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431" w:rsidRPr="005B5F57" w:rsidRDefault="000B1432" w:rsidP="00324431">
      <w:pPr>
        <w:jc w:val="center"/>
        <w:rPr>
          <w:rFonts w:cs="Times New Roman"/>
          <w:i/>
          <w:szCs w:val="24"/>
          <w:lang w:val="en-GB"/>
        </w:rPr>
      </w:pPr>
      <w:r w:rsidRPr="005B5F57">
        <w:rPr>
          <w:rFonts w:cs="Times New Roman"/>
          <w:noProof/>
          <w:szCs w:val="24"/>
          <w:lang w:val="sr-Cyrl-RS" w:eastAsia="sr-Cyrl-RS"/>
        </w:rPr>
        <w:drawing>
          <wp:inline distT="0" distB="0" distL="0" distR="0">
            <wp:extent cx="3314700" cy="4857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4700" cy="485775"/>
                    </a:xfrm>
                    <a:prstGeom prst="rect">
                      <a:avLst/>
                    </a:prstGeom>
                    <a:noFill/>
                    <a:ln>
                      <a:noFill/>
                    </a:ln>
                  </pic:spPr>
                </pic:pic>
              </a:graphicData>
            </a:graphic>
          </wp:inline>
        </w:drawing>
      </w:r>
    </w:p>
    <w:p w:rsidR="00324431" w:rsidRPr="005B5F57" w:rsidRDefault="00324431" w:rsidP="00324431">
      <w:pPr>
        <w:jc w:val="center"/>
        <w:rPr>
          <w:rFonts w:cs="Times New Roman"/>
          <w:i/>
          <w:szCs w:val="24"/>
          <w:lang w:val="en-GB"/>
        </w:rPr>
      </w:pPr>
    </w:p>
    <w:p w:rsidR="00324431" w:rsidRPr="005B5F57" w:rsidRDefault="00324431" w:rsidP="00324431">
      <w:pPr>
        <w:jc w:val="center"/>
        <w:rPr>
          <w:rFonts w:cs="Times New Roman"/>
          <w:i/>
          <w:szCs w:val="24"/>
          <w:lang w:val="en-GB"/>
        </w:rPr>
      </w:pPr>
    </w:p>
    <w:p w:rsidR="00324431" w:rsidRPr="005B5F57" w:rsidRDefault="00324431" w:rsidP="00324431">
      <w:pPr>
        <w:jc w:val="center"/>
        <w:rPr>
          <w:rFonts w:cs="Times New Roman"/>
          <w:i/>
          <w:szCs w:val="24"/>
          <w:lang w:val="en-GB"/>
        </w:rPr>
      </w:pPr>
    </w:p>
    <w:p w:rsidR="00324431" w:rsidRPr="005B5F57" w:rsidRDefault="00324431" w:rsidP="00324431">
      <w:pPr>
        <w:jc w:val="center"/>
        <w:rPr>
          <w:rFonts w:cs="Times New Roman"/>
          <w:i/>
          <w:szCs w:val="24"/>
          <w:lang w:val="en-GB"/>
        </w:rPr>
      </w:pPr>
    </w:p>
    <w:p w:rsidR="009A5953" w:rsidRPr="007C4239" w:rsidRDefault="009A5953" w:rsidP="007C4239">
      <w:pPr>
        <w:pStyle w:val="Title"/>
      </w:pPr>
      <w:r w:rsidRPr="007C4239">
        <w:t xml:space="preserve">Study on </w:t>
      </w:r>
      <w:r w:rsidRPr="007C4239">
        <w:rPr>
          <w:rStyle w:val="IntenseEmphasis"/>
          <w:b w:val="0"/>
          <w:bCs w:val="0"/>
          <w:i w:val="0"/>
          <w:iCs w:val="0"/>
          <w:color w:val="17365D" w:themeColor="text2" w:themeShade="BF"/>
        </w:rPr>
        <w:t>Options</w:t>
      </w:r>
      <w:r w:rsidRPr="007C4239">
        <w:t xml:space="preserve"> for the Establishment of the Social Inclusion Fund in the Republic of Serbia</w:t>
      </w:r>
    </w:p>
    <w:p w:rsidR="009A5953" w:rsidRPr="00597853" w:rsidRDefault="009A5953" w:rsidP="009A5953">
      <w:pPr>
        <w:jc w:val="center"/>
        <w:rPr>
          <w:b/>
          <w:i/>
          <w:sz w:val="32"/>
          <w:szCs w:val="32"/>
          <w:lang w:val="en-GB"/>
        </w:rPr>
      </w:pPr>
    </w:p>
    <w:p w:rsidR="009A5953" w:rsidRPr="00B26241" w:rsidRDefault="009A5953" w:rsidP="009A5953">
      <w:pPr>
        <w:jc w:val="center"/>
        <w:rPr>
          <w:i/>
          <w:szCs w:val="24"/>
          <w:lang w:val="en-GB"/>
        </w:rPr>
      </w:pPr>
    </w:p>
    <w:p w:rsidR="009A5953" w:rsidRPr="00B26241" w:rsidRDefault="009A5953" w:rsidP="009A5953">
      <w:pPr>
        <w:jc w:val="center"/>
        <w:rPr>
          <w:i/>
          <w:szCs w:val="24"/>
          <w:lang w:val="en-GB"/>
        </w:rPr>
      </w:pPr>
    </w:p>
    <w:p w:rsidR="009A5953" w:rsidRDefault="009A5953" w:rsidP="009A5953">
      <w:pPr>
        <w:jc w:val="center"/>
        <w:rPr>
          <w:i/>
          <w:szCs w:val="24"/>
          <w:lang w:val="en-GB"/>
        </w:rPr>
      </w:pPr>
    </w:p>
    <w:p w:rsidR="00825384" w:rsidRDefault="00825384" w:rsidP="009A5953">
      <w:pPr>
        <w:jc w:val="center"/>
        <w:rPr>
          <w:i/>
          <w:szCs w:val="24"/>
          <w:lang w:val="en-GB"/>
        </w:rPr>
      </w:pPr>
    </w:p>
    <w:p w:rsidR="00825384" w:rsidRPr="00B26241" w:rsidRDefault="00825384" w:rsidP="009A5953">
      <w:pPr>
        <w:jc w:val="center"/>
        <w:rPr>
          <w:i/>
          <w:szCs w:val="24"/>
          <w:lang w:val="en-GB"/>
        </w:rPr>
      </w:pPr>
    </w:p>
    <w:p w:rsidR="009A5953" w:rsidRDefault="009A5953" w:rsidP="009A5953">
      <w:pPr>
        <w:jc w:val="center"/>
        <w:rPr>
          <w:i/>
          <w:szCs w:val="24"/>
          <w:lang w:val="en-GB"/>
        </w:rPr>
      </w:pPr>
    </w:p>
    <w:p w:rsidR="00825384" w:rsidRPr="00B26241" w:rsidRDefault="00825384" w:rsidP="009A5953">
      <w:pPr>
        <w:jc w:val="center"/>
        <w:rPr>
          <w:i/>
          <w:szCs w:val="24"/>
          <w:lang w:val="en-GB"/>
        </w:rPr>
      </w:pPr>
    </w:p>
    <w:p w:rsidR="009A5953" w:rsidRPr="00B26241" w:rsidRDefault="009A5953" w:rsidP="009A5953">
      <w:pPr>
        <w:rPr>
          <w:i/>
          <w:szCs w:val="24"/>
          <w:lang w:val="en-GB"/>
        </w:rPr>
      </w:pPr>
    </w:p>
    <w:p w:rsidR="009A5953" w:rsidRPr="00B26241" w:rsidRDefault="009A5953" w:rsidP="009A5953">
      <w:pPr>
        <w:rPr>
          <w:lang w:val="en-GB"/>
        </w:rPr>
      </w:pPr>
      <w:r w:rsidRPr="00B26241">
        <w:rPr>
          <w:lang w:val="en-GB"/>
        </w:rPr>
        <w:t xml:space="preserve">This </w:t>
      </w:r>
      <w:r>
        <w:rPr>
          <w:lang w:val="en-GB"/>
        </w:rPr>
        <w:t>Study</w:t>
      </w:r>
      <w:r w:rsidRPr="00B26241">
        <w:rPr>
          <w:lang w:val="en-GB"/>
        </w:rPr>
        <w:t xml:space="preserve"> is conducted </w:t>
      </w:r>
      <w:r>
        <w:rPr>
          <w:lang w:val="en-GB"/>
        </w:rPr>
        <w:t>on behalf of</w:t>
      </w:r>
      <w:r w:rsidRPr="00B26241">
        <w:rPr>
          <w:lang w:val="en-GB"/>
        </w:rPr>
        <w:t xml:space="preserve"> the Social Inclusion and Poverty Reduction Unit</w:t>
      </w:r>
      <w:r>
        <w:rPr>
          <w:lang w:val="en-GB"/>
        </w:rPr>
        <w:t xml:space="preserve"> (SIPRU) of the</w:t>
      </w:r>
      <w:r w:rsidRPr="00B26241">
        <w:rPr>
          <w:lang w:val="en-GB"/>
        </w:rPr>
        <w:t xml:space="preserve"> Government of the Republic of Serbia.</w:t>
      </w:r>
    </w:p>
    <w:p w:rsidR="009A5953" w:rsidRPr="00B26241" w:rsidRDefault="009A5953" w:rsidP="009A5953">
      <w:pPr>
        <w:rPr>
          <w:lang w:val="en-GB"/>
        </w:rPr>
      </w:pPr>
      <w:r w:rsidRPr="00B26241">
        <w:rPr>
          <w:lang w:val="en-GB"/>
        </w:rPr>
        <w:t xml:space="preserve">This </w:t>
      </w:r>
      <w:r>
        <w:rPr>
          <w:lang w:val="en-GB"/>
        </w:rPr>
        <w:t>Study</w:t>
      </w:r>
      <w:r w:rsidRPr="00B26241">
        <w:rPr>
          <w:lang w:val="en-GB"/>
        </w:rPr>
        <w:t xml:space="preserve"> does not represent the official position of the Government of the Republic of Serbia. </w:t>
      </w:r>
    </w:p>
    <w:p w:rsidR="009A5953" w:rsidRPr="00B26241" w:rsidRDefault="009A5953" w:rsidP="009A5953">
      <w:pPr>
        <w:jc w:val="center"/>
        <w:rPr>
          <w:i/>
          <w:szCs w:val="24"/>
          <w:lang w:val="en-GB"/>
        </w:rPr>
      </w:pPr>
    </w:p>
    <w:p w:rsidR="009A5953" w:rsidRPr="00B26241" w:rsidRDefault="009A5953" w:rsidP="009A5953">
      <w:pPr>
        <w:jc w:val="center"/>
        <w:rPr>
          <w:i/>
          <w:szCs w:val="24"/>
          <w:lang w:val="en-GB"/>
        </w:rPr>
      </w:pPr>
    </w:p>
    <w:p w:rsidR="009A5953" w:rsidRPr="00B26241" w:rsidRDefault="009A5953" w:rsidP="009A5953">
      <w:pPr>
        <w:jc w:val="center"/>
        <w:rPr>
          <w:i/>
          <w:szCs w:val="24"/>
          <w:lang w:val="en-GB"/>
        </w:rPr>
      </w:pPr>
      <w:r w:rsidRPr="00B26241">
        <w:rPr>
          <w:i/>
          <w:szCs w:val="24"/>
          <w:lang w:val="en-GB"/>
        </w:rPr>
        <w:t xml:space="preserve">European Project </w:t>
      </w:r>
      <w:proofErr w:type="spellStart"/>
      <w:r w:rsidRPr="00B26241">
        <w:rPr>
          <w:i/>
          <w:szCs w:val="24"/>
          <w:lang w:val="en-GB"/>
        </w:rPr>
        <w:t>Center</w:t>
      </w:r>
      <w:proofErr w:type="spellEnd"/>
      <w:r>
        <w:rPr>
          <w:i/>
          <w:szCs w:val="24"/>
          <w:lang w:val="en-GB"/>
        </w:rPr>
        <w:t xml:space="preserve"> </w:t>
      </w:r>
      <w:r w:rsidRPr="00B26241">
        <w:rPr>
          <w:i/>
          <w:szCs w:val="24"/>
          <w:lang w:val="en-GB"/>
        </w:rPr>
        <w:t>-</w:t>
      </w:r>
      <w:r>
        <w:rPr>
          <w:i/>
          <w:szCs w:val="24"/>
          <w:lang w:val="en-GB"/>
        </w:rPr>
        <w:t xml:space="preserve"> </w:t>
      </w:r>
      <w:r w:rsidRPr="00B26241">
        <w:rPr>
          <w:i/>
          <w:szCs w:val="24"/>
          <w:lang w:val="en-GB"/>
        </w:rPr>
        <w:t>EPC</w:t>
      </w:r>
    </w:p>
    <w:p w:rsidR="009A5953" w:rsidRPr="00B26241" w:rsidRDefault="0038637C" w:rsidP="009A5953">
      <w:pPr>
        <w:jc w:val="center"/>
        <w:rPr>
          <w:i/>
          <w:szCs w:val="24"/>
          <w:lang w:val="en-GB"/>
        </w:rPr>
      </w:pPr>
      <w:r>
        <w:rPr>
          <w:i/>
          <w:szCs w:val="24"/>
        </w:rPr>
        <w:t>Ju</w:t>
      </w:r>
      <w:r w:rsidR="00D85B04">
        <w:rPr>
          <w:i/>
          <w:szCs w:val="24"/>
        </w:rPr>
        <w:t>ly</w:t>
      </w:r>
      <w:r w:rsidR="009A5953" w:rsidRPr="00B26241">
        <w:rPr>
          <w:i/>
          <w:szCs w:val="24"/>
          <w:lang w:val="en-GB"/>
        </w:rPr>
        <w:t xml:space="preserve"> 2012</w:t>
      </w:r>
      <w:r w:rsidR="009A5953" w:rsidRPr="00B26241">
        <w:rPr>
          <w:i/>
          <w:szCs w:val="24"/>
          <w:lang w:val="en-GB"/>
        </w:rPr>
        <w:br w:type="page"/>
      </w:r>
    </w:p>
    <w:p w:rsidR="009A5953" w:rsidRPr="00FA2F9B" w:rsidRDefault="00FA2F9B" w:rsidP="009A5953">
      <w:pPr>
        <w:pStyle w:val="TOCHeading"/>
        <w:ind w:left="432" w:hanging="432"/>
        <w:rPr>
          <w:b/>
          <w:szCs w:val="24"/>
          <w:lang w:val="en-GB"/>
        </w:rPr>
      </w:pPr>
      <w:r w:rsidRPr="00FA2F9B">
        <w:rPr>
          <w:b/>
          <w:szCs w:val="24"/>
          <w:lang w:val="en-GB"/>
        </w:rPr>
        <w:lastRenderedPageBreak/>
        <w:t>Contents</w:t>
      </w:r>
    </w:p>
    <w:p w:rsidR="00360BA6" w:rsidRDefault="001011DB" w:rsidP="00360BA6">
      <w:pPr>
        <w:pStyle w:val="TOC1"/>
        <w:spacing w:before="60"/>
        <w:rPr>
          <w:rFonts w:asciiTheme="minorHAnsi" w:eastAsiaTheme="minorEastAsia" w:hAnsiTheme="minorHAnsi"/>
          <w:sz w:val="22"/>
          <w:lang w:val="en-US"/>
        </w:rPr>
      </w:pPr>
      <w:r w:rsidRPr="00B26241">
        <w:rPr>
          <w:szCs w:val="24"/>
        </w:rPr>
        <w:fldChar w:fldCharType="begin"/>
      </w:r>
      <w:r w:rsidR="009A5953" w:rsidRPr="00B26241">
        <w:rPr>
          <w:szCs w:val="24"/>
        </w:rPr>
        <w:instrText xml:space="preserve"> TOC \o "1-3" \h \z \u </w:instrText>
      </w:r>
      <w:r w:rsidRPr="00B26241">
        <w:rPr>
          <w:szCs w:val="24"/>
        </w:rPr>
        <w:fldChar w:fldCharType="separate"/>
      </w:r>
      <w:hyperlink w:anchor="_Toc330558967" w:history="1">
        <w:r w:rsidR="00360BA6" w:rsidRPr="00145576">
          <w:rPr>
            <w:rStyle w:val="Hyperlink"/>
          </w:rPr>
          <w:t>Key Findings and Recommendations</w:t>
        </w:r>
        <w:r w:rsidR="00360BA6">
          <w:rPr>
            <w:webHidden/>
          </w:rPr>
          <w:tab/>
        </w:r>
        <w:r>
          <w:rPr>
            <w:webHidden/>
          </w:rPr>
          <w:fldChar w:fldCharType="begin"/>
        </w:r>
        <w:r w:rsidR="00360BA6">
          <w:rPr>
            <w:webHidden/>
          </w:rPr>
          <w:instrText xml:space="preserve"> PAGEREF _Toc330558967 \h </w:instrText>
        </w:r>
        <w:r>
          <w:rPr>
            <w:webHidden/>
          </w:rPr>
        </w:r>
        <w:r>
          <w:rPr>
            <w:webHidden/>
          </w:rPr>
          <w:fldChar w:fldCharType="separate"/>
        </w:r>
        <w:r w:rsidR="00BA6FEB">
          <w:rPr>
            <w:webHidden/>
          </w:rPr>
          <w:t>3</w:t>
        </w:r>
        <w:r>
          <w:rPr>
            <w:webHidden/>
          </w:rPr>
          <w:fldChar w:fldCharType="end"/>
        </w:r>
      </w:hyperlink>
    </w:p>
    <w:p w:rsidR="00360BA6" w:rsidRDefault="00D5220A" w:rsidP="00360BA6">
      <w:pPr>
        <w:pStyle w:val="TOC1"/>
        <w:spacing w:before="60"/>
        <w:rPr>
          <w:rFonts w:asciiTheme="minorHAnsi" w:eastAsiaTheme="minorEastAsia" w:hAnsiTheme="minorHAnsi"/>
          <w:sz w:val="22"/>
          <w:lang w:val="en-US"/>
        </w:rPr>
      </w:pPr>
      <w:hyperlink w:anchor="_Toc330558968" w:history="1">
        <w:r w:rsidR="00360BA6" w:rsidRPr="00145576">
          <w:rPr>
            <w:rStyle w:val="Hyperlink"/>
          </w:rPr>
          <w:t>Introduction</w:t>
        </w:r>
        <w:r w:rsidR="00360BA6">
          <w:rPr>
            <w:webHidden/>
          </w:rPr>
          <w:tab/>
        </w:r>
        <w:r w:rsidR="001011DB">
          <w:rPr>
            <w:webHidden/>
          </w:rPr>
          <w:fldChar w:fldCharType="begin"/>
        </w:r>
        <w:r w:rsidR="00360BA6">
          <w:rPr>
            <w:webHidden/>
          </w:rPr>
          <w:instrText xml:space="preserve"> PAGEREF _Toc330558968 \h </w:instrText>
        </w:r>
        <w:r w:rsidR="001011DB">
          <w:rPr>
            <w:webHidden/>
          </w:rPr>
        </w:r>
        <w:r w:rsidR="001011DB">
          <w:rPr>
            <w:webHidden/>
          </w:rPr>
          <w:fldChar w:fldCharType="separate"/>
        </w:r>
        <w:r w:rsidR="00BA6FEB">
          <w:rPr>
            <w:webHidden/>
          </w:rPr>
          <w:t>6</w:t>
        </w:r>
        <w:r w:rsidR="001011DB">
          <w:rPr>
            <w:webHidden/>
          </w:rPr>
          <w:fldChar w:fldCharType="end"/>
        </w:r>
      </w:hyperlink>
    </w:p>
    <w:p w:rsidR="00360BA6" w:rsidRDefault="00D5220A" w:rsidP="00360BA6">
      <w:pPr>
        <w:pStyle w:val="TOC2"/>
        <w:tabs>
          <w:tab w:val="right" w:leader="dot" w:pos="9017"/>
        </w:tabs>
        <w:spacing w:before="60" w:after="60"/>
        <w:rPr>
          <w:rFonts w:asciiTheme="minorHAnsi" w:eastAsiaTheme="minorEastAsia" w:hAnsiTheme="minorHAnsi"/>
          <w:noProof/>
          <w:sz w:val="22"/>
        </w:rPr>
      </w:pPr>
      <w:hyperlink w:anchor="_Toc330558969" w:history="1">
        <w:r w:rsidR="00360BA6" w:rsidRPr="00145576">
          <w:rPr>
            <w:rStyle w:val="Hyperlink"/>
            <w:noProof/>
          </w:rPr>
          <w:t>Background</w:t>
        </w:r>
        <w:r w:rsidR="00360BA6">
          <w:rPr>
            <w:noProof/>
            <w:webHidden/>
          </w:rPr>
          <w:tab/>
        </w:r>
        <w:r w:rsidR="001011DB">
          <w:rPr>
            <w:noProof/>
            <w:webHidden/>
          </w:rPr>
          <w:fldChar w:fldCharType="begin"/>
        </w:r>
        <w:r w:rsidR="00360BA6">
          <w:rPr>
            <w:noProof/>
            <w:webHidden/>
          </w:rPr>
          <w:instrText xml:space="preserve"> PAGEREF _Toc330558969 \h </w:instrText>
        </w:r>
        <w:r w:rsidR="001011DB">
          <w:rPr>
            <w:noProof/>
            <w:webHidden/>
          </w:rPr>
        </w:r>
        <w:r w:rsidR="001011DB">
          <w:rPr>
            <w:noProof/>
            <w:webHidden/>
          </w:rPr>
          <w:fldChar w:fldCharType="separate"/>
        </w:r>
        <w:r w:rsidR="00BA6FEB">
          <w:rPr>
            <w:noProof/>
            <w:webHidden/>
          </w:rPr>
          <w:t>6</w:t>
        </w:r>
        <w:r w:rsidR="001011DB">
          <w:rPr>
            <w:noProof/>
            <w:webHidden/>
          </w:rPr>
          <w:fldChar w:fldCharType="end"/>
        </w:r>
      </w:hyperlink>
    </w:p>
    <w:p w:rsidR="00360BA6" w:rsidRDefault="00D5220A" w:rsidP="00360BA6">
      <w:pPr>
        <w:pStyle w:val="TOC2"/>
        <w:tabs>
          <w:tab w:val="right" w:leader="dot" w:pos="9017"/>
        </w:tabs>
        <w:spacing w:before="60" w:after="60"/>
        <w:rPr>
          <w:rFonts w:asciiTheme="minorHAnsi" w:eastAsiaTheme="minorEastAsia" w:hAnsiTheme="minorHAnsi"/>
          <w:noProof/>
          <w:sz w:val="22"/>
        </w:rPr>
      </w:pPr>
      <w:hyperlink w:anchor="_Toc330558970" w:history="1">
        <w:r w:rsidR="00360BA6" w:rsidRPr="00145576">
          <w:rPr>
            <w:rStyle w:val="Hyperlink"/>
            <w:noProof/>
            <w:lang w:val="en-GB"/>
          </w:rPr>
          <w:t>Research Methods</w:t>
        </w:r>
        <w:r w:rsidR="00360BA6">
          <w:rPr>
            <w:noProof/>
            <w:webHidden/>
          </w:rPr>
          <w:tab/>
        </w:r>
        <w:r w:rsidR="001011DB">
          <w:rPr>
            <w:noProof/>
            <w:webHidden/>
          </w:rPr>
          <w:fldChar w:fldCharType="begin"/>
        </w:r>
        <w:r w:rsidR="00360BA6">
          <w:rPr>
            <w:noProof/>
            <w:webHidden/>
          </w:rPr>
          <w:instrText xml:space="preserve"> PAGEREF _Toc330558970 \h </w:instrText>
        </w:r>
        <w:r w:rsidR="001011DB">
          <w:rPr>
            <w:noProof/>
            <w:webHidden/>
          </w:rPr>
        </w:r>
        <w:r w:rsidR="001011DB">
          <w:rPr>
            <w:noProof/>
            <w:webHidden/>
          </w:rPr>
          <w:fldChar w:fldCharType="separate"/>
        </w:r>
        <w:r w:rsidR="00BA6FEB">
          <w:rPr>
            <w:noProof/>
            <w:webHidden/>
          </w:rPr>
          <w:t>7</w:t>
        </w:r>
        <w:r w:rsidR="001011DB">
          <w:rPr>
            <w:noProof/>
            <w:webHidden/>
          </w:rPr>
          <w:fldChar w:fldCharType="end"/>
        </w:r>
      </w:hyperlink>
    </w:p>
    <w:p w:rsidR="00360BA6" w:rsidRDefault="00D5220A" w:rsidP="00360BA6">
      <w:pPr>
        <w:pStyle w:val="TOC1"/>
        <w:spacing w:before="60"/>
        <w:rPr>
          <w:rFonts w:asciiTheme="minorHAnsi" w:eastAsiaTheme="minorEastAsia" w:hAnsiTheme="minorHAnsi"/>
          <w:sz w:val="22"/>
          <w:lang w:val="en-US"/>
        </w:rPr>
      </w:pPr>
      <w:hyperlink w:anchor="_Toc330558971" w:history="1">
        <w:r w:rsidR="00360BA6" w:rsidRPr="00145576">
          <w:rPr>
            <w:rStyle w:val="Hyperlink"/>
          </w:rPr>
          <w:t>1.</w:t>
        </w:r>
        <w:r w:rsidR="00360BA6">
          <w:rPr>
            <w:rFonts w:asciiTheme="minorHAnsi" w:eastAsiaTheme="minorEastAsia" w:hAnsiTheme="minorHAnsi"/>
            <w:sz w:val="22"/>
            <w:lang w:val="en-US"/>
          </w:rPr>
          <w:tab/>
        </w:r>
        <w:r w:rsidR="00360BA6" w:rsidRPr="00145576">
          <w:rPr>
            <w:rStyle w:val="Hyperlink"/>
          </w:rPr>
          <w:t>National Framework And Lessons Learnt</w:t>
        </w:r>
        <w:r w:rsidR="00360BA6">
          <w:rPr>
            <w:webHidden/>
          </w:rPr>
          <w:tab/>
        </w:r>
        <w:r w:rsidR="001011DB">
          <w:rPr>
            <w:webHidden/>
          </w:rPr>
          <w:fldChar w:fldCharType="begin"/>
        </w:r>
        <w:r w:rsidR="00360BA6">
          <w:rPr>
            <w:webHidden/>
          </w:rPr>
          <w:instrText xml:space="preserve"> PAGEREF _Toc330558971 \h </w:instrText>
        </w:r>
        <w:r w:rsidR="001011DB">
          <w:rPr>
            <w:webHidden/>
          </w:rPr>
        </w:r>
        <w:r w:rsidR="001011DB">
          <w:rPr>
            <w:webHidden/>
          </w:rPr>
          <w:fldChar w:fldCharType="separate"/>
        </w:r>
        <w:r w:rsidR="00BA6FEB">
          <w:rPr>
            <w:webHidden/>
          </w:rPr>
          <w:t>8</w:t>
        </w:r>
        <w:r w:rsidR="001011DB">
          <w:rPr>
            <w:webHidden/>
          </w:rPr>
          <w:fldChar w:fldCharType="end"/>
        </w:r>
      </w:hyperlink>
    </w:p>
    <w:p w:rsidR="00360BA6" w:rsidRDefault="00D5220A" w:rsidP="00360BA6">
      <w:pPr>
        <w:pStyle w:val="TOC2"/>
        <w:tabs>
          <w:tab w:val="right" w:leader="dot" w:pos="9017"/>
        </w:tabs>
        <w:spacing w:before="60" w:after="60"/>
        <w:rPr>
          <w:rFonts w:asciiTheme="minorHAnsi" w:eastAsiaTheme="minorEastAsia" w:hAnsiTheme="minorHAnsi"/>
          <w:noProof/>
          <w:sz w:val="22"/>
        </w:rPr>
      </w:pPr>
      <w:hyperlink w:anchor="_Toc330558972" w:history="1">
        <w:r w:rsidR="00360BA6" w:rsidRPr="00145576">
          <w:rPr>
            <w:rStyle w:val="Hyperlink"/>
            <w:noProof/>
          </w:rPr>
          <w:t>1.1. Key Aspects and Principles</w:t>
        </w:r>
        <w:r w:rsidR="00360BA6">
          <w:rPr>
            <w:noProof/>
            <w:webHidden/>
          </w:rPr>
          <w:tab/>
        </w:r>
        <w:r w:rsidR="001011DB">
          <w:rPr>
            <w:noProof/>
            <w:webHidden/>
          </w:rPr>
          <w:fldChar w:fldCharType="begin"/>
        </w:r>
        <w:r w:rsidR="00360BA6">
          <w:rPr>
            <w:noProof/>
            <w:webHidden/>
          </w:rPr>
          <w:instrText xml:space="preserve"> PAGEREF _Toc330558972 \h </w:instrText>
        </w:r>
        <w:r w:rsidR="001011DB">
          <w:rPr>
            <w:noProof/>
            <w:webHidden/>
          </w:rPr>
        </w:r>
        <w:r w:rsidR="001011DB">
          <w:rPr>
            <w:noProof/>
            <w:webHidden/>
          </w:rPr>
          <w:fldChar w:fldCharType="separate"/>
        </w:r>
        <w:r w:rsidR="00BA6FEB">
          <w:rPr>
            <w:noProof/>
            <w:webHidden/>
          </w:rPr>
          <w:t>8</w:t>
        </w:r>
        <w:r w:rsidR="001011DB">
          <w:rPr>
            <w:noProof/>
            <w:webHidden/>
          </w:rPr>
          <w:fldChar w:fldCharType="end"/>
        </w:r>
      </w:hyperlink>
    </w:p>
    <w:p w:rsidR="00360BA6" w:rsidRDefault="00D5220A" w:rsidP="00360BA6">
      <w:pPr>
        <w:pStyle w:val="TOC2"/>
        <w:tabs>
          <w:tab w:val="right" w:leader="dot" w:pos="9017"/>
        </w:tabs>
        <w:spacing w:before="60" w:after="60"/>
        <w:rPr>
          <w:rFonts w:asciiTheme="minorHAnsi" w:eastAsiaTheme="minorEastAsia" w:hAnsiTheme="minorHAnsi"/>
          <w:noProof/>
          <w:sz w:val="22"/>
        </w:rPr>
      </w:pPr>
      <w:hyperlink w:anchor="_Toc330558973" w:history="1">
        <w:r w:rsidR="00360BA6" w:rsidRPr="00145576">
          <w:rPr>
            <w:rStyle w:val="Hyperlink"/>
            <w:noProof/>
          </w:rPr>
          <w:t>1.2. Ministries and Public Bodies</w:t>
        </w:r>
        <w:r w:rsidR="00360BA6">
          <w:rPr>
            <w:noProof/>
            <w:webHidden/>
          </w:rPr>
          <w:tab/>
        </w:r>
        <w:r w:rsidR="001011DB">
          <w:rPr>
            <w:noProof/>
            <w:webHidden/>
          </w:rPr>
          <w:fldChar w:fldCharType="begin"/>
        </w:r>
        <w:r w:rsidR="00360BA6">
          <w:rPr>
            <w:noProof/>
            <w:webHidden/>
          </w:rPr>
          <w:instrText xml:space="preserve"> PAGEREF _Toc330558973 \h </w:instrText>
        </w:r>
        <w:r w:rsidR="001011DB">
          <w:rPr>
            <w:noProof/>
            <w:webHidden/>
          </w:rPr>
        </w:r>
        <w:r w:rsidR="001011DB">
          <w:rPr>
            <w:noProof/>
            <w:webHidden/>
          </w:rPr>
          <w:fldChar w:fldCharType="separate"/>
        </w:r>
        <w:r w:rsidR="00BA6FEB">
          <w:rPr>
            <w:noProof/>
            <w:webHidden/>
          </w:rPr>
          <w:t>9</w:t>
        </w:r>
        <w:r w:rsidR="001011DB">
          <w:rPr>
            <w:noProof/>
            <w:webHidden/>
          </w:rPr>
          <w:fldChar w:fldCharType="end"/>
        </w:r>
      </w:hyperlink>
    </w:p>
    <w:p w:rsidR="00360BA6" w:rsidRDefault="00D5220A" w:rsidP="00360BA6">
      <w:pPr>
        <w:pStyle w:val="TOC2"/>
        <w:tabs>
          <w:tab w:val="right" w:leader="dot" w:pos="9017"/>
        </w:tabs>
        <w:spacing w:before="60" w:after="60"/>
        <w:rPr>
          <w:rFonts w:asciiTheme="minorHAnsi" w:eastAsiaTheme="minorEastAsia" w:hAnsiTheme="minorHAnsi"/>
          <w:noProof/>
          <w:sz w:val="22"/>
        </w:rPr>
      </w:pPr>
      <w:hyperlink w:anchor="_Toc330558974" w:history="1">
        <w:r w:rsidR="00360BA6" w:rsidRPr="00145576">
          <w:rPr>
            <w:rStyle w:val="Hyperlink"/>
            <w:noProof/>
          </w:rPr>
          <w:t>1.3. Coordination across Sectors</w:t>
        </w:r>
        <w:r w:rsidR="00360BA6">
          <w:rPr>
            <w:noProof/>
            <w:webHidden/>
          </w:rPr>
          <w:tab/>
        </w:r>
        <w:r w:rsidR="001011DB">
          <w:rPr>
            <w:noProof/>
            <w:webHidden/>
          </w:rPr>
          <w:fldChar w:fldCharType="begin"/>
        </w:r>
        <w:r w:rsidR="00360BA6">
          <w:rPr>
            <w:noProof/>
            <w:webHidden/>
          </w:rPr>
          <w:instrText xml:space="preserve"> PAGEREF _Toc330558974 \h </w:instrText>
        </w:r>
        <w:r w:rsidR="001011DB">
          <w:rPr>
            <w:noProof/>
            <w:webHidden/>
          </w:rPr>
        </w:r>
        <w:r w:rsidR="001011DB">
          <w:rPr>
            <w:noProof/>
            <w:webHidden/>
          </w:rPr>
          <w:fldChar w:fldCharType="separate"/>
        </w:r>
        <w:r w:rsidR="00BA6FEB">
          <w:rPr>
            <w:noProof/>
            <w:webHidden/>
          </w:rPr>
          <w:t>11</w:t>
        </w:r>
        <w:r w:rsidR="001011DB">
          <w:rPr>
            <w:noProof/>
            <w:webHidden/>
          </w:rPr>
          <w:fldChar w:fldCharType="end"/>
        </w:r>
      </w:hyperlink>
    </w:p>
    <w:p w:rsidR="00360BA6" w:rsidRDefault="00D5220A" w:rsidP="00360BA6">
      <w:pPr>
        <w:pStyle w:val="TOC2"/>
        <w:tabs>
          <w:tab w:val="right" w:leader="dot" w:pos="9017"/>
        </w:tabs>
        <w:spacing w:before="60" w:after="60"/>
        <w:rPr>
          <w:rFonts w:asciiTheme="minorHAnsi" w:eastAsiaTheme="minorEastAsia" w:hAnsiTheme="minorHAnsi"/>
          <w:noProof/>
          <w:sz w:val="22"/>
        </w:rPr>
      </w:pPr>
      <w:hyperlink w:anchor="_Toc330558975" w:history="1">
        <w:r w:rsidR="00360BA6" w:rsidRPr="00145576">
          <w:rPr>
            <w:rStyle w:val="Hyperlink"/>
            <w:noProof/>
          </w:rPr>
          <w:t>1.4. Social Inclusion on the Local Self-Government Level</w:t>
        </w:r>
        <w:r w:rsidR="00360BA6">
          <w:rPr>
            <w:noProof/>
            <w:webHidden/>
          </w:rPr>
          <w:tab/>
        </w:r>
        <w:r w:rsidR="001011DB">
          <w:rPr>
            <w:noProof/>
            <w:webHidden/>
          </w:rPr>
          <w:fldChar w:fldCharType="begin"/>
        </w:r>
        <w:r w:rsidR="00360BA6">
          <w:rPr>
            <w:noProof/>
            <w:webHidden/>
          </w:rPr>
          <w:instrText xml:space="preserve"> PAGEREF _Toc330558975 \h </w:instrText>
        </w:r>
        <w:r w:rsidR="001011DB">
          <w:rPr>
            <w:noProof/>
            <w:webHidden/>
          </w:rPr>
        </w:r>
        <w:r w:rsidR="001011DB">
          <w:rPr>
            <w:noProof/>
            <w:webHidden/>
          </w:rPr>
          <w:fldChar w:fldCharType="separate"/>
        </w:r>
        <w:r w:rsidR="00BA6FEB">
          <w:rPr>
            <w:noProof/>
            <w:webHidden/>
          </w:rPr>
          <w:t>13</w:t>
        </w:r>
        <w:r w:rsidR="001011DB">
          <w:rPr>
            <w:noProof/>
            <w:webHidden/>
          </w:rPr>
          <w:fldChar w:fldCharType="end"/>
        </w:r>
      </w:hyperlink>
    </w:p>
    <w:p w:rsidR="00360BA6" w:rsidRDefault="00D5220A" w:rsidP="00360BA6">
      <w:pPr>
        <w:pStyle w:val="TOC2"/>
        <w:tabs>
          <w:tab w:val="right" w:leader="dot" w:pos="9017"/>
        </w:tabs>
        <w:spacing w:before="60" w:after="60"/>
        <w:rPr>
          <w:rFonts w:asciiTheme="minorHAnsi" w:eastAsiaTheme="minorEastAsia" w:hAnsiTheme="minorHAnsi"/>
          <w:noProof/>
          <w:sz w:val="22"/>
        </w:rPr>
      </w:pPr>
      <w:hyperlink w:anchor="_Toc330558976" w:history="1">
        <w:r w:rsidR="00360BA6" w:rsidRPr="00145576">
          <w:rPr>
            <w:rStyle w:val="Hyperlink"/>
            <w:noProof/>
          </w:rPr>
          <w:t>1.5. Financial Instruments at the Central Government Level</w:t>
        </w:r>
        <w:r w:rsidR="00360BA6">
          <w:rPr>
            <w:noProof/>
            <w:webHidden/>
          </w:rPr>
          <w:tab/>
        </w:r>
        <w:r w:rsidR="001011DB">
          <w:rPr>
            <w:noProof/>
            <w:webHidden/>
          </w:rPr>
          <w:fldChar w:fldCharType="begin"/>
        </w:r>
        <w:r w:rsidR="00360BA6">
          <w:rPr>
            <w:noProof/>
            <w:webHidden/>
          </w:rPr>
          <w:instrText xml:space="preserve"> PAGEREF _Toc330558976 \h </w:instrText>
        </w:r>
        <w:r w:rsidR="001011DB">
          <w:rPr>
            <w:noProof/>
            <w:webHidden/>
          </w:rPr>
        </w:r>
        <w:r w:rsidR="001011DB">
          <w:rPr>
            <w:noProof/>
            <w:webHidden/>
          </w:rPr>
          <w:fldChar w:fldCharType="separate"/>
        </w:r>
        <w:r w:rsidR="00BA6FEB">
          <w:rPr>
            <w:noProof/>
            <w:webHidden/>
          </w:rPr>
          <w:t>14</w:t>
        </w:r>
        <w:r w:rsidR="001011DB">
          <w:rPr>
            <w:noProof/>
            <w:webHidden/>
          </w:rPr>
          <w:fldChar w:fldCharType="end"/>
        </w:r>
      </w:hyperlink>
    </w:p>
    <w:p w:rsidR="00360BA6" w:rsidRDefault="00D5220A" w:rsidP="00360BA6">
      <w:pPr>
        <w:pStyle w:val="TOC2"/>
        <w:tabs>
          <w:tab w:val="right" w:leader="dot" w:pos="9017"/>
        </w:tabs>
        <w:spacing w:before="60" w:after="60"/>
        <w:rPr>
          <w:rFonts w:asciiTheme="minorHAnsi" w:eastAsiaTheme="minorEastAsia" w:hAnsiTheme="minorHAnsi"/>
          <w:noProof/>
          <w:sz w:val="22"/>
        </w:rPr>
      </w:pPr>
      <w:hyperlink w:anchor="_Toc330558977" w:history="1">
        <w:r w:rsidR="00360BA6" w:rsidRPr="00145576">
          <w:rPr>
            <w:rStyle w:val="Hyperlink"/>
            <w:noProof/>
          </w:rPr>
          <w:t>1.6. Relevant Projects</w:t>
        </w:r>
        <w:r w:rsidR="00360BA6">
          <w:rPr>
            <w:noProof/>
            <w:webHidden/>
          </w:rPr>
          <w:tab/>
        </w:r>
        <w:r w:rsidR="001011DB">
          <w:rPr>
            <w:noProof/>
            <w:webHidden/>
          </w:rPr>
          <w:fldChar w:fldCharType="begin"/>
        </w:r>
        <w:r w:rsidR="00360BA6">
          <w:rPr>
            <w:noProof/>
            <w:webHidden/>
          </w:rPr>
          <w:instrText xml:space="preserve"> PAGEREF _Toc330558977 \h </w:instrText>
        </w:r>
        <w:r w:rsidR="001011DB">
          <w:rPr>
            <w:noProof/>
            <w:webHidden/>
          </w:rPr>
        </w:r>
        <w:r w:rsidR="001011DB">
          <w:rPr>
            <w:noProof/>
            <w:webHidden/>
          </w:rPr>
          <w:fldChar w:fldCharType="separate"/>
        </w:r>
        <w:r w:rsidR="00BA6FEB">
          <w:rPr>
            <w:noProof/>
            <w:webHidden/>
          </w:rPr>
          <w:t>15</w:t>
        </w:r>
        <w:r w:rsidR="001011DB">
          <w:rPr>
            <w:noProof/>
            <w:webHidden/>
          </w:rPr>
          <w:fldChar w:fldCharType="end"/>
        </w:r>
      </w:hyperlink>
    </w:p>
    <w:p w:rsidR="00360BA6" w:rsidRDefault="00D5220A" w:rsidP="00360BA6">
      <w:pPr>
        <w:pStyle w:val="TOC1"/>
        <w:spacing w:before="60"/>
        <w:rPr>
          <w:rFonts w:asciiTheme="minorHAnsi" w:eastAsiaTheme="minorEastAsia" w:hAnsiTheme="minorHAnsi"/>
          <w:sz w:val="22"/>
          <w:lang w:val="en-US"/>
        </w:rPr>
      </w:pPr>
      <w:hyperlink w:anchor="_Toc330558978" w:history="1">
        <w:r w:rsidR="00360BA6" w:rsidRPr="00145576">
          <w:rPr>
            <w:rStyle w:val="Hyperlink"/>
          </w:rPr>
          <w:t>2. Management of EU Funds and Key Challenges</w:t>
        </w:r>
        <w:r w:rsidR="00360BA6">
          <w:rPr>
            <w:webHidden/>
          </w:rPr>
          <w:tab/>
        </w:r>
        <w:r w:rsidR="001011DB">
          <w:rPr>
            <w:webHidden/>
          </w:rPr>
          <w:fldChar w:fldCharType="begin"/>
        </w:r>
        <w:r w:rsidR="00360BA6">
          <w:rPr>
            <w:webHidden/>
          </w:rPr>
          <w:instrText xml:space="preserve"> PAGEREF _Toc330558978 \h </w:instrText>
        </w:r>
        <w:r w:rsidR="001011DB">
          <w:rPr>
            <w:webHidden/>
          </w:rPr>
        </w:r>
        <w:r w:rsidR="001011DB">
          <w:rPr>
            <w:webHidden/>
          </w:rPr>
          <w:fldChar w:fldCharType="separate"/>
        </w:r>
        <w:r w:rsidR="00BA6FEB">
          <w:rPr>
            <w:webHidden/>
          </w:rPr>
          <w:t>19</w:t>
        </w:r>
        <w:r w:rsidR="001011DB">
          <w:rPr>
            <w:webHidden/>
          </w:rPr>
          <w:fldChar w:fldCharType="end"/>
        </w:r>
      </w:hyperlink>
    </w:p>
    <w:p w:rsidR="00360BA6" w:rsidRDefault="00D5220A" w:rsidP="00360BA6">
      <w:pPr>
        <w:pStyle w:val="TOC2"/>
        <w:tabs>
          <w:tab w:val="right" w:leader="dot" w:pos="9017"/>
        </w:tabs>
        <w:spacing w:before="60" w:after="60"/>
        <w:rPr>
          <w:rFonts w:asciiTheme="minorHAnsi" w:eastAsiaTheme="minorEastAsia" w:hAnsiTheme="minorHAnsi"/>
          <w:noProof/>
          <w:sz w:val="22"/>
        </w:rPr>
      </w:pPr>
      <w:hyperlink w:anchor="_Toc330558979" w:history="1">
        <w:r w:rsidR="00360BA6" w:rsidRPr="00145576">
          <w:rPr>
            <w:rStyle w:val="Hyperlink"/>
            <w:noProof/>
            <w:lang w:val="en-GB"/>
          </w:rPr>
          <w:t>2.1. EU Framework</w:t>
        </w:r>
        <w:r w:rsidR="00360BA6">
          <w:rPr>
            <w:noProof/>
            <w:webHidden/>
          </w:rPr>
          <w:tab/>
        </w:r>
        <w:r w:rsidR="001011DB">
          <w:rPr>
            <w:noProof/>
            <w:webHidden/>
          </w:rPr>
          <w:fldChar w:fldCharType="begin"/>
        </w:r>
        <w:r w:rsidR="00360BA6">
          <w:rPr>
            <w:noProof/>
            <w:webHidden/>
          </w:rPr>
          <w:instrText xml:space="preserve"> PAGEREF _Toc330558979 \h </w:instrText>
        </w:r>
        <w:r w:rsidR="001011DB">
          <w:rPr>
            <w:noProof/>
            <w:webHidden/>
          </w:rPr>
        </w:r>
        <w:r w:rsidR="001011DB">
          <w:rPr>
            <w:noProof/>
            <w:webHidden/>
          </w:rPr>
          <w:fldChar w:fldCharType="separate"/>
        </w:r>
        <w:r w:rsidR="00BA6FEB">
          <w:rPr>
            <w:noProof/>
            <w:webHidden/>
          </w:rPr>
          <w:t>19</w:t>
        </w:r>
        <w:r w:rsidR="001011DB">
          <w:rPr>
            <w:noProof/>
            <w:webHidden/>
          </w:rPr>
          <w:fldChar w:fldCharType="end"/>
        </w:r>
      </w:hyperlink>
    </w:p>
    <w:p w:rsidR="00360BA6" w:rsidRDefault="00D5220A" w:rsidP="00360BA6">
      <w:pPr>
        <w:pStyle w:val="TOC3"/>
        <w:tabs>
          <w:tab w:val="right" w:leader="dot" w:pos="9017"/>
        </w:tabs>
        <w:spacing w:before="60" w:after="60"/>
        <w:rPr>
          <w:rFonts w:asciiTheme="minorHAnsi" w:eastAsiaTheme="minorEastAsia" w:hAnsiTheme="minorHAnsi"/>
          <w:noProof/>
          <w:sz w:val="22"/>
        </w:rPr>
      </w:pPr>
      <w:hyperlink w:anchor="_Toc330558980" w:history="1">
        <w:r w:rsidR="00360BA6" w:rsidRPr="00145576">
          <w:rPr>
            <w:rStyle w:val="Hyperlink"/>
            <w:noProof/>
            <w:lang w:val="en-GB"/>
          </w:rPr>
          <w:t xml:space="preserve">2.1.1. European </w:t>
        </w:r>
        <w:r w:rsidR="00360BA6" w:rsidRPr="00145576">
          <w:rPr>
            <w:rStyle w:val="Hyperlink"/>
            <w:noProof/>
          </w:rPr>
          <w:t>Social</w:t>
        </w:r>
        <w:r w:rsidR="00360BA6" w:rsidRPr="00145576">
          <w:rPr>
            <w:rStyle w:val="Hyperlink"/>
            <w:noProof/>
            <w:lang w:val="en-GB"/>
          </w:rPr>
          <w:t xml:space="preserve"> Fund (ESF) and other EU funds and programmes</w:t>
        </w:r>
        <w:r w:rsidR="00360BA6">
          <w:rPr>
            <w:noProof/>
            <w:webHidden/>
          </w:rPr>
          <w:tab/>
        </w:r>
        <w:r w:rsidR="001011DB">
          <w:rPr>
            <w:noProof/>
            <w:webHidden/>
          </w:rPr>
          <w:fldChar w:fldCharType="begin"/>
        </w:r>
        <w:r w:rsidR="00360BA6">
          <w:rPr>
            <w:noProof/>
            <w:webHidden/>
          </w:rPr>
          <w:instrText xml:space="preserve"> PAGEREF _Toc330558980 \h </w:instrText>
        </w:r>
        <w:r w:rsidR="001011DB">
          <w:rPr>
            <w:noProof/>
            <w:webHidden/>
          </w:rPr>
        </w:r>
        <w:r w:rsidR="001011DB">
          <w:rPr>
            <w:noProof/>
            <w:webHidden/>
          </w:rPr>
          <w:fldChar w:fldCharType="separate"/>
        </w:r>
        <w:r w:rsidR="00BA6FEB">
          <w:rPr>
            <w:noProof/>
            <w:webHidden/>
          </w:rPr>
          <w:t>19</w:t>
        </w:r>
        <w:r w:rsidR="001011DB">
          <w:rPr>
            <w:noProof/>
            <w:webHidden/>
          </w:rPr>
          <w:fldChar w:fldCharType="end"/>
        </w:r>
      </w:hyperlink>
    </w:p>
    <w:p w:rsidR="00360BA6" w:rsidRDefault="00D5220A" w:rsidP="00360BA6">
      <w:pPr>
        <w:pStyle w:val="TOC3"/>
        <w:tabs>
          <w:tab w:val="right" w:leader="dot" w:pos="9017"/>
        </w:tabs>
        <w:spacing w:before="60" w:after="60"/>
        <w:rPr>
          <w:rFonts w:asciiTheme="minorHAnsi" w:eastAsiaTheme="minorEastAsia" w:hAnsiTheme="minorHAnsi"/>
          <w:noProof/>
          <w:sz w:val="22"/>
        </w:rPr>
      </w:pPr>
      <w:hyperlink w:anchor="_Toc330558981" w:history="1">
        <w:r w:rsidR="00360BA6" w:rsidRPr="00145576">
          <w:rPr>
            <w:rStyle w:val="Hyperlink"/>
            <w:noProof/>
            <w:lang w:val="en-GB"/>
          </w:rPr>
          <w:t xml:space="preserve">2.1.2. Instrument </w:t>
        </w:r>
        <w:r w:rsidR="00360BA6" w:rsidRPr="00145576">
          <w:rPr>
            <w:rStyle w:val="Hyperlink"/>
            <w:noProof/>
          </w:rPr>
          <w:t>for</w:t>
        </w:r>
        <w:r w:rsidR="00360BA6" w:rsidRPr="00145576">
          <w:rPr>
            <w:rStyle w:val="Hyperlink"/>
            <w:noProof/>
            <w:lang w:val="en-GB"/>
          </w:rPr>
          <w:t xml:space="preserve"> Pre-Accession Assistance (IPA)</w:t>
        </w:r>
        <w:r w:rsidR="00360BA6">
          <w:rPr>
            <w:noProof/>
            <w:webHidden/>
          </w:rPr>
          <w:tab/>
        </w:r>
        <w:r w:rsidR="001011DB">
          <w:rPr>
            <w:noProof/>
            <w:webHidden/>
          </w:rPr>
          <w:fldChar w:fldCharType="begin"/>
        </w:r>
        <w:r w:rsidR="00360BA6">
          <w:rPr>
            <w:noProof/>
            <w:webHidden/>
          </w:rPr>
          <w:instrText xml:space="preserve"> PAGEREF _Toc330558981 \h </w:instrText>
        </w:r>
        <w:r w:rsidR="001011DB">
          <w:rPr>
            <w:noProof/>
            <w:webHidden/>
          </w:rPr>
        </w:r>
        <w:r w:rsidR="001011DB">
          <w:rPr>
            <w:noProof/>
            <w:webHidden/>
          </w:rPr>
          <w:fldChar w:fldCharType="separate"/>
        </w:r>
        <w:r w:rsidR="00BA6FEB">
          <w:rPr>
            <w:noProof/>
            <w:webHidden/>
          </w:rPr>
          <w:t>21</w:t>
        </w:r>
        <w:r w:rsidR="001011DB">
          <w:rPr>
            <w:noProof/>
            <w:webHidden/>
          </w:rPr>
          <w:fldChar w:fldCharType="end"/>
        </w:r>
      </w:hyperlink>
    </w:p>
    <w:p w:rsidR="00360BA6" w:rsidRDefault="00D5220A" w:rsidP="00360BA6">
      <w:pPr>
        <w:pStyle w:val="TOC3"/>
        <w:tabs>
          <w:tab w:val="right" w:leader="dot" w:pos="9017"/>
        </w:tabs>
        <w:spacing w:before="60" w:after="60"/>
        <w:rPr>
          <w:rFonts w:asciiTheme="minorHAnsi" w:eastAsiaTheme="minorEastAsia" w:hAnsiTheme="minorHAnsi"/>
          <w:noProof/>
          <w:sz w:val="22"/>
        </w:rPr>
      </w:pPr>
      <w:hyperlink w:anchor="_Toc330558982" w:history="1">
        <w:r w:rsidR="00360BA6" w:rsidRPr="00145576">
          <w:rPr>
            <w:rStyle w:val="Hyperlink"/>
            <w:noProof/>
            <w:lang w:val="en-GB"/>
          </w:rPr>
          <w:t>2.1.3. Decentralised management of EU funds</w:t>
        </w:r>
        <w:r w:rsidR="00360BA6">
          <w:rPr>
            <w:noProof/>
            <w:webHidden/>
          </w:rPr>
          <w:tab/>
        </w:r>
        <w:r w:rsidR="001011DB">
          <w:rPr>
            <w:noProof/>
            <w:webHidden/>
          </w:rPr>
          <w:fldChar w:fldCharType="begin"/>
        </w:r>
        <w:r w:rsidR="00360BA6">
          <w:rPr>
            <w:noProof/>
            <w:webHidden/>
          </w:rPr>
          <w:instrText xml:space="preserve"> PAGEREF _Toc330558982 \h </w:instrText>
        </w:r>
        <w:r w:rsidR="001011DB">
          <w:rPr>
            <w:noProof/>
            <w:webHidden/>
          </w:rPr>
        </w:r>
        <w:r w:rsidR="001011DB">
          <w:rPr>
            <w:noProof/>
            <w:webHidden/>
          </w:rPr>
          <w:fldChar w:fldCharType="separate"/>
        </w:r>
        <w:r w:rsidR="00BA6FEB">
          <w:rPr>
            <w:noProof/>
            <w:webHidden/>
          </w:rPr>
          <w:t>25</w:t>
        </w:r>
        <w:r w:rsidR="001011DB">
          <w:rPr>
            <w:noProof/>
            <w:webHidden/>
          </w:rPr>
          <w:fldChar w:fldCharType="end"/>
        </w:r>
      </w:hyperlink>
    </w:p>
    <w:p w:rsidR="00360BA6" w:rsidRDefault="00D5220A" w:rsidP="00360BA6">
      <w:pPr>
        <w:pStyle w:val="TOC2"/>
        <w:tabs>
          <w:tab w:val="right" w:leader="dot" w:pos="9017"/>
        </w:tabs>
        <w:spacing w:before="60" w:after="60"/>
        <w:rPr>
          <w:rFonts w:asciiTheme="minorHAnsi" w:eastAsiaTheme="minorEastAsia" w:hAnsiTheme="minorHAnsi"/>
          <w:noProof/>
          <w:sz w:val="22"/>
        </w:rPr>
      </w:pPr>
      <w:hyperlink w:anchor="_Toc330558983" w:history="1">
        <w:r w:rsidR="00360BA6" w:rsidRPr="00145576">
          <w:rPr>
            <w:rStyle w:val="Hyperlink"/>
            <w:noProof/>
            <w:lang w:val="en-GB"/>
          </w:rPr>
          <w:t>2.2. Key Challenges</w:t>
        </w:r>
        <w:r w:rsidR="00360BA6">
          <w:rPr>
            <w:noProof/>
            <w:webHidden/>
          </w:rPr>
          <w:tab/>
        </w:r>
        <w:r w:rsidR="001011DB">
          <w:rPr>
            <w:noProof/>
            <w:webHidden/>
          </w:rPr>
          <w:fldChar w:fldCharType="begin"/>
        </w:r>
        <w:r w:rsidR="00360BA6">
          <w:rPr>
            <w:noProof/>
            <w:webHidden/>
          </w:rPr>
          <w:instrText xml:space="preserve"> PAGEREF _Toc330558983 \h </w:instrText>
        </w:r>
        <w:r w:rsidR="001011DB">
          <w:rPr>
            <w:noProof/>
            <w:webHidden/>
          </w:rPr>
        </w:r>
        <w:r w:rsidR="001011DB">
          <w:rPr>
            <w:noProof/>
            <w:webHidden/>
          </w:rPr>
          <w:fldChar w:fldCharType="separate"/>
        </w:r>
        <w:r w:rsidR="00BA6FEB">
          <w:rPr>
            <w:noProof/>
            <w:webHidden/>
          </w:rPr>
          <w:t>26</w:t>
        </w:r>
        <w:r w:rsidR="001011DB">
          <w:rPr>
            <w:noProof/>
            <w:webHidden/>
          </w:rPr>
          <w:fldChar w:fldCharType="end"/>
        </w:r>
      </w:hyperlink>
    </w:p>
    <w:p w:rsidR="00360BA6" w:rsidRDefault="00D5220A" w:rsidP="00360BA6">
      <w:pPr>
        <w:pStyle w:val="TOC3"/>
        <w:tabs>
          <w:tab w:val="right" w:leader="dot" w:pos="9017"/>
        </w:tabs>
        <w:spacing w:before="60" w:after="60"/>
        <w:rPr>
          <w:rFonts w:asciiTheme="minorHAnsi" w:eastAsiaTheme="minorEastAsia" w:hAnsiTheme="minorHAnsi"/>
          <w:noProof/>
          <w:sz w:val="22"/>
        </w:rPr>
      </w:pPr>
      <w:hyperlink w:anchor="_Toc330558984" w:history="1">
        <w:r w:rsidR="00360BA6" w:rsidRPr="00145576">
          <w:rPr>
            <w:rStyle w:val="Hyperlink"/>
            <w:noProof/>
          </w:rPr>
          <w:t>2.2.1. Administrative</w:t>
        </w:r>
        <w:r w:rsidR="00360BA6" w:rsidRPr="00145576">
          <w:rPr>
            <w:rStyle w:val="Hyperlink"/>
            <w:noProof/>
            <w:lang w:val="en-GB"/>
          </w:rPr>
          <w:t xml:space="preserve"> Capacity for EU Funds Management</w:t>
        </w:r>
        <w:r w:rsidR="00360BA6">
          <w:rPr>
            <w:noProof/>
            <w:webHidden/>
          </w:rPr>
          <w:tab/>
        </w:r>
        <w:r w:rsidR="001011DB">
          <w:rPr>
            <w:noProof/>
            <w:webHidden/>
          </w:rPr>
          <w:fldChar w:fldCharType="begin"/>
        </w:r>
        <w:r w:rsidR="00360BA6">
          <w:rPr>
            <w:noProof/>
            <w:webHidden/>
          </w:rPr>
          <w:instrText xml:space="preserve"> PAGEREF _Toc330558984 \h </w:instrText>
        </w:r>
        <w:r w:rsidR="001011DB">
          <w:rPr>
            <w:noProof/>
            <w:webHidden/>
          </w:rPr>
        </w:r>
        <w:r w:rsidR="001011DB">
          <w:rPr>
            <w:noProof/>
            <w:webHidden/>
          </w:rPr>
          <w:fldChar w:fldCharType="separate"/>
        </w:r>
        <w:r w:rsidR="00BA6FEB">
          <w:rPr>
            <w:noProof/>
            <w:webHidden/>
          </w:rPr>
          <w:t>26</w:t>
        </w:r>
        <w:r w:rsidR="001011DB">
          <w:rPr>
            <w:noProof/>
            <w:webHidden/>
          </w:rPr>
          <w:fldChar w:fldCharType="end"/>
        </w:r>
      </w:hyperlink>
    </w:p>
    <w:p w:rsidR="00360BA6" w:rsidRDefault="00D5220A" w:rsidP="00360BA6">
      <w:pPr>
        <w:pStyle w:val="TOC3"/>
        <w:tabs>
          <w:tab w:val="right" w:leader="dot" w:pos="9017"/>
        </w:tabs>
        <w:spacing w:before="60" w:after="60"/>
        <w:rPr>
          <w:rFonts w:asciiTheme="minorHAnsi" w:eastAsiaTheme="minorEastAsia" w:hAnsiTheme="minorHAnsi"/>
          <w:noProof/>
          <w:sz w:val="22"/>
        </w:rPr>
      </w:pPr>
      <w:hyperlink w:anchor="_Toc330558985" w:history="1">
        <w:r w:rsidR="00360BA6" w:rsidRPr="00145576">
          <w:rPr>
            <w:rStyle w:val="Hyperlink"/>
            <w:noProof/>
            <w:lang w:val="en-GB"/>
          </w:rPr>
          <w:t>2.2.2. Timely Management of EU Funds</w:t>
        </w:r>
        <w:r w:rsidR="00360BA6">
          <w:rPr>
            <w:noProof/>
            <w:webHidden/>
          </w:rPr>
          <w:tab/>
        </w:r>
        <w:r w:rsidR="001011DB">
          <w:rPr>
            <w:noProof/>
            <w:webHidden/>
          </w:rPr>
          <w:fldChar w:fldCharType="begin"/>
        </w:r>
        <w:r w:rsidR="00360BA6">
          <w:rPr>
            <w:noProof/>
            <w:webHidden/>
          </w:rPr>
          <w:instrText xml:space="preserve"> PAGEREF _Toc330558985 \h </w:instrText>
        </w:r>
        <w:r w:rsidR="001011DB">
          <w:rPr>
            <w:noProof/>
            <w:webHidden/>
          </w:rPr>
        </w:r>
        <w:r w:rsidR="001011DB">
          <w:rPr>
            <w:noProof/>
            <w:webHidden/>
          </w:rPr>
          <w:fldChar w:fldCharType="separate"/>
        </w:r>
        <w:r w:rsidR="00BA6FEB">
          <w:rPr>
            <w:noProof/>
            <w:webHidden/>
          </w:rPr>
          <w:t>28</w:t>
        </w:r>
        <w:r w:rsidR="001011DB">
          <w:rPr>
            <w:noProof/>
            <w:webHidden/>
          </w:rPr>
          <w:fldChar w:fldCharType="end"/>
        </w:r>
      </w:hyperlink>
    </w:p>
    <w:p w:rsidR="00360BA6" w:rsidRDefault="00D5220A" w:rsidP="00360BA6">
      <w:pPr>
        <w:pStyle w:val="TOC3"/>
        <w:tabs>
          <w:tab w:val="right" w:leader="dot" w:pos="9017"/>
        </w:tabs>
        <w:spacing w:before="60" w:after="60"/>
        <w:rPr>
          <w:rFonts w:asciiTheme="minorHAnsi" w:eastAsiaTheme="minorEastAsia" w:hAnsiTheme="minorHAnsi"/>
          <w:noProof/>
          <w:sz w:val="22"/>
        </w:rPr>
      </w:pPr>
      <w:hyperlink w:anchor="_Toc330558986" w:history="1">
        <w:r w:rsidR="00360BA6" w:rsidRPr="00145576">
          <w:rPr>
            <w:rStyle w:val="Hyperlink"/>
            <w:noProof/>
            <w:lang w:val="en-GB"/>
          </w:rPr>
          <w:t>2.2.3. Co-</w:t>
        </w:r>
        <w:r w:rsidR="00360BA6" w:rsidRPr="00145576">
          <w:rPr>
            <w:rStyle w:val="Hyperlink"/>
            <w:noProof/>
          </w:rPr>
          <w:t>financing</w:t>
        </w:r>
        <w:r w:rsidR="00360BA6" w:rsidRPr="00145576">
          <w:rPr>
            <w:rStyle w:val="Hyperlink"/>
            <w:noProof/>
            <w:lang w:val="en-GB"/>
          </w:rPr>
          <w:t xml:space="preserve"> and Pre-financing</w:t>
        </w:r>
        <w:r w:rsidR="00360BA6">
          <w:rPr>
            <w:noProof/>
            <w:webHidden/>
          </w:rPr>
          <w:tab/>
        </w:r>
        <w:r w:rsidR="001011DB">
          <w:rPr>
            <w:noProof/>
            <w:webHidden/>
          </w:rPr>
          <w:fldChar w:fldCharType="begin"/>
        </w:r>
        <w:r w:rsidR="00360BA6">
          <w:rPr>
            <w:noProof/>
            <w:webHidden/>
          </w:rPr>
          <w:instrText xml:space="preserve"> PAGEREF _Toc330558986 \h </w:instrText>
        </w:r>
        <w:r w:rsidR="001011DB">
          <w:rPr>
            <w:noProof/>
            <w:webHidden/>
          </w:rPr>
        </w:r>
        <w:r w:rsidR="001011DB">
          <w:rPr>
            <w:noProof/>
            <w:webHidden/>
          </w:rPr>
          <w:fldChar w:fldCharType="separate"/>
        </w:r>
        <w:r w:rsidR="00BA6FEB">
          <w:rPr>
            <w:noProof/>
            <w:webHidden/>
          </w:rPr>
          <w:t>30</w:t>
        </w:r>
        <w:r w:rsidR="001011DB">
          <w:rPr>
            <w:noProof/>
            <w:webHidden/>
          </w:rPr>
          <w:fldChar w:fldCharType="end"/>
        </w:r>
      </w:hyperlink>
    </w:p>
    <w:p w:rsidR="00360BA6" w:rsidRDefault="00D5220A" w:rsidP="00360BA6">
      <w:pPr>
        <w:pStyle w:val="TOC2"/>
        <w:tabs>
          <w:tab w:val="right" w:leader="dot" w:pos="9017"/>
        </w:tabs>
        <w:spacing w:before="60" w:after="60"/>
        <w:rPr>
          <w:rFonts w:asciiTheme="minorHAnsi" w:eastAsiaTheme="minorEastAsia" w:hAnsiTheme="minorHAnsi"/>
          <w:noProof/>
          <w:sz w:val="22"/>
        </w:rPr>
      </w:pPr>
      <w:hyperlink w:anchor="_Toc330558987" w:history="1">
        <w:r w:rsidR="00360BA6" w:rsidRPr="00145576">
          <w:rPr>
            <w:rStyle w:val="Hyperlink"/>
            <w:noProof/>
            <w:lang w:val="en-GB"/>
          </w:rPr>
          <w:t>2.3. Intermediate Bodies as Part of the Operating Structure</w:t>
        </w:r>
        <w:r w:rsidR="00360BA6">
          <w:rPr>
            <w:noProof/>
            <w:webHidden/>
          </w:rPr>
          <w:tab/>
        </w:r>
        <w:r w:rsidR="001011DB">
          <w:rPr>
            <w:noProof/>
            <w:webHidden/>
          </w:rPr>
          <w:fldChar w:fldCharType="begin"/>
        </w:r>
        <w:r w:rsidR="00360BA6">
          <w:rPr>
            <w:noProof/>
            <w:webHidden/>
          </w:rPr>
          <w:instrText xml:space="preserve"> PAGEREF _Toc330558987 \h </w:instrText>
        </w:r>
        <w:r w:rsidR="001011DB">
          <w:rPr>
            <w:noProof/>
            <w:webHidden/>
          </w:rPr>
        </w:r>
        <w:r w:rsidR="001011DB">
          <w:rPr>
            <w:noProof/>
            <w:webHidden/>
          </w:rPr>
          <w:fldChar w:fldCharType="separate"/>
        </w:r>
        <w:r w:rsidR="00BA6FEB">
          <w:rPr>
            <w:noProof/>
            <w:webHidden/>
          </w:rPr>
          <w:t>31</w:t>
        </w:r>
        <w:r w:rsidR="001011DB">
          <w:rPr>
            <w:noProof/>
            <w:webHidden/>
          </w:rPr>
          <w:fldChar w:fldCharType="end"/>
        </w:r>
      </w:hyperlink>
    </w:p>
    <w:p w:rsidR="00360BA6" w:rsidRDefault="00D5220A" w:rsidP="00360BA6">
      <w:pPr>
        <w:pStyle w:val="TOC2"/>
        <w:tabs>
          <w:tab w:val="right" w:leader="dot" w:pos="9017"/>
        </w:tabs>
        <w:spacing w:before="60" w:after="60"/>
        <w:rPr>
          <w:rFonts w:asciiTheme="minorHAnsi" w:eastAsiaTheme="minorEastAsia" w:hAnsiTheme="minorHAnsi"/>
          <w:noProof/>
          <w:sz w:val="22"/>
        </w:rPr>
      </w:pPr>
      <w:hyperlink w:anchor="_Toc330558988" w:history="1">
        <w:r w:rsidR="00360BA6" w:rsidRPr="00145576">
          <w:rPr>
            <w:rStyle w:val="Hyperlink"/>
            <w:noProof/>
            <w:lang w:val="en-GB"/>
          </w:rPr>
          <w:t>2.4. Experiences of Other Countries</w:t>
        </w:r>
        <w:r w:rsidR="00360BA6">
          <w:rPr>
            <w:noProof/>
            <w:webHidden/>
          </w:rPr>
          <w:tab/>
        </w:r>
        <w:r w:rsidR="001011DB">
          <w:rPr>
            <w:noProof/>
            <w:webHidden/>
          </w:rPr>
          <w:fldChar w:fldCharType="begin"/>
        </w:r>
        <w:r w:rsidR="00360BA6">
          <w:rPr>
            <w:noProof/>
            <w:webHidden/>
          </w:rPr>
          <w:instrText xml:space="preserve"> PAGEREF _Toc330558988 \h </w:instrText>
        </w:r>
        <w:r w:rsidR="001011DB">
          <w:rPr>
            <w:noProof/>
            <w:webHidden/>
          </w:rPr>
        </w:r>
        <w:r w:rsidR="001011DB">
          <w:rPr>
            <w:noProof/>
            <w:webHidden/>
          </w:rPr>
          <w:fldChar w:fldCharType="separate"/>
        </w:r>
        <w:r w:rsidR="00BA6FEB">
          <w:rPr>
            <w:noProof/>
            <w:webHidden/>
          </w:rPr>
          <w:t>33</w:t>
        </w:r>
        <w:r w:rsidR="001011DB">
          <w:rPr>
            <w:noProof/>
            <w:webHidden/>
          </w:rPr>
          <w:fldChar w:fldCharType="end"/>
        </w:r>
      </w:hyperlink>
    </w:p>
    <w:p w:rsidR="00360BA6" w:rsidRDefault="00D5220A" w:rsidP="00360BA6">
      <w:pPr>
        <w:pStyle w:val="TOC3"/>
        <w:tabs>
          <w:tab w:val="right" w:leader="dot" w:pos="9017"/>
        </w:tabs>
        <w:spacing w:before="60" w:after="60"/>
        <w:rPr>
          <w:rFonts w:asciiTheme="minorHAnsi" w:eastAsiaTheme="minorEastAsia" w:hAnsiTheme="minorHAnsi"/>
          <w:noProof/>
          <w:sz w:val="22"/>
        </w:rPr>
      </w:pPr>
      <w:hyperlink w:anchor="_Toc330558989" w:history="1">
        <w:r w:rsidR="00360BA6" w:rsidRPr="00145576">
          <w:rPr>
            <w:rStyle w:val="Hyperlink"/>
            <w:noProof/>
            <w:lang w:val="en-GB"/>
          </w:rPr>
          <w:t>2.4.1. Slovak Republic</w:t>
        </w:r>
        <w:r w:rsidR="00360BA6">
          <w:rPr>
            <w:noProof/>
            <w:webHidden/>
          </w:rPr>
          <w:tab/>
        </w:r>
        <w:r w:rsidR="001011DB">
          <w:rPr>
            <w:noProof/>
            <w:webHidden/>
          </w:rPr>
          <w:fldChar w:fldCharType="begin"/>
        </w:r>
        <w:r w:rsidR="00360BA6">
          <w:rPr>
            <w:noProof/>
            <w:webHidden/>
          </w:rPr>
          <w:instrText xml:space="preserve"> PAGEREF _Toc330558989 \h </w:instrText>
        </w:r>
        <w:r w:rsidR="001011DB">
          <w:rPr>
            <w:noProof/>
            <w:webHidden/>
          </w:rPr>
        </w:r>
        <w:r w:rsidR="001011DB">
          <w:rPr>
            <w:noProof/>
            <w:webHidden/>
          </w:rPr>
          <w:fldChar w:fldCharType="separate"/>
        </w:r>
        <w:r w:rsidR="00BA6FEB">
          <w:rPr>
            <w:noProof/>
            <w:webHidden/>
          </w:rPr>
          <w:t>33</w:t>
        </w:r>
        <w:r w:rsidR="001011DB">
          <w:rPr>
            <w:noProof/>
            <w:webHidden/>
          </w:rPr>
          <w:fldChar w:fldCharType="end"/>
        </w:r>
      </w:hyperlink>
    </w:p>
    <w:p w:rsidR="00360BA6" w:rsidRDefault="00D5220A" w:rsidP="00360BA6">
      <w:pPr>
        <w:pStyle w:val="TOC3"/>
        <w:tabs>
          <w:tab w:val="right" w:leader="dot" w:pos="9017"/>
        </w:tabs>
        <w:spacing w:before="60" w:after="60"/>
        <w:rPr>
          <w:rFonts w:asciiTheme="minorHAnsi" w:eastAsiaTheme="minorEastAsia" w:hAnsiTheme="minorHAnsi"/>
          <w:noProof/>
          <w:sz w:val="22"/>
        </w:rPr>
      </w:pPr>
      <w:hyperlink w:anchor="_Toc330558990" w:history="1">
        <w:r w:rsidR="00360BA6" w:rsidRPr="00145576">
          <w:rPr>
            <w:rStyle w:val="Hyperlink"/>
            <w:noProof/>
            <w:lang w:val="en-GB"/>
          </w:rPr>
          <w:t>2.4.2. Bulgaria</w:t>
        </w:r>
        <w:r w:rsidR="00360BA6">
          <w:rPr>
            <w:noProof/>
            <w:webHidden/>
          </w:rPr>
          <w:tab/>
        </w:r>
        <w:r w:rsidR="001011DB">
          <w:rPr>
            <w:noProof/>
            <w:webHidden/>
          </w:rPr>
          <w:fldChar w:fldCharType="begin"/>
        </w:r>
        <w:r w:rsidR="00360BA6">
          <w:rPr>
            <w:noProof/>
            <w:webHidden/>
          </w:rPr>
          <w:instrText xml:space="preserve"> PAGEREF _Toc330558990 \h </w:instrText>
        </w:r>
        <w:r w:rsidR="001011DB">
          <w:rPr>
            <w:noProof/>
            <w:webHidden/>
          </w:rPr>
        </w:r>
        <w:r w:rsidR="001011DB">
          <w:rPr>
            <w:noProof/>
            <w:webHidden/>
          </w:rPr>
          <w:fldChar w:fldCharType="separate"/>
        </w:r>
        <w:r w:rsidR="00BA6FEB">
          <w:rPr>
            <w:noProof/>
            <w:webHidden/>
          </w:rPr>
          <w:t>34</w:t>
        </w:r>
        <w:r w:rsidR="001011DB">
          <w:rPr>
            <w:noProof/>
            <w:webHidden/>
          </w:rPr>
          <w:fldChar w:fldCharType="end"/>
        </w:r>
      </w:hyperlink>
    </w:p>
    <w:p w:rsidR="00360BA6" w:rsidRDefault="00D5220A" w:rsidP="00360BA6">
      <w:pPr>
        <w:pStyle w:val="TOC3"/>
        <w:tabs>
          <w:tab w:val="right" w:leader="dot" w:pos="9017"/>
        </w:tabs>
        <w:spacing w:before="60" w:after="60"/>
        <w:rPr>
          <w:rFonts w:asciiTheme="minorHAnsi" w:eastAsiaTheme="minorEastAsia" w:hAnsiTheme="minorHAnsi"/>
          <w:noProof/>
          <w:sz w:val="22"/>
        </w:rPr>
      </w:pPr>
      <w:hyperlink w:anchor="_Toc330558991" w:history="1">
        <w:r w:rsidR="00360BA6" w:rsidRPr="00145576">
          <w:rPr>
            <w:rStyle w:val="Hyperlink"/>
            <w:noProof/>
            <w:lang w:val="en-GB"/>
          </w:rPr>
          <w:t>2.4.3. Croatia</w:t>
        </w:r>
        <w:r w:rsidR="00360BA6">
          <w:rPr>
            <w:noProof/>
            <w:webHidden/>
          </w:rPr>
          <w:tab/>
        </w:r>
        <w:r w:rsidR="001011DB">
          <w:rPr>
            <w:noProof/>
            <w:webHidden/>
          </w:rPr>
          <w:fldChar w:fldCharType="begin"/>
        </w:r>
        <w:r w:rsidR="00360BA6">
          <w:rPr>
            <w:noProof/>
            <w:webHidden/>
          </w:rPr>
          <w:instrText xml:space="preserve"> PAGEREF _Toc330558991 \h </w:instrText>
        </w:r>
        <w:r w:rsidR="001011DB">
          <w:rPr>
            <w:noProof/>
            <w:webHidden/>
          </w:rPr>
        </w:r>
        <w:r w:rsidR="001011DB">
          <w:rPr>
            <w:noProof/>
            <w:webHidden/>
          </w:rPr>
          <w:fldChar w:fldCharType="separate"/>
        </w:r>
        <w:r w:rsidR="00BA6FEB">
          <w:rPr>
            <w:noProof/>
            <w:webHidden/>
          </w:rPr>
          <w:t>35</w:t>
        </w:r>
        <w:r w:rsidR="001011DB">
          <w:rPr>
            <w:noProof/>
            <w:webHidden/>
          </w:rPr>
          <w:fldChar w:fldCharType="end"/>
        </w:r>
      </w:hyperlink>
    </w:p>
    <w:p w:rsidR="00360BA6" w:rsidRDefault="00D5220A" w:rsidP="00360BA6">
      <w:pPr>
        <w:pStyle w:val="TOC1"/>
        <w:spacing w:before="60"/>
        <w:rPr>
          <w:rFonts w:asciiTheme="minorHAnsi" w:eastAsiaTheme="minorEastAsia" w:hAnsiTheme="minorHAnsi"/>
          <w:sz w:val="22"/>
          <w:lang w:val="en-US"/>
        </w:rPr>
      </w:pPr>
      <w:hyperlink w:anchor="_Toc330558992" w:history="1">
        <w:r w:rsidR="00360BA6" w:rsidRPr="00145576">
          <w:rPr>
            <w:rStyle w:val="Hyperlink"/>
          </w:rPr>
          <w:t>3. Steps towards the Establishment of the Social Inclusion Fund</w:t>
        </w:r>
        <w:r w:rsidR="00360BA6">
          <w:rPr>
            <w:webHidden/>
          </w:rPr>
          <w:tab/>
        </w:r>
        <w:r w:rsidR="001011DB">
          <w:rPr>
            <w:webHidden/>
          </w:rPr>
          <w:fldChar w:fldCharType="begin"/>
        </w:r>
        <w:r w:rsidR="00360BA6">
          <w:rPr>
            <w:webHidden/>
          </w:rPr>
          <w:instrText xml:space="preserve"> PAGEREF _Toc330558992 \h </w:instrText>
        </w:r>
        <w:r w:rsidR="001011DB">
          <w:rPr>
            <w:webHidden/>
          </w:rPr>
        </w:r>
        <w:r w:rsidR="001011DB">
          <w:rPr>
            <w:webHidden/>
          </w:rPr>
          <w:fldChar w:fldCharType="separate"/>
        </w:r>
        <w:r w:rsidR="00BA6FEB">
          <w:rPr>
            <w:webHidden/>
          </w:rPr>
          <w:t>37</w:t>
        </w:r>
        <w:r w:rsidR="001011DB">
          <w:rPr>
            <w:webHidden/>
          </w:rPr>
          <w:fldChar w:fldCharType="end"/>
        </w:r>
      </w:hyperlink>
    </w:p>
    <w:p w:rsidR="00360BA6" w:rsidRDefault="00D5220A" w:rsidP="00360BA6">
      <w:pPr>
        <w:pStyle w:val="TOC2"/>
        <w:tabs>
          <w:tab w:val="right" w:leader="dot" w:pos="9017"/>
        </w:tabs>
        <w:spacing w:before="60" w:after="60"/>
        <w:rPr>
          <w:rFonts w:asciiTheme="minorHAnsi" w:eastAsiaTheme="minorEastAsia" w:hAnsiTheme="minorHAnsi"/>
          <w:noProof/>
          <w:sz w:val="22"/>
        </w:rPr>
      </w:pPr>
      <w:hyperlink w:anchor="_Toc330558993" w:history="1">
        <w:r w:rsidR="00360BA6" w:rsidRPr="00145576">
          <w:rPr>
            <w:rStyle w:val="Hyperlink"/>
            <w:noProof/>
          </w:rPr>
          <w:t>3.1. Governance Structure for the Future Social Inclusion Fund</w:t>
        </w:r>
        <w:r w:rsidR="00360BA6">
          <w:rPr>
            <w:noProof/>
            <w:webHidden/>
          </w:rPr>
          <w:tab/>
        </w:r>
        <w:r w:rsidR="001011DB">
          <w:rPr>
            <w:noProof/>
            <w:webHidden/>
          </w:rPr>
          <w:fldChar w:fldCharType="begin"/>
        </w:r>
        <w:r w:rsidR="00360BA6">
          <w:rPr>
            <w:noProof/>
            <w:webHidden/>
          </w:rPr>
          <w:instrText xml:space="preserve"> PAGEREF _Toc330558993 \h </w:instrText>
        </w:r>
        <w:r w:rsidR="001011DB">
          <w:rPr>
            <w:noProof/>
            <w:webHidden/>
          </w:rPr>
        </w:r>
        <w:r w:rsidR="001011DB">
          <w:rPr>
            <w:noProof/>
            <w:webHidden/>
          </w:rPr>
          <w:fldChar w:fldCharType="separate"/>
        </w:r>
        <w:r w:rsidR="00BA6FEB">
          <w:rPr>
            <w:noProof/>
            <w:webHidden/>
          </w:rPr>
          <w:t>37</w:t>
        </w:r>
        <w:r w:rsidR="001011DB">
          <w:rPr>
            <w:noProof/>
            <w:webHidden/>
          </w:rPr>
          <w:fldChar w:fldCharType="end"/>
        </w:r>
      </w:hyperlink>
    </w:p>
    <w:p w:rsidR="00360BA6" w:rsidRDefault="00D5220A" w:rsidP="00360BA6">
      <w:pPr>
        <w:pStyle w:val="TOC2"/>
        <w:tabs>
          <w:tab w:val="right" w:leader="dot" w:pos="9017"/>
        </w:tabs>
        <w:spacing w:before="60" w:after="60"/>
        <w:rPr>
          <w:rFonts w:asciiTheme="minorHAnsi" w:eastAsiaTheme="minorEastAsia" w:hAnsiTheme="minorHAnsi"/>
          <w:noProof/>
          <w:sz w:val="22"/>
        </w:rPr>
      </w:pPr>
      <w:hyperlink w:anchor="_Toc330558994" w:history="1">
        <w:r w:rsidR="00360BA6" w:rsidRPr="00145576">
          <w:rPr>
            <w:rStyle w:val="Hyperlink"/>
            <w:noProof/>
          </w:rPr>
          <w:t>3.2. Possible Legal Grounding of the Fund</w:t>
        </w:r>
        <w:r w:rsidR="00360BA6">
          <w:rPr>
            <w:noProof/>
            <w:webHidden/>
          </w:rPr>
          <w:tab/>
        </w:r>
        <w:r w:rsidR="001011DB">
          <w:rPr>
            <w:noProof/>
            <w:webHidden/>
          </w:rPr>
          <w:fldChar w:fldCharType="begin"/>
        </w:r>
        <w:r w:rsidR="00360BA6">
          <w:rPr>
            <w:noProof/>
            <w:webHidden/>
          </w:rPr>
          <w:instrText xml:space="preserve"> PAGEREF _Toc330558994 \h </w:instrText>
        </w:r>
        <w:r w:rsidR="001011DB">
          <w:rPr>
            <w:noProof/>
            <w:webHidden/>
          </w:rPr>
        </w:r>
        <w:r w:rsidR="001011DB">
          <w:rPr>
            <w:noProof/>
            <w:webHidden/>
          </w:rPr>
          <w:fldChar w:fldCharType="separate"/>
        </w:r>
        <w:r w:rsidR="00BA6FEB">
          <w:rPr>
            <w:noProof/>
            <w:webHidden/>
          </w:rPr>
          <w:t>38</w:t>
        </w:r>
        <w:r w:rsidR="001011DB">
          <w:rPr>
            <w:noProof/>
            <w:webHidden/>
          </w:rPr>
          <w:fldChar w:fldCharType="end"/>
        </w:r>
      </w:hyperlink>
    </w:p>
    <w:p w:rsidR="00360BA6" w:rsidRDefault="00D5220A" w:rsidP="00360BA6">
      <w:pPr>
        <w:pStyle w:val="TOC2"/>
        <w:tabs>
          <w:tab w:val="right" w:leader="dot" w:pos="9017"/>
        </w:tabs>
        <w:spacing w:before="60" w:after="60"/>
        <w:rPr>
          <w:rFonts w:asciiTheme="minorHAnsi" w:eastAsiaTheme="minorEastAsia" w:hAnsiTheme="minorHAnsi"/>
          <w:noProof/>
          <w:sz w:val="22"/>
        </w:rPr>
      </w:pPr>
      <w:hyperlink w:anchor="_Toc330558995" w:history="1">
        <w:r w:rsidR="00360BA6" w:rsidRPr="00145576">
          <w:rPr>
            <w:rStyle w:val="Hyperlink"/>
            <w:noProof/>
            <w:lang w:val="en-GB"/>
          </w:rPr>
          <w:t>3.3. Policy Options and Recommendations Regarding the Key Functions of the Social Inclusion Fund</w:t>
        </w:r>
        <w:r w:rsidR="00360BA6">
          <w:rPr>
            <w:noProof/>
            <w:webHidden/>
          </w:rPr>
          <w:tab/>
        </w:r>
        <w:r w:rsidR="001011DB">
          <w:rPr>
            <w:noProof/>
            <w:webHidden/>
          </w:rPr>
          <w:fldChar w:fldCharType="begin"/>
        </w:r>
        <w:r w:rsidR="00360BA6">
          <w:rPr>
            <w:noProof/>
            <w:webHidden/>
          </w:rPr>
          <w:instrText xml:space="preserve"> PAGEREF _Toc330558995 \h </w:instrText>
        </w:r>
        <w:r w:rsidR="001011DB">
          <w:rPr>
            <w:noProof/>
            <w:webHidden/>
          </w:rPr>
        </w:r>
        <w:r w:rsidR="001011DB">
          <w:rPr>
            <w:noProof/>
            <w:webHidden/>
          </w:rPr>
          <w:fldChar w:fldCharType="separate"/>
        </w:r>
        <w:r w:rsidR="00BA6FEB">
          <w:rPr>
            <w:noProof/>
            <w:webHidden/>
          </w:rPr>
          <w:t>39</w:t>
        </w:r>
        <w:r w:rsidR="001011DB">
          <w:rPr>
            <w:noProof/>
            <w:webHidden/>
          </w:rPr>
          <w:fldChar w:fldCharType="end"/>
        </w:r>
      </w:hyperlink>
    </w:p>
    <w:p w:rsidR="00360BA6" w:rsidRDefault="00D5220A" w:rsidP="00360BA6">
      <w:pPr>
        <w:pStyle w:val="TOC2"/>
        <w:tabs>
          <w:tab w:val="right" w:leader="dot" w:pos="9017"/>
        </w:tabs>
        <w:spacing w:before="60" w:after="60"/>
        <w:rPr>
          <w:rFonts w:asciiTheme="minorHAnsi" w:eastAsiaTheme="minorEastAsia" w:hAnsiTheme="minorHAnsi"/>
          <w:noProof/>
          <w:sz w:val="22"/>
        </w:rPr>
      </w:pPr>
      <w:hyperlink w:anchor="_Toc330558996" w:history="1">
        <w:r w:rsidR="00360BA6" w:rsidRPr="00145576">
          <w:rPr>
            <w:rStyle w:val="Hyperlink"/>
            <w:noProof/>
          </w:rPr>
          <w:t>3.4. Financial Aspects of the Social Inclusion Fund</w:t>
        </w:r>
        <w:r w:rsidR="00360BA6">
          <w:rPr>
            <w:noProof/>
            <w:webHidden/>
          </w:rPr>
          <w:tab/>
        </w:r>
        <w:r w:rsidR="001011DB">
          <w:rPr>
            <w:noProof/>
            <w:webHidden/>
          </w:rPr>
          <w:fldChar w:fldCharType="begin"/>
        </w:r>
        <w:r w:rsidR="00360BA6">
          <w:rPr>
            <w:noProof/>
            <w:webHidden/>
          </w:rPr>
          <w:instrText xml:space="preserve"> PAGEREF _Toc330558996 \h </w:instrText>
        </w:r>
        <w:r w:rsidR="001011DB">
          <w:rPr>
            <w:noProof/>
            <w:webHidden/>
          </w:rPr>
        </w:r>
        <w:r w:rsidR="001011DB">
          <w:rPr>
            <w:noProof/>
            <w:webHidden/>
          </w:rPr>
          <w:fldChar w:fldCharType="separate"/>
        </w:r>
        <w:r w:rsidR="00BA6FEB">
          <w:rPr>
            <w:noProof/>
            <w:webHidden/>
          </w:rPr>
          <w:t>41</w:t>
        </w:r>
        <w:r w:rsidR="001011DB">
          <w:rPr>
            <w:noProof/>
            <w:webHidden/>
          </w:rPr>
          <w:fldChar w:fldCharType="end"/>
        </w:r>
      </w:hyperlink>
    </w:p>
    <w:p w:rsidR="00360BA6" w:rsidRDefault="00D5220A" w:rsidP="00360BA6">
      <w:pPr>
        <w:pStyle w:val="TOC2"/>
        <w:tabs>
          <w:tab w:val="right" w:leader="dot" w:pos="9017"/>
        </w:tabs>
        <w:spacing w:before="60" w:after="60"/>
        <w:rPr>
          <w:rFonts w:asciiTheme="minorHAnsi" w:eastAsiaTheme="minorEastAsia" w:hAnsiTheme="minorHAnsi"/>
          <w:noProof/>
          <w:sz w:val="22"/>
        </w:rPr>
      </w:pPr>
      <w:hyperlink w:anchor="_Toc330558997" w:history="1">
        <w:r w:rsidR="00360BA6" w:rsidRPr="00145576">
          <w:rPr>
            <w:rStyle w:val="Hyperlink"/>
            <w:noProof/>
            <w:lang w:val="en-GB"/>
          </w:rPr>
          <w:t>3.5. Roadmap for the Establishment of the Social Inclusion Fund</w:t>
        </w:r>
        <w:r w:rsidR="00360BA6">
          <w:rPr>
            <w:noProof/>
            <w:webHidden/>
          </w:rPr>
          <w:tab/>
        </w:r>
        <w:r w:rsidR="001011DB">
          <w:rPr>
            <w:noProof/>
            <w:webHidden/>
          </w:rPr>
          <w:fldChar w:fldCharType="begin"/>
        </w:r>
        <w:r w:rsidR="00360BA6">
          <w:rPr>
            <w:noProof/>
            <w:webHidden/>
          </w:rPr>
          <w:instrText xml:space="preserve"> PAGEREF _Toc330558997 \h </w:instrText>
        </w:r>
        <w:r w:rsidR="001011DB">
          <w:rPr>
            <w:noProof/>
            <w:webHidden/>
          </w:rPr>
        </w:r>
        <w:r w:rsidR="001011DB">
          <w:rPr>
            <w:noProof/>
            <w:webHidden/>
          </w:rPr>
          <w:fldChar w:fldCharType="separate"/>
        </w:r>
        <w:r w:rsidR="00BA6FEB">
          <w:rPr>
            <w:noProof/>
            <w:webHidden/>
          </w:rPr>
          <w:t>42</w:t>
        </w:r>
        <w:r w:rsidR="001011DB">
          <w:rPr>
            <w:noProof/>
            <w:webHidden/>
          </w:rPr>
          <w:fldChar w:fldCharType="end"/>
        </w:r>
      </w:hyperlink>
    </w:p>
    <w:p w:rsidR="00360BA6" w:rsidRDefault="00D5220A" w:rsidP="00360BA6">
      <w:pPr>
        <w:pStyle w:val="TOC1"/>
        <w:spacing w:before="60"/>
        <w:rPr>
          <w:rFonts w:asciiTheme="minorHAnsi" w:eastAsiaTheme="minorEastAsia" w:hAnsiTheme="minorHAnsi"/>
          <w:sz w:val="22"/>
          <w:lang w:val="en-US"/>
        </w:rPr>
      </w:pPr>
      <w:hyperlink w:anchor="_Toc330558998" w:history="1">
        <w:r w:rsidR="00360BA6" w:rsidRPr="00145576">
          <w:rPr>
            <w:rStyle w:val="Hyperlink"/>
          </w:rPr>
          <w:t>Literature</w:t>
        </w:r>
        <w:r w:rsidR="00360BA6">
          <w:rPr>
            <w:webHidden/>
          </w:rPr>
          <w:tab/>
        </w:r>
        <w:r w:rsidR="001011DB">
          <w:rPr>
            <w:webHidden/>
          </w:rPr>
          <w:fldChar w:fldCharType="begin"/>
        </w:r>
        <w:r w:rsidR="00360BA6">
          <w:rPr>
            <w:webHidden/>
          </w:rPr>
          <w:instrText xml:space="preserve"> PAGEREF _Toc330558998 \h </w:instrText>
        </w:r>
        <w:r w:rsidR="001011DB">
          <w:rPr>
            <w:webHidden/>
          </w:rPr>
        </w:r>
        <w:r w:rsidR="001011DB">
          <w:rPr>
            <w:webHidden/>
          </w:rPr>
          <w:fldChar w:fldCharType="separate"/>
        </w:r>
        <w:r w:rsidR="00BA6FEB">
          <w:rPr>
            <w:webHidden/>
          </w:rPr>
          <w:t>44</w:t>
        </w:r>
        <w:r w:rsidR="001011DB">
          <w:rPr>
            <w:webHidden/>
          </w:rPr>
          <w:fldChar w:fldCharType="end"/>
        </w:r>
      </w:hyperlink>
    </w:p>
    <w:p w:rsidR="00360BA6" w:rsidRPr="00360BA6" w:rsidRDefault="00D5220A" w:rsidP="00360BA6">
      <w:pPr>
        <w:pStyle w:val="TOC1"/>
        <w:spacing w:before="60"/>
        <w:rPr>
          <w:rFonts w:asciiTheme="minorHAnsi" w:eastAsiaTheme="minorEastAsia" w:hAnsiTheme="minorHAnsi"/>
          <w:sz w:val="22"/>
          <w:lang w:val="en-US"/>
        </w:rPr>
      </w:pPr>
      <w:hyperlink w:anchor="_Toc330558999" w:history="1">
        <w:r w:rsidR="00360BA6" w:rsidRPr="00145576">
          <w:rPr>
            <w:rStyle w:val="Hyperlink"/>
          </w:rPr>
          <w:t>Annexes</w:t>
        </w:r>
        <w:r w:rsidR="00360BA6">
          <w:rPr>
            <w:webHidden/>
          </w:rPr>
          <w:tab/>
        </w:r>
        <w:r w:rsidR="001011DB">
          <w:rPr>
            <w:webHidden/>
          </w:rPr>
          <w:fldChar w:fldCharType="begin"/>
        </w:r>
        <w:r w:rsidR="00360BA6">
          <w:rPr>
            <w:webHidden/>
          </w:rPr>
          <w:instrText xml:space="preserve"> PAGEREF _Toc330558999 \h </w:instrText>
        </w:r>
        <w:r w:rsidR="001011DB">
          <w:rPr>
            <w:webHidden/>
          </w:rPr>
        </w:r>
        <w:r w:rsidR="001011DB">
          <w:rPr>
            <w:webHidden/>
          </w:rPr>
          <w:fldChar w:fldCharType="separate"/>
        </w:r>
        <w:r w:rsidR="00BA6FEB">
          <w:rPr>
            <w:webHidden/>
          </w:rPr>
          <w:t>46</w:t>
        </w:r>
        <w:r w:rsidR="001011DB">
          <w:rPr>
            <w:webHidden/>
          </w:rPr>
          <w:fldChar w:fldCharType="end"/>
        </w:r>
      </w:hyperlink>
    </w:p>
    <w:p w:rsidR="00437672" w:rsidRPr="00F4424E" w:rsidRDefault="001011DB" w:rsidP="00360BA6">
      <w:pPr>
        <w:pStyle w:val="Heading1"/>
        <w:numPr>
          <w:ilvl w:val="0"/>
          <w:numId w:val="0"/>
        </w:numPr>
        <w:spacing w:before="60" w:after="60"/>
        <w:ind w:left="360" w:hanging="360"/>
        <w:rPr>
          <w:rStyle w:val="IntenseReference"/>
          <w:b/>
          <w:bCs/>
          <w:smallCaps w:val="0"/>
          <w:color w:val="365F91" w:themeColor="accent1" w:themeShade="BF"/>
          <w:spacing w:val="0"/>
        </w:rPr>
      </w:pPr>
      <w:r w:rsidRPr="00B26241">
        <w:rPr>
          <w:lang w:val="en-GB"/>
        </w:rPr>
        <w:lastRenderedPageBreak/>
        <w:fldChar w:fldCharType="end"/>
      </w:r>
      <w:bookmarkStart w:id="0" w:name="_Toc330558967"/>
      <w:r w:rsidR="00437672" w:rsidRPr="009538F0">
        <w:t>Key</w:t>
      </w:r>
      <w:r w:rsidR="00437672">
        <w:t xml:space="preserve"> Findings and Recommendations</w:t>
      </w:r>
      <w:bookmarkEnd w:id="0"/>
      <w:r w:rsidR="00437672">
        <w:t xml:space="preserve"> </w:t>
      </w:r>
    </w:p>
    <w:p w:rsidR="008F56B0" w:rsidRPr="00BE158A" w:rsidRDefault="008F56B0" w:rsidP="00C62A01">
      <w:pPr>
        <w:rPr>
          <w:lang w:val="en-GB"/>
        </w:rPr>
      </w:pPr>
      <w:r w:rsidRPr="00FA2F9B">
        <w:rPr>
          <w:b/>
          <w:lang w:val="en-GB"/>
        </w:rPr>
        <w:t xml:space="preserve">The aim of this exercise is to identify the most suitable model for the </w:t>
      </w:r>
      <w:r w:rsidRPr="00BE158A">
        <w:rPr>
          <w:b/>
          <w:szCs w:val="24"/>
          <w:lang w:val="en-GB"/>
        </w:rPr>
        <w:t xml:space="preserve">support </w:t>
      </w:r>
      <w:r>
        <w:rPr>
          <w:b/>
          <w:szCs w:val="24"/>
          <w:lang w:val="en-GB"/>
        </w:rPr>
        <w:t>of</w:t>
      </w:r>
      <w:r w:rsidRPr="00BE158A">
        <w:rPr>
          <w:b/>
          <w:szCs w:val="24"/>
          <w:lang w:val="en-GB"/>
        </w:rPr>
        <w:t xml:space="preserve"> </w:t>
      </w:r>
      <w:r w:rsidR="00B807E5">
        <w:rPr>
          <w:b/>
          <w:szCs w:val="24"/>
          <w:lang w:val="en-GB"/>
        </w:rPr>
        <w:t xml:space="preserve">implementation of the </w:t>
      </w:r>
      <w:r w:rsidRPr="00BE158A">
        <w:rPr>
          <w:b/>
          <w:szCs w:val="24"/>
          <w:lang w:val="en-GB"/>
        </w:rPr>
        <w:t xml:space="preserve">programmes for social inclusion of vulnerable groups </w:t>
      </w:r>
      <w:r w:rsidR="00CD1E75">
        <w:rPr>
          <w:b/>
          <w:szCs w:val="24"/>
          <w:lang w:val="en-GB"/>
        </w:rPr>
        <w:t xml:space="preserve">in the Republic of Serbia </w:t>
      </w:r>
      <w:r w:rsidRPr="00BE158A">
        <w:rPr>
          <w:b/>
          <w:szCs w:val="24"/>
          <w:lang w:val="en-GB"/>
        </w:rPr>
        <w:t xml:space="preserve">and </w:t>
      </w:r>
      <w:r>
        <w:rPr>
          <w:b/>
          <w:szCs w:val="24"/>
          <w:lang w:val="en-GB"/>
        </w:rPr>
        <w:t xml:space="preserve">to </w:t>
      </w:r>
      <w:r w:rsidRPr="00BE158A">
        <w:rPr>
          <w:b/>
          <w:szCs w:val="24"/>
          <w:lang w:val="en-GB"/>
        </w:rPr>
        <w:t xml:space="preserve">contribute to more efficient and successful utilisation of the available </w:t>
      </w:r>
      <w:r>
        <w:rPr>
          <w:b/>
          <w:szCs w:val="24"/>
          <w:lang w:val="en-GB"/>
        </w:rPr>
        <w:t xml:space="preserve">national </w:t>
      </w:r>
      <w:r w:rsidR="00B807E5">
        <w:rPr>
          <w:b/>
          <w:szCs w:val="24"/>
          <w:lang w:val="en-GB"/>
        </w:rPr>
        <w:t xml:space="preserve">funds, as well as </w:t>
      </w:r>
      <w:r>
        <w:rPr>
          <w:b/>
          <w:szCs w:val="24"/>
          <w:lang w:val="en-GB"/>
        </w:rPr>
        <w:t xml:space="preserve">future </w:t>
      </w:r>
      <w:r w:rsidRPr="00BE158A">
        <w:rPr>
          <w:b/>
          <w:szCs w:val="24"/>
          <w:lang w:val="en-GB"/>
        </w:rPr>
        <w:t>EU funds earmarked for social inclusion</w:t>
      </w:r>
      <w:r w:rsidRPr="00BE158A">
        <w:rPr>
          <w:szCs w:val="24"/>
          <w:lang w:val="en-GB"/>
        </w:rPr>
        <w:t>.</w:t>
      </w:r>
    </w:p>
    <w:p w:rsidR="003963E3" w:rsidRPr="00B27EFB" w:rsidRDefault="0064679C" w:rsidP="003963E3">
      <w:pPr>
        <w:rPr>
          <w:b/>
          <w:szCs w:val="24"/>
          <w:u w:val="single"/>
          <w:lang w:val="en-GB"/>
        </w:rPr>
      </w:pPr>
      <w:r>
        <w:rPr>
          <w:b/>
          <w:szCs w:val="24"/>
          <w:u w:val="single"/>
          <w:lang w:val="en-GB"/>
        </w:rPr>
        <w:t xml:space="preserve">Findings </w:t>
      </w:r>
      <w:r w:rsidR="003963E3">
        <w:rPr>
          <w:b/>
          <w:szCs w:val="24"/>
          <w:u w:val="single"/>
          <w:lang w:val="en-GB"/>
        </w:rPr>
        <w:t>relating to the N</w:t>
      </w:r>
      <w:r w:rsidR="003963E3" w:rsidRPr="00B27EFB">
        <w:rPr>
          <w:b/>
          <w:szCs w:val="24"/>
          <w:u w:val="single"/>
          <w:lang w:val="en-GB"/>
        </w:rPr>
        <w:t>ational framework:</w:t>
      </w:r>
    </w:p>
    <w:p w:rsidR="008F56B0" w:rsidRDefault="00D732C1" w:rsidP="008F56B0">
      <w:pPr>
        <w:rPr>
          <w:rFonts w:cs="Times New Roman"/>
          <w:szCs w:val="24"/>
          <w:lang w:val="en-GB"/>
        </w:rPr>
      </w:pPr>
      <w:r>
        <w:rPr>
          <w:rFonts w:cs="Times New Roman"/>
          <w:szCs w:val="24"/>
          <w:lang w:val="en-GB"/>
        </w:rPr>
        <w:t>The Republic of Serbia has defined active participation in the European process of social inclusion as one of the critical tasks in the EU integration process. In the last few years of the integration process</w:t>
      </w:r>
      <w:r w:rsidR="008F56B0">
        <w:rPr>
          <w:rFonts w:cs="Times New Roman"/>
          <w:szCs w:val="24"/>
          <w:lang w:val="en-GB"/>
        </w:rPr>
        <w:t xml:space="preserve"> the numerous </w:t>
      </w:r>
      <w:r w:rsidR="008F56B0" w:rsidRPr="005B5F57">
        <w:rPr>
          <w:rFonts w:cs="Times New Roman"/>
          <w:szCs w:val="24"/>
          <w:lang w:val="en-GB"/>
        </w:rPr>
        <w:t>laws</w:t>
      </w:r>
      <w:r w:rsidR="008F56B0">
        <w:rPr>
          <w:rFonts w:cs="Times New Roman"/>
          <w:szCs w:val="24"/>
          <w:lang w:val="en-GB"/>
        </w:rPr>
        <w:t xml:space="preserve"> which have been</w:t>
      </w:r>
      <w:r w:rsidR="008F56B0" w:rsidRPr="005B5F57">
        <w:rPr>
          <w:rFonts w:cs="Times New Roman"/>
          <w:szCs w:val="24"/>
          <w:lang w:val="en-GB"/>
        </w:rPr>
        <w:t xml:space="preserve"> enacted reflect the need to integrate policy areas, coordinate and conceive social risks in </w:t>
      </w:r>
      <w:r w:rsidR="008F56B0">
        <w:rPr>
          <w:rFonts w:cs="Times New Roman"/>
          <w:szCs w:val="24"/>
          <w:lang w:val="en-GB"/>
        </w:rPr>
        <w:t>a</w:t>
      </w:r>
      <w:r w:rsidR="008F56B0" w:rsidRPr="005B5F57">
        <w:rPr>
          <w:rFonts w:cs="Times New Roman"/>
          <w:szCs w:val="24"/>
          <w:lang w:val="en-GB"/>
        </w:rPr>
        <w:t xml:space="preserve"> wider social exclusion framework. However, few </w:t>
      </w:r>
      <w:r w:rsidR="008F56B0">
        <w:rPr>
          <w:rFonts w:cs="Times New Roman"/>
          <w:szCs w:val="24"/>
          <w:lang w:val="en-GB"/>
        </w:rPr>
        <w:t xml:space="preserve">laws </w:t>
      </w:r>
      <w:r w:rsidR="008F56B0" w:rsidRPr="005B5F57">
        <w:rPr>
          <w:rFonts w:cs="Times New Roman"/>
          <w:szCs w:val="24"/>
          <w:lang w:val="en-GB"/>
        </w:rPr>
        <w:t xml:space="preserve">do contain specific measures to foster social inclusion policies. </w:t>
      </w:r>
    </w:p>
    <w:p w:rsidR="008F56B0" w:rsidRDefault="008F56B0" w:rsidP="008F56B0">
      <w:pPr>
        <w:rPr>
          <w:lang w:val="en-GB"/>
        </w:rPr>
      </w:pPr>
      <w:r>
        <w:rPr>
          <w:rFonts w:cs="Times New Roman"/>
          <w:szCs w:val="24"/>
          <w:lang w:val="en-GB"/>
        </w:rPr>
        <w:t xml:space="preserve">At the same time, </w:t>
      </w:r>
      <w:r>
        <w:rPr>
          <w:lang w:val="en-GB"/>
        </w:rPr>
        <w:t>t</w:t>
      </w:r>
      <w:r w:rsidR="003963E3" w:rsidRPr="00FA2F9B">
        <w:rPr>
          <w:lang w:val="en-GB"/>
        </w:rPr>
        <w:t>he Serbian institutional environment is overpopulated by various public bodies in charge of social inclusion issues. Their cooperation</w:t>
      </w:r>
      <w:r w:rsidR="002C1F10">
        <w:rPr>
          <w:lang w:val="en-GB"/>
        </w:rPr>
        <w:t xml:space="preserve">, especially at the local level, </w:t>
      </w:r>
      <w:r w:rsidR="002C1F10" w:rsidRPr="00FA2F9B">
        <w:rPr>
          <w:lang w:val="en-GB"/>
        </w:rPr>
        <w:t>is</w:t>
      </w:r>
      <w:r w:rsidR="003963E3" w:rsidRPr="00FA2F9B">
        <w:rPr>
          <w:lang w:val="en-GB"/>
        </w:rPr>
        <w:t xml:space="preserve"> not fully institutionalized and sometimes lacks a coherent strategic direction. Moreover, there is a lack of requests and incentives for cross-sector cooperation due to a number of factors.</w:t>
      </w:r>
      <w:r w:rsidRPr="008F56B0">
        <w:rPr>
          <w:szCs w:val="24"/>
          <w:lang w:val="en-GB"/>
        </w:rPr>
        <w:t xml:space="preserve"> </w:t>
      </w:r>
      <w:r>
        <w:rPr>
          <w:szCs w:val="24"/>
          <w:lang w:val="en-GB"/>
        </w:rPr>
        <w:t>The s</w:t>
      </w:r>
      <w:r w:rsidRPr="00B26241">
        <w:rPr>
          <w:szCs w:val="24"/>
          <w:lang w:val="en-GB"/>
        </w:rPr>
        <w:t>uccessful implementation of social inclusion policy in S</w:t>
      </w:r>
      <w:r>
        <w:rPr>
          <w:szCs w:val="24"/>
          <w:lang w:val="en-GB"/>
        </w:rPr>
        <w:t xml:space="preserve">erbia </w:t>
      </w:r>
      <w:r w:rsidRPr="00B26241">
        <w:rPr>
          <w:szCs w:val="24"/>
          <w:lang w:val="en-GB"/>
        </w:rPr>
        <w:t xml:space="preserve">calls for stronger </w:t>
      </w:r>
      <w:r w:rsidRPr="00B26241">
        <w:rPr>
          <w:b/>
          <w:szCs w:val="24"/>
          <w:lang w:val="en-GB"/>
        </w:rPr>
        <w:t>inter-sector cooperation</w:t>
      </w:r>
      <w:r w:rsidRPr="00B26241">
        <w:rPr>
          <w:szCs w:val="24"/>
          <w:lang w:val="en-GB"/>
        </w:rPr>
        <w:t>, a</w:t>
      </w:r>
      <w:r>
        <w:rPr>
          <w:szCs w:val="24"/>
          <w:lang w:val="en-GB"/>
        </w:rPr>
        <w:t>s well as a higher level of collaboration</w:t>
      </w:r>
      <w:r w:rsidRPr="00B26241">
        <w:rPr>
          <w:szCs w:val="24"/>
          <w:lang w:val="en-GB"/>
        </w:rPr>
        <w:t xml:space="preserve"> between the public, civil and private sectors</w:t>
      </w:r>
      <w:r>
        <w:rPr>
          <w:szCs w:val="24"/>
          <w:lang w:val="en-GB"/>
        </w:rPr>
        <w:t xml:space="preserve"> at the national and local level alike. </w:t>
      </w:r>
      <w:r w:rsidRPr="00BF3795">
        <w:rPr>
          <w:szCs w:val="24"/>
          <w:lang w:val="en-GB"/>
        </w:rPr>
        <w:t>In order to magnify the impact of social inclusion measures, the</w:t>
      </w:r>
      <w:r w:rsidRPr="00BF3795">
        <w:rPr>
          <w:b/>
          <w:szCs w:val="24"/>
          <w:lang w:val="en-GB"/>
        </w:rPr>
        <w:t xml:space="preserve"> implementation of activities funded through the national </w:t>
      </w:r>
      <w:r w:rsidR="002C1F10">
        <w:rPr>
          <w:b/>
          <w:szCs w:val="24"/>
          <w:lang w:val="en-GB"/>
        </w:rPr>
        <w:t xml:space="preserve">and local </w:t>
      </w:r>
      <w:r w:rsidRPr="00BF3795">
        <w:rPr>
          <w:b/>
          <w:szCs w:val="24"/>
          <w:lang w:val="en-GB"/>
        </w:rPr>
        <w:t>budget</w:t>
      </w:r>
      <w:r w:rsidR="002C1F10">
        <w:rPr>
          <w:b/>
          <w:szCs w:val="24"/>
          <w:lang w:val="en-GB"/>
        </w:rPr>
        <w:t xml:space="preserve">s, as well as </w:t>
      </w:r>
      <w:r w:rsidRPr="00BF3795">
        <w:rPr>
          <w:b/>
          <w:szCs w:val="24"/>
          <w:lang w:val="en-GB"/>
        </w:rPr>
        <w:t xml:space="preserve">external sources </w:t>
      </w:r>
      <w:r w:rsidRPr="00BF3795">
        <w:rPr>
          <w:szCs w:val="24"/>
          <w:lang w:val="en-GB"/>
        </w:rPr>
        <w:t>should be streamlined.</w:t>
      </w:r>
      <w:r w:rsidRPr="00FA2F9B">
        <w:rPr>
          <w:lang w:val="en-GB"/>
        </w:rPr>
        <w:t xml:space="preserve"> </w:t>
      </w:r>
    </w:p>
    <w:p w:rsidR="003963E3" w:rsidRPr="00FA2F9B" w:rsidRDefault="003963E3" w:rsidP="003963E3">
      <w:pPr>
        <w:rPr>
          <w:lang w:val="en-GB"/>
        </w:rPr>
      </w:pPr>
      <w:r w:rsidRPr="00FA2F9B">
        <w:rPr>
          <w:lang w:val="en-GB"/>
        </w:rPr>
        <w:t xml:space="preserve">Due to a fragmented legal and institutional environment, </w:t>
      </w:r>
      <w:r w:rsidRPr="00FA2F9B">
        <w:rPr>
          <w:b/>
          <w:lang w:val="en-GB"/>
        </w:rPr>
        <w:t xml:space="preserve">the establishment of the Social Inclusion Fund should not be the responsibility of a single ministry </w:t>
      </w:r>
      <w:r w:rsidRPr="00FA2F9B">
        <w:rPr>
          <w:lang w:val="en-GB"/>
        </w:rPr>
        <w:t xml:space="preserve">which is responsible for only one aspect of the social inclusion policy. Instead, a consensus about the overall social inclusion coordination should be reached among all the relevant stakeholders. Consensus is also needed on a more efficient implementation of social inclusion policies and, specifically, on the establishment of an implementing body </w:t>
      </w:r>
      <w:r w:rsidR="002C1F10">
        <w:rPr>
          <w:lang w:val="en-GB"/>
        </w:rPr>
        <w:t>–</w:t>
      </w:r>
      <w:r w:rsidRPr="00FA2F9B">
        <w:rPr>
          <w:lang w:val="en-GB"/>
        </w:rPr>
        <w:t xml:space="preserve"> </w:t>
      </w:r>
      <w:r w:rsidR="002C1F10" w:rsidRPr="00FA2F9B">
        <w:rPr>
          <w:lang w:val="en-GB"/>
        </w:rPr>
        <w:t>the</w:t>
      </w:r>
      <w:r w:rsidR="002C1F10">
        <w:rPr>
          <w:lang w:val="en-GB"/>
        </w:rPr>
        <w:t xml:space="preserve"> </w:t>
      </w:r>
      <w:r w:rsidR="002C1F10" w:rsidRPr="00FA2F9B">
        <w:rPr>
          <w:lang w:val="en-GB"/>
        </w:rPr>
        <w:t>Social</w:t>
      </w:r>
      <w:r w:rsidRPr="00FA2F9B">
        <w:rPr>
          <w:lang w:val="en-GB"/>
        </w:rPr>
        <w:t xml:space="preserve"> Inclusion Fund. </w:t>
      </w:r>
      <w:r w:rsidRPr="00FA2F9B">
        <w:rPr>
          <w:rFonts w:cs="Times New Roman"/>
          <w:lang w:val="en-GB"/>
        </w:rPr>
        <w:t>Therefore, a central Government structure might be a better position for the establishment of the Social Inclusion Fund</w:t>
      </w:r>
      <w:r w:rsidRPr="00FA2F9B">
        <w:rPr>
          <w:lang w:val="en-GB"/>
        </w:rPr>
        <w:t>.</w:t>
      </w:r>
    </w:p>
    <w:p w:rsidR="003963E3" w:rsidRPr="00FA2F9B" w:rsidRDefault="003963E3" w:rsidP="003963E3">
      <w:pPr>
        <w:rPr>
          <w:szCs w:val="24"/>
          <w:lang w:val="en-GB"/>
        </w:rPr>
      </w:pPr>
      <w:r w:rsidRPr="00FA2F9B">
        <w:rPr>
          <w:szCs w:val="24"/>
          <w:lang w:val="en-GB"/>
        </w:rPr>
        <w:t xml:space="preserve">In order to be able to </w:t>
      </w:r>
      <w:r w:rsidR="002C1F10">
        <w:rPr>
          <w:szCs w:val="24"/>
          <w:lang w:val="en-GB"/>
        </w:rPr>
        <w:t xml:space="preserve">efficiently and effectively </w:t>
      </w:r>
      <w:r w:rsidRPr="00FA2F9B">
        <w:rPr>
          <w:szCs w:val="24"/>
          <w:lang w:val="en-GB"/>
        </w:rPr>
        <w:t>manage the national budget and</w:t>
      </w:r>
      <w:r w:rsidR="00AE7AF9">
        <w:rPr>
          <w:szCs w:val="24"/>
        </w:rPr>
        <w:t>, potentially,</w:t>
      </w:r>
      <w:r w:rsidRPr="00FA2F9B">
        <w:rPr>
          <w:szCs w:val="24"/>
          <w:lang w:val="en-GB"/>
        </w:rPr>
        <w:t xml:space="preserve"> EU resources and serve as a grant-management mechanism, the Social Inclusion Fund would need to </w:t>
      </w:r>
      <w:r w:rsidRPr="00FA2F9B">
        <w:rPr>
          <w:b/>
          <w:szCs w:val="24"/>
          <w:lang w:val="en-GB"/>
        </w:rPr>
        <w:t>have a legal status and close ties with relevant stakeholders</w:t>
      </w:r>
      <w:r w:rsidRPr="00FA2F9B">
        <w:rPr>
          <w:szCs w:val="24"/>
          <w:lang w:val="en-GB"/>
        </w:rPr>
        <w:t xml:space="preserve"> (ministries, civil society organisations, etc). </w:t>
      </w:r>
    </w:p>
    <w:p w:rsidR="003963E3" w:rsidRPr="00FA2F9B" w:rsidRDefault="003963E3" w:rsidP="003963E3">
      <w:pPr>
        <w:rPr>
          <w:szCs w:val="24"/>
          <w:lang w:val="en-GB"/>
        </w:rPr>
      </w:pPr>
      <w:r w:rsidRPr="00FA2F9B">
        <w:rPr>
          <w:szCs w:val="24"/>
          <w:lang w:val="en-GB"/>
        </w:rPr>
        <w:t xml:space="preserve">The Fund </w:t>
      </w:r>
      <w:r w:rsidR="00AC3CF5">
        <w:rPr>
          <w:szCs w:val="24"/>
          <w:lang w:val="en-GB"/>
        </w:rPr>
        <w:t>should</w:t>
      </w:r>
      <w:r w:rsidRPr="00FA2F9B">
        <w:rPr>
          <w:szCs w:val="24"/>
          <w:lang w:val="en-GB"/>
        </w:rPr>
        <w:t xml:space="preserve"> not present additional administrative burden if it </w:t>
      </w:r>
      <w:r w:rsidRPr="00FA2F9B">
        <w:rPr>
          <w:b/>
          <w:szCs w:val="24"/>
          <w:lang w:val="en-GB"/>
        </w:rPr>
        <w:t>absorbs some of the employees from the existing structures</w:t>
      </w:r>
      <w:r>
        <w:rPr>
          <w:b/>
          <w:szCs w:val="24"/>
          <w:lang w:val="en-GB"/>
        </w:rPr>
        <w:t xml:space="preserve"> (e.g. existing </w:t>
      </w:r>
      <w:r w:rsidR="00AE734E">
        <w:rPr>
          <w:b/>
          <w:szCs w:val="24"/>
          <w:lang w:val="en-GB"/>
        </w:rPr>
        <w:t xml:space="preserve">budgetary </w:t>
      </w:r>
      <w:r>
        <w:rPr>
          <w:b/>
          <w:szCs w:val="24"/>
          <w:lang w:val="en-GB"/>
        </w:rPr>
        <w:t>funds)</w:t>
      </w:r>
      <w:r w:rsidRPr="00FA2F9B">
        <w:rPr>
          <w:b/>
          <w:szCs w:val="24"/>
          <w:lang w:val="en-GB"/>
        </w:rPr>
        <w:t>.</w:t>
      </w:r>
    </w:p>
    <w:p w:rsidR="003963E3" w:rsidRPr="00FA2F9B" w:rsidRDefault="003963E3" w:rsidP="003963E3">
      <w:pPr>
        <w:rPr>
          <w:szCs w:val="24"/>
          <w:lang w:val="en-GB"/>
        </w:rPr>
      </w:pPr>
      <w:r w:rsidRPr="00FA2F9B">
        <w:rPr>
          <w:szCs w:val="24"/>
          <w:lang w:val="en-GB"/>
        </w:rPr>
        <w:t xml:space="preserve">This Research indicates that the most desirable and sustainable option for the </w:t>
      </w:r>
      <w:r w:rsidRPr="00FA2F9B">
        <w:rPr>
          <w:b/>
          <w:szCs w:val="24"/>
          <w:lang w:val="en-GB"/>
        </w:rPr>
        <w:t>establishment of a Social Inclusion Fund is by means of a separate law</w:t>
      </w:r>
      <w:r w:rsidRPr="00FA2F9B">
        <w:rPr>
          <w:szCs w:val="24"/>
          <w:lang w:val="en-GB"/>
        </w:rPr>
        <w:t>, although this is the most challenging option from the perspective of consensus among decision-makers.</w:t>
      </w:r>
      <w:r w:rsidRPr="00FA2F9B" w:rsidDel="00FB3D0F">
        <w:rPr>
          <w:szCs w:val="24"/>
          <w:lang w:val="en-GB"/>
        </w:rPr>
        <w:t xml:space="preserve"> </w:t>
      </w:r>
    </w:p>
    <w:p w:rsidR="00B04284" w:rsidRDefault="00B04284" w:rsidP="003963E3">
      <w:pPr>
        <w:rPr>
          <w:b/>
          <w:szCs w:val="24"/>
          <w:u w:val="single"/>
          <w:lang w:val="en-GB"/>
        </w:rPr>
      </w:pPr>
    </w:p>
    <w:p w:rsidR="00BA6FEB" w:rsidRDefault="00BA6FEB" w:rsidP="003963E3">
      <w:pPr>
        <w:rPr>
          <w:b/>
          <w:szCs w:val="24"/>
          <w:u w:val="single"/>
          <w:lang w:val="en-GB"/>
        </w:rPr>
      </w:pPr>
    </w:p>
    <w:p w:rsidR="003963E3" w:rsidRPr="00B26241" w:rsidRDefault="0064679C" w:rsidP="003963E3">
      <w:pPr>
        <w:rPr>
          <w:szCs w:val="24"/>
          <w:lang w:val="en-GB"/>
        </w:rPr>
      </w:pPr>
      <w:r>
        <w:rPr>
          <w:b/>
          <w:szCs w:val="24"/>
          <w:u w:val="single"/>
          <w:lang w:val="en-GB"/>
        </w:rPr>
        <w:lastRenderedPageBreak/>
        <w:t xml:space="preserve">Findings </w:t>
      </w:r>
      <w:r w:rsidR="003963E3">
        <w:rPr>
          <w:b/>
          <w:szCs w:val="24"/>
          <w:u w:val="single"/>
          <w:lang w:val="en-GB"/>
        </w:rPr>
        <w:t>Relevant to the Absorption of EU Funds</w:t>
      </w:r>
      <w:r w:rsidR="003963E3" w:rsidRPr="00B26241">
        <w:rPr>
          <w:szCs w:val="24"/>
          <w:lang w:val="en-GB"/>
        </w:rPr>
        <w:t>:</w:t>
      </w:r>
    </w:p>
    <w:p w:rsidR="003963E3" w:rsidRPr="00F2753B" w:rsidRDefault="003963E3" w:rsidP="003963E3">
      <w:pPr>
        <w:rPr>
          <w:szCs w:val="24"/>
          <w:lang w:val="en-GB"/>
        </w:rPr>
      </w:pPr>
      <w:r w:rsidRPr="00F2753B">
        <w:rPr>
          <w:szCs w:val="24"/>
          <w:lang w:val="en-GB"/>
        </w:rPr>
        <w:t xml:space="preserve">In the long-term, the </w:t>
      </w:r>
      <w:r w:rsidRPr="00F2753B">
        <w:rPr>
          <w:i/>
          <w:szCs w:val="24"/>
          <w:lang w:val="en-GB"/>
        </w:rPr>
        <w:t>Instrument for Pre-Accession Assistance</w:t>
      </w:r>
      <w:r w:rsidRPr="00F2753B">
        <w:rPr>
          <w:szCs w:val="24"/>
          <w:lang w:val="en-GB"/>
        </w:rPr>
        <w:t xml:space="preserve"> (IPA) serves as preparation for EU’s Structural Funds, by mirroring the institutional setup and implementing provisions required for the absorption of EU funds. In the short-to-medium-term period, IPA provides an opportunity to use the available funds to implement social</w:t>
      </w:r>
      <w:r>
        <w:rPr>
          <w:szCs w:val="24"/>
          <w:lang w:val="sr-Cyrl-CS"/>
        </w:rPr>
        <w:t xml:space="preserve"> </w:t>
      </w:r>
      <w:r w:rsidRPr="00F2753B">
        <w:rPr>
          <w:szCs w:val="24"/>
          <w:lang w:val="en-GB"/>
        </w:rPr>
        <w:t>inclusion polic</w:t>
      </w:r>
      <w:r>
        <w:rPr>
          <w:szCs w:val="24"/>
          <w:lang w:val="en-GB"/>
        </w:rPr>
        <w:t>ies</w:t>
      </w:r>
      <w:r w:rsidRPr="00F2753B">
        <w:rPr>
          <w:szCs w:val="24"/>
          <w:lang w:val="en-GB"/>
        </w:rPr>
        <w:t xml:space="preserve"> and</w:t>
      </w:r>
      <w:r w:rsidRPr="00F2753B">
        <w:rPr>
          <w:b/>
          <w:szCs w:val="24"/>
          <w:lang w:val="en-GB"/>
        </w:rPr>
        <w:t xml:space="preserve"> achieve tangible results in terms of combating social exclusion</w:t>
      </w:r>
      <w:r w:rsidRPr="00F2753B">
        <w:rPr>
          <w:szCs w:val="24"/>
          <w:lang w:val="en-GB"/>
        </w:rPr>
        <w:t xml:space="preserve">.   </w:t>
      </w:r>
    </w:p>
    <w:p w:rsidR="003963E3" w:rsidRPr="00F2753B" w:rsidRDefault="003963E3" w:rsidP="003963E3">
      <w:pPr>
        <w:rPr>
          <w:szCs w:val="24"/>
          <w:lang w:val="en-GB"/>
        </w:rPr>
      </w:pPr>
      <w:r>
        <w:rPr>
          <w:szCs w:val="24"/>
          <w:lang w:val="en-GB"/>
        </w:rPr>
        <w:t xml:space="preserve">Principle of </w:t>
      </w:r>
      <w:r w:rsidRPr="00F2753B">
        <w:rPr>
          <w:b/>
          <w:szCs w:val="24"/>
          <w:lang w:val="en-GB"/>
        </w:rPr>
        <w:t>segregation of duties</w:t>
      </w:r>
      <w:r>
        <w:rPr>
          <w:b/>
          <w:szCs w:val="24"/>
          <w:lang w:val="en-GB"/>
        </w:rPr>
        <w:t xml:space="preserve"> </w:t>
      </w:r>
      <w:r w:rsidRPr="00297CFA">
        <w:rPr>
          <w:szCs w:val="24"/>
          <w:lang w:val="en-GB"/>
        </w:rPr>
        <w:t>of the</w:t>
      </w:r>
      <w:r>
        <w:rPr>
          <w:b/>
          <w:szCs w:val="24"/>
          <w:lang w:val="en-GB"/>
        </w:rPr>
        <w:t xml:space="preserve"> </w:t>
      </w:r>
      <w:r w:rsidRPr="00297CFA">
        <w:rPr>
          <w:szCs w:val="24"/>
          <w:lang w:val="en-GB"/>
        </w:rPr>
        <w:t>decentralised management of EU funds</w:t>
      </w:r>
      <w:r>
        <w:rPr>
          <w:b/>
          <w:szCs w:val="24"/>
          <w:lang w:val="en-GB"/>
        </w:rPr>
        <w:t xml:space="preserve"> </w:t>
      </w:r>
      <w:r>
        <w:rPr>
          <w:szCs w:val="24"/>
          <w:lang w:val="en-GB"/>
        </w:rPr>
        <w:t xml:space="preserve">stipulates that </w:t>
      </w:r>
      <w:r w:rsidRPr="00F2753B">
        <w:rPr>
          <w:szCs w:val="24"/>
          <w:lang w:val="en-GB"/>
        </w:rPr>
        <w:t xml:space="preserve">different tasks are delegated to different staff, to ensure there is no conflict of interest. This particularly applies to programming and implementation (tendering and contracting). Therefore, the introduction of </w:t>
      </w:r>
      <w:r w:rsidRPr="00F2753B">
        <w:rPr>
          <w:b/>
          <w:szCs w:val="24"/>
          <w:lang w:val="en-GB"/>
        </w:rPr>
        <w:t>a body which would solely focus on the implementation aspect of the policy cycle,</w:t>
      </w:r>
      <w:r w:rsidRPr="00F2753B">
        <w:rPr>
          <w:szCs w:val="24"/>
          <w:lang w:val="en-GB"/>
        </w:rPr>
        <w:t xml:space="preserve"> in line with the option offered under IPA Implementing Regulation,</w:t>
      </w:r>
      <w:r w:rsidRPr="00F2753B">
        <w:rPr>
          <w:b/>
          <w:szCs w:val="24"/>
          <w:lang w:val="en-GB"/>
        </w:rPr>
        <w:t xml:space="preserve"> represents a strategic option strengthening the implementation of the EU funds management. </w:t>
      </w:r>
    </w:p>
    <w:p w:rsidR="003963E3" w:rsidRPr="00F2753B" w:rsidRDefault="003963E3" w:rsidP="003963E3">
      <w:pPr>
        <w:rPr>
          <w:szCs w:val="24"/>
          <w:lang w:val="en-GB"/>
        </w:rPr>
      </w:pPr>
      <w:r w:rsidRPr="00F2753B">
        <w:rPr>
          <w:szCs w:val="24"/>
          <w:lang w:val="en-GB"/>
        </w:rPr>
        <w:t>The administrative capacities required for EU funds management become more complex when timing constraints for the implementation of IPA programmes are taken into account (</w:t>
      </w:r>
      <w:proofErr w:type="gramStart"/>
      <w:r w:rsidRPr="00F2753B">
        <w:rPr>
          <w:b/>
          <w:szCs w:val="24"/>
          <w:lang w:val="en-GB"/>
        </w:rPr>
        <w:t>N+3 rule</w:t>
      </w:r>
      <w:proofErr w:type="gramEnd"/>
      <w:r w:rsidRPr="00F2753B">
        <w:rPr>
          <w:szCs w:val="24"/>
          <w:lang w:val="en-GB"/>
        </w:rPr>
        <w:t xml:space="preserve">). These aspects are even more critical when authorities have to manage a larger portfolio of smaller projects over a limited period. </w:t>
      </w:r>
    </w:p>
    <w:p w:rsidR="003963E3" w:rsidRPr="00F2753B" w:rsidRDefault="003963E3" w:rsidP="003963E3">
      <w:pPr>
        <w:rPr>
          <w:lang w:val="en-GB"/>
        </w:rPr>
      </w:pPr>
      <w:r w:rsidRPr="00F2753B">
        <w:rPr>
          <w:lang w:val="en-GB"/>
        </w:rPr>
        <w:t xml:space="preserve">The Social Inclusion Fund would be well placed to meet both </w:t>
      </w:r>
      <w:r w:rsidRPr="00F2753B">
        <w:rPr>
          <w:b/>
          <w:lang w:val="en-GB"/>
        </w:rPr>
        <w:t>co-financing and pre-financing obligations</w:t>
      </w:r>
      <w:r w:rsidRPr="00F2753B">
        <w:rPr>
          <w:lang w:val="en-GB"/>
        </w:rPr>
        <w:t xml:space="preserve">: for </w:t>
      </w:r>
      <w:r w:rsidR="00D85B04">
        <w:rPr>
          <w:lang w:val="en-GB"/>
        </w:rPr>
        <w:t xml:space="preserve">future </w:t>
      </w:r>
      <w:r w:rsidRPr="00F2753B">
        <w:rPr>
          <w:lang w:val="en-GB"/>
        </w:rPr>
        <w:t xml:space="preserve">IPA </w:t>
      </w:r>
      <w:r w:rsidR="00DD21F8">
        <w:rPr>
          <w:lang w:val="en-GB"/>
        </w:rPr>
        <w:t>policy area “</w:t>
      </w:r>
      <w:r w:rsidR="00DD21F8">
        <w:rPr>
          <w:rFonts w:cs="Times New Roman"/>
          <w:szCs w:val="24"/>
        </w:rPr>
        <w:t>employment, social policies and human resources development”</w:t>
      </w:r>
      <w:r w:rsidRPr="00F2753B">
        <w:rPr>
          <w:lang w:val="en-GB"/>
        </w:rPr>
        <w:t xml:space="preserve">, it </w:t>
      </w:r>
      <w:r w:rsidR="000307D0">
        <w:rPr>
          <w:lang w:val="en-GB"/>
        </w:rPr>
        <w:t>might</w:t>
      </w:r>
      <w:r w:rsidR="000307D0" w:rsidRPr="00F2753B">
        <w:rPr>
          <w:lang w:val="en-GB"/>
        </w:rPr>
        <w:t xml:space="preserve"> </w:t>
      </w:r>
      <w:r w:rsidRPr="00F2753B">
        <w:rPr>
          <w:lang w:val="en-GB"/>
        </w:rPr>
        <w:t>be able to provide a more expeditious co-financing for multi-annual EU programmes in comparison to other Government bodies that have annual budgets and are limited in terms of allocating funds years in advance (especially if programming of the new IPA extends from 3 to 7 years)</w:t>
      </w:r>
      <w:r w:rsidR="00D732C1">
        <w:rPr>
          <w:lang w:val="en-GB"/>
        </w:rPr>
        <w:t>.</w:t>
      </w:r>
      <w:r w:rsidRPr="00F2753B">
        <w:rPr>
          <w:lang w:val="en-GB"/>
        </w:rPr>
        <w:t xml:space="preserve"> </w:t>
      </w:r>
    </w:p>
    <w:p w:rsidR="003963E3" w:rsidRPr="00F2753B" w:rsidRDefault="006D563E" w:rsidP="003963E3">
      <w:pPr>
        <w:rPr>
          <w:lang w:val="en-GB"/>
        </w:rPr>
      </w:pPr>
      <w:r w:rsidRPr="006D563E">
        <w:rPr>
          <w:lang w:val="en-GB"/>
        </w:rPr>
        <w:t xml:space="preserve">Initial research hereof has indicated the need for the establishment of the Social Inclusion Fund which </w:t>
      </w:r>
      <w:r w:rsidR="00603533">
        <w:rPr>
          <w:lang w:val="en-GB"/>
        </w:rPr>
        <w:t>c</w:t>
      </w:r>
      <w:r w:rsidRPr="006D563E">
        <w:rPr>
          <w:lang w:val="en-GB"/>
        </w:rPr>
        <w:t xml:space="preserve">ould </w:t>
      </w:r>
      <w:r w:rsidR="00603533">
        <w:rPr>
          <w:lang w:val="en-GB"/>
        </w:rPr>
        <w:t xml:space="preserve">also </w:t>
      </w:r>
      <w:r w:rsidRPr="006D563E">
        <w:rPr>
          <w:lang w:val="en-GB"/>
        </w:rPr>
        <w:t>perform the role of a Delegated (Intermediate) Body for implementing social incl</w:t>
      </w:r>
      <w:r>
        <w:rPr>
          <w:lang w:val="en-GB"/>
        </w:rPr>
        <w:t>usion programmes within IPA</w:t>
      </w:r>
      <w:r w:rsidRPr="006D563E">
        <w:rPr>
          <w:lang w:val="en-GB"/>
        </w:rPr>
        <w:t xml:space="preserve">. </w:t>
      </w:r>
    </w:p>
    <w:p w:rsidR="003963E3" w:rsidRPr="00B26241" w:rsidRDefault="003963E3" w:rsidP="003963E3">
      <w:pPr>
        <w:rPr>
          <w:szCs w:val="24"/>
          <w:lang w:val="en-GB"/>
        </w:rPr>
      </w:pPr>
      <w:r>
        <w:rPr>
          <w:b/>
          <w:szCs w:val="24"/>
          <w:u w:val="single"/>
          <w:lang w:val="en-GB"/>
        </w:rPr>
        <w:t>Recommendations regarding t</w:t>
      </w:r>
      <w:r w:rsidRPr="00F2753B">
        <w:rPr>
          <w:b/>
          <w:szCs w:val="24"/>
          <w:u w:val="single"/>
          <w:lang w:val="en-GB"/>
        </w:rPr>
        <w:t>he key functions of the Social Inclusion Fund</w:t>
      </w:r>
      <w:r w:rsidRPr="00B26241">
        <w:rPr>
          <w:szCs w:val="24"/>
          <w:lang w:val="en-GB"/>
        </w:rPr>
        <w:t>:</w:t>
      </w:r>
    </w:p>
    <w:p w:rsidR="003963E3" w:rsidRPr="00B26241" w:rsidRDefault="003963E3" w:rsidP="003963E3">
      <w:pPr>
        <w:pStyle w:val="ListParagraph"/>
        <w:numPr>
          <w:ilvl w:val="0"/>
          <w:numId w:val="30"/>
        </w:numPr>
        <w:rPr>
          <w:szCs w:val="24"/>
          <w:lang w:val="en-GB"/>
        </w:rPr>
      </w:pPr>
      <w:r w:rsidRPr="00B26241">
        <w:rPr>
          <w:szCs w:val="24"/>
          <w:lang w:val="en-GB"/>
        </w:rPr>
        <w:t xml:space="preserve">Verification of tender documents/guidelines for calls for proposals received from line ministries </w:t>
      </w:r>
      <w:r w:rsidR="00D85B04">
        <w:rPr>
          <w:szCs w:val="24"/>
          <w:lang w:val="en-GB"/>
        </w:rPr>
        <w:t xml:space="preserve">dealing with social inclusion </w:t>
      </w:r>
      <w:r w:rsidRPr="00B26241">
        <w:rPr>
          <w:szCs w:val="24"/>
          <w:lang w:val="en-GB"/>
        </w:rPr>
        <w:t xml:space="preserve">and preparation of complete </w:t>
      </w:r>
      <w:r w:rsidRPr="00B26241">
        <w:rPr>
          <w:b/>
          <w:szCs w:val="24"/>
          <w:lang w:val="en-GB"/>
        </w:rPr>
        <w:t>tender dossier/application packages</w:t>
      </w:r>
      <w:r w:rsidRPr="00B26241">
        <w:rPr>
          <w:szCs w:val="24"/>
          <w:lang w:val="en-GB"/>
        </w:rPr>
        <w:t>;</w:t>
      </w:r>
    </w:p>
    <w:p w:rsidR="003963E3" w:rsidRPr="00B26241" w:rsidRDefault="003963E3" w:rsidP="003963E3">
      <w:pPr>
        <w:pStyle w:val="ListParagraph"/>
        <w:numPr>
          <w:ilvl w:val="0"/>
          <w:numId w:val="30"/>
        </w:numPr>
        <w:rPr>
          <w:szCs w:val="24"/>
          <w:lang w:val="en-GB"/>
        </w:rPr>
      </w:pPr>
      <w:r>
        <w:rPr>
          <w:szCs w:val="24"/>
          <w:lang w:val="en-GB"/>
        </w:rPr>
        <w:t>Preparation of</w:t>
      </w:r>
      <w:r w:rsidRPr="00B26241">
        <w:rPr>
          <w:szCs w:val="24"/>
          <w:lang w:val="en-GB"/>
        </w:rPr>
        <w:t xml:space="preserve"> </w:t>
      </w:r>
      <w:r w:rsidRPr="00B26241">
        <w:rPr>
          <w:b/>
          <w:szCs w:val="24"/>
          <w:lang w:val="en-GB"/>
        </w:rPr>
        <w:t xml:space="preserve">tendering </w:t>
      </w:r>
      <w:r w:rsidRPr="00B26241">
        <w:rPr>
          <w:szCs w:val="24"/>
          <w:lang w:val="en-GB"/>
        </w:rPr>
        <w:t xml:space="preserve">and </w:t>
      </w:r>
      <w:r w:rsidRPr="00B26241">
        <w:rPr>
          <w:b/>
          <w:szCs w:val="24"/>
          <w:lang w:val="en-GB"/>
        </w:rPr>
        <w:t>contract award</w:t>
      </w:r>
      <w:r w:rsidRPr="00B26241">
        <w:rPr>
          <w:szCs w:val="24"/>
          <w:lang w:val="en-GB"/>
        </w:rPr>
        <w:t xml:space="preserve"> procedures;</w:t>
      </w:r>
    </w:p>
    <w:p w:rsidR="003963E3" w:rsidRPr="00B26241" w:rsidRDefault="003963E3" w:rsidP="003963E3">
      <w:pPr>
        <w:pStyle w:val="ListParagraph"/>
        <w:numPr>
          <w:ilvl w:val="0"/>
          <w:numId w:val="30"/>
        </w:numPr>
        <w:rPr>
          <w:szCs w:val="24"/>
          <w:lang w:val="en-GB"/>
        </w:rPr>
      </w:pPr>
      <w:r w:rsidRPr="00B26241">
        <w:rPr>
          <w:szCs w:val="24"/>
          <w:lang w:val="en-GB"/>
        </w:rPr>
        <w:t xml:space="preserve">Acting as the </w:t>
      </w:r>
      <w:r w:rsidRPr="00B26241">
        <w:rPr>
          <w:b/>
          <w:szCs w:val="24"/>
          <w:lang w:val="en-GB"/>
        </w:rPr>
        <w:t>contracting authority</w:t>
      </w:r>
      <w:r w:rsidRPr="00B26241">
        <w:rPr>
          <w:szCs w:val="24"/>
          <w:lang w:val="en-GB"/>
        </w:rPr>
        <w:t xml:space="preserve"> and overseeing contract implementation (including payments and payments recovery);</w:t>
      </w:r>
    </w:p>
    <w:p w:rsidR="003963E3" w:rsidRPr="00B26241" w:rsidRDefault="003963E3" w:rsidP="003963E3">
      <w:pPr>
        <w:pStyle w:val="ListParagraph"/>
        <w:numPr>
          <w:ilvl w:val="0"/>
          <w:numId w:val="30"/>
        </w:numPr>
        <w:rPr>
          <w:szCs w:val="24"/>
          <w:lang w:val="en-GB"/>
        </w:rPr>
      </w:pPr>
      <w:r w:rsidRPr="00B26241">
        <w:rPr>
          <w:szCs w:val="24"/>
          <w:lang w:val="en-GB"/>
        </w:rPr>
        <w:t xml:space="preserve">Carrying out </w:t>
      </w:r>
      <w:r w:rsidRPr="00B26241">
        <w:rPr>
          <w:b/>
          <w:szCs w:val="24"/>
          <w:lang w:val="en-GB"/>
        </w:rPr>
        <w:t>verifications</w:t>
      </w:r>
      <w:r w:rsidRPr="00B26241">
        <w:rPr>
          <w:szCs w:val="24"/>
          <w:lang w:val="en-GB"/>
        </w:rPr>
        <w:t xml:space="preserve"> to ensure that the expenditure declared has actually been incurred in accordance with applicable rules, the products or services have been delivered in accordance with the approv</w:t>
      </w:r>
      <w:r>
        <w:rPr>
          <w:szCs w:val="24"/>
          <w:lang w:val="en-GB"/>
        </w:rPr>
        <w:t>ed</w:t>
      </w:r>
      <w:r w:rsidRPr="00B26241">
        <w:rPr>
          <w:szCs w:val="24"/>
          <w:lang w:val="en-GB"/>
        </w:rPr>
        <w:t xml:space="preserve"> decision, and the payment requests by the final beneficiary are correct. These verifications cover administrative, financial, technical and physical aspects of operations, as appropriate;</w:t>
      </w:r>
    </w:p>
    <w:p w:rsidR="003963E3" w:rsidRPr="00B26241" w:rsidRDefault="003963E3" w:rsidP="003963E3">
      <w:pPr>
        <w:pStyle w:val="ListParagraph"/>
        <w:numPr>
          <w:ilvl w:val="0"/>
          <w:numId w:val="30"/>
        </w:numPr>
        <w:rPr>
          <w:szCs w:val="24"/>
          <w:lang w:val="en-GB"/>
        </w:rPr>
      </w:pPr>
      <w:r>
        <w:rPr>
          <w:b/>
          <w:szCs w:val="24"/>
          <w:lang w:val="en-GB"/>
        </w:rPr>
        <w:t>M</w:t>
      </w:r>
      <w:r w:rsidRPr="00B26241">
        <w:rPr>
          <w:b/>
          <w:szCs w:val="24"/>
          <w:lang w:val="en-GB"/>
        </w:rPr>
        <w:t xml:space="preserve">onitoring </w:t>
      </w:r>
      <w:r w:rsidR="00B13AA4">
        <w:rPr>
          <w:b/>
          <w:szCs w:val="24"/>
          <w:lang w:val="en-GB"/>
        </w:rPr>
        <w:t xml:space="preserve">and evaluation </w:t>
      </w:r>
      <w:r w:rsidRPr="00B26241">
        <w:rPr>
          <w:szCs w:val="24"/>
          <w:lang w:val="en-GB"/>
        </w:rPr>
        <w:t xml:space="preserve">by: supporting the </w:t>
      </w:r>
      <w:r>
        <w:rPr>
          <w:szCs w:val="24"/>
          <w:lang w:val="en-GB"/>
        </w:rPr>
        <w:t>development</w:t>
      </w:r>
      <w:r w:rsidRPr="00B26241">
        <w:rPr>
          <w:szCs w:val="24"/>
          <w:lang w:val="en-GB"/>
        </w:rPr>
        <w:t xml:space="preserve"> of documents on progress made towards achieving targets of relevant measures defined on policy level; </w:t>
      </w:r>
    </w:p>
    <w:p w:rsidR="003963E3" w:rsidRPr="00B26241" w:rsidRDefault="003963E3" w:rsidP="003963E3">
      <w:pPr>
        <w:pStyle w:val="ListParagraph"/>
        <w:numPr>
          <w:ilvl w:val="0"/>
          <w:numId w:val="30"/>
        </w:numPr>
        <w:rPr>
          <w:szCs w:val="24"/>
          <w:lang w:val="en-GB"/>
        </w:rPr>
      </w:pPr>
      <w:r>
        <w:rPr>
          <w:szCs w:val="24"/>
          <w:lang w:val="en-GB"/>
        </w:rPr>
        <w:lastRenderedPageBreak/>
        <w:t xml:space="preserve">Keeping </w:t>
      </w:r>
      <w:r w:rsidRPr="00B26241">
        <w:rPr>
          <w:szCs w:val="24"/>
          <w:lang w:val="en-GB"/>
        </w:rPr>
        <w:t xml:space="preserve">of all documents and ensuring that all the relevant information is available to provide for a sufficiently detailed </w:t>
      </w:r>
      <w:r w:rsidRPr="00B26241">
        <w:rPr>
          <w:b/>
          <w:szCs w:val="24"/>
          <w:lang w:val="en-GB"/>
        </w:rPr>
        <w:t>audit trail</w:t>
      </w:r>
      <w:r w:rsidRPr="00B26241">
        <w:rPr>
          <w:szCs w:val="24"/>
          <w:lang w:val="en-GB"/>
        </w:rPr>
        <w:t>;</w:t>
      </w:r>
    </w:p>
    <w:p w:rsidR="003963E3" w:rsidRDefault="003963E3" w:rsidP="003963E3">
      <w:pPr>
        <w:pStyle w:val="ListParagraph"/>
        <w:numPr>
          <w:ilvl w:val="0"/>
          <w:numId w:val="30"/>
        </w:numPr>
        <w:rPr>
          <w:szCs w:val="24"/>
          <w:lang w:val="en-GB"/>
        </w:rPr>
      </w:pPr>
      <w:r>
        <w:rPr>
          <w:b/>
          <w:szCs w:val="24"/>
          <w:lang w:val="en-GB"/>
        </w:rPr>
        <w:t>R</w:t>
      </w:r>
      <w:r w:rsidRPr="00B26241">
        <w:rPr>
          <w:b/>
          <w:szCs w:val="24"/>
          <w:lang w:val="en-GB"/>
        </w:rPr>
        <w:t>eporting</w:t>
      </w:r>
      <w:r>
        <w:rPr>
          <w:b/>
          <w:szCs w:val="24"/>
          <w:lang w:val="en-GB"/>
        </w:rPr>
        <w:t xml:space="preserve"> of irregularities</w:t>
      </w:r>
      <w:r w:rsidR="00B13AA4">
        <w:rPr>
          <w:szCs w:val="24"/>
          <w:lang w:val="en-GB"/>
        </w:rPr>
        <w:t>;</w:t>
      </w:r>
    </w:p>
    <w:p w:rsidR="00F14CA0" w:rsidRDefault="00B13AA4" w:rsidP="009538F0">
      <w:pPr>
        <w:pStyle w:val="ListParagraph"/>
        <w:numPr>
          <w:ilvl w:val="0"/>
          <w:numId w:val="30"/>
        </w:numPr>
        <w:rPr>
          <w:szCs w:val="24"/>
          <w:lang w:val="en-GB"/>
        </w:rPr>
      </w:pPr>
      <w:r>
        <w:rPr>
          <w:b/>
          <w:szCs w:val="24"/>
          <w:lang w:val="en-GB"/>
        </w:rPr>
        <w:t xml:space="preserve">Acting as </w:t>
      </w:r>
      <w:r w:rsidR="00740CE1">
        <w:rPr>
          <w:b/>
          <w:szCs w:val="24"/>
          <w:lang w:val="en-GB"/>
        </w:rPr>
        <w:t xml:space="preserve">a </w:t>
      </w:r>
      <w:r>
        <w:rPr>
          <w:b/>
          <w:szCs w:val="24"/>
          <w:lang w:val="en-GB"/>
        </w:rPr>
        <w:t xml:space="preserve">resource centre </w:t>
      </w:r>
      <w:r w:rsidR="000307D0">
        <w:rPr>
          <w:b/>
          <w:szCs w:val="24"/>
          <w:lang w:val="en-GB"/>
        </w:rPr>
        <w:t xml:space="preserve">and discussion partner </w:t>
      </w:r>
      <w:r>
        <w:rPr>
          <w:b/>
          <w:szCs w:val="24"/>
          <w:lang w:val="en-GB"/>
        </w:rPr>
        <w:t>for policy makers and the Fund’s potential beneficiaries</w:t>
      </w:r>
      <w:r w:rsidR="00740CE1">
        <w:rPr>
          <w:b/>
          <w:szCs w:val="24"/>
          <w:lang w:val="en-GB"/>
        </w:rPr>
        <w:t xml:space="preserve">, </w:t>
      </w:r>
      <w:r w:rsidR="00740CE1" w:rsidRPr="00740CE1">
        <w:rPr>
          <w:szCs w:val="24"/>
          <w:lang w:val="en-GB"/>
        </w:rPr>
        <w:t xml:space="preserve">in particular by </w:t>
      </w:r>
      <w:r w:rsidR="00740CE1">
        <w:rPr>
          <w:szCs w:val="24"/>
          <w:lang w:val="en-GB"/>
        </w:rPr>
        <w:t>(co)</w:t>
      </w:r>
      <w:r w:rsidR="00740CE1" w:rsidRPr="00740CE1">
        <w:rPr>
          <w:szCs w:val="24"/>
          <w:lang w:val="en-GB"/>
        </w:rPr>
        <w:t>organizing activities such as:</w:t>
      </w:r>
      <w:r w:rsidRPr="00740CE1">
        <w:rPr>
          <w:szCs w:val="24"/>
          <w:lang w:val="en-GB"/>
        </w:rPr>
        <w:t xml:space="preserve"> </w:t>
      </w:r>
      <w:r w:rsidR="00740CE1" w:rsidRPr="00740CE1">
        <w:rPr>
          <w:szCs w:val="24"/>
          <w:lang w:val="en-GB"/>
        </w:rPr>
        <w:t xml:space="preserve">development of </w:t>
      </w:r>
      <w:r w:rsidR="00A45A9D" w:rsidRPr="00740CE1">
        <w:rPr>
          <w:szCs w:val="24"/>
          <w:lang w:val="en-GB"/>
        </w:rPr>
        <w:t xml:space="preserve">policy standards, </w:t>
      </w:r>
      <w:r w:rsidR="00740CE1">
        <w:rPr>
          <w:szCs w:val="24"/>
          <w:lang w:val="en-GB"/>
        </w:rPr>
        <w:t>p</w:t>
      </w:r>
      <w:r w:rsidR="00740CE1" w:rsidRPr="00740CE1">
        <w:rPr>
          <w:szCs w:val="24"/>
          <w:lang w:val="en-GB"/>
        </w:rPr>
        <w:t xml:space="preserve">romotion of best practices, </w:t>
      </w:r>
      <w:r w:rsidR="00740CE1">
        <w:rPr>
          <w:szCs w:val="24"/>
          <w:lang w:val="en-GB"/>
        </w:rPr>
        <w:t xml:space="preserve">fundraising, </w:t>
      </w:r>
      <w:r w:rsidRPr="00740CE1">
        <w:rPr>
          <w:szCs w:val="24"/>
          <w:lang w:val="en-GB"/>
        </w:rPr>
        <w:t>trainings on project and financial management, preparation of publicat</w:t>
      </w:r>
      <w:r w:rsidR="009538F0">
        <w:rPr>
          <w:szCs w:val="24"/>
          <w:lang w:val="en-GB"/>
        </w:rPr>
        <w:t>ions, help desk activities, etc.</w:t>
      </w:r>
    </w:p>
    <w:p w:rsidR="009538F0" w:rsidRDefault="009538F0">
      <w:pPr>
        <w:jc w:val="left"/>
        <w:rPr>
          <w:b/>
          <w:szCs w:val="24"/>
          <w:lang w:val="en-GB"/>
        </w:rPr>
      </w:pPr>
      <w:r>
        <w:rPr>
          <w:b/>
          <w:szCs w:val="24"/>
          <w:lang w:val="en-GB"/>
        </w:rPr>
        <w:br w:type="page"/>
      </w:r>
    </w:p>
    <w:p w:rsidR="00AE1884" w:rsidRPr="00F4424E" w:rsidRDefault="00BE5D5B" w:rsidP="00B04284">
      <w:pPr>
        <w:pStyle w:val="Heading1"/>
        <w:numPr>
          <w:ilvl w:val="0"/>
          <w:numId w:val="0"/>
        </w:numPr>
        <w:rPr>
          <w:rStyle w:val="IntenseReference"/>
          <w:b/>
          <w:bCs/>
          <w:smallCaps w:val="0"/>
          <w:color w:val="365F91" w:themeColor="accent1" w:themeShade="BF"/>
          <w:spacing w:val="0"/>
        </w:rPr>
      </w:pPr>
      <w:bookmarkStart w:id="1" w:name="_Toc330558968"/>
      <w:r w:rsidRPr="00B04284">
        <w:lastRenderedPageBreak/>
        <w:t>Introduction</w:t>
      </w:r>
      <w:bookmarkEnd w:id="1"/>
    </w:p>
    <w:p w:rsidR="008F56B0" w:rsidRDefault="00AE1884" w:rsidP="00AE1884">
      <w:pPr>
        <w:rPr>
          <w:b/>
          <w:i/>
          <w:szCs w:val="24"/>
          <w:lang w:val="en-GB"/>
        </w:rPr>
      </w:pPr>
      <w:r w:rsidRPr="00B26241">
        <w:rPr>
          <w:lang w:val="en-GB"/>
        </w:rPr>
        <w:t>The Social Inclusion and Poverty Reduction Unit of the Government of the Republic of Serbia selected the European Project Centre (EPC)</w:t>
      </w:r>
      <w:r w:rsidR="008671D9">
        <w:rPr>
          <w:rStyle w:val="FootnoteReference"/>
          <w:lang w:val="en-GB"/>
        </w:rPr>
        <w:footnoteReference w:id="1"/>
      </w:r>
      <w:r w:rsidRPr="00B26241">
        <w:rPr>
          <w:lang w:val="en-GB"/>
        </w:rPr>
        <w:t xml:space="preserve"> to conduct </w:t>
      </w:r>
      <w:r>
        <w:rPr>
          <w:lang w:val="en-GB"/>
        </w:rPr>
        <w:t>a</w:t>
      </w:r>
      <w:r w:rsidRPr="00B26241">
        <w:rPr>
          <w:lang w:val="en-GB"/>
        </w:rPr>
        <w:t xml:space="preserve"> </w:t>
      </w:r>
      <w:r>
        <w:rPr>
          <w:lang w:val="en-GB"/>
        </w:rPr>
        <w:t>study</w:t>
      </w:r>
      <w:r w:rsidRPr="00B26241">
        <w:rPr>
          <w:lang w:val="en-GB"/>
        </w:rPr>
        <w:t xml:space="preserve"> o</w:t>
      </w:r>
      <w:r>
        <w:rPr>
          <w:lang w:val="en-GB"/>
        </w:rPr>
        <w:t>n</w:t>
      </w:r>
      <w:r w:rsidRPr="00B26241">
        <w:rPr>
          <w:lang w:val="en-GB"/>
        </w:rPr>
        <w:t xml:space="preserve"> the </w:t>
      </w:r>
      <w:r w:rsidRPr="00F4424E">
        <w:rPr>
          <w:b/>
          <w:lang w:val="en-GB"/>
        </w:rPr>
        <w:t>most effective options for establishing the Social Inclusion Fund in the Republic of Serbia</w:t>
      </w:r>
      <w:r w:rsidRPr="00B26241">
        <w:rPr>
          <w:lang w:val="en-GB"/>
        </w:rPr>
        <w:t>.</w:t>
      </w:r>
      <w:r w:rsidRPr="00BE158A">
        <w:rPr>
          <w:b/>
          <w:i/>
          <w:szCs w:val="24"/>
          <w:lang w:val="en-GB"/>
        </w:rPr>
        <w:t xml:space="preserve"> </w:t>
      </w:r>
    </w:p>
    <w:p w:rsidR="00CD1E75" w:rsidRPr="00BE158A" w:rsidRDefault="00CD1E75" w:rsidP="00CD1E75">
      <w:pPr>
        <w:rPr>
          <w:lang w:val="en-GB"/>
        </w:rPr>
      </w:pPr>
      <w:r w:rsidRPr="00FA2F9B">
        <w:rPr>
          <w:b/>
          <w:lang w:val="en-GB"/>
        </w:rPr>
        <w:t xml:space="preserve">The aim of this exercise is to identify the most suitable model for the </w:t>
      </w:r>
      <w:r w:rsidRPr="00BE158A">
        <w:rPr>
          <w:b/>
          <w:szCs w:val="24"/>
          <w:lang w:val="en-GB"/>
        </w:rPr>
        <w:t xml:space="preserve">support </w:t>
      </w:r>
      <w:r>
        <w:rPr>
          <w:b/>
          <w:szCs w:val="24"/>
          <w:lang w:val="en-GB"/>
        </w:rPr>
        <w:t>of</w:t>
      </w:r>
      <w:r w:rsidRPr="00BE158A">
        <w:rPr>
          <w:b/>
          <w:szCs w:val="24"/>
          <w:lang w:val="en-GB"/>
        </w:rPr>
        <w:t xml:space="preserve"> </w:t>
      </w:r>
      <w:r w:rsidR="000307D0">
        <w:rPr>
          <w:b/>
          <w:szCs w:val="24"/>
          <w:lang w:val="en-GB"/>
        </w:rPr>
        <w:t xml:space="preserve">implementation of the </w:t>
      </w:r>
      <w:r w:rsidRPr="00BE158A">
        <w:rPr>
          <w:b/>
          <w:szCs w:val="24"/>
          <w:lang w:val="en-GB"/>
        </w:rPr>
        <w:t xml:space="preserve">programmes for social inclusion of vulnerable groups </w:t>
      </w:r>
      <w:r>
        <w:rPr>
          <w:b/>
          <w:szCs w:val="24"/>
          <w:lang w:val="en-GB"/>
        </w:rPr>
        <w:t xml:space="preserve">in the Republic of Serbia </w:t>
      </w:r>
      <w:r w:rsidRPr="00BE158A">
        <w:rPr>
          <w:b/>
          <w:szCs w:val="24"/>
          <w:lang w:val="en-GB"/>
        </w:rPr>
        <w:t xml:space="preserve">and </w:t>
      </w:r>
      <w:r>
        <w:rPr>
          <w:b/>
          <w:szCs w:val="24"/>
          <w:lang w:val="en-GB"/>
        </w:rPr>
        <w:t xml:space="preserve">to </w:t>
      </w:r>
      <w:r w:rsidRPr="00BE158A">
        <w:rPr>
          <w:b/>
          <w:szCs w:val="24"/>
          <w:lang w:val="en-GB"/>
        </w:rPr>
        <w:t xml:space="preserve">contribute to more efficient and successful utilisation of the available </w:t>
      </w:r>
      <w:r>
        <w:rPr>
          <w:b/>
          <w:szCs w:val="24"/>
          <w:lang w:val="en-GB"/>
        </w:rPr>
        <w:t xml:space="preserve">national and future </w:t>
      </w:r>
      <w:r w:rsidRPr="00BE158A">
        <w:rPr>
          <w:b/>
          <w:szCs w:val="24"/>
          <w:lang w:val="en-GB"/>
        </w:rPr>
        <w:t>EU funds earmarked for social inclusion</w:t>
      </w:r>
      <w:r w:rsidRPr="00BE158A">
        <w:rPr>
          <w:szCs w:val="24"/>
          <w:lang w:val="en-GB"/>
        </w:rPr>
        <w:t>.</w:t>
      </w:r>
    </w:p>
    <w:p w:rsidR="00AE1884" w:rsidRPr="00597853" w:rsidRDefault="00AE1884" w:rsidP="00AE1884">
      <w:pPr>
        <w:pStyle w:val="Heading2"/>
        <w:rPr>
          <w:lang w:val="en-GB"/>
        </w:rPr>
      </w:pPr>
      <w:bookmarkStart w:id="2" w:name="_Toc330558969"/>
      <w:r w:rsidRPr="00F4424E">
        <w:t>Background</w:t>
      </w:r>
      <w:bookmarkEnd w:id="2"/>
    </w:p>
    <w:p w:rsidR="00AE1884" w:rsidRPr="00B26241" w:rsidRDefault="00AE1884" w:rsidP="00AE1884">
      <w:pPr>
        <w:rPr>
          <w:szCs w:val="24"/>
          <w:lang w:val="en-GB"/>
        </w:rPr>
      </w:pPr>
      <w:r w:rsidRPr="00B26241">
        <w:rPr>
          <w:szCs w:val="24"/>
          <w:lang w:val="en-GB"/>
        </w:rPr>
        <w:t>The</w:t>
      </w:r>
      <w:r>
        <w:rPr>
          <w:szCs w:val="24"/>
          <w:lang w:val="en-GB"/>
        </w:rPr>
        <w:t xml:space="preserve"> F</w:t>
      </w:r>
      <w:r w:rsidRPr="00B26241">
        <w:rPr>
          <w:szCs w:val="24"/>
          <w:lang w:val="en-GB"/>
        </w:rPr>
        <w:t>irst National Report on Social Inclusion and Pove</w:t>
      </w:r>
      <w:r>
        <w:rPr>
          <w:szCs w:val="24"/>
          <w:lang w:val="en-GB"/>
        </w:rPr>
        <w:t xml:space="preserve">rty Reduction, adopted by the </w:t>
      </w:r>
      <w:r w:rsidRPr="00B26241">
        <w:rPr>
          <w:szCs w:val="24"/>
          <w:lang w:val="en-GB"/>
        </w:rPr>
        <w:t xml:space="preserve">Government </w:t>
      </w:r>
      <w:r>
        <w:rPr>
          <w:szCs w:val="24"/>
          <w:lang w:val="en-GB"/>
        </w:rPr>
        <w:t>of the Republic of Serbia in March 2011</w:t>
      </w:r>
      <w:r w:rsidR="00B04284">
        <w:rPr>
          <w:rStyle w:val="FootnoteReference"/>
          <w:szCs w:val="24"/>
          <w:lang w:val="en-GB"/>
        </w:rPr>
        <w:footnoteReference w:id="2"/>
      </w:r>
      <w:r>
        <w:rPr>
          <w:szCs w:val="24"/>
          <w:lang w:val="en-GB"/>
        </w:rPr>
        <w:t xml:space="preserve">, </w:t>
      </w:r>
      <w:r w:rsidRPr="00B26241">
        <w:rPr>
          <w:szCs w:val="24"/>
          <w:lang w:val="en-GB"/>
        </w:rPr>
        <w:t>identified the following challenge</w:t>
      </w:r>
      <w:r>
        <w:rPr>
          <w:szCs w:val="24"/>
          <w:lang w:val="en-GB"/>
        </w:rPr>
        <w:t xml:space="preserve"> (p. 31)</w:t>
      </w:r>
      <w:r w:rsidRPr="00B26241">
        <w:rPr>
          <w:szCs w:val="24"/>
          <w:lang w:val="en-GB"/>
        </w:rPr>
        <w:t>: "</w:t>
      </w:r>
      <w:r w:rsidRPr="00F4424E">
        <w:rPr>
          <w:i/>
          <w:szCs w:val="24"/>
          <w:lang w:val="en-GB"/>
        </w:rPr>
        <w:t>In addition to strengthening the existing structures for the use of European funds intended for social inclusion and poverty reduction (e.g. National Employment Service</w:t>
      </w:r>
      <w:r w:rsidRPr="00F4424E">
        <w:rPr>
          <w:b/>
          <w:i/>
          <w:szCs w:val="24"/>
          <w:lang w:val="en-GB"/>
        </w:rPr>
        <w:t>), it is also crucial to establish the Social Inclusion Fund to support the programmes for social inclusion of vulnerable groups and contribute to more efficient and successful utilisation of the available EU funds earmarked for social inclusion</w:t>
      </w:r>
      <w:r w:rsidRPr="00F4424E">
        <w:rPr>
          <w:i/>
          <w:szCs w:val="24"/>
          <w:lang w:val="en-GB"/>
        </w:rPr>
        <w:t>. The Fund would entail a support mechanism for implementation of the human resources development policy, which will also include the development of social innovations, in accordance with the obligations pertinent to the European integration process. This mechanism would help promote the coordination of implementation of the measures in the fields of employment, education, social welfare and health protection, as well as the coordination of rural and regional development measures with social inclusion and poverty reduction measures. Establishment of such a fund responds to the need to set up a national fund equivalent to the European Social Fund</w:t>
      </w:r>
      <w:r w:rsidRPr="00B26241">
        <w:rPr>
          <w:szCs w:val="24"/>
          <w:lang w:val="en-GB"/>
        </w:rPr>
        <w:t xml:space="preserve">”.  </w:t>
      </w:r>
    </w:p>
    <w:p w:rsidR="00AE1884" w:rsidRDefault="00AE1884" w:rsidP="00AE1884">
      <w:pPr>
        <w:rPr>
          <w:noProof/>
          <w:szCs w:val="24"/>
        </w:rPr>
      </w:pPr>
      <w:r w:rsidRPr="00B26241">
        <w:rPr>
          <w:szCs w:val="24"/>
          <w:lang w:val="en-GB"/>
        </w:rPr>
        <w:t>In addition, the European Co</w:t>
      </w:r>
      <w:r>
        <w:rPr>
          <w:szCs w:val="24"/>
          <w:lang w:val="en-GB"/>
        </w:rPr>
        <w:t>mmission’s Analytical Paper (p.</w:t>
      </w:r>
      <w:r w:rsidRPr="00B26241">
        <w:rPr>
          <w:szCs w:val="24"/>
          <w:lang w:val="en-GB"/>
        </w:rPr>
        <w:t xml:space="preserve"> 95)</w:t>
      </w:r>
      <w:r>
        <w:rPr>
          <w:rStyle w:val="FootnoteReference"/>
          <w:szCs w:val="24"/>
          <w:lang w:val="en-GB"/>
        </w:rPr>
        <w:footnoteReference w:id="3"/>
      </w:r>
      <w:r w:rsidRPr="00B26241">
        <w:rPr>
          <w:szCs w:val="24"/>
          <w:lang w:val="en-GB"/>
        </w:rPr>
        <w:t>, also states that:</w:t>
      </w:r>
      <w:r>
        <w:rPr>
          <w:szCs w:val="24"/>
          <w:lang w:val="en-GB"/>
        </w:rPr>
        <w:t xml:space="preserve"> </w:t>
      </w:r>
      <w:r w:rsidRPr="00B26241">
        <w:rPr>
          <w:szCs w:val="24"/>
          <w:lang w:val="en-GB"/>
        </w:rPr>
        <w:t>“</w:t>
      </w:r>
      <w:r w:rsidRPr="00F4424E">
        <w:rPr>
          <w:i/>
          <w:szCs w:val="24"/>
          <w:lang w:val="en-GB"/>
        </w:rPr>
        <w:t xml:space="preserve">In general, building capacity for policymaking, implementation and monitoring is still a major challenge, also in the shorter term with a view to preparing for decentralised management of IPA component IV. […] </w:t>
      </w:r>
      <w:r w:rsidRPr="00F4424E">
        <w:rPr>
          <w:b/>
          <w:i/>
          <w:noProof/>
          <w:szCs w:val="24"/>
        </w:rPr>
        <w:t>It will also need to prepare itself further for participation in the cooperation processes developed at European level in the fields of employment, social inclusion and social protection</w:t>
      </w:r>
      <w:r w:rsidRPr="00B26241">
        <w:rPr>
          <w:noProof/>
          <w:szCs w:val="24"/>
        </w:rPr>
        <w:t>”.</w:t>
      </w:r>
    </w:p>
    <w:p w:rsidR="00AE1884" w:rsidRPr="00B26241" w:rsidRDefault="00AE1884" w:rsidP="00AE1884">
      <w:pPr>
        <w:rPr>
          <w:szCs w:val="24"/>
          <w:lang w:val="en-GB"/>
        </w:rPr>
      </w:pPr>
      <w:r w:rsidRPr="00FA2F9B">
        <w:rPr>
          <w:lang w:val="en-GB"/>
        </w:rPr>
        <w:t xml:space="preserve">In addition to the identified needs to step up the efforts to promote social inclusion and reduce poverty, this Study </w:t>
      </w:r>
      <w:r>
        <w:rPr>
          <w:lang w:val="en-GB"/>
        </w:rPr>
        <w:t xml:space="preserve">also </w:t>
      </w:r>
      <w:r w:rsidRPr="00FA2F9B">
        <w:rPr>
          <w:lang w:val="en-GB"/>
        </w:rPr>
        <w:t>addresses the framework for utilisation of the EU funds under the pre-accession assistance, as well as for setting the ground for future absorption of structural funds</w:t>
      </w:r>
      <w:r w:rsidRPr="00FA2F9B">
        <w:rPr>
          <w:b/>
          <w:lang w:val="en-GB"/>
        </w:rPr>
        <w:t>.</w:t>
      </w:r>
      <w:r w:rsidRPr="00FA2F9B">
        <w:rPr>
          <w:lang w:val="en-GB"/>
        </w:rPr>
        <w:t xml:space="preserve"> The importance of timely establishment of adequate capacities is supported </w:t>
      </w:r>
      <w:r w:rsidRPr="00FA2F9B">
        <w:rPr>
          <w:lang w:val="en-GB"/>
        </w:rPr>
        <w:lastRenderedPageBreak/>
        <w:t>by the example of a number of new Member States which have failed to absorb the available funds due to the poorly organised systems and absence of strong institutional arrangements</w:t>
      </w:r>
      <w:r>
        <w:rPr>
          <w:lang w:val="en-GB"/>
        </w:rPr>
        <w:t>.</w:t>
      </w:r>
    </w:p>
    <w:p w:rsidR="00AE1884" w:rsidRPr="00597853" w:rsidRDefault="00AE1884" w:rsidP="00AE1884">
      <w:pPr>
        <w:pStyle w:val="Heading2"/>
        <w:rPr>
          <w:lang w:val="en-GB"/>
        </w:rPr>
      </w:pPr>
      <w:bookmarkStart w:id="3" w:name="_Toc330558970"/>
      <w:r w:rsidRPr="00597853">
        <w:rPr>
          <w:lang w:val="en-GB"/>
        </w:rPr>
        <w:t xml:space="preserve">Research </w:t>
      </w:r>
      <w:r>
        <w:rPr>
          <w:lang w:val="en-GB"/>
        </w:rPr>
        <w:t>M</w:t>
      </w:r>
      <w:r w:rsidRPr="00597853">
        <w:rPr>
          <w:lang w:val="en-GB"/>
        </w:rPr>
        <w:t>ethods</w:t>
      </w:r>
      <w:bookmarkEnd w:id="3"/>
    </w:p>
    <w:p w:rsidR="00AE1884" w:rsidRPr="00B26241" w:rsidRDefault="00AE1884" w:rsidP="00AE1884">
      <w:pPr>
        <w:rPr>
          <w:szCs w:val="24"/>
          <w:lang w:val="en-GB"/>
        </w:rPr>
      </w:pPr>
      <w:r w:rsidRPr="00B26241">
        <w:rPr>
          <w:szCs w:val="24"/>
          <w:lang w:val="en-GB"/>
        </w:rPr>
        <w:t xml:space="preserve">The research </w:t>
      </w:r>
      <w:r>
        <w:rPr>
          <w:szCs w:val="24"/>
          <w:lang w:val="en-GB"/>
        </w:rPr>
        <w:t>was conducted in</w:t>
      </w:r>
      <w:r w:rsidRPr="00B26241">
        <w:rPr>
          <w:szCs w:val="24"/>
          <w:lang w:val="en-GB"/>
        </w:rPr>
        <w:t xml:space="preserve"> three stages:</w:t>
      </w:r>
    </w:p>
    <w:p w:rsidR="00AE1884" w:rsidRPr="00AA72D3" w:rsidRDefault="00AE1884" w:rsidP="00AE1884">
      <w:pPr>
        <w:rPr>
          <w:b/>
          <w:i/>
          <w:szCs w:val="24"/>
          <w:lang w:val="en-GB"/>
        </w:rPr>
      </w:pPr>
      <w:r w:rsidRPr="00AA72D3">
        <w:rPr>
          <w:b/>
          <w:i/>
          <w:szCs w:val="24"/>
          <w:lang w:val="en-GB"/>
        </w:rPr>
        <w:t>Stage 1: Initiation and mobilisation</w:t>
      </w:r>
    </w:p>
    <w:p w:rsidR="00AE1884" w:rsidRPr="00B26241" w:rsidRDefault="00AE1884" w:rsidP="00AE1884">
      <w:pPr>
        <w:rPr>
          <w:szCs w:val="24"/>
          <w:lang w:val="en-GB"/>
        </w:rPr>
      </w:pPr>
      <w:r w:rsidRPr="00B26241">
        <w:rPr>
          <w:szCs w:val="24"/>
          <w:lang w:val="en-GB"/>
        </w:rPr>
        <w:t xml:space="preserve">This stage focused on a literature review and a series of meetings with the SIPRU to confirm of the scope of the research, as well as </w:t>
      </w:r>
      <w:r>
        <w:rPr>
          <w:szCs w:val="24"/>
          <w:lang w:val="en-GB"/>
        </w:rPr>
        <w:t xml:space="preserve">the </w:t>
      </w:r>
      <w:r w:rsidRPr="00B26241">
        <w:rPr>
          <w:szCs w:val="24"/>
          <w:lang w:val="en-GB"/>
        </w:rPr>
        <w:t>methodology and stakeholders to be interviewed for the study. The research team organised team meetings to develop the outline of the study and the key elements which need to be incorporated in the overall output.</w:t>
      </w:r>
    </w:p>
    <w:p w:rsidR="00AE1884" w:rsidRPr="00AA72D3" w:rsidRDefault="00AE1884" w:rsidP="00AE1884">
      <w:pPr>
        <w:rPr>
          <w:b/>
          <w:i/>
          <w:szCs w:val="24"/>
          <w:lang w:val="en-GB"/>
        </w:rPr>
      </w:pPr>
      <w:r w:rsidRPr="00AA72D3">
        <w:rPr>
          <w:b/>
          <w:i/>
          <w:szCs w:val="24"/>
          <w:lang w:val="en-GB"/>
        </w:rPr>
        <w:t>Stage 2: Presentation of the research targets and interviews</w:t>
      </w:r>
    </w:p>
    <w:p w:rsidR="00AE1884" w:rsidRPr="00B26241" w:rsidRDefault="00AE1884" w:rsidP="00AE1884">
      <w:pPr>
        <w:rPr>
          <w:szCs w:val="24"/>
          <w:lang w:val="en-GB"/>
        </w:rPr>
      </w:pPr>
      <w:r>
        <w:rPr>
          <w:szCs w:val="24"/>
          <w:lang w:val="en-GB"/>
        </w:rPr>
        <w:t>The first broad</w:t>
      </w:r>
      <w:r w:rsidRPr="00B26241">
        <w:rPr>
          <w:szCs w:val="24"/>
          <w:lang w:val="en-GB"/>
        </w:rPr>
        <w:t xml:space="preserve"> consultative meeting </w:t>
      </w:r>
      <w:r>
        <w:rPr>
          <w:szCs w:val="24"/>
          <w:lang w:val="en-GB"/>
        </w:rPr>
        <w:t xml:space="preserve">- </w:t>
      </w:r>
      <w:r w:rsidRPr="00B26241">
        <w:rPr>
          <w:szCs w:val="24"/>
          <w:lang w:val="en-GB"/>
        </w:rPr>
        <w:t xml:space="preserve">at which the idea of establishing a Social Inclusion Fund </w:t>
      </w:r>
      <w:r>
        <w:rPr>
          <w:szCs w:val="24"/>
          <w:lang w:val="en-GB"/>
        </w:rPr>
        <w:t xml:space="preserve">was presented </w:t>
      </w:r>
      <w:r w:rsidR="000307D0">
        <w:rPr>
          <w:szCs w:val="24"/>
          <w:lang w:val="en-GB"/>
        </w:rPr>
        <w:t>–</w:t>
      </w:r>
      <w:r w:rsidRPr="00B26241">
        <w:rPr>
          <w:szCs w:val="24"/>
          <w:lang w:val="en-GB"/>
        </w:rPr>
        <w:t xml:space="preserve"> was </w:t>
      </w:r>
      <w:r>
        <w:rPr>
          <w:szCs w:val="24"/>
          <w:lang w:val="en-GB"/>
        </w:rPr>
        <w:t>convened</w:t>
      </w:r>
      <w:r w:rsidRPr="00B26241">
        <w:rPr>
          <w:szCs w:val="24"/>
          <w:lang w:val="en-GB"/>
        </w:rPr>
        <w:t xml:space="preserve"> by SIPRU on 9 April 2012 with selected civil society organisations active in the field of social inclusion (</w:t>
      </w:r>
      <w:r w:rsidRPr="00825384">
        <w:rPr>
          <w:i/>
          <w:szCs w:val="24"/>
          <w:lang w:val="en-GB"/>
        </w:rPr>
        <w:t>See Annex 1</w:t>
      </w:r>
      <w:r w:rsidRPr="00B26241">
        <w:rPr>
          <w:szCs w:val="24"/>
          <w:lang w:val="en-GB"/>
        </w:rPr>
        <w:t xml:space="preserve">). </w:t>
      </w:r>
    </w:p>
    <w:p w:rsidR="00AE1884" w:rsidRPr="00B26241" w:rsidRDefault="00AE1884" w:rsidP="00AE1884">
      <w:pPr>
        <w:rPr>
          <w:szCs w:val="24"/>
          <w:lang w:val="en-GB"/>
        </w:rPr>
      </w:pPr>
      <w:r>
        <w:rPr>
          <w:szCs w:val="24"/>
          <w:lang w:val="en-GB"/>
        </w:rPr>
        <w:t>C</w:t>
      </w:r>
      <w:r w:rsidRPr="00B26241">
        <w:rPr>
          <w:szCs w:val="24"/>
          <w:lang w:val="en-GB"/>
        </w:rPr>
        <w:t xml:space="preserve">onsultative meetings with relevant </w:t>
      </w:r>
      <w:r>
        <w:rPr>
          <w:szCs w:val="24"/>
          <w:lang w:val="en-GB"/>
        </w:rPr>
        <w:t xml:space="preserve">Government </w:t>
      </w:r>
      <w:r w:rsidRPr="00B26241">
        <w:rPr>
          <w:szCs w:val="24"/>
          <w:lang w:val="en-GB"/>
        </w:rPr>
        <w:t>institutions and civil society organisations</w:t>
      </w:r>
      <w:r w:rsidRPr="001205CF">
        <w:rPr>
          <w:szCs w:val="24"/>
          <w:lang w:val="en-GB"/>
        </w:rPr>
        <w:t xml:space="preserve"> </w:t>
      </w:r>
      <w:r>
        <w:rPr>
          <w:szCs w:val="24"/>
          <w:lang w:val="en-GB"/>
        </w:rPr>
        <w:t xml:space="preserve">were organised in the last </w:t>
      </w:r>
      <w:r w:rsidRPr="00B26241">
        <w:rPr>
          <w:szCs w:val="24"/>
          <w:lang w:val="en-GB"/>
        </w:rPr>
        <w:t xml:space="preserve">week of </w:t>
      </w:r>
      <w:r>
        <w:rPr>
          <w:szCs w:val="24"/>
          <w:lang w:val="en-GB"/>
        </w:rPr>
        <w:t>A</w:t>
      </w:r>
      <w:r w:rsidRPr="00B26241">
        <w:rPr>
          <w:szCs w:val="24"/>
          <w:lang w:val="en-GB"/>
        </w:rPr>
        <w:t xml:space="preserve">pril 2012. </w:t>
      </w:r>
      <w:r>
        <w:rPr>
          <w:szCs w:val="24"/>
          <w:lang w:val="en-GB"/>
        </w:rPr>
        <w:t>T</w:t>
      </w:r>
      <w:r w:rsidRPr="00B26241">
        <w:rPr>
          <w:szCs w:val="24"/>
          <w:lang w:val="en-GB"/>
        </w:rPr>
        <w:t xml:space="preserve">he </w:t>
      </w:r>
      <w:r>
        <w:rPr>
          <w:szCs w:val="24"/>
          <w:lang w:val="en-GB"/>
        </w:rPr>
        <w:t xml:space="preserve">interviewees were selected on the basis of their </w:t>
      </w:r>
      <w:r w:rsidRPr="00B26241">
        <w:rPr>
          <w:szCs w:val="24"/>
          <w:lang w:val="en-GB"/>
        </w:rPr>
        <w:t>role</w:t>
      </w:r>
      <w:r>
        <w:rPr>
          <w:szCs w:val="24"/>
          <w:lang w:val="en-GB"/>
        </w:rPr>
        <w:t>s</w:t>
      </w:r>
      <w:r w:rsidRPr="00B26241">
        <w:rPr>
          <w:szCs w:val="24"/>
          <w:lang w:val="en-GB"/>
        </w:rPr>
        <w:t xml:space="preserve"> and involvement in social inclusion initiatives in</w:t>
      </w:r>
      <w:r>
        <w:rPr>
          <w:szCs w:val="24"/>
          <w:lang w:val="en-GB"/>
        </w:rPr>
        <w:t xml:space="preserve"> the Republic of</w:t>
      </w:r>
      <w:r w:rsidRPr="00B26241">
        <w:rPr>
          <w:szCs w:val="24"/>
          <w:lang w:val="en-GB"/>
        </w:rPr>
        <w:t xml:space="preserve"> Serbia. </w:t>
      </w:r>
      <w:proofErr w:type="gramStart"/>
      <w:r w:rsidR="00AA72D3" w:rsidRPr="00B26241">
        <w:rPr>
          <w:szCs w:val="24"/>
          <w:lang w:val="en-GB"/>
        </w:rPr>
        <w:t>(</w:t>
      </w:r>
      <w:r w:rsidR="00AA72D3">
        <w:rPr>
          <w:i/>
          <w:szCs w:val="24"/>
          <w:lang w:val="en-GB"/>
        </w:rPr>
        <w:t>See</w:t>
      </w:r>
      <w:r w:rsidR="00AA72D3" w:rsidRPr="00F4424E">
        <w:rPr>
          <w:i/>
          <w:szCs w:val="24"/>
          <w:lang w:val="en-GB"/>
        </w:rPr>
        <w:t xml:space="preserve"> Annex 2</w:t>
      </w:r>
      <w:r w:rsidR="00AA72D3" w:rsidRPr="00B26241">
        <w:rPr>
          <w:szCs w:val="24"/>
          <w:lang w:val="en-GB"/>
        </w:rPr>
        <w:t>)</w:t>
      </w:r>
      <w:r w:rsidR="00AA72D3">
        <w:rPr>
          <w:szCs w:val="24"/>
          <w:lang w:val="en-GB"/>
        </w:rPr>
        <w:t>.</w:t>
      </w:r>
      <w:proofErr w:type="gramEnd"/>
      <w:r w:rsidR="00AA72D3">
        <w:rPr>
          <w:szCs w:val="24"/>
          <w:lang w:val="en-GB"/>
        </w:rPr>
        <w:t xml:space="preserve"> </w:t>
      </w:r>
      <w:r w:rsidRPr="00B26241">
        <w:rPr>
          <w:szCs w:val="24"/>
          <w:lang w:val="en-GB"/>
        </w:rPr>
        <w:t xml:space="preserve">The purpose of the </w:t>
      </w:r>
      <w:r>
        <w:rPr>
          <w:szCs w:val="24"/>
          <w:lang w:val="en-GB"/>
        </w:rPr>
        <w:t>meetings</w:t>
      </w:r>
      <w:r w:rsidRPr="00B26241">
        <w:rPr>
          <w:szCs w:val="24"/>
          <w:lang w:val="en-GB"/>
        </w:rPr>
        <w:t xml:space="preserve"> was to </w:t>
      </w:r>
      <w:r>
        <w:rPr>
          <w:szCs w:val="24"/>
          <w:lang w:val="en-GB"/>
        </w:rPr>
        <w:t>obtain</w:t>
      </w:r>
      <w:r w:rsidRPr="00B26241">
        <w:rPr>
          <w:szCs w:val="24"/>
          <w:lang w:val="en-GB"/>
        </w:rPr>
        <w:t xml:space="preserve"> opinion from </w:t>
      </w:r>
      <w:r>
        <w:rPr>
          <w:szCs w:val="24"/>
          <w:lang w:val="en-GB"/>
        </w:rPr>
        <w:t>reputable</w:t>
      </w:r>
      <w:r w:rsidRPr="00B26241">
        <w:rPr>
          <w:szCs w:val="24"/>
          <w:lang w:val="en-GB"/>
        </w:rPr>
        <w:t xml:space="preserve"> experts </w:t>
      </w:r>
      <w:r>
        <w:rPr>
          <w:szCs w:val="24"/>
          <w:lang w:val="en-GB"/>
        </w:rPr>
        <w:t>about</w:t>
      </w:r>
      <w:r w:rsidRPr="00B26241">
        <w:rPr>
          <w:szCs w:val="24"/>
          <w:lang w:val="en-GB"/>
        </w:rPr>
        <w:t xml:space="preserve"> the initiative </w:t>
      </w:r>
      <w:r>
        <w:rPr>
          <w:szCs w:val="24"/>
          <w:lang w:val="en-GB"/>
        </w:rPr>
        <w:t>to</w:t>
      </w:r>
      <w:r w:rsidRPr="00B26241">
        <w:rPr>
          <w:szCs w:val="24"/>
          <w:lang w:val="en-GB"/>
        </w:rPr>
        <w:t xml:space="preserve"> establish</w:t>
      </w:r>
      <w:r>
        <w:rPr>
          <w:szCs w:val="24"/>
          <w:lang w:val="en-GB"/>
        </w:rPr>
        <w:t xml:space="preserve"> a</w:t>
      </w:r>
      <w:r w:rsidRPr="00B26241">
        <w:rPr>
          <w:szCs w:val="24"/>
          <w:lang w:val="en-GB"/>
        </w:rPr>
        <w:t xml:space="preserve"> Social Inclusion Fund. </w:t>
      </w:r>
    </w:p>
    <w:p w:rsidR="00AE1884" w:rsidRPr="00B26241" w:rsidRDefault="00AE1884" w:rsidP="00AE1884">
      <w:pPr>
        <w:rPr>
          <w:szCs w:val="24"/>
          <w:lang w:val="en-GB"/>
        </w:rPr>
      </w:pPr>
      <w:r>
        <w:rPr>
          <w:szCs w:val="24"/>
          <w:lang w:val="en-GB"/>
        </w:rPr>
        <w:t>With respect to social inclusion initiatives, all interviewees</w:t>
      </w:r>
      <w:r w:rsidRPr="00B26241">
        <w:rPr>
          <w:szCs w:val="24"/>
          <w:lang w:val="en-GB"/>
        </w:rPr>
        <w:t xml:space="preserve"> </w:t>
      </w:r>
      <w:r>
        <w:rPr>
          <w:szCs w:val="24"/>
          <w:lang w:val="en-GB"/>
        </w:rPr>
        <w:t xml:space="preserve">stressed the </w:t>
      </w:r>
      <w:r w:rsidRPr="00B26241">
        <w:rPr>
          <w:szCs w:val="24"/>
          <w:lang w:val="en-GB"/>
        </w:rPr>
        <w:t xml:space="preserve">need for </w:t>
      </w:r>
      <w:r>
        <w:rPr>
          <w:szCs w:val="24"/>
          <w:lang w:val="en-GB"/>
        </w:rPr>
        <w:t>stronger</w:t>
      </w:r>
      <w:r w:rsidRPr="00B26241">
        <w:rPr>
          <w:szCs w:val="24"/>
          <w:lang w:val="en-GB"/>
        </w:rPr>
        <w:t xml:space="preserve"> coordination. In addition, </w:t>
      </w:r>
      <w:r>
        <w:rPr>
          <w:szCs w:val="24"/>
          <w:lang w:val="en-GB"/>
        </w:rPr>
        <w:t xml:space="preserve">the </w:t>
      </w:r>
      <w:r w:rsidRPr="00B26241">
        <w:rPr>
          <w:szCs w:val="24"/>
          <w:lang w:val="en-GB"/>
        </w:rPr>
        <w:t xml:space="preserve">majority </w:t>
      </w:r>
      <w:r>
        <w:rPr>
          <w:szCs w:val="24"/>
          <w:lang w:val="en-GB"/>
        </w:rPr>
        <w:t>noted</w:t>
      </w:r>
      <w:r w:rsidRPr="00B26241">
        <w:rPr>
          <w:szCs w:val="24"/>
          <w:lang w:val="en-GB"/>
        </w:rPr>
        <w:t xml:space="preserve"> the fragmented implementation of social inclusion policy, calling for </w:t>
      </w:r>
      <w:r>
        <w:rPr>
          <w:szCs w:val="24"/>
          <w:lang w:val="en-GB"/>
        </w:rPr>
        <w:t xml:space="preserve">a </w:t>
      </w:r>
      <w:r w:rsidRPr="00B26241">
        <w:rPr>
          <w:szCs w:val="24"/>
          <w:lang w:val="en-GB"/>
        </w:rPr>
        <w:t xml:space="preserve">coherent approach, including improved monitoring systems and feedback </w:t>
      </w:r>
      <w:r>
        <w:rPr>
          <w:szCs w:val="24"/>
          <w:lang w:val="en-GB"/>
        </w:rPr>
        <w:t>about</w:t>
      </w:r>
      <w:r w:rsidRPr="00B26241">
        <w:rPr>
          <w:szCs w:val="24"/>
          <w:lang w:val="en-GB"/>
        </w:rPr>
        <w:t xml:space="preserve"> the effects and impact of the implemented actions</w:t>
      </w:r>
      <w:proofErr w:type="gramStart"/>
      <w:r w:rsidRPr="00B26241">
        <w:rPr>
          <w:szCs w:val="24"/>
          <w:lang w:val="en-GB"/>
        </w:rPr>
        <w:t>..</w:t>
      </w:r>
      <w:proofErr w:type="gramEnd"/>
      <w:r w:rsidRPr="00B26241">
        <w:rPr>
          <w:szCs w:val="24"/>
          <w:lang w:val="en-GB"/>
        </w:rPr>
        <w:t xml:space="preserve"> </w:t>
      </w:r>
    </w:p>
    <w:p w:rsidR="00AE1884" w:rsidRPr="00AA72D3" w:rsidRDefault="00AE1884" w:rsidP="00AE1884">
      <w:pPr>
        <w:rPr>
          <w:b/>
          <w:i/>
          <w:szCs w:val="24"/>
          <w:lang w:val="en-GB"/>
        </w:rPr>
      </w:pPr>
      <w:r w:rsidRPr="00AA72D3">
        <w:rPr>
          <w:b/>
          <w:i/>
          <w:szCs w:val="24"/>
          <w:lang w:val="en-GB"/>
        </w:rPr>
        <w:t>Stage 3: Fine-tuning and drawing conclusions</w:t>
      </w:r>
    </w:p>
    <w:p w:rsidR="00AE1884" w:rsidRDefault="00AE1884" w:rsidP="00AE1884">
      <w:pPr>
        <w:rPr>
          <w:szCs w:val="24"/>
          <w:lang w:val="en-GB"/>
        </w:rPr>
      </w:pPr>
      <w:r w:rsidRPr="00B26241">
        <w:rPr>
          <w:szCs w:val="24"/>
          <w:lang w:val="en-GB"/>
        </w:rPr>
        <w:t xml:space="preserve">Taking into account the results </w:t>
      </w:r>
      <w:r>
        <w:rPr>
          <w:szCs w:val="24"/>
          <w:lang w:val="en-GB"/>
        </w:rPr>
        <w:t>of</w:t>
      </w:r>
      <w:r w:rsidRPr="00B26241">
        <w:rPr>
          <w:szCs w:val="24"/>
          <w:lang w:val="en-GB"/>
        </w:rPr>
        <w:t xml:space="preserve"> the consultati</w:t>
      </w:r>
      <w:r>
        <w:rPr>
          <w:szCs w:val="24"/>
          <w:lang w:val="en-GB"/>
        </w:rPr>
        <w:t xml:space="preserve">ve </w:t>
      </w:r>
      <w:r w:rsidRPr="00B26241">
        <w:rPr>
          <w:szCs w:val="24"/>
          <w:lang w:val="en-GB"/>
        </w:rPr>
        <w:t xml:space="preserve">process with </w:t>
      </w:r>
      <w:r>
        <w:rPr>
          <w:szCs w:val="24"/>
          <w:lang w:val="en-GB"/>
        </w:rPr>
        <w:t xml:space="preserve">the </w:t>
      </w:r>
      <w:r w:rsidRPr="00B26241">
        <w:rPr>
          <w:szCs w:val="24"/>
          <w:lang w:val="en-GB"/>
        </w:rPr>
        <w:t xml:space="preserve">relevant stakeholders, especially SIPRU as the </w:t>
      </w:r>
      <w:r>
        <w:rPr>
          <w:szCs w:val="24"/>
          <w:lang w:val="en-GB"/>
        </w:rPr>
        <w:t>driver</w:t>
      </w:r>
      <w:r w:rsidRPr="00B26241">
        <w:rPr>
          <w:szCs w:val="24"/>
          <w:lang w:val="en-GB"/>
        </w:rPr>
        <w:t xml:space="preserve"> of the process, a draft study was fine-tuned and </w:t>
      </w:r>
      <w:r>
        <w:rPr>
          <w:szCs w:val="24"/>
          <w:lang w:val="en-GB"/>
        </w:rPr>
        <w:t>finalised</w:t>
      </w:r>
      <w:r w:rsidRPr="00B26241">
        <w:rPr>
          <w:szCs w:val="24"/>
          <w:lang w:val="en-GB"/>
        </w:rPr>
        <w:t xml:space="preserve"> incorporat</w:t>
      </w:r>
      <w:r>
        <w:rPr>
          <w:szCs w:val="24"/>
          <w:lang w:val="en-GB"/>
        </w:rPr>
        <w:t>ing</w:t>
      </w:r>
      <w:r w:rsidRPr="00B26241">
        <w:rPr>
          <w:szCs w:val="24"/>
          <w:lang w:val="en-GB"/>
        </w:rPr>
        <w:t xml:space="preserve"> all relevant suggestions. </w:t>
      </w:r>
      <w:r>
        <w:rPr>
          <w:szCs w:val="24"/>
          <w:lang w:val="en-GB"/>
        </w:rPr>
        <w:t xml:space="preserve">Thus, the recommendations were formulated on the basis of the </w:t>
      </w:r>
      <w:r w:rsidRPr="00B26241">
        <w:rPr>
          <w:szCs w:val="24"/>
          <w:lang w:val="en-GB"/>
        </w:rPr>
        <w:t>relevant feedback.</w:t>
      </w:r>
    </w:p>
    <w:p w:rsidR="00AE1884" w:rsidRDefault="00AE1884" w:rsidP="00AE1884">
      <w:pPr>
        <w:rPr>
          <w:szCs w:val="24"/>
          <w:lang w:val="en-GB"/>
        </w:rPr>
      </w:pPr>
      <w:r w:rsidRPr="00B26241">
        <w:rPr>
          <w:szCs w:val="24"/>
          <w:lang w:val="en-GB"/>
        </w:rPr>
        <w:t xml:space="preserve">This Research is divided into </w:t>
      </w:r>
      <w:r>
        <w:rPr>
          <w:szCs w:val="24"/>
          <w:lang w:val="en-GB"/>
        </w:rPr>
        <w:t>three</w:t>
      </w:r>
      <w:r w:rsidRPr="00B26241">
        <w:rPr>
          <w:szCs w:val="24"/>
          <w:lang w:val="en-GB"/>
        </w:rPr>
        <w:t xml:space="preserve"> chapters</w:t>
      </w:r>
      <w:r>
        <w:rPr>
          <w:szCs w:val="24"/>
          <w:lang w:val="en-GB"/>
        </w:rPr>
        <w:t xml:space="preserve">: </w:t>
      </w:r>
    </w:p>
    <w:p w:rsidR="00AE1884" w:rsidRDefault="00AE1884" w:rsidP="00AE1884">
      <w:pPr>
        <w:pStyle w:val="ListParagraph"/>
        <w:numPr>
          <w:ilvl w:val="0"/>
          <w:numId w:val="38"/>
        </w:numPr>
        <w:rPr>
          <w:lang w:val="en-GB"/>
        </w:rPr>
      </w:pPr>
      <w:r w:rsidRPr="00F4424E">
        <w:rPr>
          <w:b/>
          <w:lang w:val="en-GB"/>
        </w:rPr>
        <w:t xml:space="preserve">Chapter </w:t>
      </w:r>
      <w:r>
        <w:rPr>
          <w:b/>
          <w:lang w:val="en-GB"/>
        </w:rPr>
        <w:t>1</w:t>
      </w:r>
      <w:r w:rsidRPr="00B26241">
        <w:rPr>
          <w:lang w:val="en-GB"/>
        </w:rPr>
        <w:t xml:space="preserve"> </w:t>
      </w:r>
      <w:r>
        <w:rPr>
          <w:lang w:val="en-GB"/>
        </w:rPr>
        <w:t>covers</w:t>
      </w:r>
      <w:r w:rsidRPr="00B26241">
        <w:rPr>
          <w:lang w:val="en-GB"/>
        </w:rPr>
        <w:t xml:space="preserve"> the Serbian regulatory and institutional context, providing details </w:t>
      </w:r>
      <w:r>
        <w:rPr>
          <w:lang w:val="en-GB"/>
        </w:rPr>
        <w:t>about the current</w:t>
      </w:r>
      <w:r w:rsidRPr="00B26241">
        <w:rPr>
          <w:lang w:val="en-GB"/>
        </w:rPr>
        <w:t xml:space="preserve"> social inclusion policy design and implementation funded </w:t>
      </w:r>
      <w:r>
        <w:rPr>
          <w:lang w:val="en-GB"/>
        </w:rPr>
        <w:t xml:space="preserve">from </w:t>
      </w:r>
      <w:r w:rsidRPr="00B26241">
        <w:rPr>
          <w:lang w:val="en-GB"/>
        </w:rPr>
        <w:t>national funds and development assistance, drawing from experiences o</w:t>
      </w:r>
      <w:r>
        <w:rPr>
          <w:lang w:val="en-GB"/>
        </w:rPr>
        <w:t>f</w:t>
      </w:r>
      <w:r w:rsidRPr="00B26241">
        <w:rPr>
          <w:lang w:val="en-GB"/>
        </w:rPr>
        <w:t xml:space="preserve"> related projects and in</w:t>
      </w:r>
      <w:r>
        <w:rPr>
          <w:lang w:val="en-GB"/>
        </w:rPr>
        <w:t xml:space="preserve">itiatives. </w:t>
      </w:r>
    </w:p>
    <w:p w:rsidR="00AE1884" w:rsidRPr="00B26241" w:rsidRDefault="00AE1884" w:rsidP="00AE1884">
      <w:pPr>
        <w:pStyle w:val="ListParagraph"/>
        <w:numPr>
          <w:ilvl w:val="0"/>
          <w:numId w:val="38"/>
        </w:numPr>
        <w:rPr>
          <w:lang w:val="en-GB"/>
        </w:rPr>
      </w:pPr>
      <w:r w:rsidRPr="00F4424E">
        <w:rPr>
          <w:b/>
          <w:lang w:val="en-GB"/>
        </w:rPr>
        <w:t xml:space="preserve">Chapter </w:t>
      </w:r>
      <w:r>
        <w:rPr>
          <w:b/>
          <w:lang w:val="en-GB"/>
        </w:rPr>
        <w:t>2</w:t>
      </w:r>
      <w:r>
        <w:rPr>
          <w:lang w:val="en-GB"/>
        </w:rPr>
        <w:t xml:space="preserve"> </w:t>
      </w:r>
      <w:r w:rsidR="00E2526E" w:rsidRPr="00B26241">
        <w:rPr>
          <w:lang w:val="en-GB"/>
        </w:rPr>
        <w:t>provides</w:t>
      </w:r>
      <w:r w:rsidR="00E2526E">
        <w:rPr>
          <w:lang w:val="en-GB"/>
        </w:rPr>
        <w:t xml:space="preserve"> relevant</w:t>
      </w:r>
      <w:r w:rsidR="00E2526E" w:rsidRPr="00B26241">
        <w:rPr>
          <w:lang w:val="en-GB"/>
        </w:rPr>
        <w:t xml:space="preserve"> information </w:t>
      </w:r>
      <w:r w:rsidR="00E2526E">
        <w:rPr>
          <w:lang w:val="en-GB"/>
        </w:rPr>
        <w:t>on</w:t>
      </w:r>
      <w:r w:rsidR="00E2526E" w:rsidRPr="00B26241">
        <w:rPr>
          <w:lang w:val="en-GB"/>
        </w:rPr>
        <w:t xml:space="preserve"> the </w:t>
      </w:r>
      <w:r w:rsidR="00E2526E">
        <w:rPr>
          <w:lang w:val="en-GB"/>
        </w:rPr>
        <w:t>management of EU funds, key challenges and experiences of other countries</w:t>
      </w:r>
      <w:r w:rsidRPr="00B26241">
        <w:rPr>
          <w:lang w:val="en-GB"/>
        </w:rPr>
        <w:t xml:space="preserve">. </w:t>
      </w:r>
    </w:p>
    <w:p w:rsidR="00AE1884" w:rsidRDefault="00AE1884" w:rsidP="00AE1884">
      <w:pPr>
        <w:pStyle w:val="ListParagraph"/>
        <w:numPr>
          <w:ilvl w:val="0"/>
          <w:numId w:val="38"/>
        </w:numPr>
        <w:rPr>
          <w:lang w:val="en-GB"/>
        </w:rPr>
      </w:pPr>
      <w:r w:rsidRPr="00F4424E">
        <w:rPr>
          <w:b/>
          <w:lang w:val="en-GB"/>
        </w:rPr>
        <w:t xml:space="preserve">Chapter </w:t>
      </w:r>
      <w:r>
        <w:rPr>
          <w:b/>
          <w:lang w:val="en-GB"/>
        </w:rPr>
        <w:t xml:space="preserve">3 </w:t>
      </w:r>
      <w:r w:rsidRPr="00B26241">
        <w:rPr>
          <w:lang w:val="en-GB"/>
        </w:rPr>
        <w:t xml:space="preserve">provides recommendations for the organisational and legal setup of the SIF, and </w:t>
      </w:r>
      <w:r>
        <w:rPr>
          <w:lang w:val="en-GB"/>
        </w:rPr>
        <w:t>tables</w:t>
      </w:r>
      <w:r w:rsidRPr="00B26241">
        <w:rPr>
          <w:lang w:val="en-GB"/>
        </w:rPr>
        <w:t xml:space="preserve"> the issue of the financial planning and budget allocation for the SIF. This is followed by </w:t>
      </w:r>
      <w:r>
        <w:rPr>
          <w:lang w:val="en-GB"/>
        </w:rPr>
        <w:t>a</w:t>
      </w:r>
      <w:r w:rsidRPr="00B26241">
        <w:rPr>
          <w:lang w:val="en-GB"/>
        </w:rPr>
        <w:t xml:space="preserve"> </w:t>
      </w:r>
      <w:r w:rsidRPr="00F4424E">
        <w:rPr>
          <w:i/>
          <w:lang w:val="en-GB"/>
        </w:rPr>
        <w:t>roadmap</w:t>
      </w:r>
      <w:r w:rsidRPr="00B26241">
        <w:rPr>
          <w:lang w:val="en-GB"/>
        </w:rPr>
        <w:t xml:space="preserve"> for the establishment of the Social Inclusion Fund. </w:t>
      </w:r>
    </w:p>
    <w:p w:rsidR="009538F0" w:rsidRDefault="009538F0">
      <w:pPr>
        <w:jc w:val="left"/>
        <w:rPr>
          <w:lang w:val="en-GB"/>
        </w:rPr>
      </w:pPr>
      <w:r>
        <w:rPr>
          <w:lang w:val="en-GB"/>
        </w:rPr>
        <w:br w:type="page"/>
      </w:r>
    </w:p>
    <w:p w:rsidR="00444EA0" w:rsidRPr="00360BA6" w:rsidRDefault="00360BA6" w:rsidP="00360BA6">
      <w:pPr>
        <w:pStyle w:val="Heading1"/>
      </w:pPr>
      <w:bookmarkStart w:id="4" w:name="_Toc330558971"/>
      <w:r w:rsidRPr="00360BA6">
        <w:lastRenderedPageBreak/>
        <w:t>National Framework And Lessons Learnt</w:t>
      </w:r>
      <w:bookmarkEnd w:id="4"/>
    </w:p>
    <w:p w:rsidR="00444EA0" w:rsidRPr="005B5F57" w:rsidRDefault="00444EA0" w:rsidP="005E5BCF">
      <w:pPr>
        <w:pBdr>
          <w:top w:val="single" w:sz="4" w:space="1" w:color="auto"/>
          <w:left w:val="single" w:sz="4" w:space="4" w:color="auto"/>
          <w:bottom w:val="single" w:sz="4" w:space="1" w:color="auto"/>
          <w:right w:val="single" w:sz="4" w:space="4" w:color="auto"/>
        </w:pBdr>
        <w:rPr>
          <w:rFonts w:cs="Times New Roman"/>
          <w:szCs w:val="24"/>
          <w:lang w:val="en-GB"/>
        </w:rPr>
      </w:pPr>
      <w:r w:rsidRPr="005B5F57">
        <w:rPr>
          <w:rFonts w:cs="Times New Roman"/>
          <w:szCs w:val="24"/>
          <w:lang w:val="en-GB"/>
        </w:rPr>
        <w:t xml:space="preserve">The idea of this Research is to provide an initial analysis for the establishment of the Social Inclusion Fund, taking into accounts both national </w:t>
      </w:r>
      <w:r w:rsidR="003932D9">
        <w:rPr>
          <w:rFonts w:cs="Times New Roman"/>
          <w:szCs w:val="24"/>
          <w:lang w:val="en-GB"/>
        </w:rPr>
        <w:t xml:space="preserve">and EU </w:t>
      </w:r>
      <w:r w:rsidRPr="005B5F57">
        <w:rPr>
          <w:rFonts w:cs="Times New Roman"/>
          <w:szCs w:val="24"/>
          <w:lang w:val="en-GB"/>
        </w:rPr>
        <w:t>regulatory framework</w:t>
      </w:r>
      <w:r w:rsidR="003932D9">
        <w:rPr>
          <w:rFonts w:cs="Times New Roman"/>
          <w:szCs w:val="24"/>
          <w:lang w:val="en-GB"/>
        </w:rPr>
        <w:t xml:space="preserve"> and financial perspective</w:t>
      </w:r>
      <w:r w:rsidRPr="005B5F57">
        <w:rPr>
          <w:rFonts w:cs="Times New Roman"/>
          <w:szCs w:val="24"/>
          <w:lang w:val="en-GB"/>
        </w:rPr>
        <w:t xml:space="preserve">.  </w:t>
      </w:r>
    </w:p>
    <w:p w:rsidR="00444EA0" w:rsidRDefault="00444EA0" w:rsidP="005E5BCF">
      <w:pPr>
        <w:pBdr>
          <w:top w:val="single" w:sz="4" w:space="1" w:color="auto"/>
          <w:left w:val="single" w:sz="4" w:space="4" w:color="auto"/>
          <w:bottom w:val="single" w:sz="4" w:space="1" w:color="auto"/>
          <w:right w:val="single" w:sz="4" w:space="4" w:color="auto"/>
        </w:pBdr>
        <w:rPr>
          <w:rFonts w:cs="Times New Roman"/>
          <w:szCs w:val="24"/>
          <w:lang w:val="en-GB"/>
        </w:rPr>
      </w:pPr>
      <w:r w:rsidRPr="005B5F57">
        <w:rPr>
          <w:rFonts w:cs="Times New Roman"/>
          <w:szCs w:val="24"/>
          <w:lang w:val="en-GB"/>
        </w:rPr>
        <w:t>It will provide early ideas with regards to the</w:t>
      </w:r>
      <w:r w:rsidRPr="005B5F57">
        <w:rPr>
          <w:rFonts w:cs="Times New Roman"/>
          <w:b/>
          <w:szCs w:val="24"/>
          <w:lang w:val="en-GB"/>
        </w:rPr>
        <w:t xml:space="preserve"> governance structure</w:t>
      </w:r>
      <w:r w:rsidRPr="005B5F57">
        <w:rPr>
          <w:rFonts w:cs="Times New Roman"/>
          <w:szCs w:val="24"/>
          <w:lang w:val="en-GB"/>
        </w:rPr>
        <w:t xml:space="preserve"> and </w:t>
      </w:r>
      <w:r w:rsidRPr="005B5F57">
        <w:rPr>
          <w:rFonts w:cs="Times New Roman"/>
          <w:b/>
          <w:szCs w:val="24"/>
          <w:lang w:val="en-GB"/>
        </w:rPr>
        <w:t>fields of intervention</w:t>
      </w:r>
      <w:r w:rsidRPr="005B5F57">
        <w:rPr>
          <w:rFonts w:cs="Times New Roman"/>
          <w:szCs w:val="24"/>
          <w:lang w:val="en-GB"/>
        </w:rPr>
        <w:t xml:space="preserve">. The governance structure depends on the scope of work, mission of the Fund and legal and institutional environment in which it will operate. Therefore, we will present the analysis based on the following assumptions: </w:t>
      </w:r>
    </w:p>
    <w:p w:rsidR="00444EA0" w:rsidRDefault="00444EA0" w:rsidP="005E5BCF">
      <w:pPr>
        <w:pBdr>
          <w:top w:val="single" w:sz="4" w:space="1" w:color="auto"/>
          <w:left w:val="single" w:sz="4" w:space="4" w:color="auto"/>
          <w:bottom w:val="single" w:sz="4" w:space="1" w:color="auto"/>
          <w:right w:val="single" w:sz="4" w:space="4" w:color="auto"/>
        </w:pBdr>
        <w:rPr>
          <w:rFonts w:cs="Times New Roman"/>
          <w:szCs w:val="24"/>
          <w:lang w:val="en-GB"/>
        </w:rPr>
      </w:pPr>
      <w:r>
        <w:rPr>
          <w:rFonts w:cs="Times New Roman"/>
          <w:szCs w:val="24"/>
          <w:lang w:val="en-GB"/>
        </w:rPr>
        <w:t xml:space="preserve">- </w:t>
      </w:r>
      <w:r w:rsidRPr="00083A64">
        <w:rPr>
          <w:rFonts w:cs="Times New Roman"/>
          <w:szCs w:val="24"/>
          <w:lang w:val="en-GB"/>
        </w:rPr>
        <w:t>The Social Inclusion Fund will tackle a cross-cutting (multi-</w:t>
      </w:r>
      <w:proofErr w:type="spellStart"/>
      <w:r w:rsidRPr="00083A64">
        <w:rPr>
          <w:rFonts w:cs="Times New Roman"/>
          <w:szCs w:val="24"/>
          <w:lang w:val="en-GB"/>
        </w:rPr>
        <w:t>sectoral</w:t>
      </w:r>
      <w:proofErr w:type="spellEnd"/>
      <w:r w:rsidRPr="00083A64">
        <w:rPr>
          <w:rFonts w:cs="Times New Roman"/>
          <w:szCs w:val="24"/>
          <w:lang w:val="en-GB"/>
        </w:rPr>
        <w:t>) field of social inclusion, to be further elaborated having in mind the specific Serbian context, and</w:t>
      </w:r>
    </w:p>
    <w:p w:rsidR="00444EA0" w:rsidRPr="005B5F57" w:rsidRDefault="00444EA0" w:rsidP="005E5BCF">
      <w:pPr>
        <w:pBdr>
          <w:top w:val="single" w:sz="4" w:space="1" w:color="auto"/>
          <w:left w:val="single" w:sz="4" w:space="4" w:color="auto"/>
          <w:bottom w:val="single" w:sz="4" w:space="1" w:color="auto"/>
          <w:right w:val="single" w:sz="4" w:space="4" w:color="auto"/>
        </w:pBdr>
        <w:rPr>
          <w:rFonts w:cs="Times New Roman"/>
          <w:szCs w:val="24"/>
          <w:lang w:val="en-GB"/>
        </w:rPr>
      </w:pPr>
      <w:r>
        <w:rPr>
          <w:rFonts w:cs="Times New Roman"/>
          <w:szCs w:val="24"/>
          <w:lang w:val="en-GB"/>
        </w:rPr>
        <w:t xml:space="preserve">- </w:t>
      </w:r>
      <w:r w:rsidR="0021308A">
        <w:rPr>
          <w:rFonts w:cs="Times New Roman"/>
          <w:szCs w:val="24"/>
          <w:lang w:val="en-GB"/>
        </w:rPr>
        <w:t>T</w:t>
      </w:r>
      <w:r w:rsidRPr="005B5F57">
        <w:rPr>
          <w:rFonts w:cs="Times New Roman"/>
          <w:szCs w:val="24"/>
          <w:lang w:val="en-GB"/>
        </w:rPr>
        <w:t xml:space="preserve">he Social Inclusion Fund will </w:t>
      </w:r>
      <w:r w:rsidR="005E5BCF">
        <w:rPr>
          <w:rFonts w:cs="Times New Roman"/>
          <w:szCs w:val="24"/>
          <w:lang w:val="en-GB"/>
        </w:rPr>
        <w:t xml:space="preserve">respect </w:t>
      </w:r>
      <w:r w:rsidRPr="005B5F57">
        <w:rPr>
          <w:rFonts w:cs="Times New Roman"/>
          <w:szCs w:val="24"/>
          <w:lang w:val="en-GB"/>
        </w:rPr>
        <w:t>the present legal and institutional environment.</w:t>
      </w:r>
    </w:p>
    <w:p w:rsidR="00444EA0" w:rsidRDefault="00444EA0" w:rsidP="005E5BCF">
      <w:pPr>
        <w:pBdr>
          <w:top w:val="single" w:sz="4" w:space="1" w:color="auto"/>
          <w:left w:val="single" w:sz="4" w:space="4" w:color="auto"/>
          <w:bottom w:val="single" w:sz="4" w:space="1" w:color="auto"/>
          <w:right w:val="single" w:sz="4" w:space="4" w:color="auto"/>
        </w:pBdr>
        <w:rPr>
          <w:rFonts w:cs="Times New Roman"/>
          <w:szCs w:val="24"/>
          <w:lang w:val="en-GB"/>
        </w:rPr>
      </w:pPr>
      <w:r w:rsidRPr="005B5F57">
        <w:rPr>
          <w:rFonts w:cs="Times New Roman"/>
          <w:szCs w:val="24"/>
          <w:lang w:val="en-GB"/>
        </w:rPr>
        <w:t>This Research will also draw on the lessons learnt from the previous similar interventions and existing structures relating to social inclusion policy in the Republic of Serbia.</w:t>
      </w:r>
    </w:p>
    <w:p w:rsidR="00444EA0" w:rsidRPr="00B04284" w:rsidRDefault="0061613F" w:rsidP="00B04284">
      <w:pPr>
        <w:pStyle w:val="Heading2"/>
        <w:rPr>
          <w:rStyle w:val="IntenseReference"/>
          <w:b/>
          <w:bCs/>
          <w:smallCaps w:val="0"/>
          <w:color w:val="4F81BD" w:themeColor="accent1"/>
          <w:spacing w:val="0"/>
          <w:u w:val="none"/>
        </w:rPr>
      </w:pPr>
      <w:bookmarkStart w:id="5" w:name="_Toc330558972"/>
      <w:r w:rsidRPr="00B04284">
        <w:rPr>
          <w:rStyle w:val="IntenseReference"/>
          <w:b/>
          <w:bCs/>
          <w:smallCaps w:val="0"/>
          <w:color w:val="4F81BD" w:themeColor="accent1"/>
          <w:spacing w:val="0"/>
          <w:u w:val="none"/>
        </w:rPr>
        <w:t>1</w:t>
      </w:r>
      <w:r w:rsidR="00444EA0" w:rsidRPr="00B04284">
        <w:rPr>
          <w:rStyle w:val="IntenseReference"/>
          <w:b/>
          <w:bCs/>
          <w:smallCaps w:val="0"/>
          <w:color w:val="4F81BD" w:themeColor="accent1"/>
          <w:spacing w:val="0"/>
          <w:u w:val="none"/>
        </w:rPr>
        <w:t>.1. Key Aspects and Principles</w:t>
      </w:r>
      <w:bookmarkEnd w:id="5"/>
      <w:r w:rsidR="00444EA0" w:rsidRPr="00B04284">
        <w:rPr>
          <w:rStyle w:val="IntenseReference"/>
          <w:b/>
          <w:bCs/>
          <w:smallCaps w:val="0"/>
          <w:color w:val="4F81BD" w:themeColor="accent1"/>
          <w:spacing w:val="0"/>
          <w:u w:val="none"/>
        </w:rPr>
        <w:t xml:space="preserve"> </w:t>
      </w:r>
    </w:p>
    <w:p w:rsidR="00CD21B6" w:rsidRDefault="00CD21B6" w:rsidP="00CD21B6">
      <w:pPr>
        <w:rPr>
          <w:rFonts w:cs="Times New Roman"/>
          <w:szCs w:val="24"/>
          <w:lang w:val="en-GB"/>
        </w:rPr>
      </w:pPr>
      <w:r>
        <w:rPr>
          <w:rFonts w:cs="Times New Roman"/>
          <w:szCs w:val="24"/>
          <w:lang w:val="en-GB"/>
        </w:rPr>
        <w:t xml:space="preserve">The Republic of Serbia has defined active participation in the European process of social inclusion as one of the critical tasks in the EU integration process. In the last few years of the integration process the numerous </w:t>
      </w:r>
      <w:r w:rsidRPr="005B5F57">
        <w:rPr>
          <w:rFonts w:cs="Times New Roman"/>
          <w:szCs w:val="24"/>
          <w:lang w:val="en-GB"/>
        </w:rPr>
        <w:t>laws</w:t>
      </w:r>
      <w:r>
        <w:rPr>
          <w:rFonts w:cs="Times New Roman"/>
          <w:szCs w:val="24"/>
          <w:lang w:val="en-GB"/>
        </w:rPr>
        <w:t xml:space="preserve"> which have been</w:t>
      </w:r>
      <w:r w:rsidRPr="005B5F57">
        <w:rPr>
          <w:rFonts w:cs="Times New Roman"/>
          <w:szCs w:val="24"/>
          <w:lang w:val="en-GB"/>
        </w:rPr>
        <w:t xml:space="preserve"> enacted reflect the need to integrate policy areas, coordinate and conceive social risks in </w:t>
      </w:r>
      <w:r>
        <w:rPr>
          <w:rFonts w:cs="Times New Roman"/>
          <w:szCs w:val="24"/>
          <w:lang w:val="en-GB"/>
        </w:rPr>
        <w:t>a</w:t>
      </w:r>
      <w:r w:rsidRPr="005B5F57">
        <w:rPr>
          <w:rFonts w:cs="Times New Roman"/>
          <w:szCs w:val="24"/>
          <w:lang w:val="en-GB"/>
        </w:rPr>
        <w:t xml:space="preserve"> wider social exclusion framework. However, few </w:t>
      </w:r>
      <w:r>
        <w:rPr>
          <w:rFonts w:cs="Times New Roman"/>
          <w:szCs w:val="24"/>
          <w:lang w:val="en-GB"/>
        </w:rPr>
        <w:t xml:space="preserve">laws </w:t>
      </w:r>
      <w:r w:rsidRPr="005B5F57">
        <w:rPr>
          <w:rFonts w:cs="Times New Roman"/>
          <w:szCs w:val="24"/>
          <w:lang w:val="en-GB"/>
        </w:rPr>
        <w:t xml:space="preserve">do contain specific measures to foster social inclusion policies. </w:t>
      </w:r>
    </w:p>
    <w:p w:rsidR="00444EA0" w:rsidRPr="005B5F57" w:rsidRDefault="00444EA0" w:rsidP="00444EA0">
      <w:pPr>
        <w:rPr>
          <w:rFonts w:cs="Times New Roman"/>
          <w:szCs w:val="24"/>
          <w:lang w:val="en-GB"/>
        </w:rPr>
      </w:pPr>
      <w:r>
        <w:rPr>
          <w:rFonts w:cs="Times New Roman"/>
          <w:szCs w:val="24"/>
          <w:lang w:val="en-GB"/>
        </w:rPr>
        <w:t>A s</w:t>
      </w:r>
      <w:r w:rsidRPr="005B5F57">
        <w:rPr>
          <w:rFonts w:cs="Times New Roman"/>
          <w:szCs w:val="24"/>
          <w:lang w:val="en-GB"/>
        </w:rPr>
        <w:t>pecific analysis of local services also indicates weak cross-</w:t>
      </w:r>
      <w:proofErr w:type="spellStart"/>
      <w:r w:rsidRPr="005B5F57">
        <w:rPr>
          <w:rFonts w:cs="Times New Roman"/>
          <w:szCs w:val="24"/>
          <w:lang w:val="en-GB"/>
        </w:rPr>
        <w:t>sectoral</w:t>
      </w:r>
      <w:proofErr w:type="spellEnd"/>
      <w:r w:rsidRPr="005B5F57">
        <w:rPr>
          <w:rFonts w:cs="Times New Roman"/>
          <w:szCs w:val="24"/>
          <w:lang w:val="en-GB"/>
        </w:rPr>
        <w:t xml:space="preserve"> cooperation</w:t>
      </w:r>
      <w:r w:rsidRPr="005B5F57">
        <w:rPr>
          <w:rStyle w:val="FootnoteReference"/>
          <w:rFonts w:cs="Times New Roman"/>
          <w:szCs w:val="24"/>
          <w:lang w:val="en-GB"/>
        </w:rPr>
        <w:footnoteReference w:id="4"/>
      </w:r>
      <w:r w:rsidRPr="005B5F57">
        <w:rPr>
          <w:rFonts w:cs="Times New Roman"/>
          <w:szCs w:val="24"/>
          <w:lang w:val="en-GB"/>
        </w:rPr>
        <w:t xml:space="preserve">. </w:t>
      </w:r>
      <w:r w:rsidR="00B13AA4">
        <w:rPr>
          <w:rFonts w:cs="Times New Roman"/>
          <w:szCs w:val="24"/>
          <w:lang w:val="en-GB"/>
        </w:rPr>
        <w:t>Furthermore, it is important to mention that the implementation of certain strategies requires the existence of complex implementation frameworks, due to the nature of innovative new cross-</w:t>
      </w:r>
      <w:proofErr w:type="spellStart"/>
      <w:r w:rsidR="00B13AA4">
        <w:rPr>
          <w:rFonts w:cs="Times New Roman"/>
          <w:szCs w:val="24"/>
          <w:lang w:val="en-GB"/>
        </w:rPr>
        <w:t>sectoral</w:t>
      </w:r>
      <w:proofErr w:type="spellEnd"/>
      <w:r w:rsidR="00B13AA4">
        <w:rPr>
          <w:rFonts w:cs="Times New Roman"/>
          <w:szCs w:val="24"/>
          <w:lang w:val="en-GB"/>
        </w:rPr>
        <w:t xml:space="preserve"> services targeting vulnerable groups (e.g. the Strategy for the Improvement of the Position of Roma). </w:t>
      </w:r>
    </w:p>
    <w:p w:rsidR="00444EA0" w:rsidRDefault="00D5220A" w:rsidP="00444EA0">
      <w:pPr>
        <w:rPr>
          <w:rFonts w:cs="Times New Roman"/>
          <w:szCs w:val="24"/>
          <w:lang w:val="en-GB"/>
        </w:rPr>
      </w:pPr>
      <w:r>
        <w:rPr>
          <w:rFonts w:cs="Times New Roman"/>
          <w:noProof/>
          <w:szCs w:val="24"/>
        </w:rPr>
        <w:pict>
          <v:rect id="Rounded Rectangle 13" o:spid="_x0000_s1026" style="position:absolute;left:0;text-align:left;margin-left:-6pt;margin-top:74.9pt;width:459.5pt;height:62.25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" fillcolor="#d8d8d8 [2732]" strokecolor="black [3213]" strokeweight="1pt">
            <v:shadow color="black" opacity="24903f" origin=",.5" offset="0,.55556mm"/>
            <v:path arrowok="t"/>
            <v:textbox>
              <w:txbxContent>
                <w:p w:rsidR="009538F0" w:rsidRPr="00556243" w:rsidRDefault="009538F0" w:rsidP="005E5BCF">
                  <w:pPr>
                    <w:spacing w:after="0"/>
                    <w:rPr>
                      <w:b/>
                      <w:i/>
                    </w:rPr>
                  </w:pPr>
                  <w:r w:rsidRPr="00C27283">
                    <w:rPr>
                      <w:b/>
                      <w:i/>
                    </w:rPr>
                    <w:t xml:space="preserve">A consensus amongst all stakeholders responsible for social inclusion policy has to be reached on the establishment of a single, overarching body in charge of implementing social inclusion </w:t>
                  </w:r>
                  <w:r>
                    <w:rPr>
                      <w:b/>
                      <w:i/>
                    </w:rPr>
                    <w:t>policies</w:t>
                  </w:r>
                  <w:r w:rsidRPr="00C27283">
                    <w:rPr>
                      <w:b/>
                      <w:i/>
                    </w:rPr>
                    <w:t>.</w:t>
                  </w:r>
                  <w:r w:rsidRPr="00556243">
                    <w:rPr>
                      <w:b/>
                      <w:i/>
                    </w:rPr>
                    <w:t xml:space="preserve"> </w:t>
                  </w:r>
                </w:p>
              </w:txbxContent>
            </v:textbox>
            <w10:wrap type="square"/>
          </v:rect>
        </w:pict>
      </w:r>
      <w:r w:rsidR="00444EA0" w:rsidRPr="005B5F57">
        <w:rPr>
          <w:rFonts w:cs="Times New Roman"/>
          <w:szCs w:val="24"/>
          <w:lang w:val="en-GB"/>
        </w:rPr>
        <w:t xml:space="preserve">Due to </w:t>
      </w:r>
      <w:r w:rsidR="00444EA0">
        <w:rPr>
          <w:rFonts w:cs="Times New Roman"/>
          <w:szCs w:val="24"/>
          <w:lang w:val="en-GB"/>
        </w:rPr>
        <w:t>a</w:t>
      </w:r>
      <w:r w:rsidR="00444EA0" w:rsidRPr="005B5F57">
        <w:rPr>
          <w:rFonts w:cs="Times New Roman"/>
          <w:szCs w:val="24"/>
          <w:lang w:val="en-GB"/>
        </w:rPr>
        <w:t xml:space="preserve"> fragmented legal and institutional environment</w:t>
      </w:r>
      <w:r w:rsidR="00444EA0">
        <w:rPr>
          <w:rFonts w:cs="Times New Roman"/>
          <w:szCs w:val="24"/>
          <w:lang w:val="en-GB"/>
        </w:rPr>
        <w:t>,</w:t>
      </w:r>
      <w:r w:rsidR="00444EA0" w:rsidRPr="005B5F57">
        <w:rPr>
          <w:rFonts w:cs="Times New Roman"/>
          <w:szCs w:val="24"/>
          <w:lang w:val="en-GB"/>
        </w:rPr>
        <w:t xml:space="preserve"> it will be difficult to rely on a single </w:t>
      </w:r>
      <w:r w:rsidR="00444EA0">
        <w:rPr>
          <w:rFonts w:cs="Times New Roman"/>
          <w:szCs w:val="24"/>
          <w:lang w:val="en-GB"/>
        </w:rPr>
        <w:t>line</w:t>
      </w:r>
      <w:r w:rsidR="00444EA0" w:rsidRPr="005B5F57">
        <w:rPr>
          <w:rFonts w:cs="Times New Roman"/>
          <w:szCs w:val="24"/>
          <w:lang w:val="en-GB"/>
        </w:rPr>
        <w:t xml:space="preserve"> ministry in establishing</w:t>
      </w:r>
      <w:r w:rsidR="00444EA0">
        <w:rPr>
          <w:rFonts w:cs="Times New Roman"/>
          <w:szCs w:val="24"/>
          <w:lang w:val="en-GB"/>
        </w:rPr>
        <w:t xml:space="preserve"> the</w:t>
      </w:r>
      <w:r w:rsidR="00444EA0" w:rsidRPr="005B5F57">
        <w:rPr>
          <w:rFonts w:cs="Times New Roman"/>
          <w:szCs w:val="24"/>
          <w:lang w:val="en-GB"/>
        </w:rPr>
        <w:t xml:space="preserve"> Social Inclusion Fund. Therefore</w:t>
      </w:r>
      <w:r w:rsidR="00444EA0">
        <w:rPr>
          <w:rFonts w:cs="Times New Roman"/>
          <w:szCs w:val="24"/>
          <w:lang w:val="en-GB"/>
        </w:rPr>
        <w:t>, a</w:t>
      </w:r>
      <w:r w:rsidR="00444EA0" w:rsidRPr="005B5F57">
        <w:rPr>
          <w:rFonts w:cs="Times New Roman"/>
          <w:szCs w:val="24"/>
          <w:lang w:val="en-GB"/>
        </w:rPr>
        <w:t xml:space="preserve"> central position in the Government structure might be a better framework for the establishment of the Social Inclusion Fund. </w:t>
      </w:r>
      <w:r w:rsidR="00305B63" w:rsidRPr="005B5F57" w:rsidDel="00305B63">
        <w:rPr>
          <w:rFonts w:cs="Times New Roman"/>
          <w:szCs w:val="24"/>
          <w:lang w:val="en-GB"/>
        </w:rPr>
        <w:t xml:space="preserve"> </w:t>
      </w:r>
    </w:p>
    <w:p w:rsidR="00B04284" w:rsidRPr="005B5F57" w:rsidRDefault="00B04284" w:rsidP="00444EA0">
      <w:pPr>
        <w:rPr>
          <w:rFonts w:cs="Times New Roman"/>
          <w:szCs w:val="24"/>
          <w:lang w:val="en-GB"/>
        </w:rPr>
      </w:pPr>
    </w:p>
    <w:p w:rsidR="00B04284" w:rsidRDefault="00B04284" w:rsidP="00444EA0">
      <w:pPr>
        <w:pStyle w:val="2"/>
        <w:rPr>
          <w:rStyle w:val="IntenseReference"/>
          <w:rFonts w:cs="Times New Roman"/>
          <w:smallCaps w:val="0"/>
          <w:color w:val="auto"/>
          <w:spacing w:val="0"/>
          <w:szCs w:val="24"/>
          <w:u w:val="none"/>
          <w:lang w:val="en-GB"/>
        </w:rPr>
      </w:pPr>
    </w:p>
    <w:p w:rsidR="00444EA0" w:rsidRPr="005B5F57" w:rsidRDefault="00444EA0" w:rsidP="00444EA0">
      <w:pPr>
        <w:pStyle w:val="2"/>
        <w:rPr>
          <w:rStyle w:val="IntenseReference"/>
          <w:rFonts w:cs="Times New Roman"/>
          <w:i w:val="0"/>
          <w:iCs/>
          <w:smallCaps w:val="0"/>
          <w:color w:val="auto"/>
          <w:spacing w:val="0"/>
          <w:szCs w:val="24"/>
          <w:u w:val="none"/>
          <w:lang w:val="en-GB"/>
        </w:rPr>
      </w:pPr>
      <w:r w:rsidRPr="005B5F57">
        <w:rPr>
          <w:rStyle w:val="IntenseReference"/>
          <w:rFonts w:cs="Times New Roman"/>
          <w:smallCaps w:val="0"/>
          <w:color w:val="auto"/>
          <w:spacing w:val="0"/>
          <w:szCs w:val="24"/>
          <w:u w:val="none"/>
          <w:lang w:val="en-GB"/>
        </w:rPr>
        <w:t xml:space="preserve">Mission of the Fund for Social Inclusion </w:t>
      </w:r>
    </w:p>
    <w:p w:rsidR="00444EA0" w:rsidRPr="005B5F57" w:rsidRDefault="00444EA0" w:rsidP="00444EA0">
      <w:pPr>
        <w:rPr>
          <w:rFonts w:cs="Times New Roman"/>
          <w:szCs w:val="24"/>
          <w:lang w:val="en-GB"/>
        </w:rPr>
      </w:pPr>
      <w:r w:rsidRPr="005B5F57">
        <w:rPr>
          <w:rFonts w:cs="Times New Roman"/>
          <w:szCs w:val="24"/>
          <w:lang w:val="en-GB"/>
        </w:rPr>
        <w:t xml:space="preserve">The structure of the organization </w:t>
      </w:r>
      <w:r>
        <w:rPr>
          <w:rFonts w:cs="Times New Roman"/>
          <w:szCs w:val="24"/>
          <w:lang w:val="en-GB"/>
        </w:rPr>
        <w:t>should follow</w:t>
      </w:r>
      <w:r w:rsidRPr="005B5F57">
        <w:rPr>
          <w:rFonts w:cs="Times New Roman"/>
          <w:szCs w:val="24"/>
          <w:lang w:val="en-GB"/>
        </w:rPr>
        <w:t xml:space="preserve"> its mission. Ea</w:t>
      </w:r>
      <w:r>
        <w:rPr>
          <w:rFonts w:cs="Times New Roman"/>
          <w:szCs w:val="24"/>
          <w:lang w:val="en-GB"/>
        </w:rPr>
        <w:t xml:space="preserve">ch grant making effort can have </w:t>
      </w:r>
      <w:r w:rsidRPr="005B5F57">
        <w:rPr>
          <w:rFonts w:cs="Times New Roman"/>
          <w:szCs w:val="24"/>
          <w:lang w:val="en-GB"/>
        </w:rPr>
        <w:t>various dimensions: development of services; innovation, testing and application through the system; capacity development, transparent spending of resources etc. Since the precise mission of the future Social Fund Inclusion is yet to be determined, there are some issues that entail serious thought and analysis. These include but are not limited to the following</w:t>
      </w:r>
      <w:r>
        <w:rPr>
          <w:rFonts w:cs="Times New Roman"/>
          <w:szCs w:val="24"/>
          <w:lang w:val="en-GB"/>
        </w:rPr>
        <w:t xml:space="preserve"> aspects</w:t>
      </w:r>
      <w:r w:rsidRPr="005B5F57">
        <w:rPr>
          <w:rFonts w:cs="Times New Roman"/>
          <w:szCs w:val="24"/>
          <w:lang w:val="en-GB"/>
        </w:rPr>
        <w:t>:</w:t>
      </w:r>
    </w:p>
    <w:p w:rsidR="00444EA0" w:rsidRPr="005B5F57" w:rsidRDefault="00444EA0" w:rsidP="00444EA0">
      <w:pPr>
        <w:pStyle w:val="ListParagraph"/>
        <w:numPr>
          <w:ilvl w:val="0"/>
          <w:numId w:val="12"/>
        </w:numPr>
        <w:rPr>
          <w:rFonts w:cs="Times New Roman"/>
          <w:szCs w:val="24"/>
          <w:lang w:val="en-GB"/>
        </w:rPr>
      </w:pPr>
      <w:r w:rsidRPr="005B5F57">
        <w:rPr>
          <w:rFonts w:cs="Times New Roman"/>
          <w:b/>
          <w:szCs w:val="24"/>
          <w:lang w:val="en-GB"/>
        </w:rPr>
        <w:t>Learning from project and local initiatives</w:t>
      </w:r>
      <w:r w:rsidRPr="005B5F57">
        <w:rPr>
          <w:rFonts w:cs="Times New Roman"/>
          <w:szCs w:val="24"/>
          <w:lang w:val="en-GB"/>
        </w:rPr>
        <w:t xml:space="preserve">. Learning takes place only when the agents are interested in learning and have systemic incentives to engage in the process. In that sense, a particular attention is to be paid to programs that design methodologies, approaches, services etc. within the public sector. Learning potential of </w:t>
      </w:r>
      <w:r w:rsidRPr="005B5F57">
        <w:rPr>
          <w:rFonts w:cs="Times New Roman"/>
          <w:i/>
          <w:szCs w:val="24"/>
          <w:lang w:val="en-GB"/>
        </w:rPr>
        <w:t>ad hoc</w:t>
      </w:r>
      <w:r w:rsidRPr="005B5F57">
        <w:rPr>
          <w:rFonts w:cs="Times New Roman"/>
          <w:szCs w:val="24"/>
          <w:lang w:val="en-GB"/>
        </w:rPr>
        <w:t xml:space="preserve"> projects is highly limited, particularly short term project implemented by consulting companies.  </w:t>
      </w:r>
    </w:p>
    <w:p w:rsidR="00444EA0" w:rsidRPr="005B5F57" w:rsidRDefault="00444EA0" w:rsidP="00444EA0">
      <w:pPr>
        <w:pStyle w:val="ListParagraph"/>
        <w:numPr>
          <w:ilvl w:val="0"/>
          <w:numId w:val="12"/>
        </w:numPr>
        <w:rPr>
          <w:rFonts w:cs="Times New Roman"/>
          <w:szCs w:val="24"/>
          <w:lang w:val="en-GB"/>
        </w:rPr>
      </w:pPr>
      <w:r w:rsidRPr="005B5F57">
        <w:rPr>
          <w:rFonts w:cs="Times New Roman"/>
          <w:b/>
          <w:szCs w:val="24"/>
          <w:lang w:val="en-GB"/>
        </w:rPr>
        <w:t>Type of projects funded</w:t>
      </w:r>
      <w:r w:rsidRPr="005B5F57">
        <w:rPr>
          <w:rFonts w:cs="Times New Roman"/>
          <w:szCs w:val="24"/>
          <w:lang w:val="en-GB"/>
        </w:rPr>
        <w:t>. Projects to be funded by the future Social Inclusion Fund might be directed at providing services and/or influencing policies. Projects influence policies insofar as they are designed to test innovation and policies, implemented by public institutions</w:t>
      </w:r>
      <w:r>
        <w:rPr>
          <w:rFonts w:cs="Times New Roman"/>
          <w:szCs w:val="24"/>
          <w:lang w:val="en-GB"/>
        </w:rPr>
        <w:t xml:space="preserve"> and other stakeholders</w:t>
      </w:r>
      <w:r w:rsidRPr="005B5F57">
        <w:rPr>
          <w:rFonts w:cs="Times New Roman"/>
          <w:szCs w:val="24"/>
          <w:lang w:val="en-GB"/>
        </w:rPr>
        <w:t xml:space="preserve">, monitored and evaluated for the future system-wide application etc. In that sense, they require governance structure in which </w:t>
      </w:r>
      <w:r>
        <w:rPr>
          <w:rFonts w:cs="Times New Roman"/>
          <w:szCs w:val="24"/>
          <w:lang w:val="en-GB"/>
        </w:rPr>
        <w:t xml:space="preserve">directions for </w:t>
      </w:r>
      <w:r w:rsidRPr="005B5F57">
        <w:rPr>
          <w:rFonts w:cs="Times New Roman"/>
          <w:szCs w:val="24"/>
          <w:lang w:val="en-GB"/>
        </w:rPr>
        <w:t xml:space="preserve">policy change </w:t>
      </w:r>
      <w:r>
        <w:rPr>
          <w:rFonts w:cs="Times New Roman"/>
          <w:szCs w:val="24"/>
          <w:lang w:val="en-GB"/>
        </w:rPr>
        <w:t>might be</w:t>
      </w:r>
      <w:r w:rsidRPr="005B5F57">
        <w:rPr>
          <w:rFonts w:cs="Times New Roman"/>
          <w:szCs w:val="24"/>
          <w:lang w:val="en-GB"/>
        </w:rPr>
        <w:t xml:space="preserve"> represented as well. </w:t>
      </w:r>
    </w:p>
    <w:p w:rsidR="00444EA0" w:rsidRPr="005B5F57" w:rsidRDefault="00444EA0" w:rsidP="00444EA0">
      <w:pPr>
        <w:pStyle w:val="ListParagraph"/>
        <w:numPr>
          <w:ilvl w:val="0"/>
          <w:numId w:val="12"/>
        </w:numPr>
        <w:rPr>
          <w:rFonts w:cs="Times New Roman"/>
          <w:szCs w:val="24"/>
          <w:lang w:val="en-GB"/>
        </w:rPr>
      </w:pPr>
      <w:r w:rsidRPr="005B5F57">
        <w:rPr>
          <w:rFonts w:cs="Times New Roman"/>
          <w:b/>
          <w:szCs w:val="24"/>
          <w:lang w:val="en-GB"/>
        </w:rPr>
        <w:t>Sustainability</w:t>
      </w:r>
      <w:r w:rsidRPr="005B5F57">
        <w:rPr>
          <w:rFonts w:cs="Times New Roman"/>
          <w:szCs w:val="24"/>
          <w:lang w:val="en-GB"/>
        </w:rPr>
        <w:t xml:space="preserve">. If local projects are designed to secure sustainability from the beginning, there is a high probability they will do so. If they are requested to secure sustainability later on in the implementation process, they will probably fail. Sustainability will depend on the involvement of local self-government and relevant national actors. Here one needs caution, since widening governance structure does not lead to more efficient work. </w:t>
      </w:r>
    </w:p>
    <w:p w:rsidR="00444EA0" w:rsidRPr="005B5F57" w:rsidRDefault="00444EA0" w:rsidP="00444EA0">
      <w:pPr>
        <w:pStyle w:val="ListParagraph"/>
        <w:numPr>
          <w:ilvl w:val="0"/>
          <w:numId w:val="12"/>
        </w:numPr>
        <w:rPr>
          <w:rFonts w:cs="Times New Roman"/>
          <w:szCs w:val="24"/>
          <w:lang w:val="en-GB"/>
        </w:rPr>
      </w:pPr>
      <w:r w:rsidRPr="005B5F57">
        <w:rPr>
          <w:rFonts w:cs="Times New Roman"/>
          <w:b/>
          <w:szCs w:val="24"/>
          <w:lang w:val="en-GB"/>
        </w:rPr>
        <w:t>Coordination</w:t>
      </w:r>
      <w:r w:rsidRPr="005B5F57">
        <w:rPr>
          <w:rFonts w:cs="Times New Roman"/>
          <w:szCs w:val="24"/>
          <w:lang w:val="en-GB"/>
        </w:rPr>
        <w:t xml:space="preserve">. </w:t>
      </w:r>
      <w:r>
        <w:rPr>
          <w:rFonts w:cs="Times New Roman"/>
          <w:szCs w:val="24"/>
          <w:lang w:val="en-GB"/>
        </w:rPr>
        <w:t>The f</w:t>
      </w:r>
      <w:r w:rsidRPr="005B5F57">
        <w:rPr>
          <w:rFonts w:cs="Times New Roman"/>
          <w:szCs w:val="24"/>
          <w:lang w:val="en-GB"/>
        </w:rPr>
        <w:t xml:space="preserve">uture Social Inclusion Fund will face coordination issues. </w:t>
      </w:r>
      <w:r>
        <w:rPr>
          <w:rFonts w:cs="Times New Roman"/>
          <w:szCs w:val="24"/>
          <w:lang w:val="en-GB"/>
        </w:rPr>
        <w:t>C</w:t>
      </w:r>
      <w:r w:rsidRPr="005B5F57">
        <w:rPr>
          <w:rFonts w:cs="Times New Roman"/>
          <w:szCs w:val="24"/>
          <w:lang w:val="en-GB"/>
        </w:rPr>
        <w:t>oordination with long term activities of line ministries (e.g. budget funds) will be a particular challenge. These funds are in the same line of accountability as the Fund and have the potential for policy change that line ministries have (as opposed to externally funded projects)..</w:t>
      </w:r>
    </w:p>
    <w:p w:rsidR="00444EA0" w:rsidRPr="005B5F57" w:rsidRDefault="00444EA0" w:rsidP="00444EA0">
      <w:pPr>
        <w:pStyle w:val="ListParagraph"/>
        <w:numPr>
          <w:ilvl w:val="0"/>
          <w:numId w:val="12"/>
        </w:numPr>
        <w:rPr>
          <w:rFonts w:cs="Times New Roman"/>
          <w:szCs w:val="24"/>
          <w:lang w:val="en-GB"/>
        </w:rPr>
      </w:pPr>
      <w:r w:rsidRPr="005B5F57">
        <w:rPr>
          <w:rFonts w:cs="Times New Roman"/>
          <w:b/>
          <w:szCs w:val="24"/>
          <w:lang w:val="en-GB"/>
        </w:rPr>
        <w:t>Partnerships</w:t>
      </w:r>
      <w:r w:rsidRPr="005B5F57">
        <w:rPr>
          <w:rFonts w:cs="Times New Roman"/>
          <w:szCs w:val="24"/>
          <w:lang w:val="en-GB"/>
        </w:rPr>
        <w:t>. Partnership between public and private sector are often perceived as a tool for increasing quality and availability of services. However, partnerships increase quality of services insofar they are based on the expertise and not geographical or organizational-structure criteria (to have NGOs, public bodies, local self-governments etc.).</w:t>
      </w:r>
    </w:p>
    <w:p w:rsidR="00444EA0" w:rsidRPr="00FA2F9B" w:rsidRDefault="0061613F" w:rsidP="00444EA0">
      <w:pPr>
        <w:pStyle w:val="Heading2"/>
        <w:rPr>
          <w:rStyle w:val="IntenseReference"/>
          <w:b/>
          <w:bCs/>
          <w:smallCaps w:val="0"/>
          <w:color w:val="4F81BD" w:themeColor="accent1"/>
          <w:spacing w:val="0"/>
          <w:u w:val="none"/>
        </w:rPr>
      </w:pPr>
      <w:bookmarkStart w:id="6" w:name="_Toc330558973"/>
      <w:r>
        <w:rPr>
          <w:rStyle w:val="IntenseReference"/>
          <w:b/>
          <w:bCs/>
          <w:smallCaps w:val="0"/>
          <w:color w:val="4F81BD" w:themeColor="accent1"/>
          <w:spacing w:val="0"/>
          <w:u w:val="none"/>
        </w:rPr>
        <w:t>1</w:t>
      </w:r>
      <w:r w:rsidR="00444EA0">
        <w:rPr>
          <w:rStyle w:val="IntenseReference"/>
          <w:b/>
          <w:bCs/>
          <w:smallCaps w:val="0"/>
          <w:color w:val="4F81BD" w:themeColor="accent1"/>
          <w:spacing w:val="0"/>
          <w:u w:val="none"/>
        </w:rPr>
        <w:t xml:space="preserve">.2. </w:t>
      </w:r>
      <w:r w:rsidR="00444EA0" w:rsidRPr="00FA2F9B">
        <w:rPr>
          <w:rStyle w:val="IntenseReference"/>
          <w:b/>
          <w:bCs/>
          <w:smallCaps w:val="0"/>
          <w:color w:val="4F81BD" w:themeColor="accent1"/>
          <w:spacing w:val="0"/>
          <w:u w:val="none"/>
        </w:rPr>
        <w:t>Ministries and Public Bodies</w:t>
      </w:r>
      <w:bookmarkEnd w:id="6"/>
      <w:r w:rsidR="00444EA0" w:rsidRPr="00FA2F9B">
        <w:rPr>
          <w:rStyle w:val="IntenseReference"/>
          <w:b/>
          <w:bCs/>
          <w:smallCaps w:val="0"/>
          <w:color w:val="4F81BD" w:themeColor="accent1"/>
          <w:spacing w:val="0"/>
          <w:u w:val="none"/>
        </w:rPr>
        <w:t xml:space="preserve"> </w:t>
      </w:r>
    </w:p>
    <w:p w:rsidR="00444EA0" w:rsidRPr="005B5F57" w:rsidRDefault="00444EA0" w:rsidP="00444EA0">
      <w:pPr>
        <w:rPr>
          <w:rFonts w:cs="Times New Roman"/>
          <w:szCs w:val="24"/>
          <w:lang w:val="en-GB"/>
        </w:rPr>
      </w:pPr>
      <w:r w:rsidRPr="005B5F57">
        <w:rPr>
          <w:rFonts w:cs="Times New Roman"/>
          <w:szCs w:val="24"/>
          <w:lang w:val="en-GB"/>
        </w:rPr>
        <w:t>The scope of work of the Serbian ministries is defined by the Law on Ministries</w:t>
      </w:r>
      <w:r w:rsidRPr="005B5F57">
        <w:rPr>
          <w:rStyle w:val="FootnoteReference"/>
          <w:rFonts w:cs="Times New Roman"/>
          <w:szCs w:val="24"/>
          <w:lang w:val="en-GB"/>
        </w:rPr>
        <w:footnoteReference w:id="5"/>
      </w:r>
      <w:r w:rsidRPr="005B5F57">
        <w:rPr>
          <w:rFonts w:cs="Times New Roman"/>
          <w:szCs w:val="24"/>
          <w:lang w:val="en-GB"/>
        </w:rPr>
        <w:t xml:space="preserve">. </w:t>
      </w:r>
      <w:r w:rsidR="00171DC5">
        <w:rPr>
          <w:rFonts w:cs="Times New Roman"/>
          <w:szCs w:val="24"/>
          <w:lang w:val="en-GB"/>
        </w:rPr>
        <w:t>S</w:t>
      </w:r>
      <w:r w:rsidRPr="005B5F57">
        <w:rPr>
          <w:rFonts w:cs="Times New Roman"/>
          <w:szCs w:val="24"/>
          <w:lang w:val="en-GB"/>
        </w:rPr>
        <w:t>everal ministries are currently in charge of specific fields of social inclusion</w:t>
      </w:r>
      <w:r w:rsidRPr="005B5F57">
        <w:rPr>
          <w:rStyle w:val="FootnoteReference"/>
          <w:rFonts w:cs="Times New Roman"/>
          <w:szCs w:val="24"/>
          <w:lang w:val="en-GB"/>
        </w:rPr>
        <w:footnoteReference w:id="6"/>
      </w:r>
      <w:r w:rsidRPr="005B5F57">
        <w:rPr>
          <w:rFonts w:cs="Times New Roman"/>
          <w:szCs w:val="24"/>
          <w:lang w:val="en-GB"/>
        </w:rPr>
        <w:t xml:space="preserve">: the Ministry of </w:t>
      </w:r>
      <w:r w:rsidRPr="005B5F57">
        <w:rPr>
          <w:rFonts w:cs="Times New Roman"/>
          <w:szCs w:val="24"/>
          <w:lang w:val="en-GB"/>
        </w:rPr>
        <w:lastRenderedPageBreak/>
        <w:t xml:space="preserve">Labour and Social Policy (MLSP), the Ministry of Education and Science (MESS), the Ministry of Economy and Regional Development (MERD), the Ministry of Health (MH), the Ministry of Human and Minority Rights, Public Administration and Local Self-Government (MHMR). </w:t>
      </w:r>
    </w:p>
    <w:p w:rsidR="00444EA0" w:rsidRPr="005B5F57" w:rsidRDefault="00444EA0" w:rsidP="00444EA0">
      <w:pPr>
        <w:rPr>
          <w:rFonts w:cs="Times New Roman"/>
          <w:szCs w:val="24"/>
          <w:lang w:val="en-GB"/>
        </w:rPr>
      </w:pPr>
      <w:r w:rsidRPr="005B5F57">
        <w:rPr>
          <w:rFonts w:cs="Times New Roman"/>
          <w:szCs w:val="24"/>
          <w:lang w:val="en-GB"/>
        </w:rPr>
        <w:t xml:space="preserve">The main responsibilities of respective ministries include but are not limited to: </w:t>
      </w:r>
    </w:p>
    <w:p w:rsidR="00444EA0" w:rsidRPr="005B5F57" w:rsidRDefault="00444EA0" w:rsidP="00444EA0">
      <w:pPr>
        <w:spacing w:after="0"/>
        <w:rPr>
          <w:rFonts w:cs="Times New Roman"/>
          <w:szCs w:val="24"/>
          <w:lang w:val="en-GB"/>
        </w:rPr>
      </w:pPr>
      <w:r w:rsidRPr="005B5F57">
        <w:rPr>
          <w:rFonts w:cs="Times New Roman"/>
          <w:szCs w:val="24"/>
          <w:lang w:val="en-GB"/>
        </w:rPr>
        <w:t xml:space="preserve">1. </w:t>
      </w:r>
      <w:r w:rsidRPr="005B5F57">
        <w:rPr>
          <w:rFonts w:cs="Times New Roman"/>
          <w:b/>
          <w:szCs w:val="24"/>
          <w:lang w:val="en-GB"/>
        </w:rPr>
        <w:t>Ministry of Labour and Social Policy</w:t>
      </w:r>
      <w:r w:rsidRPr="005B5F57">
        <w:rPr>
          <w:rFonts w:cs="Times New Roman"/>
          <w:szCs w:val="24"/>
          <w:lang w:val="en-GB"/>
        </w:rPr>
        <w:t>:</w:t>
      </w:r>
    </w:p>
    <w:p w:rsidR="00444EA0" w:rsidRPr="005B5F57" w:rsidRDefault="00444EA0" w:rsidP="00444EA0">
      <w:pPr>
        <w:pStyle w:val="ListParagraph"/>
        <w:numPr>
          <w:ilvl w:val="0"/>
          <w:numId w:val="3"/>
        </w:numPr>
        <w:spacing w:after="0" w:line="240" w:lineRule="auto"/>
        <w:rPr>
          <w:rFonts w:cs="Times New Roman"/>
          <w:szCs w:val="24"/>
          <w:lang w:val="en-GB"/>
        </w:rPr>
      </w:pPr>
      <w:r w:rsidRPr="005B5F57">
        <w:rPr>
          <w:rFonts w:cs="Times New Roman"/>
          <w:szCs w:val="24"/>
          <w:lang w:val="en-GB"/>
        </w:rPr>
        <w:t xml:space="preserve">Labour related issues, </w:t>
      </w:r>
      <w:r>
        <w:rPr>
          <w:rFonts w:cs="Times New Roman"/>
          <w:szCs w:val="24"/>
          <w:lang w:val="sr-Latn-CS"/>
        </w:rPr>
        <w:t xml:space="preserve">occupational </w:t>
      </w:r>
      <w:r w:rsidRPr="005B5F57">
        <w:rPr>
          <w:rFonts w:cs="Times New Roman"/>
          <w:szCs w:val="24"/>
          <w:lang w:val="en-GB"/>
        </w:rPr>
        <w:t xml:space="preserve">health and </w:t>
      </w:r>
      <w:r>
        <w:rPr>
          <w:rFonts w:cs="Times New Roman"/>
          <w:szCs w:val="24"/>
          <w:lang w:val="en-GB"/>
        </w:rPr>
        <w:t>safety</w:t>
      </w:r>
      <w:r w:rsidRPr="005B5F57">
        <w:rPr>
          <w:rFonts w:cs="Times New Roman"/>
          <w:szCs w:val="24"/>
          <w:lang w:val="en-GB"/>
        </w:rPr>
        <w:t xml:space="preserve">, </w:t>
      </w:r>
    </w:p>
    <w:p w:rsidR="00444EA0" w:rsidRPr="005B5F57" w:rsidRDefault="00444EA0" w:rsidP="00444EA0">
      <w:pPr>
        <w:pStyle w:val="ListParagraph"/>
        <w:numPr>
          <w:ilvl w:val="0"/>
          <w:numId w:val="3"/>
        </w:numPr>
        <w:spacing w:after="0" w:line="240" w:lineRule="auto"/>
        <w:rPr>
          <w:rFonts w:cs="Times New Roman"/>
          <w:szCs w:val="24"/>
          <w:lang w:val="en-GB"/>
        </w:rPr>
      </w:pPr>
      <w:r w:rsidRPr="005B5F57">
        <w:rPr>
          <w:rFonts w:cs="Times New Roman"/>
          <w:szCs w:val="24"/>
          <w:lang w:val="en-GB"/>
        </w:rPr>
        <w:t>Antidiscrimination,</w:t>
      </w:r>
    </w:p>
    <w:p w:rsidR="00444EA0" w:rsidRPr="005B5F57" w:rsidRDefault="00444EA0" w:rsidP="00444EA0">
      <w:pPr>
        <w:pStyle w:val="ListParagraph"/>
        <w:numPr>
          <w:ilvl w:val="0"/>
          <w:numId w:val="3"/>
        </w:numPr>
        <w:spacing w:after="0" w:line="240" w:lineRule="auto"/>
        <w:rPr>
          <w:rFonts w:cs="Times New Roman"/>
          <w:szCs w:val="24"/>
          <w:lang w:val="en-GB"/>
        </w:rPr>
      </w:pPr>
      <w:r w:rsidRPr="005B5F57">
        <w:rPr>
          <w:rFonts w:cs="Times New Roman"/>
          <w:szCs w:val="24"/>
          <w:lang w:val="en-GB"/>
        </w:rPr>
        <w:t>Social protection, family</w:t>
      </w:r>
      <w:r>
        <w:rPr>
          <w:rFonts w:cs="Times New Roman"/>
          <w:szCs w:val="24"/>
          <w:lang w:val="sr-Cyrl-CS"/>
        </w:rPr>
        <w:t xml:space="preserve"> </w:t>
      </w:r>
      <w:r>
        <w:rPr>
          <w:rFonts w:cs="Times New Roman"/>
          <w:szCs w:val="24"/>
        </w:rPr>
        <w:t>and child care</w:t>
      </w:r>
      <w:r w:rsidRPr="005B5F57">
        <w:rPr>
          <w:rFonts w:cs="Times New Roman"/>
          <w:szCs w:val="24"/>
          <w:lang w:val="en-GB"/>
        </w:rPr>
        <w:t xml:space="preserve">, population policy, </w:t>
      </w:r>
    </w:p>
    <w:p w:rsidR="00444EA0" w:rsidRPr="005B5F57" w:rsidRDefault="00444EA0" w:rsidP="00444EA0">
      <w:pPr>
        <w:pStyle w:val="ListParagraph"/>
        <w:numPr>
          <w:ilvl w:val="0"/>
          <w:numId w:val="3"/>
        </w:numPr>
        <w:spacing w:after="0" w:line="240" w:lineRule="auto"/>
        <w:rPr>
          <w:rFonts w:cs="Times New Roman"/>
          <w:szCs w:val="24"/>
          <w:lang w:val="en-GB"/>
        </w:rPr>
      </w:pPr>
      <w:r w:rsidRPr="005B5F57">
        <w:rPr>
          <w:rFonts w:cs="Times New Roman"/>
          <w:szCs w:val="24"/>
          <w:lang w:val="en-GB"/>
        </w:rPr>
        <w:t xml:space="preserve">Integration of refugees and internally displace persons, Roma, asylum seekers etc. </w:t>
      </w:r>
    </w:p>
    <w:p w:rsidR="00444EA0" w:rsidRPr="005B5F57" w:rsidRDefault="00444EA0" w:rsidP="00444EA0">
      <w:pPr>
        <w:pStyle w:val="ListParagraph"/>
        <w:numPr>
          <w:ilvl w:val="0"/>
          <w:numId w:val="3"/>
        </w:numPr>
        <w:spacing w:after="0" w:line="240" w:lineRule="auto"/>
        <w:rPr>
          <w:rFonts w:cs="Times New Roman"/>
          <w:szCs w:val="24"/>
          <w:lang w:val="en-GB"/>
        </w:rPr>
      </w:pPr>
      <w:r w:rsidRPr="005B5F57">
        <w:rPr>
          <w:rFonts w:cs="Times New Roman"/>
          <w:szCs w:val="24"/>
          <w:lang w:val="en-GB"/>
        </w:rPr>
        <w:t>War veterans,</w:t>
      </w:r>
    </w:p>
    <w:p w:rsidR="00444EA0" w:rsidRPr="005B5F57" w:rsidRDefault="00444EA0" w:rsidP="00444EA0">
      <w:pPr>
        <w:pStyle w:val="ListParagraph"/>
        <w:numPr>
          <w:ilvl w:val="0"/>
          <w:numId w:val="3"/>
        </w:numPr>
        <w:spacing w:after="0" w:line="240" w:lineRule="auto"/>
        <w:rPr>
          <w:rFonts w:cs="Times New Roman"/>
          <w:szCs w:val="24"/>
          <w:lang w:val="en-GB"/>
        </w:rPr>
      </w:pPr>
      <w:r w:rsidRPr="005B5F57">
        <w:rPr>
          <w:rFonts w:cs="Times New Roman"/>
          <w:szCs w:val="24"/>
          <w:lang w:val="en-GB"/>
        </w:rPr>
        <w:t xml:space="preserve">Gender equality (through Gender Equality Directorate); </w:t>
      </w:r>
    </w:p>
    <w:p w:rsidR="00444EA0" w:rsidRPr="005B5F57" w:rsidRDefault="00444EA0" w:rsidP="00444EA0">
      <w:pPr>
        <w:spacing w:after="0"/>
        <w:rPr>
          <w:rFonts w:cs="Times New Roman"/>
          <w:szCs w:val="24"/>
          <w:lang w:val="en-GB"/>
        </w:rPr>
      </w:pPr>
      <w:r w:rsidRPr="005B5F57">
        <w:rPr>
          <w:rFonts w:cs="Times New Roman"/>
          <w:szCs w:val="24"/>
          <w:lang w:val="en-GB"/>
        </w:rPr>
        <w:t xml:space="preserve">2. </w:t>
      </w:r>
      <w:r w:rsidRPr="005B5F57">
        <w:rPr>
          <w:rFonts w:cs="Times New Roman"/>
          <w:b/>
          <w:szCs w:val="24"/>
          <w:lang w:val="en-GB"/>
        </w:rPr>
        <w:t>Ministry of Education and Science</w:t>
      </w:r>
      <w:r w:rsidRPr="005B5F57">
        <w:rPr>
          <w:rFonts w:cs="Times New Roman"/>
          <w:szCs w:val="24"/>
          <w:lang w:val="en-GB"/>
        </w:rPr>
        <w:t>:</w:t>
      </w:r>
    </w:p>
    <w:p w:rsidR="00444EA0" w:rsidRPr="005B5F57" w:rsidRDefault="00444EA0" w:rsidP="00444EA0">
      <w:pPr>
        <w:pStyle w:val="ListParagraph"/>
        <w:numPr>
          <w:ilvl w:val="0"/>
          <w:numId w:val="3"/>
        </w:numPr>
        <w:spacing w:after="0" w:line="240" w:lineRule="auto"/>
        <w:rPr>
          <w:rFonts w:cs="Times New Roman"/>
          <w:szCs w:val="24"/>
          <w:lang w:val="en-GB"/>
        </w:rPr>
      </w:pPr>
      <w:r w:rsidRPr="005B5F57">
        <w:rPr>
          <w:rFonts w:cs="Times New Roman"/>
          <w:szCs w:val="24"/>
          <w:lang w:val="en-GB"/>
        </w:rPr>
        <w:t>Pre-school, elementary, secondary and higher education,</w:t>
      </w:r>
    </w:p>
    <w:p w:rsidR="00444EA0" w:rsidRPr="005B5F57" w:rsidRDefault="00444EA0" w:rsidP="00444EA0">
      <w:pPr>
        <w:pStyle w:val="ListParagraph"/>
        <w:numPr>
          <w:ilvl w:val="0"/>
          <w:numId w:val="3"/>
        </w:numPr>
        <w:spacing w:after="0" w:line="240" w:lineRule="auto"/>
        <w:rPr>
          <w:rFonts w:cs="Times New Roman"/>
          <w:szCs w:val="24"/>
          <w:lang w:val="en-GB"/>
        </w:rPr>
      </w:pPr>
      <w:r w:rsidRPr="005B5F57">
        <w:rPr>
          <w:rFonts w:cs="Times New Roman"/>
          <w:szCs w:val="24"/>
          <w:lang w:val="en-GB"/>
        </w:rPr>
        <w:t>Pupils’ and students’ standard,</w:t>
      </w:r>
    </w:p>
    <w:p w:rsidR="00444EA0" w:rsidRPr="005B5F57" w:rsidRDefault="00444EA0" w:rsidP="00444EA0">
      <w:pPr>
        <w:pStyle w:val="ListParagraph"/>
        <w:numPr>
          <w:ilvl w:val="0"/>
          <w:numId w:val="3"/>
        </w:numPr>
        <w:spacing w:after="0" w:line="240" w:lineRule="auto"/>
        <w:rPr>
          <w:rFonts w:cs="Times New Roman"/>
          <w:szCs w:val="24"/>
          <w:lang w:val="en-GB"/>
        </w:rPr>
      </w:pPr>
      <w:r w:rsidRPr="005B5F57">
        <w:rPr>
          <w:rFonts w:cs="Times New Roman"/>
          <w:szCs w:val="24"/>
          <w:lang w:val="en-GB"/>
        </w:rPr>
        <w:t>Adult Education,</w:t>
      </w:r>
    </w:p>
    <w:p w:rsidR="00444EA0" w:rsidRPr="005B5F57" w:rsidRDefault="00444EA0" w:rsidP="00444EA0">
      <w:pPr>
        <w:pStyle w:val="ListParagraph"/>
        <w:numPr>
          <w:ilvl w:val="0"/>
          <w:numId w:val="3"/>
        </w:numPr>
        <w:spacing w:after="0" w:line="240" w:lineRule="auto"/>
        <w:rPr>
          <w:rFonts w:cs="Times New Roman"/>
          <w:szCs w:val="24"/>
          <w:lang w:val="en-GB"/>
        </w:rPr>
      </w:pPr>
      <w:r w:rsidRPr="005B5F57">
        <w:rPr>
          <w:rFonts w:cs="Times New Roman"/>
          <w:szCs w:val="24"/>
          <w:lang w:val="en-GB"/>
        </w:rPr>
        <w:t>Talents,</w:t>
      </w:r>
    </w:p>
    <w:p w:rsidR="00444EA0" w:rsidRPr="005B5F57" w:rsidRDefault="00444EA0" w:rsidP="00444EA0">
      <w:pPr>
        <w:pStyle w:val="ListParagraph"/>
        <w:numPr>
          <w:ilvl w:val="0"/>
          <w:numId w:val="3"/>
        </w:numPr>
        <w:spacing w:after="0" w:line="240" w:lineRule="auto"/>
        <w:rPr>
          <w:rFonts w:cs="Times New Roman"/>
          <w:szCs w:val="24"/>
          <w:lang w:val="en-GB"/>
        </w:rPr>
      </w:pPr>
      <w:r w:rsidRPr="005B5F57">
        <w:rPr>
          <w:rFonts w:cs="Times New Roman"/>
          <w:szCs w:val="24"/>
          <w:lang w:val="en-GB"/>
        </w:rPr>
        <w:t>Inclusive education;</w:t>
      </w:r>
    </w:p>
    <w:p w:rsidR="00444EA0" w:rsidRPr="005B5F57" w:rsidRDefault="00444EA0" w:rsidP="00444EA0">
      <w:pPr>
        <w:spacing w:after="0"/>
        <w:rPr>
          <w:rFonts w:cs="Times New Roman"/>
          <w:szCs w:val="24"/>
          <w:lang w:val="en-GB"/>
        </w:rPr>
      </w:pPr>
      <w:r w:rsidRPr="005B5F57">
        <w:rPr>
          <w:rFonts w:cs="Times New Roman"/>
          <w:szCs w:val="24"/>
          <w:lang w:val="en-GB"/>
        </w:rPr>
        <w:t xml:space="preserve">3. </w:t>
      </w:r>
      <w:r w:rsidRPr="005B5F57">
        <w:rPr>
          <w:rFonts w:cs="Times New Roman"/>
          <w:b/>
          <w:szCs w:val="24"/>
          <w:lang w:val="en-GB"/>
        </w:rPr>
        <w:t>Ministry of Economy and Regional Development</w:t>
      </w:r>
      <w:r w:rsidRPr="005B5F57">
        <w:rPr>
          <w:rFonts w:cs="Times New Roman"/>
          <w:szCs w:val="24"/>
          <w:lang w:val="en-GB"/>
        </w:rPr>
        <w:t>:</w:t>
      </w:r>
    </w:p>
    <w:p w:rsidR="00444EA0" w:rsidRPr="005B5F57" w:rsidRDefault="00444EA0" w:rsidP="00444EA0">
      <w:pPr>
        <w:pStyle w:val="ListParagraph"/>
        <w:numPr>
          <w:ilvl w:val="0"/>
          <w:numId w:val="3"/>
        </w:numPr>
        <w:spacing w:after="0" w:line="240" w:lineRule="auto"/>
        <w:rPr>
          <w:rFonts w:cs="Times New Roman"/>
          <w:szCs w:val="24"/>
          <w:lang w:val="en-GB"/>
        </w:rPr>
      </w:pPr>
      <w:r w:rsidRPr="005B5F57">
        <w:rPr>
          <w:rFonts w:cs="Times New Roman"/>
          <w:szCs w:val="24"/>
          <w:lang w:val="en-GB"/>
        </w:rPr>
        <w:t>Unemployment, active and passive labour market measures, unemployment insurance,</w:t>
      </w:r>
    </w:p>
    <w:p w:rsidR="00444EA0" w:rsidRPr="005B5F57" w:rsidRDefault="00444EA0" w:rsidP="00444EA0">
      <w:pPr>
        <w:pStyle w:val="ListParagraph"/>
        <w:numPr>
          <w:ilvl w:val="0"/>
          <w:numId w:val="3"/>
        </w:numPr>
        <w:spacing w:after="0" w:line="240" w:lineRule="auto"/>
        <w:rPr>
          <w:rFonts w:cs="Times New Roman"/>
          <w:szCs w:val="24"/>
          <w:lang w:val="en-GB"/>
        </w:rPr>
      </w:pPr>
      <w:r w:rsidRPr="005B5F57">
        <w:rPr>
          <w:rFonts w:cs="Times New Roman"/>
          <w:szCs w:val="24"/>
          <w:lang w:val="en-GB"/>
        </w:rPr>
        <w:t>Labour market migrations;</w:t>
      </w:r>
    </w:p>
    <w:p w:rsidR="00444EA0" w:rsidRPr="005B5F57" w:rsidRDefault="00444EA0" w:rsidP="00444EA0">
      <w:pPr>
        <w:spacing w:after="0"/>
        <w:rPr>
          <w:rFonts w:cs="Times New Roman"/>
          <w:szCs w:val="24"/>
          <w:lang w:val="en-GB"/>
        </w:rPr>
      </w:pPr>
      <w:r w:rsidRPr="005B5F57">
        <w:rPr>
          <w:rFonts w:cs="Times New Roman"/>
          <w:szCs w:val="24"/>
          <w:lang w:val="en-GB"/>
        </w:rPr>
        <w:t xml:space="preserve">4. </w:t>
      </w:r>
      <w:r w:rsidRPr="005B5F57">
        <w:rPr>
          <w:rFonts w:cs="Times New Roman"/>
          <w:b/>
          <w:szCs w:val="24"/>
          <w:lang w:val="en-GB"/>
        </w:rPr>
        <w:t>Ministry of Health</w:t>
      </w:r>
      <w:r w:rsidRPr="005B5F57">
        <w:rPr>
          <w:rFonts w:cs="Times New Roman"/>
          <w:szCs w:val="24"/>
          <w:lang w:val="en-GB"/>
        </w:rPr>
        <w:t>:</w:t>
      </w:r>
    </w:p>
    <w:p w:rsidR="00444EA0" w:rsidRPr="005B5F57" w:rsidRDefault="00444EA0" w:rsidP="00444EA0">
      <w:pPr>
        <w:pStyle w:val="ListParagraph"/>
        <w:numPr>
          <w:ilvl w:val="0"/>
          <w:numId w:val="3"/>
        </w:numPr>
        <w:spacing w:after="0" w:line="240" w:lineRule="auto"/>
        <w:rPr>
          <w:rFonts w:cs="Times New Roman"/>
          <w:szCs w:val="24"/>
          <w:lang w:val="en-GB"/>
        </w:rPr>
      </w:pPr>
      <w:r w:rsidRPr="005B5F57">
        <w:rPr>
          <w:rFonts w:cs="Times New Roman"/>
          <w:szCs w:val="24"/>
          <w:lang w:val="en-GB"/>
        </w:rPr>
        <w:t>Health care system, health insurance;</w:t>
      </w:r>
    </w:p>
    <w:p w:rsidR="00444EA0" w:rsidRPr="005B5F57" w:rsidRDefault="00444EA0" w:rsidP="00444EA0">
      <w:pPr>
        <w:spacing w:after="0"/>
        <w:rPr>
          <w:rFonts w:cs="Times New Roman"/>
          <w:szCs w:val="24"/>
          <w:lang w:val="en-GB"/>
        </w:rPr>
      </w:pPr>
      <w:r w:rsidRPr="005B5F57">
        <w:rPr>
          <w:rFonts w:cs="Times New Roman"/>
          <w:szCs w:val="24"/>
          <w:lang w:val="en-GB"/>
        </w:rPr>
        <w:t xml:space="preserve">5. </w:t>
      </w:r>
      <w:r w:rsidRPr="005B5F57">
        <w:rPr>
          <w:rFonts w:cs="Times New Roman"/>
          <w:b/>
          <w:szCs w:val="24"/>
          <w:lang w:val="en-GB"/>
        </w:rPr>
        <w:t>Ministry of Human and Minority Rights, Public Admin</w:t>
      </w:r>
      <w:r>
        <w:rPr>
          <w:rFonts w:cs="Times New Roman"/>
          <w:b/>
          <w:szCs w:val="24"/>
          <w:lang w:val="en-GB"/>
        </w:rPr>
        <w:t>.</w:t>
      </w:r>
      <w:r w:rsidRPr="005B5F57">
        <w:rPr>
          <w:rFonts w:cs="Times New Roman"/>
          <w:b/>
          <w:szCs w:val="24"/>
          <w:lang w:val="en-GB"/>
        </w:rPr>
        <w:t xml:space="preserve"> </w:t>
      </w:r>
      <w:proofErr w:type="gramStart"/>
      <w:r w:rsidRPr="005B5F57">
        <w:rPr>
          <w:rFonts w:cs="Times New Roman"/>
          <w:b/>
          <w:szCs w:val="24"/>
          <w:lang w:val="en-GB"/>
        </w:rPr>
        <w:t>and</w:t>
      </w:r>
      <w:proofErr w:type="gramEnd"/>
      <w:r w:rsidRPr="005B5F57">
        <w:rPr>
          <w:rFonts w:cs="Times New Roman"/>
          <w:b/>
          <w:szCs w:val="24"/>
          <w:lang w:val="en-GB"/>
        </w:rPr>
        <w:t xml:space="preserve"> Local Self-Government</w:t>
      </w:r>
      <w:r w:rsidRPr="005B5F57">
        <w:rPr>
          <w:rFonts w:cs="Times New Roman"/>
          <w:szCs w:val="24"/>
          <w:lang w:val="en-GB"/>
        </w:rPr>
        <w:t>:</w:t>
      </w:r>
    </w:p>
    <w:p w:rsidR="00444EA0" w:rsidRPr="005B5F57" w:rsidRDefault="00444EA0" w:rsidP="00444EA0">
      <w:pPr>
        <w:pStyle w:val="ListParagraph"/>
        <w:numPr>
          <w:ilvl w:val="0"/>
          <w:numId w:val="3"/>
        </w:numPr>
        <w:spacing w:after="0" w:line="240" w:lineRule="auto"/>
        <w:rPr>
          <w:rFonts w:cs="Times New Roman"/>
          <w:szCs w:val="24"/>
          <w:lang w:val="en-GB"/>
        </w:rPr>
      </w:pPr>
      <w:r w:rsidRPr="005B5F57">
        <w:rPr>
          <w:rFonts w:cs="Times New Roman"/>
          <w:szCs w:val="24"/>
          <w:lang w:val="en-GB"/>
        </w:rPr>
        <w:t xml:space="preserve">National minorities, human and minority rights, </w:t>
      </w:r>
    </w:p>
    <w:p w:rsidR="00444EA0" w:rsidRPr="005B5F57" w:rsidRDefault="00444EA0" w:rsidP="00444EA0">
      <w:pPr>
        <w:pStyle w:val="ListParagraph"/>
        <w:numPr>
          <w:ilvl w:val="0"/>
          <w:numId w:val="3"/>
        </w:numPr>
        <w:spacing w:after="0" w:line="240" w:lineRule="auto"/>
        <w:rPr>
          <w:rFonts w:cs="Times New Roman"/>
          <w:szCs w:val="24"/>
          <w:lang w:val="en-GB"/>
        </w:rPr>
      </w:pPr>
      <w:r w:rsidRPr="005B5F57">
        <w:rPr>
          <w:rFonts w:cs="Times New Roman"/>
          <w:szCs w:val="24"/>
          <w:lang w:val="en-GB"/>
        </w:rPr>
        <w:t>Position of Roma population.</w:t>
      </w:r>
    </w:p>
    <w:p w:rsidR="00444EA0" w:rsidRPr="005B5F57" w:rsidRDefault="00444EA0" w:rsidP="00444EA0">
      <w:pPr>
        <w:pStyle w:val="ListParagraph"/>
        <w:spacing w:after="0" w:line="240" w:lineRule="auto"/>
        <w:ind w:left="1440"/>
        <w:rPr>
          <w:rFonts w:cs="Times New Roman"/>
          <w:szCs w:val="24"/>
          <w:lang w:val="en-GB"/>
        </w:rPr>
      </w:pPr>
    </w:p>
    <w:p w:rsidR="00444EA0" w:rsidRPr="005B5F57" w:rsidRDefault="00444EA0" w:rsidP="00444EA0">
      <w:pPr>
        <w:rPr>
          <w:rFonts w:cs="Times New Roman"/>
          <w:szCs w:val="24"/>
          <w:lang w:val="en-GB"/>
        </w:rPr>
      </w:pPr>
      <w:r w:rsidRPr="005B5F57">
        <w:rPr>
          <w:rFonts w:cs="Times New Roman"/>
          <w:szCs w:val="24"/>
          <w:lang w:val="en-GB"/>
        </w:rPr>
        <w:t xml:space="preserve">Evidently, various aspects of social inclusion policies are within the mandate of a number of different ministries. The crowded playground of social inclusion in Serbia consists of a list of additional relevant stakeholders. These include but are not limited to: </w:t>
      </w:r>
    </w:p>
    <w:p w:rsidR="00444EA0" w:rsidRPr="005B5F57" w:rsidRDefault="00444EA0" w:rsidP="00444EA0">
      <w:pPr>
        <w:pStyle w:val="ListParagraph"/>
        <w:numPr>
          <w:ilvl w:val="0"/>
          <w:numId w:val="4"/>
        </w:numPr>
        <w:rPr>
          <w:rFonts w:cs="Times New Roman"/>
          <w:szCs w:val="24"/>
          <w:lang w:val="en-GB"/>
        </w:rPr>
      </w:pPr>
      <w:r w:rsidRPr="005B5F57">
        <w:rPr>
          <w:rFonts w:cs="Times New Roman"/>
          <w:b/>
          <w:szCs w:val="24"/>
          <w:lang w:val="en-GB"/>
        </w:rPr>
        <w:lastRenderedPageBreak/>
        <w:t>Specialised bodies</w:t>
      </w:r>
      <w:r w:rsidRPr="005B5F57">
        <w:rPr>
          <w:rFonts w:cs="Times New Roman"/>
          <w:szCs w:val="24"/>
          <w:lang w:val="en-GB"/>
        </w:rPr>
        <w:t xml:space="preserve"> in charge of analysis and/or implementation of relevant </w:t>
      </w:r>
      <w:proofErr w:type="spellStart"/>
      <w:r w:rsidRPr="005B5F57">
        <w:rPr>
          <w:rFonts w:cs="Times New Roman"/>
          <w:szCs w:val="24"/>
          <w:lang w:val="en-GB"/>
        </w:rPr>
        <w:t>sectoral</w:t>
      </w:r>
      <w:proofErr w:type="spellEnd"/>
      <w:r w:rsidRPr="005B5F57">
        <w:rPr>
          <w:rFonts w:cs="Times New Roman"/>
          <w:szCs w:val="24"/>
          <w:lang w:val="en-GB"/>
        </w:rPr>
        <w:t xml:space="preserve"> policies, such as: the Republic Institute for Social Protection, the Provincial Social Protection Institute and National Employment Service;</w:t>
      </w:r>
    </w:p>
    <w:p w:rsidR="00444EA0" w:rsidRPr="005B5F57" w:rsidRDefault="00444EA0" w:rsidP="00444EA0">
      <w:pPr>
        <w:pStyle w:val="ListParagraph"/>
        <w:numPr>
          <w:ilvl w:val="0"/>
          <w:numId w:val="4"/>
        </w:numPr>
        <w:rPr>
          <w:rFonts w:cs="Times New Roman"/>
          <w:szCs w:val="24"/>
          <w:lang w:val="en-GB"/>
        </w:rPr>
      </w:pPr>
      <w:r w:rsidRPr="005B5F57">
        <w:rPr>
          <w:rFonts w:cs="Times New Roman"/>
          <w:b/>
          <w:szCs w:val="24"/>
          <w:lang w:val="en-GB"/>
        </w:rPr>
        <w:t>Independent bodies</w:t>
      </w:r>
      <w:r w:rsidRPr="005B5F57">
        <w:rPr>
          <w:rFonts w:cs="Times New Roman"/>
          <w:szCs w:val="24"/>
          <w:lang w:val="en-GB"/>
        </w:rPr>
        <w:t xml:space="preserve"> such as the Commissioner for Protection of Equality, the Commissioner for Information of Public Importance and Personal Data Protection, the Ombudsman Office etc;</w:t>
      </w:r>
    </w:p>
    <w:p w:rsidR="00444EA0" w:rsidRPr="005B5F57" w:rsidRDefault="00444EA0" w:rsidP="00444EA0">
      <w:pPr>
        <w:pStyle w:val="ListParagraph"/>
        <w:numPr>
          <w:ilvl w:val="0"/>
          <w:numId w:val="4"/>
        </w:numPr>
        <w:rPr>
          <w:rFonts w:cs="Times New Roman"/>
          <w:szCs w:val="24"/>
          <w:lang w:val="en-GB"/>
        </w:rPr>
      </w:pPr>
      <w:r w:rsidRPr="005B5F57">
        <w:rPr>
          <w:rFonts w:cs="Times New Roman"/>
          <w:b/>
          <w:szCs w:val="24"/>
          <w:lang w:val="en-GB"/>
        </w:rPr>
        <w:t>Other relevant bodies</w:t>
      </w:r>
      <w:r w:rsidRPr="005B5F57">
        <w:rPr>
          <w:rFonts w:cs="Times New Roman"/>
          <w:szCs w:val="24"/>
          <w:lang w:val="en-GB"/>
        </w:rPr>
        <w:t xml:space="preserve"> such as: the Socio-economic Council, the Gender Equality Council, the Department for the Implementation of the Strategy for the Improvement of the Status of the Roma Population (within the Ministry of Human and Minority Rights);</w:t>
      </w:r>
    </w:p>
    <w:p w:rsidR="00444EA0" w:rsidRPr="005B5F57" w:rsidRDefault="00444EA0" w:rsidP="00444EA0">
      <w:pPr>
        <w:pStyle w:val="ListParagraph"/>
        <w:numPr>
          <w:ilvl w:val="0"/>
          <w:numId w:val="4"/>
        </w:numPr>
        <w:rPr>
          <w:rFonts w:cs="Times New Roman"/>
          <w:szCs w:val="24"/>
          <w:lang w:val="en-GB"/>
        </w:rPr>
      </w:pPr>
      <w:r w:rsidRPr="005B5F57">
        <w:rPr>
          <w:rFonts w:cs="Times New Roman"/>
          <w:b/>
          <w:szCs w:val="24"/>
          <w:lang w:val="en-GB"/>
        </w:rPr>
        <w:t>The Social Inclusion and Poverty Reduction Unit</w:t>
      </w:r>
      <w:r w:rsidRPr="005B5F57">
        <w:rPr>
          <w:rFonts w:cs="Times New Roman"/>
          <w:szCs w:val="24"/>
          <w:lang w:val="en-GB"/>
        </w:rPr>
        <w:t xml:space="preserve"> in the </w:t>
      </w:r>
      <w:r w:rsidR="00273A1E">
        <w:rPr>
          <w:rFonts w:cs="Times New Roman"/>
          <w:szCs w:val="24"/>
          <w:lang w:val="en-GB"/>
        </w:rPr>
        <w:t xml:space="preserve">Office of the </w:t>
      </w:r>
      <w:r w:rsidRPr="005B5F57">
        <w:rPr>
          <w:rFonts w:cs="Times New Roman"/>
          <w:szCs w:val="24"/>
          <w:lang w:val="en-GB"/>
        </w:rPr>
        <w:t xml:space="preserve">Deputy Prime Minister </w:t>
      </w:r>
      <w:r w:rsidR="00273A1E">
        <w:rPr>
          <w:rFonts w:cs="Times New Roman"/>
          <w:szCs w:val="24"/>
          <w:lang w:val="en-GB"/>
        </w:rPr>
        <w:t>for European Integration</w:t>
      </w:r>
      <w:r w:rsidRPr="005B5F57">
        <w:rPr>
          <w:rFonts w:cs="Times New Roman"/>
          <w:szCs w:val="24"/>
          <w:lang w:val="en-GB"/>
        </w:rPr>
        <w:t>.</w:t>
      </w:r>
      <w:r w:rsidRPr="005B5F57">
        <w:rPr>
          <w:rStyle w:val="FootnoteReference"/>
          <w:rFonts w:cs="Times New Roman"/>
          <w:szCs w:val="24"/>
          <w:lang w:val="en-GB"/>
        </w:rPr>
        <w:footnoteReference w:id="7"/>
      </w:r>
      <w:r w:rsidR="00D81A92">
        <w:rPr>
          <w:rFonts w:cs="Times New Roman"/>
          <w:szCs w:val="24"/>
          <w:lang w:val="en-GB"/>
        </w:rPr>
        <w:t xml:space="preserve"> </w:t>
      </w:r>
      <w:r w:rsidRPr="005B5F57">
        <w:rPr>
          <w:rFonts w:cs="Times New Roman"/>
          <w:szCs w:val="24"/>
          <w:lang w:val="en-GB"/>
        </w:rPr>
        <w:t xml:space="preserve">The coordination between ministries and other Government bodies regarding the implementation of social inclusion </w:t>
      </w:r>
      <w:r>
        <w:rPr>
          <w:rFonts w:cs="Times New Roman"/>
          <w:szCs w:val="24"/>
        </w:rPr>
        <w:t xml:space="preserve">policies </w:t>
      </w:r>
      <w:r w:rsidRPr="005B5F57">
        <w:rPr>
          <w:rFonts w:cs="Times New Roman"/>
          <w:szCs w:val="24"/>
          <w:lang w:val="en-GB"/>
        </w:rPr>
        <w:t xml:space="preserve">is assigned to the </w:t>
      </w:r>
      <w:r w:rsidR="00D81A92">
        <w:rPr>
          <w:rFonts w:cs="Times New Roman"/>
          <w:szCs w:val="24"/>
          <w:lang w:val="en-GB"/>
        </w:rPr>
        <w:t xml:space="preserve">Deputy </w:t>
      </w:r>
      <w:r w:rsidRPr="005B5F57">
        <w:rPr>
          <w:rFonts w:cs="Times New Roman"/>
          <w:szCs w:val="24"/>
          <w:lang w:val="en-GB"/>
        </w:rPr>
        <w:t xml:space="preserve">Prime Minister and/or the Social Inclusion and Poverty Reduction Unit by the Government decision. In 2010, the Social Inclusion Working Group was formed at the level of the Government of Serbia. </w:t>
      </w:r>
    </w:p>
    <w:p w:rsidR="00F055D6" w:rsidRPr="00FA2F9B" w:rsidRDefault="00F055D6" w:rsidP="00F055D6">
      <w:pPr>
        <w:pStyle w:val="Heading2"/>
        <w:rPr>
          <w:rStyle w:val="IntenseReference"/>
          <w:b/>
          <w:bCs/>
          <w:smallCaps w:val="0"/>
          <w:color w:val="4F81BD" w:themeColor="accent1"/>
          <w:spacing w:val="0"/>
          <w:u w:val="none"/>
        </w:rPr>
      </w:pPr>
      <w:bookmarkStart w:id="7" w:name="_Toc330558974"/>
      <w:r>
        <w:rPr>
          <w:rStyle w:val="IntenseReference"/>
          <w:b/>
          <w:bCs/>
          <w:smallCaps w:val="0"/>
          <w:color w:val="4F81BD" w:themeColor="accent1"/>
          <w:spacing w:val="0"/>
          <w:u w:val="none"/>
        </w:rPr>
        <w:t xml:space="preserve">1.3. </w:t>
      </w:r>
      <w:r w:rsidRPr="00FA2F9B">
        <w:rPr>
          <w:rStyle w:val="IntenseReference"/>
          <w:b/>
          <w:bCs/>
          <w:smallCaps w:val="0"/>
          <w:color w:val="4F81BD" w:themeColor="accent1"/>
          <w:spacing w:val="0"/>
          <w:u w:val="none"/>
        </w:rPr>
        <w:t>Coordination across Sectors</w:t>
      </w:r>
      <w:bookmarkEnd w:id="7"/>
    </w:p>
    <w:p w:rsidR="00625D10" w:rsidRDefault="00F055D6" w:rsidP="00625D10">
      <w:pPr>
        <w:rPr>
          <w:rFonts w:cs="Times New Roman"/>
          <w:szCs w:val="24"/>
          <w:lang w:val="en-GB"/>
        </w:rPr>
      </w:pPr>
      <w:r w:rsidRPr="005B5F57">
        <w:rPr>
          <w:rFonts w:cs="Times New Roman"/>
          <w:szCs w:val="24"/>
          <w:lang w:val="en-GB"/>
        </w:rPr>
        <w:t xml:space="preserve">Serbian ministries are established by the Law on Ministries and their structure and authorities may vary. However, they always </w:t>
      </w:r>
      <w:r w:rsidRPr="00833871">
        <w:rPr>
          <w:rFonts w:cs="Times New Roman"/>
          <w:b/>
          <w:szCs w:val="24"/>
          <w:lang w:val="en-GB"/>
        </w:rPr>
        <w:t xml:space="preserve">have strictly divided fields of responsibilities which make managing </w:t>
      </w:r>
      <w:proofErr w:type="spellStart"/>
      <w:r w:rsidRPr="00833871">
        <w:rPr>
          <w:rFonts w:cs="Times New Roman"/>
          <w:b/>
          <w:szCs w:val="24"/>
          <w:lang w:val="en-GB"/>
        </w:rPr>
        <w:t>muiltisectoral</w:t>
      </w:r>
      <w:proofErr w:type="spellEnd"/>
      <w:r w:rsidRPr="00833871">
        <w:rPr>
          <w:rFonts w:cs="Times New Roman"/>
          <w:b/>
          <w:szCs w:val="24"/>
          <w:lang w:val="en-GB"/>
        </w:rPr>
        <w:t xml:space="preserve"> and crosscutting issues extremely difficult</w:t>
      </w:r>
      <w:r w:rsidRPr="005B5F57">
        <w:rPr>
          <w:rFonts w:cs="Times New Roman"/>
          <w:szCs w:val="24"/>
          <w:lang w:val="en-GB"/>
        </w:rPr>
        <w:t xml:space="preserve">. This is a consequence of (a) legal and institutional environment characterised by the divided lines of responsibilities, (b) political system in which </w:t>
      </w:r>
      <w:r>
        <w:rPr>
          <w:rFonts w:cs="Times New Roman"/>
          <w:szCs w:val="24"/>
          <w:lang w:val="en-GB"/>
        </w:rPr>
        <w:t xml:space="preserve">predominantly </w:t>
      </w:r>
      <w:r w:rsidRPr="005B5F57">
        <w:rPr>
          <w:rFonts w:cs="Times New Roman"/>
          <w:szCs w:val="24"/>
          <w:lang w:val="en-GB"/>
        </w:rPr>
        <w:t>a single party controls a single ministry and (c) organizational culture that does not foster mobility of bureaucrats across ministries</w:t>
      </w:r>
      <w:r w:rsidRPr="005B5F57">
        <w:rPr>
          <w:rStyle w:val="FootnoteReference"/>
          <w:rFonts w:cs="Times New Roman"/>
          <w:szCs w:val="24"/>
          <w:lang w:val="en-GB"/>
        </w:rPr>
        <w:footnoteReference w:id="8"/>
      </w:r>
      <w:r w:rsidRPr="005B5F57">
        <w:rPr>
          <w:rFonts w:cs="Times New Roman"/>
          <w:szCs w:val="24"/>
          <w:lang w:val="en-GB"/>
        </w:rPr>
        <w:t xml:space="preserve">. </w:t>
      </w:r>
    </w:p>
    <w:p w:rsidR="00625D10" w:rsidRPr="0018203A" w:rsidRDefault="00625D10" w:rsidP="00625D10">
      <w:pPr>
        <w:rPr>
          <w:rFonts w:cs="Times New Roman"/>
          <w:szCs w:val="24"/>
          <w:lang w:val="en-GB"/>
        </w:rPr>
      </w:pPr>
      <w:r>
        <w:rPr>
          <w:rFonts w:cs="Times New Roman"/>
          <w:szCs w:val="24"/>
          <w:lang w:val="en-GB"/>
        </w:rPr>
        <w:t>Additionally, t</w:t>
      </w:r>
      <w:r w:rsidRPr="005B5F57">
        <w:rPr>
          <w:rFonts w:cs="Times New Roman"/>
          <w:szCs w:val="24"/>
          <w:lang w:val="en-GB"/>
        </w:rPr>
        <w:t xml:space="preserve">he Serbian institutional scene is overpopulated with a number of ministries and public bodies covering the field of social inclusion. According to various analyses mentioned in this Study there is still room for improving cooperation among them. Moreover, </w:t>
      </w:r>
      <w:r w:rsidRPr="00FA2F9B">
        <w:rPr>
          <w:szCs w:val="24"/>
          <w:lang w:val="en-GB"/>
        </w:rPr>
        <w:t>there is a lack of requests and incentives for cross-sector cooperation due to a number of factors</w:t>
      </w:r>
      <w:r>
        <w:rPr>
          <w:szCs w:val="24"/>
          <w:lang w:val="en-GB"/>
        </w:rPr>
        <w:t xml:space="preserve"> leading to </w:t>
      </w:r>
      <w:r>
        <w:rPr>
          <w:rFonts w:cs="Times New Roman"/>
          <w:szCs w:val="24"/>
          <w:lang w:val="en-GB"/>
        </w:rPr>
        <w:t>fragmented and insufficiently efficient sector measures dealing with social inclusion.</w:t>
      </w:r>
      <w:r w:rsidRPr="005B5F57">
        <w:rPr>
          <w:rFonts w:cs="Times New Roman"/>
          <w:szCs w:val="24"/>
          <w:lang w:val="en-GB"/>
        </w:rPr>
        <w:t xml:space="preserve"> </w:t>
      </w:r>
      <w:r w:rsidRPr="0018203A">
        <w:rPr>
          <w:rFonts w:cs="Times New Roman"/>
          <w:szCs w:val="24"/>
          <w:lang w:val="en-GB"/>
        </w:rPr>
        <w:t>Majority of social inclusion measures (</w:t>
      </w:r>
      <w:r>
        <w:rPr>
          <w:rFonts w:cs="Times New Roman"/>
          <w:szCs w:val="24"/>
          <w:lang w:val="en-GB"/>
        </w:rPr>
        <w:t>e.g.</w:t>
      </w:r>
      <w:r w:rsidRPr="0018203A">
        <w:rPr>
          <w:rFonts w:cs="Times New Roman"/>
          <w:szCs w:val="24"/>
          <w:lang w:val="en-GB"/>
        </w:rPr>
        <w:t xml:space="preserve"> improvement of the status of Roma population, inclusive education, active aging, diversified community-based social services, etc</w:t>
      </w:r>
      <w:r>
        <w:rPr>
          <w:rFonts w:cs="Times New Roman"/>
          <w:szCs w:val="24"/>
          <w:lang w:val="en-GB"/>
        </w:rPr>
        <w:t>.</w:t>
      </w:r>
      <w:r w:rsidRPr="0018203A">
        <w:rPr>
          <w:rFonts w:cs="Times New Roman"/>
          <w:szCs w:val="24"/>
          <w:lang w:val="en-GB"/>
        </w:rPr>
        <w:t xml:space="preserve">) by its nature require tight cooperation between line ministries and more importantly day-to-day </w:t>
      </w:r>
      <w:r w:rsidR="00D00104">
        <w:rPr>
          <w:rFonts w:cs="Times New Roman"/>
          <w:szCs w:val="24"/>
          <w:lang w:val="en-GB"/>
        </w:rPr>
        <w:t xml:space="preserve">mutual </w:t>
      </w:r>
      <w:r w:rsidRPr="0018203A">
        <w:rPr>
          <w:rFonts w:cs="Times New Roman"/>
          <w:szCs w:val="24"/>
          <w:lang w:val="en-GB"/>
        </w:rPr>
        <w:t>work in the implementation</w:t>
      </w:r>
      <w:r>
        <w:rPr>
          <w:rFonts w:cs="Times New Roman"/>
          <w:szCs w:val="24"/>
          <w:lang w:val="en-GB"/>
        </w:rPr>
        <w:t xml:space="preserve"> phase</w:t>
      </w:r>
      <w:r w:rsidRPr="0018203A">
        <w:rPr>
          <w:rFonts w:cs="Times New Roman"/>
          <w:szCs w:val="24"/>
          <w:lang w:val="en-GB"/>
        </w:rPr>
        <w:t>.</w:t>
      </w:r>
    </w:p>
    <w:p w:rsidR="00F055D6" w:rsidRPr="005B5F57" w:rsidRDefault="00F055D6" w:rsidP="00F055D6">
      <w:pPr>
        <w:rPr>
          <w:rFonts w:cs="Times New Roman"/>
          <w:szCs w:val="24"/>
          <w:lang w:val="en-GB"/>
        </w:rPr>
      </w:pPr>
      <w:r w:rsidRPr="00833871">
        <w:rPr>
          <w:rFonts w:cs="Times New Roman"/>
          <w:b/>
          <w:szCs w:val="24"/>
          <w:lang w:val="en-GB"/>
        </w:rPr>
        <w:t xml:space="preserve">One strategy often employed by Serbian ministries is to create </w:t>
      </w:r>
      <w:proofErr w:type="spellStart"/>
      <w:r w:rsidRPr="00833871">
        <w:rPr>
          <w:rFonts w:cs="Times New Roman"/>
          <w:b/>
          <w:szCs w:val="24"/>
          <w:lang w:val="en-GB"/>
        </w:rPr>
        <w:t>multisectoral</w:t>
      </w:r>
      <w:proofErr w:type="spellEnd"/>
      <w:r w:rsidRPr="00833871">
        <w:rPr>
          <w:rFonts w:cs="Times New Roman"/>
          <w:b/>
          <w:szCs w:val="24"/>
          <w:lang w:val="en-GB"/>
        </w:rPr>
        <w:t xml:space="preserve"> coordination bodies or councils</w:t>
      </w:r>
      <w:r w:rsidRPr="005B5F57">
        <w:rPr>
          <w:rFonts w:cs="Times New Roman"/>
          <w:szCs w:val="24"/>
          <w:lang w:val="en-GB"/>
        </w:rPr>
        <w:t>. These bodies have often proved inefficient due to va</w:t>
      </w:r>
      <w:r>
        <w:rPr>
          <w:rFonts w:cs="Times New Roman"/>
          <w:szCs w:val="24"/>
          <w:lang w:val="en-GB"/>
        </w:rPr>
        <w:t xml:space="preserve">rious </w:t>
      </w:r>
      <w:r>
        <w:rPr>
          <w:rFonts w:cs="Times New Roman"/>
          <w:szCs w:val="24"/>
          <w:lang w:val="en-GB"/>
        </w:rPr>
        <w:lastRenderedPageBreak/>
        <w:t>reasons: lack of decision-</w:t>
      </w:r>
      <w:r w:rsidRPr="005B5F57">
        <w:rPr>
          <w:rFonts w:cs="Times New Roman"/>
          <w:szCs w:val="24"/>
          <w:lang w:val="en-GB"/>
        </w:rPr>
        <w:t xml:space="preserve">making authority of lower ranked civil servants, legal and political obstacles etc. Similarly, a series of programs </w:t>
      </w:r>
      <w:r>
        <w:rPr>
          <w:rFonts w:cs="Times New Roman"/>
          <w:szCs w:val="24"/>
          <w:lang w:val="en-GB"/>
        </w:rPr>
        <w:t xml:space="preserve">have </w:t>
      </w:r>
      <w:r w:rsidRPr="005B5F57">
        <w:rPr>
          <w:rFonts w:cs="Times New Roman"/>
          <w:szCs w:val="24"/>
          <w:lang w:val="en-GB"/>
        </w:rPr>
        <w:t xml:space="preserve">attempted to bypass the lack of coordination at </w:t>
      </w:r>
      <w:r>
        <w:rPr>
          <w:rFonts w:cs="Times New Roman"/>
          <w:szCs w:val="24"/>
          <w:lang w:val="en-GB"/>
        </w:rPr>
        <w:t xml:space="preserve">the </w:t>
      </w:r>
      <w:r w:rsidRPr="005B5F57">
        <w:rPr>
          <w:rFonts w:cs="Times New Roman"/>
          <w:szCs w:val="24"/>
          <w:lang w:val="en-GB"/>
        </w:rPr>
        <w:t xml:space="preserve">national level </w:t>
      </w:r>
      <w:r>
        <w:rPr>
          <w:rFonts w:cs="Times New Roman"/>
          <w:szCs w:val="24"/>
          <w:lang w:val="en-GB"/>
        </w:rPr>
        <w:t xml:space="preserve">by </w:t>
      </w:r>
      <w:r w:rsidRPr="005B5F57">
        <w:rPr>
          <w:rFonts w:cs="Times New Roman"/>
          <w:szCs w:val="24"/>
          <w:lang w:val="en-GB"/>
        </w:rPr>
        <w:t>creating various coordination mechanisms at</w:t>
      </w:r>
      <w:r>
        <w:rPr>
          <w:rFonts w:cs="Times New Roman"/>
          <w:szCs w:val="24"/>
          <w:lang w:val="en-GB"/>
        </w:rPr>
        <w:t xml:space="preserve"> the</w:t>
      </w:r>
      <w:r w:rsidRPr="005B5F57">
        <w:rPr>
          <w:rFonts w:cs="Times New Roman"/>
          <w:szCs w:val="24"/>
          <w:lang w:val="en-GB"/>
        </w:rPr>
        <w:t xml:space="preserve"> local level. Available data suggest that </w:t>
      </w:r>
      <w:r w:rsidRPr="00833871">
        <w:rPr>
          <w:rFonts w:cs="Times New Roman"/>
          <w:i/>
          <w:szCs w:val="24"/>
          <w:lang w:val="en-GB"/>
        </w:rPr>
        <w:t>ad hoc</w:t>
      </w:r>
      <w:r w:rsidRPr="005B5F57">
        <w:rPr>
          <w:rFonts w:cs="Times New Roman"/>
          <w:szCs w:val="24"/>
          <w:lang w:val="en-GB"/>
        </w:rPr>
        <w:t xml:space="preserve"> coordination bodies </w:t>
      </w:r>
      <w:r>
        <w:rPr>
          <w:rFonts w:cs="Times New Roman"/>
          <w:szCs w:val="24"/>
          <w:lang w:val="en-GB"/>
        </w:rPr>
        <w:t>fail to affect</w:t>
      </w:r>
      <w:r w:rsidRPr="005B5F57">
        <w:rPr>
          <w:rFonts w:cs="Times New Roman"/>
          <w:szCs w:val="24"/>
          <w:lang w:val="en-GB"/>
        </w:rPr>
        <w:t xml:space="preserve"> policy coordination when legal and institutional framework has remained unchanged</w:t>
      </w:r>
      <w:r w:rsidRPr="005B5F57">
        <w:rPr>
          <w:rStyle w:val="FootnoteReference"/>
          <w:rFonts w:cs="Times New Roman"/>
          <w:szCs w:val="24"/>
          <w:lang w:val="en-GB"/>
        </w:rPr>
        <w:footnoteReference w:id="9"/>
      </w:r>
      <w:r w:rsidRPr="005B5F57">
        <w:rPr>
          <w:rFonts w:cs="Times New Roman"/>
          <w:szCs w:val="24"/>
          <w:lang w:val="en-GB"/>
        </w:rPr>
        <w:t xml:space="preserve">. </w:t>
      </w:r>
    </w:p>
    <w:p w:rsidR="00F055D6" w:rsidRPr="005B5F57" w:rsidRDefault="00F055D6" w:rsidP="00F055D6">
      <w:pPr>
        <w:rPr>
          <w:rFonts w:cs="Times New Roman"/>
          <w:szCs w:val="24"/>
          <w:lang w:val="en-GB"/>
        </w:rPr>
      </w:pPr>
      <w:r w:rsidRPr="005B5F57">
        <w:rPr>
          <w:rFonts w:cs="Times New Roman"/>
          <w:szCs w:val="24"/>
          <w:lang w:val="en-GB"/>
        </w:rPr>
        <w:t>As stated in the SIGMA 2011 Assessment Serbia</w:t>
      </w:r>
      <w:r w:rsidRPr="005B5F57">
        <w:rPr>
          <w:rStyle w:val="FootnoteReference"/>
          <w:rFonts w:cs="Times New Roman"/>
          <w:szCs w:val="24"/>
          <w:lang w:val="en-GB"/>
        </w:rPr>
        <w:footnoteReference w:id="10"/>
      </w:r>
      <w:r>
        <w:rPr>
          <w:rFonts w:cs="Times New Roman"/>
          <w:szCs w:val="24"/>
          <w:lang w:val="en-GB"/>
        </w:rPr>
        <w:t>,</w:t>
      </w:r>
      <w:r w:rsidRPr="005B5F57">
        <w:rPr>
          <w:rFonts w:cs="Times New Roman"/>
          <w:szCs w:val="24"/>
          <w:lang w:val="en-GB"/>
        </w:rPr>
        <w:t xml:space="preserve"> limited amount of coordination is carried out at Deputy Prime Minister (DPM) level. At present, this activity is confined to the Social Inclusion and Poverty Reduction Unit (SIPRU) within the Office of the Prime Minister</w:t>
      </w:r>
      <w:r>
        <w:rPr>
          <w:rFonts w:cs="Times New Roman"/>
          <w:szCs w:val="24"/>
          <w:lang w:val="en-GB"/>
        </w:rPr>
        <w:t xml:space="preserve">. On behalf of the Office, the SIPRU </w:t>
      </w:r>
      <w:r w:rsidRPr="005B5F57">
        <w:rPr>
          <w:rFonts w:cs="Times New Roman"/>
          <w:szCs w:val="24"/>
          <w:lang w:val="en-GB"/>
        </w:rPr>
        <w:t>foster</w:t>
      </w:r>
      <w:r>
        <w:rPr>
          <w:rFonts w:cs="Times New Roman"/>
          <w:szCs w:val="24"/>
          <w:lang w:val="en-GB"/>
        </w:rPr>
        <w:t>s</w:t>
      </w:r>
      <w:r w:rsidRPr="005B5F57">
        <w:rPr>
          <w:rFonts w:cs="Times New Roman"/>
          <w:szCs w:val="24"/>
          <w:lang w:val="en-GB"/>
        </w:rPr>
        <w:t xml:space="preserve"> coordination between ministries on certain issues. The </w:t>
      </w:r>
      <w:r>
        <w:rPr>
          <w:rFonts w:cs="Times New Roman"/>
          <w:szCs w:val="24"/>
          <w:lang w:val="en-GB"/>
        </w:rPr>
        <w:t>SIPRU</w:t>
      </w:r>
      <w:r w:rsidRPr="005B5F57">
        <w:rPr>
          <w:rFonts w:cs="Times New Roman"/>
          <w:szCs w:val="24"/>
          <w:lang w:val="en-GB"/>
        </w:rPr>
        <w:t xml:space="preserve"> does play a limited strategic role within the social sector. The </w:t>
      </w:r>
      <w:r>
        <w:rPr>
          <w:rFonts w:cs="Times New Roman"/>
          <w:szCs w:val="24"/>
          <w:lang w:val="en-GB"/>
        </w:rPr>
        <w:t>offices</w:t>
      </w:r>
      <w:r w:rsidRPr="005B5F57">
        <w:rPr>
          <w:rFonts w:cs="Times New Roman"/>
          <w:szCs w:val="24"/>
          <w:lang w:val="en-GB"/>
        </w:rPr>
        <w:t xml:space="preserve"> of other deputy prime ministers do not. There is neither a strategic planning system nor any capacity to provide policy or strategic advice at the centre of </w:t>
      </w:r>
      <w:r>
        <w:rPr>
          <w:rFonts w:cs="Times New Roman"/>
          <w:szCs w:val="24"/>
          <w:lang w:val="en-GB"/>
        </w:rPr>
        <w:t xml:space="preserve">the </w:t>
      </w:r>
      <w:r w:rsidRPr="005B5F57">
        <w:rPr>
          <w:rFonts w:cs="Times New Roman"/>
          <w:szCs w:val="24"/>
          <w:lang w:val="en-GB"/>
        </w:rPr>
        <w:t>government. However, there are plans to develop a strategic planning system and such a system is under discussion within the General Secretariat, although the government has not yet approved them</w:t>
      </w:r>
      <w:r w:rsidRPr="005B5F57">
        <w:rPr>
          <w:rStyle w:val="FootnoteReference"/>
          <w:rFonts w:cs="Times New Roman"/>
          <w:szCs w:val="24"/>
          <w:lang w:val="en-GB"/>
        </w:rPr>
        <w:footnoteReference w:id="11"/>
      </w:r>
      <w:r w:rsidRPr="005B5F57">
        <w:rPr>
          <w:rFonts w:cs="Times New Roman"/>
          <w:szCs w:val="24"/>
          <w:lang w:val="en-GB"/>
        </w:rPr>
        <w:t>.</w:t>
      </w:r>
    </w:p>
    <w:p w:rsidR="00F055D6" w:rsidRPr="005B5F57" w:rsidRDefault="00F055D6" w:rsidP="00F055D6">
      <w:pPr>
        <w:rPr>
          <w:rFonts w:cs="Times New Roman"/>
          <w:szCs w:val="24"/>
          <w:lang w:val="en-GB"/>
        </w:rPr>
      </w:pPr>
      <w:r w:rsidRPr="005B5F57">
        <w:rPr>
          <w:rFonts w:cs="Times New Roman"/>
          <w:szCs w:val="24"/>
          <w:lang w:val="en-GB"/>
        </w:rPr>
        <w:t xml:space="preserve">In addition to this, the Serbian Government needs to take into account the </w:t>
      </w:r>
      <w:r>
        <w:rPr>
          <w:rFonts w:cs="Times New Roman"/>
          <w:szCs w:val="24"/>
          <w:lang w:val="en-GB"/>
        </w:rPr>
        <w:t xml:space="preserve">need for </w:t>
      </w:r>
      <w:r w:rsidRPr="005B5F57">
        <w:rPr>
          <w:rFonts w:cs="Times New Roman"/>
          <w:szCs w:val="24"/>
          <w:lang w:val="en-GB"/>
        </w:rPr>
        <w:t xml:space="preserve">coordination amongst projects. Coordination issues need to be resolved having in mind </w:t>
      </w:r>
      <w:r>
        <w:rPr>
          <w:rFonts w:cs="Times New Roman"/>
          <w:szCs w:val="24"/>
          <w:lang w:val="en-GB"/>
        </w:rPr>
        <w:t>the EU budget planning time</w:t>
      </w:r>
      <w:r w:rsidRPr="005B5F57">
        <w:rPr>
          <w:rFonts w:cs="Times New Roman"/>
          <w:szCs w:val="24"/>
          <w:lang w:val="en-GB"/>
        </w:rPr>
        <w:t>frame</w:t>
      </w:r>
      <w:r>
        <w:rPr>
          <w:rFonts w:cs="Times New Roman"/>
          <w:szCs w:val="24"/>
          <w:lang w:val="en-GB"/>
        </w:rPr>
        <w:t>,</w:t>
      </w:r>
      <w:r w:rsidRPr="005B5F57">
        <w:rPr>
          <w:rFonts w:cs="Times New Roman"/>
          <w:szCs w:val="24"/>
          <w:lang w:val="en-GB"/>
        </w:rPr>
        <w:t xml:space="preserve"> as well as IFIs and other relevant donors. Coordination with projects could pose a challenge (as they are implemented by </w:t>
      </w:r>
      <w:r>
        <w:rPr>
          <w:rFonts w:cs="Times New Roman"/>
          <w:szCs w:val="24"/>
          <w:lang w:val="en-GB"/>
        </w:rPr>
        <w:t xml:space="preserve">different </w:t>
      </w:r>
      <w:r w:rsidRPr="005B5F57">
        <w:rPr>
          <w:rFonts w:cs="Times New Roman"/>
          <w:szCs w:val="24"/>
          <w:lang w:val="en-GB"/>
        </w:rPr>
        <w:t>ministries</w:t>
      </w:r>
      <w:r>
        <w:rPr>
          <w:rFonts w:cs="Times New Roman"/>
          <w:szCs w:val="24"/>
          <w:lang w:val="en-GB"/>
        </w:rPr>
        <w:t xml:space="preserve"> and contracted agencies</w:t>
      </w:r>
      <w:r w:rsidRPr="005B5F57">
        <w:rPr>
          <w:rFonts w:cs="Times New Roman"/>
          <w:szCs w:val="24"/>
          <w:lang w:val="en-GB"/>
        </w:rPr>
        <w:t xml:space="preserve">, have different lines of accountability etc). </w:t>
      </w:r>
    </w:p>
    <w:p w:rsidR="0018203A" w:rsidRDefault="00D5220A" w:rsidP="00541EC7">
      <w:pPr>
        <w:spacing w:after="0"/>
        <w:rPr>
          <w:rFonts w:cs="Times New Roman"/>
          <w:szCs w:val="24"/>
          <w:lang w:val="en-GB"/>
        </w:rPr>
      </w:pPr>
      <w:r>
        <w:rPr>
          <w:rFonts w:cs="Times New Roman"/>
          <w:noProof/>
          <w:szCs w:val="24"/>
        </w:rPr>
        <w:pict>
          <v:rect id="Rounded Rectangle 12" o:spid="_x0000_s1027" style="position:absolute;left:0;text-align:left;margin-left:-1.65pt;margin-top:130.65pt;width:459.5pt;height:63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" fillcolor="#d8d8d8 [2732]" strokecolor="black [3213]" strokeweight="1pt">
            <v:shadow color="black" opacity="24903f" origin=",.5" offset="0,.55556mm"/>
            <v:path arrowok="t"/>
            <v:textbox style="mso-next-textbox:#Rounded Rectangle 12">
              <w:txbxContent>
                <w:p w:rsidR="009538F0" w:rsidRPr="00556243" w:rsidRDefault="009538F0" w:rsidP="00444EA0">
                  <w:pPr>
                    <w:rPr>
                      <w:b/>
                      <w:i/>
                    </w:rPr>
                  </w:pPr>
                  <w:r>
                    <w:rPr>
                      <w:b/>
                      <w:i/>
                    </w:rPr>
                    <w:t xml:space="preserve">Cooperation among ministries and public bodies covering the field of social inclusion and policy coordination in implementation phase is </w:t>
                  </w:r>
                  <w:r w:rsidRPr="00704699">
                    <w:rPr>
                      <w:b/>
                      <w:i/>
                    </w:rPr>
                    <w:t xml:space="preserve">a burning issue </w:t>
                  </w:r>
                  <w:r>
                    <w:rPr>
                      <w:b/>
                      <w:i/>
                    </w:rPr>
                    <w:t>for the</w:t>
                  </w:r>
                  <w:r w:rsidRPr="00704699">
                    <w:rPr>
                      <w:b/>
                      <w:i/>
                    </w:rPr>
                    <w:t xml:space="preserve"> Serbian government.</w:t>
                  </w:r>
                </w:p>
              </w:txbxContent>
            </v:textbox>
            <w10:wrap type="square"/>
          </v:rect>
        </w:pict>
      </w:r>
      <w:r w:rsidR="00625D10">
        <w:rPr>
          <w:rFonts w:cs="Times New Roman"/>
          <w:szCs w:val="24"/>
          <w:lang w:val="en-GB"/>
        </w:rPr>
        <w:t>Finally, t</w:t>
      </w:r>
      <w:r w:rsidR="0018203A" w:rsidRPr="0018203A">
        <w:rPr>
          <w:rFonts w:cs="Times New Roman"/>
          <w:szCs w:val="24"/>
          <w:lang w:val="en-GB"/>
        </w:rPr>
        <w:t xml:space="preserve">he need for </w:t>
      </w:r>
      <w:r w:rsidR="00422B17">
        <w:rPr>
          <w:rFonts w:cs="Times New Roman"/>
          <w:szCs w:val="24"/>
          <w:lang w:val="en-GB"/>
        </w:rPr>
        <w:t>closer cooperation</w:t>
      </w:r>
      <w:r w:rsidR="0018203A" w:rsidRPr="0018203A">
        <w:rPr>
          <w:rFonts w:cs="Times New Roman"/>
          <w:szCs w:val="24"/>
          <w:lang w:val="en-GB"/>
        </w:rPr>
        <w:t xml:space="preserve"> will be seen in near future once Serbia </w:t>
      </w:r>
      <w:r w:rsidR="00422B17">
        <w:rPr>
          <w:rFonts w:cs="Times New Roman"/>
          <w:szCs w:val="24"/>
          <w:lang w:val="en-GB"/>
        </w:rPr>
        <w:t>sign</w:t>
      </w:r>
      <w:r w:rsidR="00E65186">
        <w:rPr>
          <w:rFonts w:cs="Times New Roman"/>
          <w:szCs w:val="24"/>
          <w:lang w:val="en-GB"/>
        </w:rPr>
        <w:t>s</w:t>
      </w:r>
      <w:r w:rsidR="00422B17">
        <w:rPr>
          <w:rFonts w:cs="Times New Roman"/>
          <w:szCs w:val="24"/>
          <w:lang w:val="en-GB"/>
        </w:rPr>
        <w:t xml:space="preserve"> Joint Inclusion M</w:t>
      </w:r>
      <w:r w:rsidR="0018203A" w:rsidRPr="0018203A">
        <w:rPr>
          <w:rFonts w:cs="Times New Roman"/>
          <w:szCs w:val="24"/>
          <w:lang w:val="en-GB"/>
        </w:rPr>
        <w:t>emorandum</w:t>
      </w:r>
      <w:r w:rsidR="00E65186">
        <w:rPr>
          <w:rStyle w:val="FootnoteReference"/>
          <w:rFonts w:cs="Times New Roman"/>
          <w:szCs w:val="24"/>
          <w:lang w:val="en-GB"/>
        </w:rPr>
        <w:footnoteReference w:id="12"/>
      </w:r>
      <w:r w:rsidR="0018203A" w:rsidRPr="0018203A">
        <w:rPr>
          <w:rFonts w:cs="Times New Roman"/>
          <w:szCs w:val="24"/>
          <w:lang w:val="en-GB"/>
        </w:rPr>
        <w:t xml:space="preserve"> with the European Commission</w:t>
      </w:r>
      <w:r w:rsidR="00E65186">
        <w:rPr>
          <w:rFonts w:cs="Times New Roman"/>
          <w:szCs w:val="24"/>
          <w:lang w:val="en-GB"/>
        </w:rPr>
        <w:t>, as it was the case with other new EU member states</w:t>
      </w:r>
      <w:r w:rsidR="0021308A">
        <w:rPr>
          <w:rFonts w:cs="Times New Roman"/>
          <w:szCs w:val="24"/>
          <w:lang w:val="en-GB"/>
        </w:rPr>
        <w:t>.</w:t>
      </w:r>
      <w:r w:rsidR="00422B17">
        <w:rPr>
          <w:rFonts w:cs="Times New Roman"/>
          <w:szCs w:val="24"/>
          <w:lang w:val="en-GB"/>
        </w:rPr>
        <w:t xml:space="preserve"> </w:t>
      </w:r>
      <w:r w:rsidR="0021308A">
        <w:rPr>
          <w:rFonts w:cs="Times New Roman"/>
          <w:szCs w:val="24"/>
          <w:lang w:val="en-GB"/>
        </w:rPr>
        <w:t>These documents</w:t>
      </w:r>
      <w:r w:rsidR="0018203A" w:rsidRPr="0018203A">
        <w:rPr>
          <w:rFonts w:cs="Times New Roman"/>
          <w:szCs w:val="24"/>
          <w:lang w:val="en-GB"/>
        </w:rPr>
        <w:t xml:space="preserve"> are drafted to support candidate countries reform their social welfare systems. </w:t>
      </w:r>
      <w:r w:rsidR="00964B52">
        <w:rPr>
          <w:rFonts w:cs="Times New Roman"/>
          <w:szCs w:val="24"/>
          <w:lang w:val="en-GB"/>
        </w:rPr>
        <w:t>They</w:t>
      </w:r>
      <w:r w:rsidR="0018203A" w:rsidRPr="0018203A">
        <w:rPr>
          <w:rFonts w:cs="Times New Roman"/>
          <w:szCs w:val="24"/>
          <w:lang w:val="en-GB"/>
        </w:rPr>
        <w:t xml:space="preserve"> provide a solid foundation for future participation in the social Open Method of Coordination</w:t>
      </w:r>
      <w:r w:rsidR="00422B17">
        <w:rPr>
          <w:rStyle w:val="FootnoteReference"/>
          <w:rFonts w:cs="Times New Roman"/>
          <w:szCs w:val="24"/>
          <w:lang w:val="en-GB"/>
        </w:rPr>
        <w:footnoteReference w:id="13"/>
      </w:r>
      <w:r w:rsidR="0018203A" w:rsidRPr="0018203A">
        <w:rPr>
          <w:rFonts w:cs="Times New Roman"/>
          <w:szCs w:val="24"/>
          <w:lang w:val="en-GB"/>
        </w:rPr>
        <w:t xml:space="preserve"> and assist countries in harmonising national policies with EU common objectives. Main work however starts once countries sign on to JIM, the so-called "follow-up" process begins. This involves implementing and monitoring policies, with the aim of promoting social inclusion and social protection.</w:t>
      </w:r>
    </w:p>
    <w:p w:rsidR="00444EA0" w:rsidRPr="00FA2F9B" w:rsidRDefault="0061613F" w:rsidP="00444EA0">
      <w:pPr>
        <w:pStyle w:val="Heading2"/>
        <w:rPr>
          <w:rStyle w:val="IntenseReference"/>
          <w:b/>
          <w:bCs/>
          <w:smallCaps w:val="0"/>
          <w:color w:val="4F81BD" w:themeColor="accent1"/>
          <w:spacing w:val="0"/>
          <w:u w:val="none"/>
        </w:rPr>
      </w:pPr>
      <w:bookmarkStart w:id="8" w:name="_Toc330558975"/>
      <w:r>
        <w:rPr>
          <w:rStyle w:val="IntenseReference"/>
          <w:b/>
          <w:bCs/>
          <w:smallCaps w:val="0"/>
          <w:color w:val="4F81BD" w:themeColor="accent1"/>
          <w:spacing w:val="0"/>
          <w:u w:val="none"/>
        </w:rPr>
        <w:lastRenderedPageBreak/>
        <w:t>1</w:t>
      </w:r>
      <w:r w:rsidR="00444EA0">
        <w:rPr>
          <w:rStyle w:val="IntenseReference"/>
          <w:b/>
          <w:bCs/>
          <w:smallCaps w:val="0"/>
          <w:color w:val="4F81BD" w:themeColor="accent1"/>
          <w:spacing w:val="0"/>
          <w:u w:val="none"/>
        </w:rPr>
        <w:t>.</w:t>
      </w:r>
      <w:r w:rsidR="00F055D6">
        <w:rPr>
          <w:rStyle w:val="IntenseReference"/>
          <w:b/>
          <w:bCs/>
          <w:smallCaps w:val="0"/>
          <w:color w:val="4F81BD" w:themeColor="accent1"/>
          <w:spacing w:val="0"/>
          <w:u w:val="none"/>
        </w:rPr>
        <w:t>4</w:t>
      </w:r>
      <w:r w:rsidR="00444EA0">
        <w:rPr>
          <w:rStyle w:val="IntenseReference"/>
          <w:b/>
          <w:bCs/>
          <w:smallCaps w:val="0"/>
          <w:color w:val="4F81BD" w:themeColor="accent1"/>
          <w:spacing w:val="0"/>
          <w:u w:val="none"/>
        </w:rPr>
        <w:t xml:space="preserve">. </w:t>
      </w:r>
      <w:r w:rsidR="00444EA0" w:rsidRPr="00FA2F9B">
        <w:rPr>
          <w:rStyle w:val="IntenseReference"/>
          <w:b/>
          <w:bCs/>
          <w:smallCaps w:val="0"/>
          <w:color w:val="4F81BD" w:themeColor="accent1"/>
          <w:spacing w:val="0"/>
          <w:u w:val="none"/>
        </w:rPr>
        <w:t>Social Inclusion on the Local Self-Government Level</w:t>
      </w:r>
      <w:bookmarkEnd w:id="8"/>
    </w:p>
    <w:p w:rsidR="00444EA0" w:rsidRPr="005B5F57" w:rsidRDefault="00444EA0" w:rsidP="00444EA0">
      <w:pPr>
        <w:rPr>
          <w:rFonts w:cs="Times New Roman"/>
          <w:szCs w:val="24"/>
          <w:lang w:val="en-GB"/>
        </w:rPr>
      </w:pPr>
      <w:r w:rsidRPr="005B5F57">
        <w:rPr>
          <w:rFonts w:cs="Times New Roman"/>
          <w:szCs w:val="24"/>
          <w:lang w:val="en-GB"/>
        </w:rPr>
        <w:t>Local self-governments are also relevant equal partners in the field of social inclusion. Their scope of activities is defined by a number of legal instruments. These include but are not limited to:</w:t>
      </w:r>
    </w:p>
    <w:p w:rsidR="00444EA0" w:rsidRPr="005B5F57" w:rsidRDefault="00444EA0" w:rsidP="00444EA0">
      <w:pPr>
        <w:rPr>
          <w:rFonts w:cs="Times New Roman"/>
          <w:i/>
          <w:szCs w:val="24"/>
          <w:u w:val="single"/>
          <w:lang w:val="en-GB"/>
        </w:rPr>
      </w:pPr>
      <w:r w:rsidRPr="005B5F57">
        <w:rPr>
          <w:rFonts w:cs="Times New Roman"/>
          <w:i/>
          <w:szCs w:val="24"/>
          <w:u w:val="single"/>
          <w:lang w:val="en-GB"/>
        </w:rPr>
        <w:t>Law on Social Protection</w:t>
      </w:r>
    </w:p>
    <w:p w:rsidR="00444EA0" w:rsidRPr="005B5F57" w:rsidRDefault="00444EA0" w:rsidP="00444EA0">
      <w:pPr>
        <w:rPr>
          <w:rFonts w:cs="Times New Roman"/>
          <w:szCs w:val="24"/>
          <w:lang w:val="en-GB"/>
        </w:rPr>
      </w:pPr>
      <w:r w:rsidRPr="005B5F57">
        <w:rPr>
          <w:rFonts w:cs="Times New Roman"/>
          <w:szCs w:val="24"/>
          <w:lang w:val="en-GB"/>
        </w:rPr>
        <w:t xml:space="preserve">This law stipulates that local self-governments are to develop their respective programs for advancing social protection and that </w:t>
      </w:r>
      <w:r w:rsidR="00273A33">
        <w:rPr>
          <w:rFonts w:cs="Times New Roman"/>
          <w:szCs w:val="24"/>
          <w:lang w:val="en-GB"/>
        </w:rPr>
        <w:t>they</w:t>
      </w:r>
      <w:r w:rsidRPr="005B5F57">
        <w:rPr>
          <w:rFonts w:cs="Times New Roman"/>
          <w:szCs w:val="24"/>
          <w:lang w:val="en-GB"/>
        </w:rPr>
        <w:t xml:space="preserve"> need </w:t>
      </w:r>
      <w:r w:rsidR="00EF6050">
        <w:rPr>
          <w:rFonts w:cs="Times New Roman"/>
          <w:szCs w:val="24"/>
          <w:lang w:val="en-GB"/>
        </w:rPr>
        <w:t xml:space="preserve">to </w:t>
      </w:r>
      <w:r w:rsidRPr="005B5F57">
        <w:rPr>
          <w:rFonts w:cs="Times New Roman"/>
          <w:szCs w:val="24"/>
          <w:lang w:val="en-GB"/>
        </w:rPr>
        <w:t xml:space="preserve">establish measures and actions for encouragement and development of existing and new social services. Funds for these measures are secured within the budget of local governments. In case these municipalities are below average development level of the Republic, funding is secured from “earmarked” transfers. According to Article 207 of this Law the Government determines the amount and criteria for the allocation of these transfers. </w:t>
      </w:r>
    </w:p>
    <w:p w:rsidR="00444EA0" w:rsidRPr="005B5F57" w:rsidRDefault="00444EA0" w:rsidP="00444EA0">
      <w:pPr>
        <w:rPr>
          <w:rFonts w:cs="Times New Roman"/>
          <w:i/>
          <w:szCs w:val="24"/>
          <w:u w:val="single"/>
          <w:lang w:val="en-GB"/>
        </w:rPr>
      </w:pPr>
      <w:r w:rsidRPr="005B5F57">
        <w:rPr>
          <w:rFonts w:cs="Times New Roman"/>
          <w:i/>
          <w:szCs w:val="24"/>
          <w:u w:val="single"/>
          <w:lang w:val="en-GB"/>
        </w:rPr>
        <w:t>Law on Employment and Unemployment Insurance</w:t>
      </w:r>
    </w:p>
    <w:p w:rsidR="00444EA0" w:rsidRPr="005B5F57" w:rsidRDefault="00444EA0" w:rsidP="00444EA0">
      <w:pPr>
        <w:rPr>
          <w:rFonts w:cs="Times New Roman"/>
          <w:szCs w:val="24"/>
          <w:lang w:val="en-GB"/>
        </w:rPr>
      </w:pPr>
      <w:r w:rsidRPr="005B5F57">
        <w:rPr>
          <w:rFonts w:cs="Times New Roman"/>
          <w:szCs w:val="24"/>
          <w:lang w:val="en-GB"/>
        </w:rPr>
        <w:t xml:space="preserve">The financing of active employment policy is defined by Articles 59 and 60 of this Law, stipulating that active </w:t>
      </w:r>
      <w:r w:rsidR="00153204" w:rsidRPr="005B5F57">
        <w:rPr>
          <w:rFonts w:cs="Times New Roman"/>
          <w:szCs w:val="24"/>
          <w:lang w:val="en-GB"/>
        </w:rPr>
        <w:t>labour</w:t>
      </w:r>
      <w:r w:rsidRPr="005B5F57">
        <w:rPr>
          <w:rFonts w:cs="Times New Roman"/>
          <w:szCs w:val="24"/>
          <w:lang w:val="en-GB"/>
        </w:rPr>
        <w:t xml:space="preserve"> measures on the municipal level financed from local budgets through specifically established budgetary funds. Those municipalities which secure more than half of funding for active </w:t>
      </w:r>
      <w:r w:rsidR="00153204" w:rsidRPr="005B5F57">
        <w:rPr>
          <w:rFonts w:cs="Times New Roman"/>
          <w:szCs w:val="24"/>
          <w:lang w:val="en-GB"/>
        </w:rPr>
        <w:t>labour</w:t>
      </w:r>
      <w:r w:rsidRPr="005B5F57">
        <w:rPr>
          <w:rFonts w:cs="Times New Roman"/>
          <w:szCs w:val="24"/>
          <w:lang w:val="en-GB"/>
        </w:rPr>
        <w:t xml:space="preserve"> measures can apply for co-financing from national budget in accordance with the National Employment Action Plan.</w:t>
      </w:r>
    </w:p>
    <w:p w:rsidR="00444EA0" w:rsidRPr="005B5F57" w:rsidRDefault="00444EA0" w:rsidP="00444EA0">
      <w:pPr>
        <w:rPr>
          <w:rFonts w:cs="Times New Roman"/>
          <w:i/>
          <w:szCs w:val="24"/>
          <w:u w:val="single"/>
          <w:lang w:val="en-GB"/>
        </w:rPr>
      </w:pPr>
      <w:r w:rsidRPr="005B5F57">
        <w:rPr>
          <w:rFonts w:cs="Times New Roman"/>
          <w:i/>
          <w:szCs w:val="24"/>
          <w:u w:val="single"/>
          <w:lang w:val="en-GB"/>
        </w:rPr>
        <w:t>Law on the Fundamentals of the Education System</w:t>
      </w:r>
    </w:p>
    <w:p w:rsidR="00444EA0" w:rsidRPr="005B5F57" w:rsidRDefault="00444EA0" w:rsidP="00444EA0">
      <w:pPr>
        <w:rPr>
          <w:rFonts w:cs="Times New Roman"/>
          <w:szCs w:val="24"/>
          <w:lang w:val="en-GB"/>
        </w:rPr>
      </w:pPr>
      <w:r w:rsidRPr="005B5F57">
        <w:rPr>
          <w:rFonts w:cs="Times New Roman"/>
          <w:szCs w:val="24"/>
          <w:lang w:val="en-GB"/>
        </w:rPr>
        <w:t>According to Article 28 of this Law, the Republic of Serbia, an autonomous province, a local self-government, another legal entity or a private entity may establish an education institution. This law determines procedures of the work of inter-</w:t>
      </w:r>
      <w:proofErr w:type="spellStart"/>
      <w:r w:rsidRPr="005B5F57">
        <w:rPr>
          <w:rFonts w:cs="Times New Roman"/>
          <w:szCs w:val="24"/>
          <w:lang w:val="en-GB"/>
        </w:rPr>
        <w:t>sectoral</w:t>
      </w:r>
      <w:proofErr w:type="spellEnd"/>
      <w:r w:rsidRPr="005B5F57">
        <w:rPr>
          <w:rFonts w:cs="Times New Roman"/>
          <w:szCs w:val="24"/>
          <w:lang w:val="en-GB"/>
        </w:rPr>
        <w:t xml:space="preserve"> commission</w:t>
      </w:r>
      <w:r>
        <w:rPr>
          <w:rFonts w:cs="Times New Roman"/>
          <w:szCs w:val="24"/>
          <w:lang w:val="en-GB"/>
        </w:rPr>
        <w:t>s</w:t>
      </w:r>
      <w:r w:rsidRPr="005B5F57">
        <w:rPr>
          <w:rFonts w:cs="Times New Roman"/>
          <w:szCs w:val="24"/>
          <w:lang w:val="en-GB"/>
        </w:rPr>
        <w:t xml:space="preserve"> </w:t>
      </w:r>
      <w:r>
        <w:rPr>
          <w:rFonts w:cs="Times New Roman"/>
          <w:szCs w:val="24"/>
          <w:lang w:val="en-GB"/>
        </w:rPr>
        <w:t>and</w:t>
      </w:r>
      <w:r w:rsidRPr="005B5F57">
        <w:rPr>
          <w:rFonts w:cs="Times New Roman"/>
          <w:szCs w:val="24"/>
          <w:lang w:val="en-GB"/>
        </w:rPr>
        <w:t xml:space="preserve"> details concerning the Individual Education Plan, Individual Program and Individualized Manner of Delivery (Article 77) for child or student in need of additional educational and pedagogical support due to social deprivation, developmental impairment and physical disability or for other reasons. These aspects of social inclusion in education, however, require additional capacity building and financing which are often financed externally. The establishment of the Social Inclusion Fund can provide opportunities for education institutions for effective implementation of these provisions of the Law.</w:t>
      </w:r>
    </w:p>
    <w:p w:rsidR="00444EA0" w:rsidRDefault="00444EA0" w:rsidP="00444EA0">
      <w:pPr>
        <w:rPr>
          <w:rFonts w:cs="Times New Roman"/>
          <w:szCs w:val="24"/>
          <w:lang w:val="en-GB"/>
        </w:rPr>
      </w:pPr>
      <w:r w:rsidRPr="005B5F57">
        <w:rPr>
          <w:rFonts w:cs="Times New Roman"/>
          <w:szCs w:val="24"/>
          <w:lang w:val="en-GB"/>
        </w:rPr>
        <w:t xml:space="preserve">According to the recommendations from the First National Report on Social Inclusion and Poverty Reduction in the Republic of Serbia, the priority in the forthcoming period should be to fully assume the already transferred powers and to establish partnerships at the local level, including the intersectoral and </w:t>
      </w:r>
      <w:proofErr w:type="spellStart"/>
      <w:r w:rsidRPr="005B5F57">
        <w:rPr>
          <w:rFonts w:cs="Times New Roman"/>
          <w:szCs w:val="24"/>
          <w:lang w:val="en-GB"/>
        </w:rPr>
        <w:t>intermunicipal</w:t>
      </w:r>
      <w:proofErr w:type="spellEnd"/>
      <w:r w:rsidRPr="005B5F57">
        <w:rPr>
          <w:rFonts w:cs="Times New Roman"/>
          <w:szCs w:val="24"/>
          <w:lang w:val="en-GB"/>
        </w:rPr>
        <w:t xml:space="preserve"> cooperation. Also, according to this Report, it is necessary to further harmonise the policy of funding local governments, develop the information systems (which entails the collection and exchange of information), strengthen their capacities, ensure a more thorough involvement in the reforms related to the process of social inclusion and poverty reduction and the like. </w:t>
      </w:r>
    </w:p>
    <w:p w:rsidR="00444EA0" w:rsidRPr="005B5F57" w:rsidRDefault="00444EA0" w:rsidP="00444EA0">
      <w:pPr>
        <w:rPr>
          <w:rFonts w:cs="Times New Roman"/>
          <w:b/>
          <w:szCs w:val="24"/>
          <w:lang w:val="en-GB"/>
        </w:rPr>
      </w:pPr>
      <w:r w:rsidRPr="005B5F57">
        <w:rPr>
          <w:rFonts w:cs="Times New Roman"/>
          <w:b/>
          <w:szCs w:val="24"/>
          <w:lang w:val="en-GB"/>
        </w:rPr>
        <w:t xml:space="preserve">The Social Inclusion Fund can play </w:t>
      </w:r>
      <w:r>
        <w:rPr>
          <w:rFonts w:cs="Times New Roman"/>
          <w:b/>
          <w:szCs w:val="24"/>
          <w:lang w:val="en-GB"/>
        </w:rPr>
        <w:t xml:space="preserve">a </w:t>
      </w:r>
      <w:r w:rsidRPr="005B5F57">
        <w:rPr>
          <w:rFonts w:cs="Times New Roman"/>
          <w:b/>
          <w:szCs w:val="24"/>
          <w:lang w:val="en-GB"/>
        </w:rPr>
        <w:t xml:space="preserve">significant role in the future in strengthening </w:t>
      </w:r>
      <w:r>
        <w:rPr>
          <w:rFonts w:cs="Times New Roman"/>
          <w:b/>
          <w:szCs w:val="24"/>
          <w:lang w:val="en-GB"/>
        </w:rPr>
        <w:t xml:space="preserve">the </w:t>
      </w:r>
      <w:r w:rsidRPr="005B5F57">
        <w:rPr>
          <w:rFonts w:cs="Times New Roman"/>
          <w:b/>
          <w:szCs w:val="24"/>
          <w:lang w:val="en-GB"/>
        </w:rPr>
        <w:t xml:space="preserve">competences of local self-governments in designing effective social inclusion measures. </w:t>
      </w:r>
    </w:p>
    <w:p w:rsidR="007B38B4" w:rsidRPr="002D308D" w:rsidRDefault="00416612" w:rsidP="001250AD">
      <w:pPr>
        <w:pStyle w:val="Heading2"/>
        <w:rPr>
          <w:rStyle w:val="IntenseReference"/>
          <w:b/>
          <w:smallCaps w:val="0"/>
          <w:color w:val="4F81BD" w:themeColor="accent1"/>
          <w:spacing w:val="0"/>
          <w:u w:val="none"/>
        </w:rPr>
      </w:pPr>
      <w:r w:rsidRPr="002D308D">
        <w:rPr>
          <w:rStyle w:val="IntenseReference"/>
          <w:b/>
          <w:smallCaps w:val="0"/>
          <w:color w:val="4F81BD" w:themeColor="accent1"/>
          <w:spacing w:val="0"/>
          <w:u w:val="none"/>
        </w:rPr>
        <w:lastRenderedPageBreak/>
        <w:t xml:space="preserve"> </w:t>
      </w:r>
      <w:bookmarkStart w:id="9" w:name="_Toc330558976"/>
      <w:r w:rsidR="0021308A" w:rsidRPr="002D308D">
        <w:rPr>
          <w:rStyle w:val="IntenseReference"/>
          <w:b/>
          <w:bCs/>
          <w:smallCaps w:val="0"/>
          <w:color w:val="4F81BD" w:themeColor="accent1"/>
          <w:spacing w:val="0"/>
          <w:u w:val="none"/>
        </w:rPr>
        <w:t>1.</w:t>
      </w:r>
      <w:r w:rsidR="00F055D6" w:rsidRPr="002D308D">
        <w:rPr>
          <w:rStyle w:val="IntenseReference"/>
          <w:b/>
          <w:bCs/>
          <w:smallCaps w:val="0"/>
          <w:color w:val="4F81BD" w:themeColor="accent1"/>
          <w:spacing w:val="0"/>
          <w:u w:val="none"/>
        </w:rPr>
        <w:t>5</w:t>
      </w:r>
      <w:r w:rsidR="00B04284">
        <w:rPr>
          <w:rStyle w:val="IntenseReference"/>
          <w:b/>
          <w:bCs/>
          <w:smallCaps w:val="0"/>
          <w:color w:val="4F81BD" w:themeColor="accent1"/>
          <w:spacing w:val="0"/>
          <w:u w:val="none"/>
        </w:rPr>
        <w:t>.</w:t>
      </w:r>
      <w:r w:rsidR="0021308A" w:rsidRPr="002D308D">
        <w:rPr>
          <w:rStyle w:val="IntenseReference"/>
          <w:b/>
          <w:bCs/>
          <w:smallCaps w:val="0"/>
          <w:color w:val="4F81BD" w:themeColor="accent1"/>
          <w:spacing w:val="0"/>
          <w:u w:val="none"/>
        </w:rPr>
        <w:t xml:space="preserve"> </w:t>
      </w:r>
      <w:r w:rsidRPr="002D308D">
        <w:rPr>
          <w:rStyle w:val="IntenseReference"/>
          <w:b/>
          <w:smallCaps w:val="0"/>
          <w:color w:val="4F81BD" w:themeColor="accent1"/>
          <w:spacing w:val="0"/>
          <w:u w:val="none"/>
        </w:rPr>
        <w:t xml:space="preserve">Financial </w:t>
      </w:r>
      <w:r w:rsidR="00B04284" w:rsidRPr="002D308D">
        <w:rPr>
          <w:rStyle w:val="IntenseReference"/>
          <w:b/>
          <w:smallCaps w:val="0"/>
          <w:color w:val="4F81BD" w:themeColor="accent1"/>
          <w:spacing w:val="0"/>
          <w:u w:val="none"/>
        </w:rPr>
        <w:t xml:space="preserve">Instruments </w:t>
      </w:r>
      <w:r w:rsidRPr="002D308D">
        <w:rPr>
          <w:rStyle w:val="IntenseReference"/>
          <w:b/>
          <w:smallCaps w:val="0"/>
          <w:color w:val="4F81BD" w:themeColor="accent1"/>
          <w:spacing w:val="0"/>
          <w:u w:val="none"/>
        </w:rPr>
        <w:t xml:space="preserve">at the </w:t>
      </w:r>
      <w:r w:rsidR="00B04284" w:rsidRPr="002D308D">
        <w:rPr>
          <w:rStyle w:val="IntenseReference"/>
          <w:b/>
          <w:smallCaps w:val="0"/>
          <w:color w:val="4F81BD" w:themeColor="accent1"/>
          <w:spacing w:val="0"/>
          <w:u w:val="none"/>
        </w:rPr>
        <w:t>Central Government</w:t>
      </w:r>
      <w:r w:rsidR="00B04284" w:rsidRPr="00B04284">
        <w:rPr>
          <w:rStyle w:val="IntenseReference"/>
          <w:b/>
          <w:smallCaps w:val="0"/>
          <w:color w:val="4F81BD" w:themeColor="accent1"/>
          <w:spacing w:val="0"/>
          <w:u w:val="none"/>
        </w:rPr>
        <w:t xml:space="preserve"> </w:t>
      </w:r>
      <w:r w:rsidR="00B04284" w:rsidRPr="002D308D">
        <w:rPr>
          <w:rStyle w:val="IntenseReference"/>
          <w:b/>
          <w:smallCaps w:val="0"/>
          <w:color w:val="4F81BD" w:themeColor="accent1"/>
          <w:spacing w:val="0"/>
          <w:u w:val="none"/>
        </w:rPr>
        <w:t>Level</w:t>
      </w:r>
      <w:bookmarkEnd w:id="9"/>
    </w:p>
    <w:p w:rsidR="00841BE4" w:rsidRPr="001250AD" w:rsidRDefault="00E46CBC" w:rsidP="001250AD">
      <w:pPr>
        <w:rPr>
          <w:b/>
          <w:caps/>
        </w:rPr>
      </w:pPr>
      <w:r w:rsidRPr="001250AD">
        <w:t xml:space="preserve">As a consequence of insufficiently developed level of cooperation </w:t>
      </w:r>
      <w:r w:rsidR="00841BE4" w:rsidRPr="001250AD">
        <w:t>on the side of policy creation</w:t>
      </w:r>
      <w:r w:rsidRPr="001250AD">
        <w:t xml:space="preserve">, implementation of the policies targeting social exclusion is </w:t>
      </w:r>
      <w:r w:rsidR="00841BE4" w:rsidRPr="001250AD">
        <w:t xml:space="preserve">also </w:t>
      </w:r>
      <w:r w:rsidRPr="001250AD">
        <w:t xml:space="preserve">fragmented and not entirely </w:t>
      </w:r>
      <w:r w:rsidR="006B032E" w:rsidRPr="006B032E">
        <w:t>synchronized</w:t>
      </w:r>
      <w:r w:rsidRPr="001250AD">
        <w:t xml:space="preserve">. </w:t>
      </w:r>
      <w:r w:rsidR="00841BE4" w:rsidRPr="001250AD">
        <w:t>Overpopulation</w:t>
      </w:r>
      <w:r w:rsidRPr="001250AD">
        <w:t xml:space="preserve"> of bodies and ministries </w:t>
      </w:r>
      <w:r w:rsidR="00841BE4" w:rsidRPr="001250AD">
        <w:t>dealing</w:t>
      </w:r>
      <w:r w:rsidRPr="001250AD">
        <w:t xml:space="preserve"> with social </w:t>
      </w:r>
      <w:r w:rsidR="0004290C" w:rsidRPr="001250AD">
        <w:t>inclusion</w:t>
      </w:r>
      <w:r w:rsidRPr="001250AD">
        <w:t xml:space="preserve"> has </w:t>
      </w:r>
      <w:r w:rsidR="00841BE4" w:rsidRPr="001250AD">
        <w:t>resulted</w:t>
      </w:r>
      <w:r w:rsidRPr="001250AD">
        <w:t xml:space="preserve"> to the same overpopulation of funds </w:t>
      </w:r>
      <w:r w:rsidR="00841BE4" w:rsidRPr="001250AD">
        <w:t xml:space="preserve">or other initiatives </w:t>
      </w:r>
      <w:r w:rsidRPr="001250AD">
        <w:t xml:space="preserve">established to represent an extended arm of social inclusion policy. </w:t>
      </w:r>
      <w:r w:rsidR="00841BE4" w:rsidRPr="001250AD">
        <w:t>Certainly</w:t>
      </w:r>
      <w:r w:rsidR="00D93612" w:rsidRPr="001250AD">
        <w:t xml:space="preserve"> that these funds are creating results and </w:t>
      </w:r>
      <w:r w:rsidR="00841BE4" w:rsidRPr="001250AD">
        <w:t>contributing</w:t>
      </w:r>
      <w:r w:rsidR="00D93612" w:rsidRPr="001250AD">
        <w:t xml:space="preserve"> to </w:t>
      </w:r>
      <w:r w:rsidR="00841BE4" w:rsidRPr="001250AD">
        <w:t xml:space="preserve">social inclusion, </w:t>
      </w:r>
      <w:r w:rsidR="00D93612" w:rsidRPr="001250AD">
        <w:t xml:space="preserve">but simple logic of synergy implies rethinking of the </w:t>
      </w:r>
      <w:r w:rsidR="00841BE4" w:rsidRPr="001250AD">
        <w:t>existing</w:t>
      </w:r>
      <w:r w:rsidR="00D93612" w:rsidRPr="001250AD">
        <w:t xml:space="preserve"> structures and funds. </w:t>
      </w:r>
      <w:r w:rsidR="00841BE4" w:rsidRPr="001250AD">
        <w:t>Additional</w:t>
      </w:r>
      <w:r w:rsidR="00D93612" w:rsidRPr="001250AD">
        <w:t xml:space="preserve"> weakness reiterated by the </w:t>
      </w:r>
      <w:r w:rsidR="00841BE4" w:rsidRPr="001250AD">
        <w:t>interviewees</w:t>
      </w:r>
      <w:r w:rsidR="00D93612" w:rsidRPr="001250AD">
        <w:t xml:space="preserve"> in this study is that the </w:t>
      </w:r>
      <w:r w:rsidR="00841BE4" w:rsidRPr="001250AD">
        <w:t>system</w:t>
      </w:r>
      <w:r w:rsidR="00D93612" w:rsidRPr="001250AD">
        <w:t xml:space="preserve"> of indicators and monitoring of the effects of the </w:t>
      </w:r>
      <w:r w:rsidR="00841BE4" w:rsidRPr="001250AD">
        <w:t>existing measures implemented through these funds</w:t>
      </w:r>
      <w:r w:rsidR="00D93612" w:rsidRPr="001250AD">
        <w:t xml:space="preserve"> </w:t>
      </w:r>
      <w:r w:rsidR="00E65186">
        <w:t>is</w:t>
      </w:r>
      <w:r w:rsidR="00D93612" w:rsidRPr="001250AD">
        <w:t xml:space="preserve"> not </w:t>
      </w:r>
      <w:r w:rsidR="00841BE4" w:rsidRPr="001250AD">
        <w:t>present</w:t>
      </w:r>
      <w:r w:rsidR="00D93612" w:rsidRPr="001250AD">
        <w:t xml:space="preserve"> or not </w:t>
      </w:r>
      <w:r w:rsidR="00841BE4" w:rsidRPr="001250AD">
        <w:t>sufficiently</w:t>
      </w:r>
      <w:r w:rsidR="00D93612" w:rsidRPr="001250AD">
        <w:t xml:space="preserve"> </w:t>
      </w:r>
      <w:r w:rsidR="00841BE4" w:rsidRPr="001250AD">
        <w:t>developed</w:t>
      </w:r>
      <w:r w:rsidR="00D93612" w:rsidRPr="001250AD">
        <w:t xml:space="preserve">. </w:t>
      </w:r>
    </w:p>
    <w:p w:rsidR="00D93612" w:rsidRDefault="00841BE4" w:rsidP="001250AD">
      <w:r w:rsidRPr="001250AD">
        <w:t>According to the Law on Amendments of the Law of the Budget of the Republic of Serbia for 2011</w:t>
      </w:r>
      <w:r w:rsidR="001250AD">
        <w:t>,</w:t>
      </w:r>
      <w:r w:rsidRPr="001250AD">
        <w:t xml:space="preserve"> following </w:t>
      </w:r>
      <w:r w:rsidR="001250AD">
        <w:t xml:space="preserve">selected </w:t>
      </w:r>
      <w:r w:rsidRPr="001250AD">
        <w:t>funds have been allocated for social inclusion</w:t>
      </w:r>
      <w:r w:rsidR="000F1B53">
        <w:t xml:space="preserve"> measures</w:t>
      </w:r>
      <w:r w:rsidR="001250AD">
        <w:t>:</w:t>
      </w:r>
      <w:r w:rsidRPr="001250AD">
        <w:t xml:space="preserve"> </w:t>
      </w:r>
    </w:p>
    <w:tbl>
      <w:tblPr>
        <w:tblStyle w:val="TableGrid"/>
        <w:tblW w:w="0" w:type="auto"/>
        <w:tblLayout w:type="fixed"/>
        <w:tblLook w:val="04A0" w:firstRow="1" w:lastRow="0" w:firstColumn="1" w:lastColumn="0" w:noHBand="0" w:noVBand="1"/>
      </w:tblPr>
      <w:tblGrid>
        <w:gridCol w:w="3794"/>
        <w:gridCol w:w="1701"/>
        <w:gridCol w:w="1984"/>
        <w:gridCol w:w="1764"/>
      </w:tblGrid>
      <w:tr w:rsidR="009B67CF" w:rsidRPr="005B5F57" w:rsidTr="005356D8">
        <w:tc>
          <w:tcPr>
            <w:tcW w:w="3794" w:type="dxa"/>
          </w:tcPr>
          <w:p w:rsidR="00EA7441" w:rsidRPr="00A04195" w:rsidRDefault="00EA7441" w:rsidP="00EF6050">
            <w:pPr>
              <w:spacing w:after="60"/>
              <w:rPr>
                <w:rFonts w:cs="Times New Roman"/>
                <w:b/>
                <w:szCs w:val="24"/>
                <w:lang w:val="en-GB"/>
              </w:rPr>
            </w:pPr>
          </w:p>
        </w:tc>
        <w:tc>
          <w:tcPr>
            <w:tcW w:w="1701" w:type="dxa"/>
          </w:tcPr>
          <w:p w:rsidR="00841BE4" w:rsidRDefault="00EA7441" w:rsidP="00EF6050">
            <w:pPr>
              <w:spacing w:after="60" w:line="276" w:lineRule="auto"/>
              <w:jc w:val="center"/>
              <w:rPr>
                <w:rFonts w:cs="Times New Roman"/>
                <w:b/>
                <w:szCs w:val="24"/>
                <w:lang w:val="en-GB"/>
              </w:rPr>
            </w:pPr>
            <w:r w:rsidRPr="00A04195">
              <w:rPr>
                <w:rFonts w:cs="Times New Roman"/>
                <w:b/>
                <w:szCs w:val="24"/>
                <w:lang w:val="en-GB"/>
              </w:rPr>
              <w:t>Budget year</w:t>
            </w:r>
          </w:p>
          <w:p w:rsidR="00841BE4" w:rsidRDefault="00841BE4" w:rsidP="00EF6050">
            <w:pPr>
              <w:spacing w:after="60" w:line="276" w:lineRule="auto"/>
              <w:jc w:val="center"/>
              <w:rPr>
                <w:rStyle w:val="hps"/>
                <w:rFonts w:cs="Times New Roman"/>
                <w:szCs w:val="24"/>
                <w:lang w:val="en-GB"/>
              </w:rPr>
            </w:pPr>
            <w:r w:rsidRPr="005B5F57">
              <w:rPr>
                <w:rStyle w:val="hps"/>
                <w:rFonts w:cs="Times New Roman"/>
                <w:szCs w:val="24"/>
                <w:lang w:val="en-GB"/>
              </w:rPr>
              <w:t>(appropriation)</w:t>
            </w:r>
          </w:p>
          <w:p w:rsidR="00541EC7" w:rsidRPr="00A04195" w:rsidRDefault="00541EC7" w:rsidP="00EF6050">
            <w:pPr>
              <w:spacing w:after="60" w:line="276" w:lineRule="auto"/>
              <w:jc w:val="center"/>
              <w:rPr>
                <w:rFonts w:cs="Times New Roman"/>
                <w:b/>
                <w:szCs w:val="24"/>
                <w:lang w:val="en-GB"/>
              </w:rPr>
            </w:pPr>
          </w:p>
        </w:tc>
        <w:tc>
          <w:tcPr>
            <w:tcW w:w="1984" w:type="dxa"/>
          </w:tcPr>
          <w:p w:rsidR="00EA7441" w:rsidRPr="00A04195" w:rsidRDefault="00EA7441" w:rsidP="00EF6050">
            <w:pPr>
              <w:spacing w:after="60" w:line="276" w:lineRule="auto"/>
              <w:jc w:val="center"/>
              <w:rPr>
                <w:rFonts w:cs="Times New Roman"/>
                <w:b/>
                <w:szCs w:val="24"/>
                <w:lang w:val="en-GB"/>
              </w:rPr>
            </w:pPr>
            <w:r w:rsidRPr="00A04195">
              <w:rPr>
                <w:rFonts w:cs="Times New Roman"/>
                <w:b/>
                <w:szCs w:val="24"/>
                <w:lang w:val="en-GB"/>
              </w:rPr>
              <w:t>RSD</w:t>
            </w:r>
          </w:p>
        </w:tc>
        <w:tc>
          <w:tcPr>
            <w:tcW w:w="1764" w:type="dxa"/>
          </w:tcPr>
          <w:p w:rsidR="00EA7441" w:rsidRPr="00A04195" w:rsidRDefault="00EA7441" w:rsidP="00EF6050">
            <w:pPr>
              <w:spacing w:after="60" w:line="276" w:lineRule="auto"/>
              <w:jc w:val="center"/>
              <w:rPr>
                <w:rFonts w:cs="Times New Roman"/>
                <w:b/>
                <w:szCs w:val="24"/>
                <w:lang w:val="en-GB"/>
              </w:rPr>
            </w:pPr>
            <w:r w:rsidRPr="00A04195">
              <w:rPr>
                <w:rFonts w:cs="Times New Roman"/>
                <w:b/>
                <w:szCs w:val="24"/>
                <w:lang w:val="en-GB"/>
              </w:rPr>
              <w:t>EUR*</w:t>
            </w:r>
          </w:p>
        </w:tc>
      </w:tr>
      <w:tr w:rsidR="00EA7441" w:rsidRPr="005B5F57" w:rsidTr="005356D8">
        <w:tc>
          <w:tcPr>
            <w:tcW w:w="9243" w:type="dxa"/>
            <w:gridSpan w:val="4"/>
          </w:tcPr>
          <w:p w:rsidR="00EA7441" w:rsidRPr="005B5F57" w:rsidRDefault="00EA7441" w:rsidP="00EF6050">
            <w:pPr>
              <w:spacing w:after="60" w:line="276" w:lineRule="auto"/>
              <w:jc w:val="center"/>
              <w:rPr>
                <w:rFonts w:cs="Times New Roman"/>
                <w:szCs w:val="24"/>
                <w:lang w:val="en-GB"/>
              </w:rPr>
            </w:pPr>
            <w:r w:rsidRPr="00A04195">
              <w:rPr>
                <w:rFonts w:cs="Times New Roman"/>
                <w:b/>
                <w:szCs w:val="24"/>
                <w:lang w:val="en-GB"/>
              </w:rPr>
              <w:t>Ministry of Labour and Social Policy</w:t>
            </w:r>
          </w:p>
        </w:tc>
      </w:tr>
      <w:tr w:rsidR="009B67CF" w:rsidRPr="005B5F57" w:rsidTr="005356D8">
        <w:tc>
          <w:tcPr>
            <w:tcW w:w="3794" w:type="dxa"/>
          </w:tcPr>
          <w:p w:rsidR="00EA7441" w:rsidRPr="005B5F57" w:rsidRDefault="00EA7441" w:rsidP="00EF6050">
            <w:pPr>
              <w:spacing w:after="60" w:line="276" w:lineRule="auto"/>
              <w:rPr>
                <w:rFonts w:cs="Times New Roman"/>
                <w:b/>
                <w:szCs w:val="24"/>
                <w:lang w:val="en-GB"/>
              </w:rPr>
            </w:pPr>
            <w:r w:rsidRPr="005B5F57">
              <w:rPr>
                <w:rStyle w:val="hps"/>
                <w:rFonts w:cs="Times New Roman"/>
                <w:szCs w:val="24"/>
                <w:lang w:val="en-GB"/>
              </w:rPr>
              <w:t>Fund</w:t>
            </w:r>
            <w:r w:rsidRPr="005B5F57">
              <w:rPr>
                <w:rFonts w:cs="Times New Roman"/>
                <w:szCs w:val="24"/>
                <w:lang w:val="en-GB"/>
              </w:rPr>
              <w:t xml:space="preserve"> </w:t>
            </w:r>
            <w:r w:rsidRPr="005B5F57">
              <w:rPr>
                <w:rStyle w:val="hps"/>
                <w:rFonts w:cs="Times New Roman"/>
                <w:szCs w:val="24"/>
                <w:lang w:val="en-GB"/>
              </w:rPr>
              <w:t>for</w:t>
            </w:r>
            <w:r w:rsidRPr="005B5F57">
              <w:rPr>
                <w:rFonts w:cs="Times New Roman"/>
                <w:szCs w:val="24"/>
                <w:lang w:val="en-GB"/>
              </w:rPr>
              <w:t xml:space="preserve"> </w:t>
            </w:r>
            <w:r w:rsidRPr="005B5F57">
              <w:rPr>
                <w:rStyle w:val="hps"/>
                <w:rFonts w:cs="Times New Roman"/>
                <w:szCs w:val="24"/>
                <w:lang w:val="en-GB"/>
              </w:rPr>
              <w:t>programs of protection and improvement of status of persons with</w:t>
            </w:r>
            <w:r w:rsidRPr="005B5F57">
              <w:rPr>
                <w:rFonts w:cs="Times New Roman"/>
                <w:szCs w:val="24"/>
                <w:lang w:val="en-GB"/>
              </w:rPr>
              <w:t xml:space="preserve"> </w:t>
            </w:r>
            <w:r w:rsidRPr="005B5F57">
              <w:rPr>
                <w:rStyle w:val="hps"/>
                <w:rFonts w:cs="Times New Roman"/>
                <w:szCs w:val="24"/>
                <w:lang w:val="en-GB"/>
              </w:rPr>
              <w:t>disabilities</w:t>
            </w:r>
          </w:p>
        </w:tc>
        <w:tc>
          <w:tcPr>
            <w:tcW w:w="1701" w:type="dxa"/>
            <w:vMerge w:val="restart"/>
            <w:vAlign w:val="center"/>
          </w:tcPr>
          <w:p w:rsidR="00EA7441" w:rsidRPr="005B5F57" w:rsidRDefault="00EA7441" w:rsidP="00EF6050">
            <w:pPr>
              <w:spacing w:after="60" w:line="276" w:lineRule="auto"/>
              <w:jc w:val="center"/>
              <w:rPr>
                <w:rStyle w:val="hps"/>
                <w:rFonts w:cs="Times New Roman"/>
                <w:szCs w:val="24"/>
                <w:lang w:val="en-GB"/>
              </w:rPr>
            </w:pPr>
            <w:r w:rsidRPr="005B5F57">
              <w:rPr>
                <w:rStyle w:val="hps"/>
                <w:rFonts w:cs="Times New Roman"/>
                <w:szCs w:val="24"/>
                <w:lang w:val="en-GB"/>
              </w:rPr>
              <w:t>2011</w:t>
            </w:r>
          </w:p>
        </w:tc>
        <w:tc>
          <w:tcPr>
            <w:tcW w:w="1984" w:type="dxa"/>
            <w:vAlign w:val="center"/>
          </w:tcPr>
          <w:p w:rsidR="00EA7441" w:rsidRPr="005B5F57" w:rsidRDefault="005C0408" w:rsidP="00EF6050">
            <w:pPr>
              <w:spacing w:after="60" w:line="276" w:lineRule="auto"/>
              <w:jc w:val="right"/>
              <w:rPr>
                <w:rFonts w:cs="Times New Roman"/>
                <w:szCs w:val="24"/>
                <w:lang w:val="en-GB"/>
              </w:rPr>
            </w:pPr>
            <w:r>
              <w:rPr>
                <w:rFonts w:cs="Times New Roman"/>
                <w:szCs w:val="24"/>
                <w:lang w:val="en-GB"/>
              </w:rPr>
              <w:t>336,009,</w:t>
            </w:r>
            <w:r w:rsidRPr="005C0408">
              <w:rPr>
                <w:rFonts w:cs="Times New Roman"/>
                <w:szCs w:val="24"/>
                <w:lang w:val="en-GB"/>
              </w:rPr>
              <w:t>000</w:t>
            </w:r>
          </w:p>
        </w:tc>
        <w:tc>
          <w:tcPr>
            <w:tcW w:w="1764" w:type="dxa"/>
            <w:vAlign w:val="center"/>
          </w:tcPr>
          <w:p w:rsidR="00EA7441" w:rsidRPr="005B5F57" w:rsidRDefault="005C0408" w:rsidP="00EF6050">
            <w:pPr>
              <w:spacing w:after="60" w:line="276" w:lineRule="auto"/>
              <w:jc w:val="right"/>
              <w:rPr>
                <w:rFonts w:cs="Times New Roman"/>
                <w:szCs w:val="24"/>
                <w:lang w:val="en-GB"/>
              </w:rPr>
            </w:pPr>
            <w:r w:rsidRPr="005C0408">
              <w:rPr>
                <w:rFonts w:cs="Times New Roman"/>
                <w:szCs w:val="24"/>
                <w:lang w:val="en-GB"/>
              </w:rPr>
              <w:t>3</w:t>
            </w:r>
            <w:r>
              <w:rPr>
                <w:rFonts w:cs="Times New Roman"/>
                <w:szCs w:val="24"/>
                <w:lang w:val="en-GB"/>
              </w:rPr>
              <w:t>,</w:t>
            </w:r>
            <w:r w:rsidRPr="005C0408">
              <w:rPr>
                <w:rFonts w:cs="Times New Roman"/>
                <w:szCs w:val="24"/>
                <w:lang w:val="en-GB"/>
              </w:rPr>
              <w:t>290</w:t>
            </w:r>
            <w:r>
              <w:rPr>
                <w:rFonts w:cs="Times New Roman"/>
                <w:szCs w:val="24"/>
                <w:lang w:val="en-GB"/>
              </w:rPr>
              <w:t>,</w:t>
            </w:r>
            <w:r w:rsidRPr="005C0408">
              <w:rPr>
                <w:rFonts w:cs="Times New Roman"/>
                <w:szCs w:val="24"/>
                <w:lang w:val="en-GB"/>
              </w:rPr>
              <w:t>469</w:t>
            </w:r>
          </w:p>
        </w:tc>
      </w:tr>
      <w:tr w:rsidR="009B67CF" w:rsidRPr="005B5F57" w:rsidTr="005356D8">
        <w:tc>
          <w:tcPr>
            <w:tcW w:w="3794" w:type="dxa"/>
          </w:tcPr>
          <w:p w:rsidR="00EA7441" w:rsidRPr="005B5F57" w:rsidRDefault="00EA7441" w:rsidP="00EF6050">
            <w:pPr>
              <w:spacing w:after="60" w:line="276" w:lineRule="auto"/>
              <w:rPr>
                <w:rStyle w:val="hps"/>
                <w:rFonts w:cs="Times New Roman"/>
                <w:b/>
                <w:szCs w:val="24"/>
                <w:lang w:val="en-GB"/>
              </w:rPr>
            </w:pPr>
            <w:r w:rsidRPr="005B5F57">
              <w:rPr>
                <w:rStyle w:val="hps"/>
                <w:rFonts w:cs="Times New Roman"/>
                <w:szCs w:val="24"/>
                <w:lang w:val="en-GB"/>
              </w:rPr>
              <w:t>Fund</w:t>
            </w:r>
            <w:r w:rsidRPr="005B5F57">
              <w:rPr>
                <w:rFonts w:cs="Times New Roman"/>
                <w:szCs w:val="24"/>
                <w:lang w:val="en-GB"/>
              </w:rPr>
              <w:t xml:space="preserve"> </w:t>
            </w:r>
            <w:r w:rsidRPr="005B5F57">
              <w:rPr>
                <w:rStyle w:val="hps"/>
                <w:rFonts w:cs="Times New Roman"/>
                <w:szCs w:val="24"/>
                <w:lang w:val="en-GB"/>
              </w:rPr>
              <w:t>for programs</w:t>
            </w:r>
            <w:r w:rsidRPr="005B5F57">
              <w:rPr>
                <w:rFonts w:cs="Times New Roman"/>
                <w:szCs w:val="24"/>
                <w:lang w:val="en-GB"/>
              </w:rPr>
              <w:t xml:space="preserve"> </w:t>
            </w:r>
            <w:r w:rsidRPr="005B5F57">
              <w:rPr>
                <w:rStyle w:val="hps"/>
                <w:rFonts w:cs="Times New Roman"/>
                <w:szCs w:val="24"/>
                <w:lang w:val="en-GB"/>
              </w:rPr>
              <w:t>of social and humanitarian</w:t>
            </w:r>
            <w:r w:rsidRPr="005B5F57">
              <w:rPr>
                <w:rFonts w:cs="Times New Roman"/>
                <w:szCs w:val="24"/>
                <w:lang w:val="en-GB"/>
              </w:rPr>
              <w:t xml:space="preserve"> </w:t>
            </w:r>
            <w:r w:rsidRPr="005B5F57">
              <w:rPr>
                <w:rStyle w:val="hps"/>
                <w:rFonts w:cs="Times New Roman"/>
                <w:szCs w:val="24"/>
                <w:lang w:val="en-GB"/>
              </w:rPr>
              <w:t xml:space="preserve">organizations </w:t>
            </w:r>
          </w:p>
        </w:tc>
        <w:tc>
          <w:tcPr>
            <w:tcW w:w="1701" w:type="dxa"/>
            <w:vMerge/>
          </w:tcPr>
          <w:p w:rsidR="00EA7441" w:rsidRPr="005B5F57" w:rsidRDefault="00EA7441" w:rsidP="00EF6050">
            <w:pPr>
              <w:spacing w:after="60" w:line="276" w:lineRule="auto"/>
              <w:jc w:val="center"/>
              <w:rPr>
                <w:rStyle w:val="hps"/>
                <w:rFonts w:cs="Times New Roman"/>
                <w:szCs w:val="24"/>
                <w:lang w:val="en-GB"/>
              </w:rPr>
            </w:pPr>
          </w:p>
        </w:tc>
        <w:tc>
          <w:tcPr>
            <w:tcW w:w="1984" w:type="dxa"/>
            <w:vAlign w:val="center"/>
          </w:tcPr>
          <w:p w:rsidR="00EA7441" w:rsidRPr="005B5F57" w:rsidRDefault="009B67CF" w:rsidP="00EF6050">
            <w:pPr>
              <w:spacing w:after="60" w:line="276" w:lineRule="auto"/>
              <w:jc w:val="right"/>
              <w:rPr>
                <w:rFonts w:cs="Times New Roman"/>
                <w:szCs w:val="24"/>
                <w:lang w:val="en-GB"/>
              </w:rPr>
            </w:pPr>
            <w:r>
              <w:rPr>
                <w:rFonts w:cs="Times New Roman"/>
                <w:szCs w:val="24"/>
                <w:lang w:val="en-GB"/>
              </w:rPr>
              <w:t>382,022,</w:t>
            </w:r>
            <w:r w:rsidRPr="009B67CF">
              <w:rPr>
                <w:rFonts w:cs="Times New Roman"/>
                <w:szCs w:val="24"/>
                <w:lang w:val="en-GB"/>
              </w:rPr>
              <w:t>000</w:t>
            </w:r>
          </w:p>
        </w:tc>
        <w:tc>
          <w:tcPr>
            <w:tcW w:w="1764" w:type="dxa"/>
            <w:vAlign w:val="center"/>
          </w:tcPr>
          <w:p w:rsidR="00EA7441" w:rsidRPr="005B5F57" w:rsidRDefault="009B67CF" w:rsidP="00EF6050">
            <w:pPr>
              <w:spacing w:after="60" w:line="276" w:lineRule="auto"/>
              <w:jc w:val="right"/>
              <w:rPr>
                <w:rFonts w:cs="Times New Roman"/>
                <w:szCs w:val="24"/>
                <w:lang w:val="en-GB"/>
              </w:rPr>
            </w:pPr>
            <w:r>
              <w:rPr>
                <w:rFonts w:cs="Times New Roman"/>
                <w:szCs w:val="24"/>
                <w:lang w:val="en-GB"/>
              </w:rPr>
              <w:t>3,741,</w:t>
            </w:r>
            <w:r w:rsidRPr="009B67CF">
              <w:rPr>
                <w:rFonts w:cs="Times New Roman"/>
                <w:szCs w:val="24"/>
                <w:lang w:val="en-GB"/>
              </w:rPr>
              <w:t>065</w:t>
            </w:r>
          </w:p>
        </w:tc>
      </w:tr>
      <w:tr w:rsidR="009B67CF" w:rsidRPr="005B5F57" w:rsidTr="005356D8">
        <w:tc>
          <w:tcPr>
            <w:tcW w:w="3794" w:type="dxa"/>
          </w:tcPr>
          <w:p w:rsidR="00EA7441" w:rsidRPr="005B5F57" w:rsidRDefault="00EA7441" w:rsidP="00EF6050">
            <w:pPr>
              <w:spacing w:after="60" w:line="276" w:lineRule="auto"/>
              <w:rPr>
                <w:rFonts w:cs="Times New Roman"/>
                <w:b/>
                <w:szCs w:val="24"/>
                <w:lang w:val="en-GB"/>
              </w:rPr>
            </w:pPr>
            <w:r w:rsidRPr="005B5F57">
              <w:rPr>
                <w:rStyle w:val="hps"/>
                <w:rFonts w:cs="Times New Roman"/>
                <w:szCs w:val="24"/>
                <w:lang w:val="en-GB"/>
              </w:rPr>
              <w:t>Fund</w:t>
            </w:r>
            <w:r w:rsidRPr="005B5F57">
              <w:rPr>
                <w:rStyle w:val="shorttext"/>
                <w:rFonts w:cs="Times New Roman"/>
                <w:szCs w:val="24"/>
                <w:lang w:val="en-GB"/>
              </w:rPr>
              <w:t xml:space="preserve"> </w:t>
            </w:r>
            <w:r w:rsidRPr="005B5F57">
              <w:rPr>
                <w:rStyle w:val="hps"/>
                <w:rFonts w:cs="Times New Roman"/>
                <w:szCs w:val="24"/>
                <w:lang w:val="en-GB"/>
              </w:rPr>
              <w:t>for</w:t>
            </w:r>
            <w:r w:rsidRPr="005B5F57">
              <w:rPr>
                <w:rStyle w:val="shorttext"/>
                <w:rFonts w:cs="Times New Roman"/>
                <w:szCs w:val="24"/>
                <w:lang w:val="en-GB"/>
              </w:rPr>
              <w:t xml:space="preserve"> </w:t>
            </w:r>
            <w:r w:rsidRPr="005B5F57">
              <w:rPr>
                <w:rStyle w:val="hps"/>
                <w:rFonts w:cs="Times New Roman"/>
                <w:szCs w:val="24"/>
                <w:lang w:val="en-GB"/>
              </w:rPr>
              <w:t>social welfare institutions</w:t>
            </w:r>
          </w:p>
        </w:tc>
        <w:tc>
          <w:tcPr>
            <w:tcW w:w="1701" w:type="dxa"/>
            <w:vMerge/>
          </w:tcPr>
          <w:p w:rsidR="00EA7441" w:rsidRPr="005B5F57" w:rsidRDefault="00EA7441" w:rsidP="00EF6050">
            <w:pPr>
              <w:spacing w:after="60" w:line="276" w:lineRule="auto"/>
              <w:jc w:val="center"/>
              <w:rPr>
                <w:rStyle w:val="hps"/>
                <w:rFonts w:cs="Times New Roman"/>
                <w:szCs w:val="24"/>
                <w:lang w:val="en-GB"/>
              </w:rPr>
            </w:pPr>
          </w:p>
        </w:tc>
        <w:tc>
          <w:tcPr>
            <w:tcW w:w="1984" w:type="dxa"/>
            <w:vAlign w:val="center"/>
          </w:tcPr>
          <w:p w:rsidR="00EA7441" w:rsidRPr="005B5F57" w:rsidRDefault="005356D8" w:rsidP="00EF6050">
            <w:pPr>
              <w:spacing w:after="60" w:line="276" w:lineRule="auto"/>
              <w:jc w:val="right"/>
              <w:rPr>
                <w:rFonts w:cs="Times New Roman"/>
                <w:szCs w:val="24"/>
                <w:lang w:val="en-GB"/>
              </w:rPr>
            </w:pPr>
            <w:r>
              <w:rPr>
                <w:rFonts w:cs="Times New Roman"/>
                <w:szCs w:val="24"/>
                <w:lang w:val="en-GB"/>
              </w:rPr>
              <w:t>6</w:t>
            </w:r>
            <w:r w:rsidR="00F73CF7">
              <w:rPr>
                <w:rFonts w:cs="Times New Roman"/>
                <w:szCs w:val="24"/>
                <w:lang w:val="en-GB"/>
              </w:rPr>
              <w:t>76,428,</w:t>
            </w:r>
            <w:r w:rsidR="00F73CF7" w:rsidRPr="00F73CF7">
              <w:rPr>
                <w:rFonts w:cs="Times New Roman"/>
                <w:szCs w:val="24"/>
                <w:lang w:val="en-GB"/>
              </w:rPr>
              <w:t>000</w:t>
            </w:r>
          </w:p>
        </w:tc>
        <w:tc>
          <w:tcPr>
            <w:tcW w:w="1764" w:type="dxa"/>
            <w:vAlign w:val="center"/>
          </w:tcPr>
          <w:p w:rsidR="00EA7441" w:rsidRPr="005B5F57" w:rsidRDefault="00A06299" w:rsidP="00EF6050">
            <w:pPr>
              <w:spacing w:after="60" w:line="276" w:lineRule="auto"/>
              <w:jc w:val="right"/>
              <w:rPr>
                <w:rFonts w:cs="Times New Roman"/>
                <w:szCs w:val="24"/>
                <w:lang w:val="en-GB"/>
              </w:rPr>
            </w:pPr>
            <w:r>
              <w:rPr>
                <w:rFonts w:cs="Times New Roman"/>
                <w:szCs w:val="24"/>
                <w:lang w:val="en-GB"/>
              </w:rPr>
              <w:t>6,624,113</w:t>
            </w:r>
          </w:p>
        </w:tc>
      </w:tr>
      <w:tr w:rsidR="00EA7441" w:rsidRPr="005B5F57" w:rsidTr="005356D8">
        <w:tc>
          <w:tcPr>
            <w:tcW w:w="9243" w:type="dxa"/>
            <w:gridSpan w:val="4"/>
          </w:tcPr>
          <w:p w:rsidR="00EA7441" w:rsidRPr="005B5F57" w:rsidRDefault="00EA7441" w:rsidP="00EF6050">
            <w:pPr>
              <w:spacing w:after="60" w:line="276" w:lineRule="auto"/>
              <w:jc w:val="center"/>
              <w:rPr>
                <w:rFonts w:cs="Times New Roman"/>
                <w:szCs w:val="24"/>
                <w:lang w:val="en-GB"/>
              </w:rPr>
            </w:pPr>
            <w:r w:rsidRPr="00A04195">
              <w:rPr>
                <w:rFonts w:cs="Times New Roman"/>
                <w:b/>
                <w:szCs w:val="24"/>
                <w:lang w:val="en-GB"/>
              </w:rPr>
              <w:t>Ministry of Economy and Regional Development</w:t>
            </w:r>
          </w:p>
        </w:tc>
      </w:tr>
      <w:tr w:rsidR="009B67CF" w:rsidRPr="005B5F57" w:rsidTr="005356D8">
        <w:tc>
          <w:tcPr>
            <w:tcW w:w="3794" w:type="dxa"/>
          </w:tcPr>
          <w:p w:rsidR="00EA7441" w:rsidRPr="005B5F57" w:rsidRDefault="00EA7441" w:rsidP="00EF6050">
            <w:pPr>
              <w:spacing w:after="60" w:line="276" w:lineRule="auto"/>
              <w:rPr>
                <w:rFonts w:cs="Times New Roman"/>
                <w:b/>
                <w:szCs w:val="24"/>
                <w:lang w:val="en-GB"/>
              </w:rPr>
            </w:pPr>
            <w:r w:rsidRPr="005B5F57">
              <w:rPr>
                <w:rFonts w:cs="Times New Roman"/>
                <w:szCs w:val="24"/>
                <w:lang w:val="en-GB"/>
              </w:rPr>
              <w:t>Fund for vocational rehabilitation and promotion of employment of people with disabilities</w:t>
            </w:r>
          </w:p>
        </w:tc>
        <w:tc>
          <w:tcPr>
            <w:tcW w:w="1701" w:type="dxa"/>
            <w:vAlign w:val="center"/>
          </w:tcPr>
          <w:p w:rsidR="00EA7441" w:rsidRPr="005B5F57" w:rsidRDefault="00EA7441" w:rsidP="00EF6050">
            <w:pPr>
              <w:spacing w:after="60" w:line="276" w:lineRule="auto"/>
              <w:jc w:val="center"/>
              <w:rPr>
                <w:rFonts w:cs="Times New Roman"/>
                <w:szCs w:val="24"/>
                <w:lang w:val="en-GB"/>
              </w:rPr>
            </w:pPr>
            <w:r w:rsidRPr="005B5F57">
              <w:rPr>
                <w:rFonts w:cs="Times New Roman"/>
                <w:szCs w:val="24"/>
                <w:lang w:val="en-GB"/>
              </w:rPr>
              <w:t>2011</w:t>
            </w:r>
          </w:p>
        </w:tc>
        <w:tc>
          <w:tcPr>
            <w:tcW w:w="1984" w:type="dxa"/>
            <w:vAlign w:val="center"/>
          </w:tcPr>
          <w:p w:rsidR="00EA7441" w:rsidRPr="005B5F57" w:rsidRDefault="005356D8" w:rsidP="00EF6050">
            <w:pPr>
              <w:spacing w:after="60" w:line="276" w:lineRule="auto"/>
              <w:jc w:val="right"/>
              <w:rPr>
                <w:rFonts w:cs="Times New Roman"/>
                <w:szCs w:val="24"/>
                <w:lang w:val="en-GB"/>
              </w:rPr>
            </w:pPr>
            <w:r>
              <w:rPr>
                <w:rFonts w:cs="Times New Roman"/>
                <w:szCs w:val="24"/>
                <w:lang w:val="en-GB"/>
              </w:rPr>
              <w:t>2,260,174,000</w:t>
            </w:r>
          </w:p>
        </w:tc>
        <w:tc>
          <w:tcPr>
            <w:tcW w:w="1764" w:type="dxa"/>
            <w:vAlign w:val="center"/>
          </w:tcPr>
          <w:p w:rsidR="00EA7441" w:rsidRPr="005B5F57" w:rsidRDefault="00A06299" w:rsidP="00EF6050">
            <w:pPr>
              <w:spacing w:after="60" w:line="276" w:lineRule="auto"/>
              <w:jc w:val="right"/>
              <w:rPr>
                <w:rFonts w:cs="Times New Roman"/>
                <w:szCs w:val="24"/>
                <w:lang w:val="en-GB"/>
              </w:rPr>
            </w:pPr>
            <w:r>
              <w:rPr>
                <w:rFonts w:cs="Times New Roman"/>
                <w:szCs w:val="24"/>
                <w:lang w:val="en-GB"/>
              </w:rPr>
              <w:t>22,133,397</w:t>
            </w:r>
          </w:p>
        </w:tc>
      </w:tr>
      <w:tr w:rsidR="00EA7441" w:rsidRPr="005B5F57" w:rsidTr="005356D8">
        <w:tc>
          <w:tcPr>
            <w:tcW w:w="9243" w:type="dxa"/>
            <w:gridSpan w:val="4"/>
          </w:tcPr>
          <w:p w:rsidR="00EA7441" w:rsidRPr="005B5F57" w:rsidRDefault="00EA7441" w:rsidP="00EF6050">
            <w:pPr>
              <w:spacing w:after="60" w:line="276" w:lineRule="auto"/>
              <w:jc w:val="center"/>
              <w:rPr>
                <w:rFonts w:cs="Times New Roman"/>
                <w:szCs w:val="24"/>
                <w:lang w:val="en-GB"/>
              </w:rPr>
            </w:pPr>
            <w:r w:rsidRPr="00A04195">
              <w:rPr>
                <w:rFonts w:cs="Times New Roman"/>
                <w:b/>
                <w:szCs w:val="24"/>
                <w:lang w:val="en-GB"/>
              </w:rPr>
              <w:t>Ministry of Health</w:t>
            </w:r>
          </w:p>
        </w:tc>
      </w:tr>
      <w:tr w:rsidR="009B67CF" w:rsidRPr="005B5F57" w:rsidTr="005356D8">
        <w:tc>
          <w:tcPr>
            <w:tcW w:w="3794" w:type="dxa"/>
          </w:tcPr>
          <w:p w:rsidR="00EA7441" w:rsidRPr="005B5F57" w:rsidRDefault="00EA7441" w:rsidP="00EF6050">
            <w:pPr>
              <w:spacing w:after="60" w:line="276" w:lineRule="auto"/>
              <w:rPr>
                <w:rStyle w:val="hps"/>
                <w:rFonts w:cs="Times New Roman"/>
                <w:b/>
                <w:szCs w:val="24"/>
                <w:lang w:val="en-GB"/>
              </w:rPr>
            </w:pPr>
            <w:r w:rsidRPr="005B5F57">
              <w:rPr>
                <w:rStyle w:val="hps"/>
                <w:rFonts w:cs="Times New Roman"/>
                <w:szCs w:val="24"/>
                <w:lang w:val="en-GB"/>
              </w:rPr>
              <w:t>Program</w:t>
            </w:r>
            <w:r w:rsidRPr="005B5F57">
              <w:rPr>
                <w:rFonts w:cs="Times New Roman"/>
                <w:szCs w:val="24"/>
                <w:lang w:val="en-GB"/>
              </w:rPr>
              <w:t xml:space="preserve"> </w:t>
            </w:r>
            <w:r w:rsidRPr="005B5F57">
              <w:rPr>
                <w:rStyle w:val="hps"/>
                <w:rFonts w:cs="Times New Roman"/>
                <w:szCs w:val="24"/>
                <w:lang w:val="en-GB"/>
              </w:rPr>
              <w:t>for</w:t>
            </w:r>
            <w:r w:rsidRPr="005B5F57">
              <w:rPr>
                <w:rFonts w:cs="Times New Roman"/>
                <w:szCs w:val="24"/>
                <w:lang w:val="en-GB"/>
              </w:rPr>
              <w:t xml:space="preserve"> </w:t>
            </w:r>
            <w:r w:rsidRPr="005B5F57">
              <w:rPr>
                <w:rStyle w:val="hps"/>
                <w:rFonts w:cs="Times New Roman"/>
                <w:szCs w:val="24"/>
                <w:lang w:val="en-GB"/>
              </w:rPr>
              <w:t xml:space="preserve">improvement of </w:t>
            </w:r>
            <w:r w:rsidRPr="005B5F57">
              <w:rPr>
                <w:rFonts w:cs="Times New Roman"/>
                <w:szCs w:val="24"/>
                <w:lang w:val="en-GB"/>
              </w:rPr>
              <w:t xml:space="preserve">health </w:t>
            </w:r>
            <w:r w:rsidRPr="005B5F57">
              <w:rPr>
                <w:rStyle w:val="hps"/>
                <w:rFonts w:cs="Times New Roman"/>
                <w:szCs w:val="24"/>
                <w:lang w:val="en-GB"/>
              </w:rPr>
              <w:t>of specific</w:t>
            </w:r>
            <w:r w:rsidRPr="005B5F57">
              <w:rPr>
                <w:rFonts w:cs="Times New Roman"/>
                <w:szCs w:val="24"/>
                <w:lang w:val="en-GB"/>
              </w:rPr>
              <w:t xml:space="preserve"> </w:t>
            </w:r>
            <w:r w:rsidRPr="005B5F57">
              <w:rPr>
                <w:rStyle w:val="hps"/>
                <w:rFonts w:cs="Times New Roman"/>
                <w:szCs w:val="24"/>
                <w:lang w:val="en-GB"/>
              </w:rPr>
              <w:t>population groups (children, youth, women, Roma)</w:t>
            </w:r>
          </w:p>
        </w:tc>
        <w:tc>
          <w:tcPr>
            <w:tcW w:w="1701" w:type="dxa"/>
            <w:vAlign w:val="center"/>
          </w:tcPr>
          <w:p w:rsidR="00EA7441" w:rsidRPr="005B5F57" w:rsidRDefault="00C302BB" w:rsidP="00EF6050">
            <w:pPr>
              <w:spacing w:after="60" w:line="276" w:lineRule="auto"/>
              <w:jc w:val="center"/>
              <w:rPr>
                <w:rStyle w:val="hps"/>
                <w:rFonts w:cs="Times New Roman"/>
                <w:szCs w:val="24"/>
                <w:lang w:val="en-GB"/>
              </w:rPr>
            </w:pPr>
            <w:r>
              <w:rPr>
                <w:rStyle w:val="hps"/>
                <w:rFonts w:cs="Times New Roman"/>
                <w:szCs w:val="24"/>
                <w:lang w:val="en-GB"/>
              </w:rPr>
              <w:t>2011</w:t>
            </w:r>
          </w:p>
        </w:tc>
        <w:tc>
          <w:tcPr>
            <w:tcW w:w="1984" w:type="dxa"/>
            <w:vAlign w:val="center"/>
          </w:tcPr>
          <w:p w:rsidR="00EA7441" w:rsidRPr="005B5F57" w:rsidRDefault="00C302BB" w:rsidP="00EF6050">
            <w:pPr>
              <w:spacing w:after="60" w:line="276" w:lineRule="auto"/>
              <w:jc w:val="right"/>
              <w:rPr>
                <w:rStyle w:val="hps"/>
                <w:rFonts w:cs="Times New Roman"/>
                <w:szCs w:val="24"/>
                <w:lang w:val="en-GB"/>
              </w:rPr>
            </w:pPr>
            <w:r>
              <w:rPr>
                <w:rStyle w:val="hps"/>
                <w:rFonts w:cs="Times New Roman"/>
                <w:szCs w:val="24"/>
                <w:lang w:val="en-GB"/>
              </w:rPr>
              <w:t>20,039,</w:t>
            </w:r>
            <w:r w:rsidRPr="00C302BB">
              <w:rPr>
                <w:rStyle w:val="hps"/>
                <w:rFonts w:cs="Times New Roman"/>
                <w:szCs w:val="24"/>
                <w:lang w:val="en-GB"/>
              </w:rPr>
              <w:t>000</w:t>
            </w:r>
          </w:p>
        </w:tc>
        <w:tc>
          <w:tcPr>
            <w:tcW w:w="1764" w:type="dxa"/>
            <w:vAlign w:val="center"/>
          </w:tcPr>
          <w:p w:rsidR="00EA7441" w:rsidRPr="005B5F57" w:rsidRDefault="00C302BB" w:rsidP="00EF6050">
            <w:pPr>
              <w:spacing w:after="60" w:line="276" w:lineRule="auto"/>
              <w:jc w:val="right"/>
              <w:rPr>
                <w:rStyle w:val="hps"/>
                <w:rFonts w:cs="Times New Roman"/>
                <w:szCs w:val="24"/>
                <w:lang w:val="en-GB"/>
              </w:rPr>
            </w:pPr>
            <w:r>
              <w:rPr>
                <w:rStyle w:val="hps"/>
                <w:rFonts w:cs="Times New Roman"/>
                <w:szCs w:val="24"/>
                <w:lang w:val="en-GB"/>
              </w:rPr>
              <w:t>196,237</w:t>
            </w:r>
          </w:p>
        </w:tc>
      </w:tr>
      <w:tr w:rsidR="00EA7441" w:rsidRPr="005B5F57" w:rsidTr="005356D8">
        <w:tc>
          <w:tcPr>
            <w:tcW w:w="9243" w:type="dxa"/>
            <w:gridSpan w:val="4"/>
          </w:tcPr>
          <w:p w:rsidR="00EA7441" w:rsidRPr="00D51241" w:rsidRDefault="00EA7441" w:rsidP="00EF6050">
            <w:pPr>
              <w:spacing w:after="60" w:line="276" w:lineRule="auto"/>
              <w:jc w:val="center"/>
              <w:rPr>
                <w:rStyle w:val="hps"/>
                <w:rFonts w:cs="Times New Roman"/>
                <w:b/>
                <w:szCs w:val="24"/>
                <w:lang w:val="en-GB"/>
              </w:rPr>
            </w:pPr>
            <w:r w:rsidRPr="00D51241">
              <w:rPr>
                <w:rStyle w:val="hps"/>
                <w:rFonts w:cs="Times New Roman"/>
                <w:b/>
                <w:szCs w:val="24"/>
                <w:lang w:val="en-GB"/>
              </w:rPr>
              <w:t>Ministry of Education and Science</w:t>
            </w:r>
          </w:p>
        </w:tc>
      </w:tr>
      <w:tr w:rsidR="009B67CF" w:rsidRPr="005B5F57" w:rsidTr="005356D8">
        <w:tc>
          <w:tcPr>
            <w:tcW w:w="3794" w:type="dxa"/>
          </w:tcPr>
          <w:p w:rsidR="00EA7441" w:rsidRPr="005B5F57" w:rsidRDefault="00F73CF7" w:rsidP="00EF6050">
            <w:pPr>
              <w:spacing w:after="60" w:line="276" w:lineRule="auto"/>
              <w:rPr>
                <w:rFonts w:cs="Times New Roman"/>
                <w:b/>
                <w:szCs w:val="24"/>
                <w:lang w:val="en-GB"/>
              </w:rPr>
            </w:pPr>
            <w:r>
              <w:rPr>
                <w:rStyle w:val="hps"/>
                <w:rFonts w:cs="Times New Roman"/>
                <w:szCs w:val="24"/>
                <w:lang w:val="en-GB"/>
              </w:rPr>
              <w:t xml:space="preserve">Programme for the inclusive education funded by the loan of the Council of Europe </w:t>
            </w:r>
            <w:r w:rsidR="005356D8">
              <w:rPr>
                <w:rStyle w:val="hps"/>
                <w:rFonts w:cs="Times New Roman"/>
                <w:szCs w:val="24"/>
                <w:lang w:val="en-GB"/>
              </w:rPr>
              <w:t xml:space="preserve">Development </w:t>
            </w:r>
            <w:r>
              <w:rPr>
                <w:rStyle w:val="hps"/>
                <w:rFonts w:cs="Times New Roman"/>
                <w:szCs w:val="24"/>
                <w:lang w:val="en-GB"/>
              </w:rPr>
              <w:t xml:space="preserve">Bank  </w:t>
            </w:r>
          </w:p>
        </w:tc>
        <w:tc>
          <w:tcPr>
            <w:tcW w:w="1701" w:type="dxa"/>
            <w:vAlign w:val="center"/>
          </w:tcPr>
          <w:p w:rsidR="00EA7441" w:rsidRPr="005B5F57" w:rsidRDefault="00F73CF7" w:rsidP="00EF6050">
            <w:pPr>
              <w:spacing w:after="60" w:line="276" w:lineRule="auto"/>
              <w:jc w:val="center"/>
              <w:rPr>
                <w:rStyle w:val="hps"/>
                <w:rFonts w:cs="Times New Roman"/>
                <w:szCs w:val="24"/>
                <w:lang w:val="en-GB"/>
              </w:rPr>
            </w:pPr>
            <w:r>
              <w:rPr>
                <w:rStyle w:val="hps"/>
                <w:rFonts w:cs="Times New Roman"/>
                <w:szCs w:val="24"/>
                <w:lang w:val="en-GB"/>
              </w:rPr>
              <w:t>2011</w:t>
            </w:r>
          </w:p>
        </w:tc>
        <w:tc>
          <w:tcPr>
            <w:tcW w:w="1984" w:type="dxa"/>
            <w:vAlign w:val="center"/>
          </w:tcPr>
          <w:p w:rsidR="00EA7441" w:rsidRPr="005B5F57" w:rsidRDefault="00F73CF7" w:rsidP="00EF6050">
            <w:pPr>
              <w:spacing w:after="60" w:line="276" w:lineRule="auto"/>
              <w:jc w:val="right"/>
              <w:rPr>
                <w:rStyle w:val="hps"/>
                <w:rFonts w:cs="Times New Roman"/>
                <w:szCs w:val="24"/>
                <w:lang w:val="en-GB"/>
              </w:rPr>
            </w:pPr>
            <w:r w:rsidRPr="00422B17">
              <w:rPr>
                <w:rStyle w:val="hps"/>
                <w:rFonts w:cs="Times New Roman"/>
                <w:szCs w:val="24"/>
                <w:lang w:val="en-GB"/>
              </w:rPr>
              <w:t>4</w:t>
            </w:r>
            <w:r>
              <w:rPr>
                <w:rStyle w:val="hps"/>
                <w:rFonts w:cs="Times New Roman"/>
                <w:szCs w:val="24"/>
                <w:lang w:val="en-GB"/>
              </w:rPr>
              <w:t>,</w:t>
            </w:r>
            <w:r w:rsidRPr="00422B17">
              <w:rPr>
                <w:rStyle w:val="hps"/>
                <w:rFonts w:cs="Times New Roman"/>
                <w:szCs w:val="24"/>
                <w:lang w:val="en-GB"/>
              </w:rPr>
              <w:t>608</w:t>
            </w:r>
            <w:r>
              <w:rPr>
                <w:rStyle w:val="hps"/>
                <w:rFonts w:cs="Times New Roman"/>
                <w:szCs w:val="24"/>
                <w:lang w:val="en-GB"/>
              </w:rPr>
              <w:t>,</w:t>
            </w:r>
            <w:r w:rsidRPr="00422B17">
              <w:rPr>
                <w:rStyle w:val="hps"/>
                <w:rFonts w:cs="Times New Roman"/>
                <w:szCs w:val="24"/>
                <w:lang w:val="en-GB"/>
              </w:rPr>
              <w:t>000</w:t>
            </w:r>
            <w:r>
              <w:rPr>
                <w:rStyle w:val="hps"/>
                <w:rFonts w:cs="Times New Roman"/>
                <w:szCs w:val="24"/>
                <w:lang w:val="en-GB"/>
              </w:rPr>
              <w:t>,</w:t>
            </w:r>
            <w:r w:rsidRPr="005356D8">
              <w:rPr>
                <w:rStyle w:val="hps"/>
                <w:rFonts w:cs="Times New Roman"/>
                <w:szCs w:val="24"/>
                <w:lang w:val="en-GB"/>
              </w:rPr>
              <w:t>000</w:t>
            </w:r>
          </w:p>
        </w:tc>
        <w:tc>
          <w:tcPr>
            <w:tcW w:w="1764" w:type="dxa"/>
            <w:vAlign w:val="center"/>
          </w:tcPr>
          <w:p w:rsidR="00EA7441" w:rsidRPr="005B5F57" w:rsidRDefault="00F73CF7" w:rsidP="00EF6050">
            <w:pPr>
              <w:spacing w:after="60" w:line="276" w:lineRule="auto"/>
              <w:jc w:val="right"/>
              <w:rPr>
                <w:rStyle w:val="hps"/>
                <w:rFonts w:cs="Times New Roman"/>
                <w:szCs w:val="24"/>
                <w:lang w:val="en-GB"/>
              </w:rPr>
            </w:pPr>
            <w:r>
              <w:rPr>
                <w:rStyle w:val="hps"/>
                <w:rFonts w:cs="Times New Roman"/>
                <w:szCs w:val="24"/>
                <w:lang w:val="en-GB"/>
              </w:rPr>
              <w:t>45,000,000</w:t>
            </w:r>
          </w:p>
        </w:tc>
      </w:tr>
      <w:tr w:rsidR="00EA7441" w:rsidRPr="005B5F57" w:rsidTr="005356D8">
        <w:tc>
          <w:tcPr>
            <w:tcW w:w="9243" w:type="dxa"/>
            <w:gridSpan w:val="4"/>
          </w:tcPr>
          <w:p w:rsidR="00EA7441" w:rsidRDefault="00EA7441" w:rsidP="00EF6050">
            <w:pPr>
              <w:spacing w:before="60" w:after="60" w:line="276" w:lineRule="auto"/>
              <w:rPr>
                <w:rStyle w:val="hps"/>
                <w:rFonts w:cs="Times New Roman"/>
                <w:sz w:val="20"/>
                <w:szCs w:val="20"/>
                <w:lang w:val="en-GB"/>
              </w:rPr>
            </w:pPr>
            <w:r w:rsidRPr="00D51241">
              <w:rPr>
                <w:rStyle w:val="hps"/>
                <w:rFonts w:cs="Times New Roman"/>
                <w:sz w:val="20"/>
                <w:szCs w:val="20"/>
                <w:lang w:val="en-GB"/>
              </w:rPr>
              <w:t xml:space="preserve">*Average </w:t>
            </w:r>
            <w:proofErr w:type="spellStart"/>
            <w:r w:rsidRPr="00D51241">
              <w:rPr>
                <w:rStyle w:val="hps"/>
                <w:rFonts w:cs="Times New Roman"/>
                <w:sz w:val="20"/>
                <w:szCs w:val="20"/>
                <w:lang w:val="en-GB"/>
              </w:rPr>
              <w:t>InforEuro</w:t>
            </w:r>
            <w:proofErr w:type="spellEnd"/>
            <w:r w:rsidRPr="00D51241">
              <w:rPr>
                <w:rStyle w:val="hps"/>
                <w:rFonts w:cs="Times New Roman"/>
                <w:sz w:val="20"/>
                <w:szCs w:val="20"/>
                <w:lang w:val="en-GB"/>
              </w:rPr>
              <w:t xml:space="preserve"> rate for 2011</w:t>
            </w:r>
          </w:p>
          <w:p w:rsidR="00541EC7" w:rsidRPr="00D51241" w:rsidRDefault="00541EC7" w:rsidP="00EF6050">
            <w:pPr>
              <w:spacing w:before="60" w:after="60" w:line="276" w:lineRule="auto"/>
              <w:rPr>
                <w:rStyle w:val="hps"/>
                <w:rFonts w:cs="Times New Roman"/>
                <w:sz w:val="20"/>
                <w:szCs w:val="20"/>
                <w:lang w:val="en-GB"/>
              </w:rPr>
            </w:pPr>
          </w:p>
        </w:tc>
      </w:tr>
    </w:tbl>
    <w:p w:rsidR="007B38B4" w:rsidRPr="005B5F57" w:rsidRDefault="007B38B4" w:rsidP="007B38B4">
      <w:pPr>
        <w:pBdr>
          <w:top w:val="single" w:sz="4" w:space="1" w:color="auto"/>
          <w:left w:val="single" w:sz="4" w:space="4" w:color="auto"/>
          <w:bottom w:val="single" w:sz="4" w:space="1" w:color="auto"/>
          <w:right w:val="single" w:sz="4" w:space="4" w:color="auto"/>
        </w:pBdr>
        <w:rPr>
          <w:rFonts w:cs="Times New Roman"/>
          <w:b/>
          <w:szCs w:val="24"/>
          <w:lang w:val="en-GB"/>
        </w:rPr>
      </w:pPr>
      <w:r w:rsidRPr="005B5F57">
        <w:rPr>
          <w:rFonts w:cs="Times New Roman"/>
          <w:b/>
          <w:szCs w:val="24"/>
          <w:lang w:val="en-GB"/>
        </w:rPr>
        <w:lastRenderedPageBreak/>
        <w:t xml:space="preserve">Box </w:t>
      </w:r>
      <w:r w:rsidR="00B04284">
        <w:rPr>
          <w:rFonts w:cs="Times New Roman"/>
          <w:b/>
          <w:szCs w:val="24"/>
          <w:lang w:val="en-GB"/>
        </w:rPr>
        <w:t>1</w:t>
      </w:r>
      <w:r w:rsidRPr="005B5F57">
        <w:rPr>
          <w:rFonts w:cs="Times New Roman"/>
          <w:b/>
          <w:szCs w:val="24"/>
          <w:lang w:val="en-GB"/>
        </w:rPr>
        <w:t xml:space="preserve">: </w:t>
      </w:r>
      <w:r w:rsidRPr="00B04284">
        <w:rPr>
          <w:rFonts w:cs="Times New Roman"/>
          <w:b/>
          <w:szCs w:val="24"/>
          <w:u w:val="single"/>
          <w:lang w:val="en-GB"/>
        </w:rPr>
        <w:t>Former Federal Funds</w:t>
      </w:r>
    </w:p>
    <w:p w:rsidR="00B04284" w:rsidRPr="00B04284" w:rsidRDefault="007B38B4" w:rsidP="007B38B4">
      <w:pPr>
        <w:pBdr>
          <w:top w:val="single" w:sz="4" w:space="1" w:color="auto"/>
          <w:left w:val="single" w:sz="4" w:space="4" w:color="auto"/>
          <w:bottom w:val="single" w:sz="4" w:space="1" w:color="auto"/>
          <w:right w:val="single" w:sz="4" w:space="4" w:color="auto"/>
        </w:pBdr>
        <w:rPr>
          <w:rFonts w:cs="Times New Roman"/>
          <w:szCs w:val="24"/>
          <w:lang w:val="en-GB"/>
        </w:rPr>
      </w:pPr>
      <w:r w:rsidRPr="005B5F57">
        <w:rPr>
          <w:rFonts w:cs="Times New Roman"/>
          <w:szCs w:val="24"/>
          <w:lang w:val="en-GB"/>
        </w:rPr>
        <w:t xml:space="preserve">There are </w:t>
      </w:r>
      <w:r w:rsidR="00EA7441">
        <w:rPr>
          <w:rFonts w:cs="Times New Roman"/>
          <w:szCs w:val="24"/>
          <w:lang w:val="en-GB"/>
        </w:rPr>
        <w:t xml:space="preserve">also </w:t>
      </w:r>
      <w:r w:rsidRPr="005B5F57">
        <w:rPr>
          <w:rFonts w:cs="Times New Roman"/>
          <w:szCs w:val="24"/>
          <w:lang w:val="en-GB"/>
        </w:rPr>
        <w:t xml:space="preserve">two relevant institutions - former federal funds that were transferred under the authority of the Republic of Serbia. These are </w:t>
      </w:r>
      <w:r w:rsidRPr="005B5F57">
        <w:rPr>
          <w:rFonts w:cs="Times New Roman"/>
          <w:b/>
          <w:szCs w:val="24"/>
          <w:lang w:val="en-GB"/>
        </w:rPr>
        <w:t xml:space="preserve">Federal Fund for </w:t>
      </w:r>
      <w:r>
        <w:rPr>
          <w:rFonts w:cs="Times New Roman"/>
          <w:b/>
          <w:szCs w:val="24"/>
          <w:lang w:val="en-GB"/>
        </w:rPr>
        <w:t>Providing Loans for More Rapid Development of Economically Underdeveloped Republics and Autonomous Provinces</w:t>
      </w:r>
      <w:r w:rsidRPr="005B5F57">
        <w:rPr>
          <w:rFonts w:cs="Times New Roman"/>
          <w:b/>
          <w:szCs w:val="24"/>
          <w:lang w:val="en-GB"/>
        </w:rPr>
        <w:t xml:space="preserve"> </w:t>
      </w:r>
      <w:r w:rsidRPr="005B5F57">
        <w:rPr>
          <w:rFonts w:cs="Times New Roman"/>
          <w:szCs w:val="24"/>
          <w:lang w:val="en-GB"/>
        </w:rPr>
        <w:t xml:space="preserve">and the </w:t>
      </w:r>
      <w:r w:rsidRPr="005B5F57">
        <w:rPr>
          <w:rFonts w:cs="Times New Roman"/>
          <w:b/>
          <w:szCs w:val="24"/>
          <w:lang w:val="en-GB"/>
        </w:rPr>
        <w:t>Fund for Financing Increased Employment</w:t>
      </w:r>
      <w:r>
        <w:rPr>
          <w:rFonts w:cs="Times New Roman"/>
          <w:b/>
          <w:szCs w:val="24"/>
          <w:lang w:val="en-GB"/>
        </w:rPr>
        <w:t xml:space="preserve"> in the Economically Underdeveloped and Distinctly Migrant Regions</w:t>
      </w:r>
      <w:r w:rsidRPr="005B5F57">
        <w:rPr>
          <w:rFonts w:cs="Times New Roman"/>
          <w:szCs w:val="24"/>
          <w:lang w:val="en-GB"/>
        </w:rPr>
        <w:t xml:space="preserve"> and both exist and are operational. These funds have their own budgetary and extra-budgetary funds for operations, office space and 9 employees </w:t>
      </w:r>
      <w:r>
        <w:rPr>
          <w:rFonts w:cs="Times New Roman"/>
          <w:szCs w:val="24"/>
          <w:lang w:val="en-GB"/>
        </w:rPr>
        <w:t xml:space="preserve">in total, </w:t>
      </w:r>
      <w:r w:rsidRPr="005B5F57">
        <w:rPr>
          <w:rFonts w:cs="Times New Roman"/>
          <w:szCs w:val="24"/>
          <w:lang w:val="en-GB"/>
        </w:rPr>
        <w:t xml:space="preserve">with </w:t>
      </w:r>
      <w:r>
        <w:rPr>
          <w:rFonts w:cs="Times New Roman"/>
          <w:szCs w:val="24"/>
          <w:lang w:val="en-GB"/>
        </w:rPr>
        <w:t xml:space="preserve">a </w:t>
      </w:r>
      <w:r w:rsidRPr="005B5F57">
        <w:rPr>
          <w:rFonts w:cs="Times New Roman"/>
          <w:szCs w:val="24"/>
          <w:lang w:val="en-GB"/>
        </w:rPr>
        <w:t>joint secretariat and director. They are servicing various loans and development projects and as such they are experienced in dealing with international institutions (e.g. Council of Europe Development Bank). They are also already implementing some projects in the field of social inclusion (e.g. training and employment, i.e. reintegration of workers coming from the temporary work in Germany). Their role relating to the establishment of the Social Inclusion Fund requires additional analysis based on their institutional and legal background, capacities and commitments.</w:t>
      </w:r>
    </w:p>
    <w:p w:rsidR="00C302BB" w:rsidRPr="001250AD" w:rsidRDefault="00C302BB" w:rsidP="001250AD">
      <w:pPr>
        <w:rPr>
          <w:b/>
          <w:caps/>
        </w:rPr>
      </w:pPr>
      <w:r w:rsidRPr="001250AD">
        <w:t xml:space="preserve">In addition to these funds and </w:t>
      </w:r>
      <w:proofErr w:type="spellStart"/>
      <w:r w:rsidRPr="001250AD">
        <w:t>programmes</w:t>
      </w:r>
      <w:proofErr w:type="spellEnd"/>
      <w:r w:rsidRPr="001250AD">
        <w:t xml:space="preserve">, </w:t>
      </w:r>
      <w:r w:rsidR="000F1B53">
        <w:t xml:space="preserve">there are other </w:t>
      </w:r>
      <w:r w:rsidR="00947751" w:rsidRPr="001250AD">
        <w:t>opportunities for funding of social inclusion measures</w:t>
      </w:r>
      <w:r w:rsidR="000F1B53">
        <w:t>, for example the one</w:t>
      </w:r>
      <w:r w:rsidR="00947751" w:rsidRPr="001250AD">
        <w:t xml:space="preserve"> stipulated in the Law on seizure of property acquired through crime. Article 4</w:t>
      </w:r>
      <w:r w:rsidR="00B52860">
        <w:rPr>
          <w:lang w:val="sr-Cyrl-CS"/>
        </w:rPr>
        <w:t>9</w:t>
      </w:r>
      <w:r w:rsidR="00947751" w:rsidRPr="001250AD">
        <w:t xml:space="preserve"> of this Law envisages that the funds acquired through selling of the seized property can be </w:t>
      </w:r>
      <w:proofErr w:type="spellStart"/>
      <w:r w:rsidR="00947751" w:rsidRPr="001250AD">
        <w:t>utilised</w:t>
      </w:r>
      <w:proofErr w:type="spellEnd"/>
      <w:r w:rsidR="00947751" w:rsidRPr="001250AD">
        <w:t xml:space="preserve"> for the financing of the social, health, educational and other institutions, in accordance with the regulation of the Government.</w:t>
      </w:r>
    </w:p>
    <w:p w:rsidR="0018203A" w:rsidRPr="000F1B53" w:rsidRDefault="000F1B53" w:rsidP="001250AD">
      <w:pPr>
        <w:rPr>
          <w:b/>
        </w:rPr>
      </w:pPr>
      <w:r>
        <w:t xml:space="preserve">In conclusion, existing budgetary funds and </w:t>
      </w:r>
      <w:proofErr w:type="spellStart"/>
      <w:r>
        <w:t>programmes</w:t>
      </w:r>
      <w:proofErr w:type="spellEnd"/>
      <w:r>
        <w:t xml:space="preserve"> in the field of social inclusion at central level do not represent mechanisms of effective and efficient public expenditure. There is a clear need of merging at least some of them into a joint mechanism. </w:t>
      </w:r>
      <w:r w:rsidR="0018203A" w:rsidRPr="001250AD">
        <w:t xml:space="preserve">Integrating funds from various ministries has proved to be a difficult task, even when it comes to funds from a same ministry. However, this challenge is achievable with strong political will and support from EU in terms of setting environment for </w:t>
      </w:r>
      <w:r w:rsidR="00841BE4" w:rsidRPr="001250AD">
        <w:t>clearer</w:t>
      </w:r>
      <w:r w:rsidR="00D93612" w:rsidRPr="001250AD">
        <w:t xml:space="preserve"> role in the policy design and policy implementation in the field of social inclusion.</w:t>
      </w:r>
      <w:r w:rsidR="0018203A" w:rsidRPr="001250AD">
        <w:t xml:space="preserve"> </w:t>
      </w:r>
      <w:r w:rsidR="00841BE4" w:rsidRPr="000F1B53">
        <w:t xml:space="preserve"> </w:t>
      </w:r>
    </w:p>
    <w:p w:rsidR="00444EA0" w:rsidRDefault="0061613F" w:rsidP="00444EA0">
      <w:pPr>
        <w:pStyle w:val="Heading2"/>
        <w:rPr>
          <w:rStyle w:val="IntenseReference"/>
          <w:b/>
          <w:bCs/>
          <w:smallCaps w:val="0"/>
          <w:color w:val="4F81BD" w:themeColor="accent1"/>
          <w:spacing w:val="0"/>
          <w:u w:val="none"/>
        </w:rPr>
      </w:pPr>
      <w:bookmarkStart w:id="10" w:name="_Toc330558977"/>
      <w:r>
        <w:rPr>
          <w:rStyle w:val="IntenseReference"/>
          <w:b/>
          <w:bCs/>
          <w:smallCaps w:val="0"/>
          <w:color w:val="4F81BD" w:themeColor="accent1"/>
          <w:spacing w:val="0"/>
          <w:u w:val="none"/>
        </w:rPr>
        <w:t>1</w:t>
      </w:r>
      <w:r w:rsidR="00444EA0">
        <w:rPr>
          <w:rStyle w:val="IntenseReference"/>
          <w:b/>
          <w:bCs/>
          <w:smallCaps w:val="0"/>
          <w:color w:val="4F81BD" w:themeColor="accent1"/>
          <w:spacing w:val="0"/>
          <w:u w:val="none"/>
        </w:rPr>
        <w:t>.</w:t>
      </w:r>
      <w:r w:rsidR="00F055D6">
        <w:rPr>
          <w:rStyle w:val="IntenseReference"/>
          <w:b/>
          <w:bCs/>
          <w:smallCaps w:val="0"/>
          <w:color w:val="4F81BD" w:themeColor="accent1"/>
          <w:spacing w:val="0"/>
          <w:u w:val="none"/>
        </w:rPr>
        <w:t>6</w:t>
      </w:r>
      <w:r w:rsidR="00444EA0">
        <w:rPr>
          <w:rStyle w:val="IntenseReference"/>
          <w:b/>
          <w:bCs/>
          <w:smallCaps w:val="0"/>
          <w:color w:val="4F81BD" w:themeColor="accent1"/>
          <w:spacing w:val="0"/>
          <w:u w:val="none"/>
        </w:rPr>
        <w:t>. Relevant P</w:t>
      </w:r>
      <w:r w:rsidR="00444EA0" w:rsidRPr="00FA2F9B">
        <w:rPr>
          <w:rStyle w:val="IntenseReference"/>
          <w:b/>
          <w:bCs/>
          <w:smallCaps w:val="0"/>
          <w:color w:val="4F81BD" w:themeColor="accent1"/>
          <w:spacing w:val="0"/>
          <w:u w:val="none"/>
        </w:rPr>
        <w:t>rojects</w:t>
      </w:r>
      <w:bookmarkEnd w:id="10"/>
      <w:r w:rsidR="00444EA0" w:rsidRPr="00FA2F9B">
        <w:rPr>
          <w:rStyle w:val="IntenseReference"/>
          <w:b/>
          <w:bCs/>
          <w:smallCaps w:val="0"/>
          <w:color w:val="4F81BD" w:themeColor="accent1"/>
          <w:spacing w:val="0"/>
          <w:u w:val="none"/>
        </w:rPr>
        <w:t xml:space="preserve"> </w:t>
      </w:r>
    </w:p>
    <w:p w:rsidR="00EF6050" w:rsidRDefault="00CA0960" w:rsidP="00444EA0">
      <w:r w:rsidRPr="00CA0960">
        <w:t xml:space="preserve">Another problem can be observed in the management of externally financed measures for social inclusion. Various donor and credit financed </w:t>
      </w:r>
      <w:proofErr w:type="spellStart"/>
      <w:r w:rsidRPr="00CA0960">
        <w:t>programmes</w:t>
      </w:r>
      <w:proofErr w:type="spellEnd"/>
      <w:r w:rsidRPr="00CA0960">
        <w:t xml:space="preserve"> have been implemented, but the main challenge for all of them was the issue of institutional memory, since majority of them have been financed and implemented through specially established project implementation units, which were closed, once the projects were completed. More reasonable and efficient approach would be to build capacities of single body which will be able to absorb and more importantly implement funds in line with strict criteria imposed by development partners. </w:t>
      </w:r>
    </w:p>
    <w:p w:rsidR="00444EA0" w:rsidRPr="005B5F57" w:rsidRDefault="00444EA0" w:rsidP="00444EA0">
      <w:pPr>
        <w:rPr>
          <w:rFonts w:cs="Times New Roman"/>
          <w:szCs w:val="24"/>
          <w:lang w:val="en-GB"/>
        </w:rPr>
      </w:pPr>
      <w:r w:rsidRPr="005B5F57">
        <w:rPr>
          <w:rFonts w:cs="Times New Roman"/>
          <w:b/>
          <w:szCs w:val="24"/>
          <w:lang w:val="en-GB"/>
        </w:rPr>
        <w:t>DILS (Delivery of Improved Local Services)</w:t>
      </w:r>
      <w:r w:rsidRPr="005B5F57">
        <w:rPr>
          <w:rFonts w:cs="Times New Roman"/>
          <w:szCs w:val="24"/>
          <w:lang w:val="en-GB"/>
        </w:rPr>
        <w:t xml:space="preserve"> is funded from a </w:t>
      </w:r>
      <w:r>
        <w:rPr>
          <w:rFonts w:cs="Times New Roman"/>
          <w:szCs w:val="24"/>
          <w:lang w:val="en-GB"/>
        </w:rPr>
        <w:t>EUR</w:t>
      </w:r>
      <w:r w:rsidRPr="005B5F57">
        <w:rPr>
          <w:rFonts w:cs="Times New Roman"/>
          <w:szCs w:val="24"/>
          <w:lang w:val="en-GB"/>
        </w:rPr>
        <w:t xml:space="preserve"> 32 million World Bank loan. This project is implemented by the project implementation unit and three ministries (the Ministry of Education and Science, the Ministry of Labour and Social Policy and the Ministry of Health). The aim of the project is to strengthen capacities of health care, education and social welfare institutions </w:t>
      </w:r>
      <w:r>
        <w:rPr>
          <w:rFonts w:cs="Times New Roman"/>
          <w:szCs w:val="24"/>
          <w:lang w:val="en-GB"/>
        </w:rPr>
        <w:t>on the</w:t>
      </w:r>
      <w:r w:rsidRPr="005B5F57">
        <w:rPr>
          <w:rFonts w:cs="Times New Roman"/>
          <w:szCs w:val="24"/>
          <w:lang w:val="en-GB"/>
        </w:rPr>
        <w:t xml:space="preserve"> local level to deliver efficient, accessible, high quality services, financed by the principle “money follows the client”</w:t>
      </w:r>
      <w:r>
        <w:rPr>
          <w:rFonts w:cs="Times New Roman"/>
          <w:szCs w:val="24"/>
          <w:lang w:val="en-GB"/>
        </w:rPr>
        <w:t>,</w:t>
      </w:r>
      <w:r w:rsidRPr="005B5F57">
        <w:rPr>
          <w:rFonts w:cs="Times New Roman"/>
          <w:szCs w:val="24"/>
          <w:lang w:val="en-GB"/>
        </w:rPr>
        <w:t xml:space="preserve"> in a decentralised </w:t>
      </w:r>
      <w:r>
        <w:rPr>
          <w:rFonts w:cs="Times New Roman"/>
          <w:szCs w:val="24"/>
          <w:lang w:val="en-GB"/>
        </w:rPr>
        <w:lastRenderedPageBreak/>
        <w:t>environment that cares for vulnerable service beneficiaries</w:t>
      </w:r>
      <w:r w:rsidRPr="005B5F57">
        <w:rPr>
          <w:rFonts w:cs="Times New Roman"/>
          <w:szCs w:val="24"/>
          <w:lang w:val="en-GB"/>
        </w:rPr>
        <w:t xml:space="preserve">. The main activities include grants, </w:t>
      </w:r>
      <w:r>
        <w:rPr>
          <w:rFonts w:cs="Times New Roman"/>
          <w:szCs w:val="24"/>
          <w:lang w:val="en-GB"/>
        </w:rPr>
        <w:t xml:space="preserve">setting </w:t>
      </w:r>
      <w:r w:rsidRPr="005B5F57">
        <w:rPr>
          <w:rFonts w:cs="Times New Roman"/>
          <w:szCs w:val="24"/>
          <w:lang w:val="en-GB"/>
        </w:rPr>
        <w:t>information system</w:t>
      </w:r>
      <w:r>
        <w:rPr>
          <w:rFonts w:cs="Times New Roman"/>
          <w:szCs w:val="24"/>
          <w:lang w:val="en-GB"/>
        </w:rPr>
        <w:t>s</w:t>
      </w:r>
      <w:r w:rsidRPr="005B5F57">
        <w:rPr>
          <w:rFonts w:cs="Times New Roman"/>
          <w:szCs w:val="24"/>
          <w:lang w:val="en-GB"/>
        </w:rPr>
        <w:t xml:space="preserve">, training, innovation etc. </w:t>
      </w:r>
    </w:p>
    <w:p w:rsidR="00EF6050" w:rsidRDefault="00444EA0" w:rsidP="00444EA0">
      <w:pPr>
        <w:rPr>
          <w:rFonts w:cs="Times New Roman"/>
          <w:szCs w:val="24"/>
          <w:lang w:val="en-GB"/>
        </w:rPr>
      </w:pPr>
      <w:r>
        <w:rPr>
          <w:rFonts w:cs="Times New Roman"/>
          <w:szCs w:val="24"/>
          <w:lang w:val="en-GB"/>
        </w:rPr>
        <w:t>The</w:t>
      </w:r>
      <w:r w:rsidRPr="005B5F57">
        <w:rPr>
          <w:rFonts w:cs="Times New Roman"/>
          <w:szCs w:val="24"/>
          <w:lang w:val="en-GB"/>
        </w:rPr>
        <w:t xml:space="preserve"> Ministry of Education and Science</w:t>
      </w:r>
      <w:r>
        <w:rPr>
          <w:rFonts w:cs="Times New Roman"/>
          <w:szCs w:val="24"/>
          <w:lang w:val="en-GB"/>
        </w:rPr>
        <w:t xml:space="preserve"> developed and tested</w:t>
      </w:r>
      <w:r w:rsidRPr="005B5F57">
        <w:rPr>
          <w:rFonts w:cs="Times New Roman"/>
          <w:szCs w:val="24"/>
          <w:lang w:val="en-GB"/>
        </w:rPr>
        <w:t xml:space="preserve"> an efficient model of inclusive education in nine pilot schools in 2009 and 2010. Later on it was </w:t>
      </w:r>
      <w:r>
        <w:rPr>
          <w:rFonts w:cs="Times New Roman"/>
          <w:szCs w:val="24"/>
          <w:lang w:val="en-GB"/>
        </w:rPr>
        <w:t>scaled up</w:t>
      </w:r>
      <w:r w:rsidRPr="005B5F57">
        <w:rPr>
          <w:rFonts w:cs="Times New Roman"/>
          <w:szCs w:val="24"/>
          <w:lang w:val="en-GB"/>
        </w:rPr>
        <w:t xml:space="preserve"> throughout the education system. Particular attention is paid t</w:t>
      </w:r>
      <w:r>
        <w:rPr>
          <w:rFonts w:cs="Times New Roman"/>
          <w:szCs w:val="24"/>
          <w:lang w:val="en-GB"/>
        </w:rPr>
        <w:t>o the issues of Roma inclusion and a s</w:t>
      </w:r>
      <w:r w:rsidRPr="005B5F57">
        <w:rPr>
          <w:rFonts w:cs="Times New Roman"/>
          <w:szCs w:val="24"/>
          <w:lang w:val="en-GB"/>
        </w:rPr>
        <w:t xml:space="preserve">ub-project </w:t>
      </w:r>
      <w:r>
        <w:rPr>
          <w:rFonts w:cs="Times New Roman"/>
          <w:szCs w:val="24"/>
          <w:lang w:val="en-GB"/>
        </w:rPr>
        <w:t xml:space="preserve">entitled </w:t>
      </w:r>
      <w:r w:rsidRPr="005B5F57">
        <w:rPr>
          <w:rFonts w:cs="Times New Roman"/>
          <w:szCs w:val="24"/>
          <w:lang w:val="en-GB"/>
        </w:rPr>
        <w:t xml:space="preserve">“Roma Educational Inclusion” has been designed for this purpose. </w:t>
      </w:r>
    </w:p>
    <w:p w:rsidR="00444EA0" w:rsidRPr="005B5F57" w:rsidRDefault="00444EA0" w:rsidP="00444EA0">
      <w:pPr>
        <w:rPr>
          <w:rFonts w:cs="Times New Roman"/>
          <w:szCs w:val="24"/>
          <w:lang w:val="en-GB"/>
        </w:rPr>
      </w:pPr>
      <w:r w:rsidRPr="005B5F57">
        <w:rPr>
          <w:rFonts w:cs="Times New Roman"/>
          <w:szCs w:val="24"/>
          <w:lang w:val="en-GB"/>
        </w:rPr>
        <w:t xml:space="preserve">Within this framework, 56 local self-governments with </w:t>
      </w:r>
      <w:r>
        <w:rPr>
          <w:rFonts w:cs="Times New Roman"/>
          <w:szCs w:val="24"/>
          <w:lang w:val="en-GB"/>
        </w:rPr>
        <w:t xml:space="preserve">a </w:t>
      </w:r>
      <w:r w:rsidRPr="005B5F57">
        <w:rPr>
          <w:rFonts w:cs="Times New Roman"/>
          <w:szCs w:val="24"/>
          <w:lang w:val="en-GB"/>
        </w:rPr>
        <w:t xml:space="preserve">high share of Roma population have received grants </w:t>
      </w:r>
      <w:r>
        <w:rPr>
          <w:rFonts w:cs="Times New Roman"/>
          <w:szCs w:val="24"/>
          <w:lang w:val="en-GB"/>
        </w:rPr>
        <w:t>aiming to</w:t>
      </w:r>
      <w:r w:rsidRPr="005B5F57">
        <w:rPr>
          <w:rFonts w:cs="Times New Roman"/>
          <w:szCs w:val="24"/>
          <w:lang w:val="en-GB"/>
        </w:rPr>
        <w:t xml:space="preserve"> increase quality and accessibility of education for Roma pupils. The average amount of grant was EUR 35,000. Data on activities related to pupils from poor families and rural areas are not available at the moment. </w:t>
      </w:r>
    </w:p>
    <w:p w:rsidR="00EF6050" w:rsidRDefault="00444EA0" w:rsidP="00444EA0">
      <w:pPr>
        <w:rPr>
          <w:rFonts w:cs="Times New Roman"/>
          <w:szCs w:val="24"/>
          <w:lang w:val="en-GB"/>
        </w:rPr>
      </w:pPr>
      <w:r>
        <w:rPr>
          <w:rFonts w:cs="Times New Roman"/>
          <w:szCs w:val="24"/>
          <w:lang w:val="en-GB"/>
        </w:rPr>
        <w:t>On the other hand, the</w:t>
      </w:r>
      <w:r w:rsidRPr="005B5F57">
        <w:rPr>
          <w:rFonts w:cs="Times New Roman"/>
          <w:szCs w:val="24"/>
          <w:lang w:val="en-GB"/>
        </w:rPr>
        <w:t xml:space="preserve"> Ministry of Labour and Social Policy is awarding grants for the organization</w:t>
      </w:r>
      <w:r>
        <w:rPr>
          <w:rFonts w:cs="Times New Roman"/>
          <w:szCs w:val="24"/>
          <w:lang w:val="en-GB"/>
        </w:rPr>
        <w:t>s of persons with disabilities</w:t>
      </w:r>
      <w:r w:rsidRPr="005B5F57">
        <w:rPr>
          <w:rFonts w:cs="Times New Roman"/>
          <w:szCs w:val="24"/>
          <w:lang w:val="en-GB"/>
        </w:rPr>
        <w:t xml:space="preserve">. Two rounds of grants </w:t>
      </w:r>
      <w:r>
        <w:rPr>
          <w:rFonts w:cs="Times New Roman"/>
          <w:szCs w:val="24"/>
          <w:lang w:val="en-GB"/>
        </w:rPr>
        <w:t>have been</w:t>
      </w:r>
      <w:r w:rsidRPr="005B5F57">
        <w:rPr>
          <w:rFonts w:cs="Times New Roman"/>
          <w:szCs w:val="24"/>
          <w:lang w:val="en-GB"/>
        </w:rPr>
        <w:t xml:space="preserve"> implemented. The applicants are non-governmental organiza</w:t>
      </w:r>
      <w:r>
        <w:rPr>
          <w:rFonts w:cs="Times New Roman"/>
          <w:szCs w:val="24"/>
          <w:lang w:val="en-GB"/>
        </w:rPr>
        <w:t>tions dealing with disability issues</w:t>
      </w:r>
      <w:r w:rsidRPr="005B5F57">
        <w:rPr>
          <w:rFonts w:cs="Times New Roman"/>
          <w:szCs w:val="24"/>
          <w:lang w:val="en-GB"/>
        </w:rPr>
        <w:t xml:space="preserve">. In 2010 a total of 48 projects were approved.  </w:t>
      </w:r>
    </w:p>
    <w:p w:rsidR="00444EA0" w:rsidRPr="005B5F57" w:rsidRDefault="00444EA0" w:rsidP="00444EA0">
      <w:pPr>
        <w:rPr>
          <w:rFonts w:cs="Times New Roman"/>
          <w:szCs w:val="24"/>
          <w:lang w:val="en-GB"/>
        </w:rPr>
      </w:pPr>
      <w:r w:rsidRPr="005B5F57">
        <w:rPr>
          <w:rFonts w:cs="Times New Roman"/>
          <w:szCs w:val="24"/>
          <w:lang w:val="en-GB"/>
        </w:rPr>
        <w:t xml:space="preserve">The overall budget for local projects was EUR 400.000. In 2011 a total of 36 projects were approved. The 2011 call for proposals was conceived to support “service packages” that will in 2012 become part of the regular activities of 34 associations of organizations and 500 local organizations. </w:t>
      </w:r>
    </w:p>
    <w:p w:rsidR="00444EA0" w:rsidRPr="005B5F57" w:rsidRDefault="00444EA0" w:rsidP="00444EA0">
      <w:pPr>
        <w:rPr>
          <w:rFonts w:cs="Times New Roman"/>
          <w:szCs w:val="24"/>
          <w:lang w:val="en-GB"/>
        </w:rPr>
      </w:pPr>
      <w:r w:rsidRPr="005B5F57">
        <w:rPr>
          <w:rFonts w:cs="Times New Roman"/>
          <w:szCs w:val="24"/>
          <w:lang w:val="en-GB"/>
        </w:rPr>
        <w:t xml:space="preserve">At present a </w:t>
      </w:r>
      <w:r w:rsidRPr="005B5F57">
        <w:rPr>
          <w:rFonts w:cs="Times New Roman"/>
          <w:b/>
          <w:szCs w:val="24"/>
          <w:lang w:val="en-GB"/>
        </w:rPr>
        <w:t>series of EU funded programs are under implementation</w:t>
      </w:r>
      <w:r w:rsidRPr="005B5F57">
        <w:rPr>
          <w:rFonts w:cs="Times New Roman"/>
          <w:szCs w:val="24"/>
          <w:lang w:val="en-GB"/>
        </w:rPr>
        <w:t xml:space="preserve">. These include but are not limited to: </w:t>
      </w:r>
    </w:p>
    <w:p w:rsidR="00B04284" w:rsidRDefault="00444EA0" w:rsidP="00B04284">
      <w:pPr>
        <w:pStyle w:val="ListParagraph"/>
        <w:numPr>
          <w:ilvl w:val="0"/>
          <w:numId w:val="11"/>
        </w:numPr>
        <w:rPr>
          <w:rFonts w:cs="Times New Roman"/>
          <w:szCs w:val="24"/>
          <w:lang w:val="en-GB"/>
        </w:rPr>
      </w:pPr>
      <w:r w:rsidRPr="00B0057D">
        <w:rPr>
          <w:rFonts w:cs="Times New Roman"/>
          <w:i/>
          <w:szCs w:val="24"/>
          <w:lang w:val="en-GB"/>
        </w:rPr>
        <w:t xml:space="preserve">“Support to Civil Society” </w:t>
      </w:r>
      <w:r w:rsidRPr="005B5F57">
        <w:rPr>
          <w:rFonts w:cs="Times New Roman"/>
          <w:szCs w:val="24"/>
          <w:lang w:val="en-GB"/>
        </w:rPr>
        <w:t xml:space="preserve">is an EU funded program with EUR 4 million for grants to civil society organizations. A total of 48 projects are being implemented in the period 2011-2012. </w:t>
      </w:r>
      <w:r>
        <w:rPr>
          <w:rFonts w:cs="Times New Roman"/>
          <w:szCs w:val="24"/>
          <w:lang w:val="en-GB"/>
        </w:rPr>
        <w:t>A next</w:t>
      </w:r>
      <w:r w:rsidRPr="005B5F57">
        <w:rPr>
          <w:rFonts w:cs="Times New Roman"/>
          <w:szCs w:val="24"/>
          <w:lang w:val="en-GB"/>
        </w:rPr>
        <w:t xml:space="preserve"> round of project</w:t>
      </w:r>
      <w:r>
        <w:rPr>
          <w:rFonts w:cs="Times New Roman"/>
          <w:szCs w:val="24"/>
          <w:lang w:val="en-GB"/>
        </w:rPr>
        <w:t>s</w:t>
      </w:r>
      <w:r w:rsidRPr="005B5F57">
        <w:rPr>
          <w:rFonts w:cs="Times New Roman"/>
          <w:szCs w:val="24"/>
          <w:lang w:val="en-GB"/>
        </w:rPr>
        <w:t xml:space="preserve"> will be selected for financing by the end of 2012. </w:t>
      </w:r>
    </w:p>
    <w:p w:rsidR="00B04284" w:rsidRDefault="00444EA0" w:rsidP="00B04284">
      <w:pPr>
        <w:pStyle w:val="ListParagraph"/>
        <w:numPr>
          <w:ilvl w:val="0"/>
          <w:numId w:val="11"/>
        </w:numPr>
        <w:rPr>
          <w:rFonts w:cs="Times New Roman"/>
          <w:szCs w:val="24"/>
          <w:lang w:val="en-GB"/>
        </w:rPr>
      </w:pPr>
      <w:r w:rsidRPr="00B04284">
        <w:rPr>
          <w:rFonts w:cs="Times New Roman"/>
          <w:i/>
          <w:szCs w:val="24"/>
          <w:lang w:val="en-GB"/>
        </w:rPr>
        <w:t>“Supporting Access to Rights, Employment and Livelihood Enhancement of Refugees and IDPs in Serbia”</w:t>
      </w:r>
      <w:r w:rsidRPr="00B04284">
        <w:rPr>
          <w:rFonts w:cs="Times New Roman"/>
          <w:szCs w:val="24"/>
          <w:lang w:val="en-GB"/>
        </w:rPr>
        <w:t xml:space="preserve"> is and EU funded project implemented by the Ministry of Labour and Social Policy. In 2012 a total of EUR 2.6 million was awarded to 25 local self-governments for projects improving social inclusion of refugees and internally displaced persons. </w:t>
      </w:r>
    </w:p>
    <w:p w:rsidR="00B04284" w:rsidRPr="00B04284" w:rsidRDefault="00444EA0" w:rsidP="00B04284">
      <w:pPr>
        <w:pStyle w:val="ListParagraph"/>
        <w:numPr>
          <w:ilvl w:val="0"/>
          <w:numId w:val="11"/>
        </w:numPr>
        <w:rPr>
          <w:rFonts w:cs="Times New Roman"/>
          <w:szCs w:val="24"/>
          <w:lang w:val="en-GB"/>
        </w:rPr>
      </w:pPr>
      <w:r w:rsidRPr="00B04284">
        <w:rPr>
          <w:rFonts w:cs="Times New Roman"/>
          <w:i/>
          <w:szCs w:val="24"/>
        </w:rPr>
        <w:t>“Developing Community-based Services for Children with Disabilities and their Families</w:t>
      </w:r>
      <w:proofErr w:type="gramStart"/>
      <w:r w:rsidRPr="00B04284">
        <w:rPr>
          <w:rFonts w:cs="Times New Roman"/>
          <w:i/>
          <w:szCs w:val="24"/>
        </w:rPr>
        <w:t>“ is</w:t>
      </w:r>
      <w:proofErr w:type="gramEnd"/>
      <w:r w:rsidRPr="00B04284">
        <w:rPr>
          <w:rFonts w:cs="Times New Roman"/>
          <w:szCs w:val="24"/>
        </w:rPr>
        <w:t xml:space="preserve"> a project implemented by UNICEF and Ministry of Labour and Social Policy and financed by the EU. Various local social services are financed in 41 municipalities. </w:t>
      </w:r>
    </w:p>
    <w:p w:rsidR="00444EA0" w:rsidRPr="00B04284" w:rsidRDefault="00444EA0" w:rsidP="00B04284">
      <w:pPr>
        <w:pStyle w:val="ListParagraph"/>
        <w:numPr>
          <w:ilvl w:val="0"/>
          <w:numId w:val="11"/>
        </w:numPr>
        <w:rPr>
          <w:rFonts w:cs="Times New Roman"/>
          <w:szCs w:val="24"/>
          <w:lang w:val="en-GB"/>
        </w:rPr>
      </w:pPr>
      <w:r w:rsidRPr="00B04284">
        <w:rPr>
          <w:rFonts w:cs="Times New Roman"/>
          <w:i/>
          <w:szCs w:val="24"/>
          <w:lang w:val="en-GB"/>
        </w:rPr>
        <w:t>“Second Chance”</w:t>
      </w:r>
      <w:r w:rsidRPr="00B04284">
        <w:rPr>
          <w:rFonts w:cs="Times New Roman"/>
          <w:szCs w:val="24"/>
          <w:lang w:val="en-GB"/>
        </w:rPr>
        <w:t xml:space="preserve"> is a EUR 4 million project funded by the EU. It provides adult education programs in 80 elementary schools throughout Serbia. The project will result in training packages and will provide training to a total of 4000 beneficiaries. </w:t>
      </w:r>
    </w:p>
    <w:p w:rsidR="00444EA0" w:rsidRPr="005B5F57" w:rsidRDefault="00444EA0" w:rsidP="00EF6050">
      <w:pPr>
        <w:rPr>
          <w:rFonts w:cs="Times New Roman"/>
          <w:szCs w:val="24"/>
          <w:lang w:val="en-GB"/>
        </w:rPr>
      </w:pPr>
      <w:r w:rsidRPr="005B5F57">
        <w:rPr>
          <w:rStyle w:val="hps"/>
          <w:rFonts w:cs="Times New Roman"/>
          <w:b/>
          <w:szCs w:val="24"/>
          <w:lang w:val="en-GB"/>
        </w:rPr>
        <w:t>The Social Innovation Fund</w:t>
      </w:r>
      <w:r w:rsidRPr="005B5F57">
        <w:rPr>
          <w:rStyle w:val="hps"/>
          <w:rFonts w:cs="Times New Roman"/>
          <w:szCs w:val="24"/>
          <w:lang w:val="en-GB"/>
        </w:rPr>
        <w:t xml:space="preserve"> </w:t>
      </w:r>
      <w:r>
        <w:rPr>
          <w:rStyle w:val="hps"/>
          <w:rFonts w:cs="Times New Roman"/>
          <w:szCs w:val="24"/>
          <w:lang w:val="en-GB"/>
        </w:rPr>
        <w:t xml:space="preserve">(SIF) </w:t>
      </w:r>
      <w:r w:rsidRPr="005B5F57">
        <w:rPr>
          <w:rStyle w:val="hps"/>
          <w:rFonts w:cs="Times New Roman"/>
          <w:szCs w:val="24"/>
          <w:lang w:val="en-GB"/>
        </w:rPr>
        <w:t>was a program</w:t>
      </w:r>
      <w:r w:rsidRPr="005B5F57">
        <w:rPr>
          <w:rFonts w:cs="Times New Roman"/>
          <w:szCs w:val="24"/>
          <w:lang w:val="en-GB"/>
        </w:rPr>
        <w:t xml:space="preserve"> </w:t>
      </w:r>
      <w:r w:rsidRPr="005B5F57">
        <w:rPr>
          <w:rStyle w:val="hps"/>
          <w:rFonts w:cs="Times New Roman"/>
          <w:szCs w:val="24"/>
          <w:lang w:val="en-GB"/>
        </w:rPr>
        <w:t>of the Ministry</w:t>
      </w:r>
      <w:r w:rsidRPr="005B5F57">
        <w:rPr>
          <w:rFonts w:cs="Times New Roman"/>
          <w:szCs w:val="24"/>
          <w:lang w:val="en-GB"/>
        </w:rPr>
        <w:t xml:space="preserve"> </w:t>
      </w:r>
      <w:r w:rsidRPr="005B5F57">
        <w:rPr>
          <w:rStyle w:val="hps"/>
          <w:rFonts w:cs="Times New Roman"/>
          <w:szCs w:val="24"/>
          <w:lang w:val="en-GB"/>
        </w:rPr>
        <w:t>of Labour and</w:t>
      </w:r>
      <w:r w:rsidRPr="005B5F57">
        <w:rPr>
          <w:rFonts w:cs="Times New Roman"/>
          <w:szCs w:val="24"/>
          <w:lang w:val="en-GB"/>
        </w:rPr>
        <w:t xml:space="preserve"> </w:t>
      </w:r>
      <w:r w:rsidRPr="005B5F57">
        <w:rPr>
          <w:rStyle w:val="hps"/>
          <w:rFonts w:cs="Times New Roman"/>
          <w:szCs w:val="24"/>
          <w:lang w:val="en-GB"/>
        </w:rPr>
        <w:t>Social Policy, which</w:t>
      </w:r>
      <w:r w:rsidRPr="005B5F57">
        <w:rPr>
          <w:rFonts w:cs="Times New Roman"/>
          <w:szCs w:val="24"/>
          <w:lang w:val="en-GB"/>
        </w:rPr>
        <w:t xml:space="preserve"> was </w:t>
      </w:r>
      <w:r w:rsidRPr="005B5F57">
        <w:rPr>
          <w:rStyle w:val="hps"/>
          <w:rFonts w:cs="Times New Roman"/>
          <w:szCs w:val="24"/>
          <w:lang w:val="en-GB"/>
        </w:rPr>
        <w:t>supported by</w:t>
      </w:r>
      <w:r w:rsidRPr="005B5F57">
        <w:rPr>
          <w:rFonts w:cs="Times New Roman"/>
          <w:szCs w:val="24"/>
          <w:lang w:val="en-GB"/>
        </w:rPr>
        <w:t xml:space="preserve"> the </w:t>
      </w:r>
      <w:r w:rsidRPr="005B5F57">
        <w:rPr>
          <w:rStyle w:val="hps"/>
          <w:rFonts w:cs="Times New Roman"/>
          <w:szCs w:val="24"/>
          <w:lang w:val="en-GB"/>
        </w:rPr>
        <w:t>UNDP</w:t>
      </w:r>
      <w:r w:rsidRPr="005B5F57">
        <w:rPr>
          <w:rFonts w:cs="Times New Roman"/>
          <w:szCs w:val="24"/>
          <w:lang w:val="en-GB"/>
        </w:rPr>
        <w:t xml:space="preserve"> </w:t>
      </w:r>
      <w:r w:rsidRPr="005B5F57">
        <w:rPr>
          <w:rStyle w:val="hps"/>
          <w:rFonts w:cs="Times New Roman"/>
          <w:szCs w:val="24"/>
          <w:lang w:val="en-GB"/>
        </w:rPr>
        <w:t>and the</w:t>
      </w:r>
      <w:r w:rsidRPr="005B5F57">
        <w:rPr>
          <w:rFonts w:cs="Times New Roman"/>
          <w:szCs w:val="24"/>
          <w:lang w:val="en-GB"/>
        </w:rPr>
        <w:t xml:space="preserve"> </w:t>
      </w:r>
      <w:r w:rsidRPr="005B5F57">
        <w:rPr>
          <w:rStyle w:val="hps"/>
          <w:rFonts w:cs="Times New Roman"/>
          <w:szCs w:val="24"/>
          <w:lang w:val="en-GB"/>
        </w:rPr>
        <w:t>EU.</w:t>
      </w:r>
      <w:r w:rsidRPr="005B5F57">
        <w:rPr>
          <w:rFonts w:cs="Times New Roman"/>
          <w:szCs w:val="24"/>
          <w:lang w:val="en-GB"/>
        </w:rPr>
        <w:t xml:space="preserve"> </w:t>
      </w:r>
      <w:r w:rsidRPr="005B5F57">
        <w:rPr>
          <w:rStyle w:val="hps"/>
          <w:rFonts w:cs="Times New Roman"/>
          <w:szCs w:val="24"/>
          <w:lang w:val="en-GB"/>
        </w:rPr>
        <w:t>It was</w:t>
      </w:r>
      <w:r w:rsidRPr="005B5F57">
        <w:rPr>
          <w:rFonts w:cs="Times New Roman"/>
          <w:szCs w:val="24"/>
          <w:lang w:val="en-GB"/>
        </w:rPr>
        <w:t xml:space="preserve"> </w:t>
      </w:r>
      <w:r w:rsidRPr="005B5F57">
        <w:rPr>
          <w:rStyle w:val="hps"/>
          <w:rFonts w:cs="Times New Roman"/>
          <w:szCs w:val="24"/>
          <w:lang w:val="en-GB"/>
        </w:rPr>
        <w:t>established</w:t>
      </w:r>
      <w:r w:rsidRPr="005B5F57">
        <w:rPr>
          <w:rFonts w:cs="Times New Roman"/>
          <w:szCs w:val="24"/>
          <w:lang w:val="en-GB"/>
        </w:rPr>
        <w:t xml:space="preserve"> </w:t>
      </w:r>
      <w:r>
        <w:rPr>
          <w:rStyle w:val="hps"/>
          <w:rFonts w:cs="Times New Roman"/>
          <w:szCs w:val="24"/>
          <w:lang w:val="en-GB"/>
        </w:rPr>
        <w:t>to</w:t>
      </w:r>
      <w:r w:rsidRPr="005B5F57">
        <w:rPr>
          <w:rFonts w:cs="Times New Roman"/>
          <w:szCs w:val="24"/>
          <w:lang w:val="en-GB"/>
        </w:rPr>
        <w:t xml:space="preserve">: </w:t>
      </w:r>
    </w:p>
    <w:p w:rsidR="00444EA0" w:rsidRPr="005B5F57" w:rsidRDefault="00444EA0" w:rsidP="00444EA0">
      <w:pPr>
        <w:pStyle w:val="ListParagraph"/>
        <w:numPr>
          <w:ilvl w:val="0"/>
          <w:numId w:val="11"/>
        </w:numPr>
        <w:rPr>
          <w:rFonts w:cs="Times New Roman"/>
          <w:szCs w:val="24"/>
          <w:lang w:val="en-GB"/>
        </w:rPr>
      </w:pPr>
      <w:r>
        <w:rPr>
          <w:rStyle w:val="hps"/>
          <w:rFonts w:cs="Times New Roman"/>
          <w:szCs w:val="24"/>
          <w:lang w:val="en-GB"/>
        </w:rPr>
        <w:t>S</w:t>
      </w:r>
      <w:r w:rsidRPr="005B5F57">
        <w:rPr>
          <w:rStyle w:val="hps"/>
          <w:rFonts w:cs="Times New Roman"/>
          <w:szCs w:val="24"/>
          <w:lang w:val="en-GB"/>
        </w:rPr>
        <w:t>upport the development</w:t>
      </w:r>
      <w:r w:rsidRPr="005B5F57">
        <w:rPr>
          <w:rFonts w:cs="Times New Roman"/>
          <w:szCs w:val="24"/>
          <w:lang w:val="en-GB"/>
        </w:rPr>
        <w:t xml:space="preserve"> </w:t>
      </w:r>
      <w:r w:rsidRPr="005B5F57">
        <w:rPr>
          <w:rStyle w:val="hps"/>
          <w:rFonts w:cs="Times New Roman"/>
          <w:szCs w:val="24"/>
          <w:lang w:val="en-GB"/>
        </w:rPr>
        <w:t>of innovative</w:t>
      </w:r>
      <w:r w:rsidRPr="005B5F57">
        <w:rPr>
          <w:rFonts w:cs="Times New Roman"/>
          <w:szCs w:val="24"/>
          <w:lang w:val="en-GB"/>
        </w:rPr>
        <w:t xml:space="preserve"> </w:t>
      </w:r>
      <w:r w:rsidRPr="005B5F57">
        <w:rPr>
          <w:rStyle w:val="hps"/>
          <w:rFonts w:cs="Times New Roman"/>
          <w:szCs w:val="24"/>
          <w:lang w:val="en-GB"/>
        </w:rPr>
        <w:t>services</w:t>
      </w:r>
      <w:r>
        <w:rPr>
          <w:rFonts w:cs="Times New Roman"/>
          <w:szCs w:val="24"/>
          <w:lang w:val="en-GB"/>
        </w:rPr>
        <w:t>,</w:t>
      </w:r>
    </w:p>
    <w:p w:rsidR="00444EA0" w:rsidRPr="005B5F57" w:rsidRDefault="00444EA0" w:rsidP="00444EA0">
      <w:pPr>
        <w:pStyle w:val="ListParagraph"/>
        <w:numPr>
          <w:ilvl w:val="0"/>
          <w:numId w:val="11"/>
        </w:numPr>
        <w:rPr>
          <w:rFonts w:cs="Times New Roman"/>
          <w:szCs w:val="24"/>
          <w:lang w:val="en-GB"/>
        </w:rPr>
      </w:pPr>
      <w:r>
        <w:rPr>
          <w:rStyle w:val="hps"/>
          <w:rFonts w:cs="Times New Roman"/>
          <w:szCs w:val="24"/>
          <w:lang w:val="en-GB"/>
        </w:rPr>
        <w:t>S</w:t>
      </w:r>
      <w:r w:rsidRPr="005B5F57">
        <w:rPr>
          <w:rStyle w:val="hps"/>
          <w:rFonts w:cs="Times New Roman"/>
          <w:szCs w:val="24"/>
          <w:lang w:val="en-GB"/>
        </w:rPr>
        <w:t>upport the</w:t>
      </w:r>
      <w:r w:rsidRPr="005B5F57">
        <w:rPr>
          <w:rFonts w:cs="Times New Roman"/>
          <w:szCs w:val="24"/>
          <w:lang w:val="en-GB"/>
        </w:rPr>
        <w:t xml:space="preserve"> </w:t>
      </w:r>
      <w:r w:rsidRPr="005B5F57">
        <w:rPr>
          <w:rStyle w:val="hps"/>
          <w:rFonts w:cs="Times New Roman"/>
          <w:szCs w:val="24"/>
          <w:lang w:val="en-GB"/>
        </w:rPr>
        <w:t>development and integration</w:t>
      </w:r>
      <w:r w:rsidRPr="005B5F57">
        <w:rPr>
          <w:rFonts w:cs="Times New Roman"/>
          <w:szCs w:val="24"/>
          <w:lang w:val="en-GB"/>
        </w:rPr>
        <w:t xml:space="preserve"> of best practices</w:t>
      </w:r>
      <w:r>
        <w:rPr>
          <w:rFonts w:cs="Times New Roman"/>
          <w:szCs w:val="24"/>
          <w:lang w:val="en-GB"/>
        </w:rPr>
        <w:t xml:space="preserve"> in the social protection system,</w:t>
      </w:r>
    </w:p>
    <w:p w:rsidR="00444EA0" w:rsidRPr="005B5F57" w:rsidRDefault="00444EA0" w:rsidP="00444EA0">
      <w:pPr>
        <w:pStyle w:val="ListParagraph"/>
        <w:numPr>
          <w:ilvl w:val="0"/>
          <w:numId w:val="11"/>
        </w:numPr>
        <w:rPr>
          <w:rStyle w:val="hps"/>
          <w:rFonts w:cs="Times New Roman"/>
          <w:szCs w:val="24"/>
          <w:lang w:val="en-GB"/>
        </w:rPr>
      </w:pPr>
      <w:r>
        <w:rPr>
          <w:rStyle w:val="hps"/>
          <w:rFonts w:cs="Times New Roman"/>
          <w:szCs w:val="24"/>
          <w:lang w:val="en-GB"/>
        </w:rPr>
        <w:lastRenderedPageBreak/>
        <w:t>S</w:t>
      </w:r>
      <w:r w:rsidRPr="005B5F57">
        <w:rPr>
          <w:rStyle w:val="hps"/>
          <w:rFonts w:cs="Times New Roman"/>
          <w:szCs w:val="24"/>
          <w:lang w:val="en-GB"/>
        </w:rPr>
        <w:t>upport the development</w:t>
      </w:r>
      <w:r w:rsidRPr="005B5F57">
        <w:rPr>
          <w:rFonts w:cs="Times New Roman"/>
          <w:szCs w:val="24"/>
          <w:lang w:val="en-GB"/>
        </w:rPr>
        <w:t xml:space="preserve"> </w:t>
      </w:r>
      <w:r w:rsidRPr="005B5F57">
        <w:rPr>
          <w:rStyle w:val="hps"/>
          <w:rFonts w:cs="Times New Roman"/>
          <w:szCs w:val="24"/>
          <w:lang w:val="en-GB"/>
        </w:rPr>
        <w:t>of services</w:t>
      </w:r>
      <w:r w:rsidRPr="005B5F57">
        <w:rPr>
          <w:rFonts w:cs="Times New Roman"/>
          <w:szCs w:val="24"/>
          <w:lang w:val="en-GB"/>
        </w:rPr>
        <w:t xml:space="preserve"> </w:t>
      </w:r>
      <w:r w:rsidRPr="005B5F57">
        <w:rPr>
          <w:rStyle w:val="hps"/>
          <w:rFonts w:cs="Times New Roman"/>
          <w:szCs w:val="24"/>
          <w:lang w:val="en-GB"/>
        </w:rPr>
        <w:t>where they</w:t>
      </w:r>
      <w:r w:rsidRPr="005B5F57">
        <w:rPr>
          <w:rFonts w:cs="Times New Roman"/>
          <w:szCs w:val="24"/>
          <w:lang w:val="en-GB"/>
        </w:rPr>
        <w:t xml:space="preserve"> do not </w:t>
      </w:r>
      <w:r w:rsidRPr="005B5F57">
        <w:rPr>
          <w:rStyle w:val="hps"/>
          <w:rFonts w:cs="Times New Roman"/>
          <w:szCs w:val="24"/>
          <w:lang w:val="en-GB"/>
        </w:rPr>
        <w:t>exist</w:t>
      </w:r>
      <w:r>
        <w:rPr>
          <w:rStyle w:val="hps"/>
          <w:rFonts w:cs="Times New Roman"/>
          <w:szCs w:val="24"/>
          <w:lang w:val="en-GB"/>
        </w:rPr>
        <w:t>,</w:t>
      </w:r>
    </w:p>
    <w:p w:rsidR="00444EA0" w:rsidRPr="005B5F57" w:rsidRDefault="00444EA0" w:rsidP="00444EA0">
      <w:pPr>
        <w:pStyle w:val="ListParagraph"/>
        <w:numPr>
          <w:ilvl w:val="0"/>
          <w:numId w:val="11"/>
        </w:numPr>
        <w:rPr>
          <w:rStyle w:val="hps"/>
          <w:rFonts w:cs="Times New Roman"/>
          <w:szCs w:val="24"/>
          <w:lang w:val="en-GB"/>
        </w:rPr>
      </w:pPr>
      <w:r>
        <w:rPr>
          <w:rStyle w:val="hps"/>
          <w:rFonts w:cs="Times New Roman"/>
          <w:szCs w:val="24"/>
          <w:lang w:val="en-GB"/>
        </w:rPr>
        <w:t>D</w:t>
      </w:r>
      <w:r w:rsidRPr="005B5F57">
        <w:rPr>
          <w:rStyle w:val="hps"/>
          <w:rFonts w:cs="Times New Roman"/>
          <w:szCs w:val="24"/>
          <w:lang w:val="en-GB"/>
        </w:rPr>
        <w:t>evelop</w:t>
      </w:r>
      <w:r w:rsidRPr="005B5F57">
        <w:rPr>
          <w:rFonts w:cs="Times New Roman"/>
          <w:szCs w:val="24"/>
          <w:lang w:val="en-GB"/>
        </w:rPr>
        <w:t xml:space="preserve"> </w:t>
      </w:r>
      <w:r w:rsidRPr="005B5F57">
        <w:rPr>
          <w:rStyle w:val="hps"/>
          <w:rFonts w:cs="Times New Roman"/>
          <w:szCs w:val="24"/>
          <w:lang w:val="en-GB"/>
        </w:rPr>
        <w:t>the capacity</w:t>
      </w:r>
      <w:r w:rsidRPr="005B5F57">
        <w:rPr>
          <w:rFonts w:cs="Times New Roman"/>
          <w:szCs w:val="24"/>
          <w:lang w:val="en-GB"/>
        </w:rPr>
        <w:t xml:space="preserve"> </w:t>
      </w:r>
      <w:r w:rsidRPr="005B5F57">
        <w:rPr>
          <w:rStyle w:val="hps"/>
          <w:rFonts w:cs="Times New Roman"/>
          <w:szCs w:val="24"/>
          <w:lang w:val="en-GB"/>
        </w:rPr>
        <w:t>of service providers</w:t>
      </w:r>
      <w:r w:rsidRPr="005B5F57">
        <w:rPr>
          <w:rFonts w:cs="Times New Roman"/>
          <w:szCs w:val="24"/>
          <w:lang w:val="en-GB"/>
        </w:rPr>
        <w:t xml:space="preserve"> </w:t>
      </w:r>
      <w:r w:rsidRPr="005B5F57">
        <w:rPr>
          <w:rStyle w:val="hps"/>
          <w:rFonts w:cs="Times New Roman"/>
          <w:szCs w:val="24"/>
          <w:lang w:val="en-GB"/>
        </w:rPr>
        <w:t xml:space="preserve">and </w:t>
      </w:r>
    </w:p>
    <w:p w:rsidR="00444EA0" w:rsidRPr="005B5F57" w:rsidRDefault="00444EA0" w:rsidP="00444EA0">
      <w:pPr>
        <w:pStyle w:val="ListParagraph"/>
        <w:numPr>
          <w:ilvl w:val="0"/>
          <w:numId w:val="11"/>
        </w:numPr>
        <w:rPr>
          <w:rFonts w:cs="Times New Roman"/>
          <w:szCs w:val="24"/>
          <w:lang w:val="en-GB"/>
        </w:rPr>
      </w:pPr>
      <w:r>
        <w:rPr>
          <w:rStyle w:val="hps"/>
          <w:rFonts w:cs="Times New Roman"/>
          <w:szCs w:val="24"/>
          <w:lang w:val="en-GB"/>
        </w:rPr>
        <w:t>E</w:t>
      </w:r>
      <w:r w:rsidRPr="005B5F57">
        <w:rPr>
          <w:rStyle w:val="hps"/>
          <w:rFonts w:cs="Times New Roman"/>
          <w:szCs w:val="24"/>
          <w:lang w:val="en-GB"/>
        </w:rPr>
        <w:t>nable</w:t>
      </w:r>
      <w:r w:rsidRPr="005B5F57">
        <w:rPr>
          <w:rFonts w:cs="Times New Roman"/>
          <w:szCs w:val="24"/>
          <w:lang w:val="en-GB"/>
        </w:rPr>
        <w:t xml:space="preserve"> </w:t>
      </w:r>
      <w:r w:rsidRPr="005B5F57">
        <w:rPr>
          <w:rStyle w:val="hps"/>
          <w:rFonts w:cs="Times New Roman"/>
          <w:szCs w:val="24"/>
          <w:lang w:val="en-GB"/>
        </w:rPr>
        <w:t>the introduction</w:t>
      </w:r>
      <w:r w:rsidRPr="005B5F57">
        <w:rPr>
          <w:rFonts w:cs="Times New Roman"/>
          <w:szCs w:val="24"/>
          <w:lang w:val="en-GB"/>
        </w:rPr>
        <w:t xml:space="preserve"> </w:t>
      </w:r>
      <w:r w:rsidRPr="005B5F57">
        <w:rPr>
          <w:rStyle w:val="hps"/>
          <w:rFonts w:cs="Times New Roman"/>
          <w:szCs w:val="24"/>
          <w:lang w:val="en-GB"/>
        </w:rPr>
        <w:t>of new actors</w:t>
      </w:r>
      <w:r w:rsidRPr="005B5F57">
        <w:rPr>
          <w:rFonts w:cs="Times New Roman"/>
          <w:szCs w:val="24"/>
          <w:lang w:val="en-GB"/>
        </w:rPr>
        <w:t xml:space="preserve"> </w:t>
      </w:r>
      <w:r w:rsidRPr="005B5F57">
        <w:rPr>
          <w:rStyle w:val="hps"/>
          <w:rFonts w:cs="Times New Roman"/>
          <w:szCs w:val="24"/>
          <w:lang w:val="en-GB"/>
        </w:rPr>
        <w:t>in the</w:t>
      </w:r>
      <w:r w:rsidRPr="005B5F57">
        <w:rPr>
          <w:rFonts w:cs="Times New Roman"/>
          <w:szCs w:val="24"/>
          <w:lang w:val="en-GB"/>
        </w:rPr>
        <w:t xml:space="preserve"> </w:t>
      </w:r>
      <w:r w:rsidRPr="005B5F57">
        <w:rPr>
          <w:rStyle w:val="hps"/>
          <w:rFonts w:cs="Times New Roman"/>
          <w:szCs w:val="24"/>
          <w:lang w:val="en-GB"/>
        </w:rPr>
        <w:t>system</w:t>
      </w:r>
      <w:r w:rsidRPr="005B5F57">
        <w:rPr>
          <w:rFonts w:cs="Times New Roman"/>
          <w:szCs w:val="24"/>
          <w:lang w:val="en-GB"/>
        </w:rPr>
        <w:t xml:space="preserve"> </w:t>
      </w:r>
      <w:r w:rsidRPr="005B5F57">
        <w:rPr>
          <w:rStyle w:val="hps"/>
          <w:rFonts w:cs="Times New Roman"/>
          <w:szCs w:val="24"/>
          <w:lang w:val="en-GB"/>
        </w:rPr>
        <w:t>(</w:t>
      </w:r>
      <w:r w:rsidRPr="005B5F57">
        <w:rPr>
          <w:rFonts w:cs="Times New Roman"/>
          <w:szCs w:val="24"/>
          <w:lang w:val="en-GB"/>
        </w:rPr>
        <w:t xml:space="preserve">profit </w:t>
      </w:r>
      <w:r w:rsidRPr="005B5F57">
        <w:rPr>
          <w:rStyle w:val="hps"/>
          <w:rFonts w:cs="Times New Roman"/>
          <w:szCs w:val="24"/>
          <w:lang w:val="en-GB"/>
        </w:rPr>
        <w:t>and</w:t>
      </w:r>
      <w:r w:rsidRPr="005B5F57">
        <w:rPr>
          <w:rFonts w:cs="Times New Roman"/>
          <w:szCs w:val="24"/>
          <w:lang w:val="en-GB"/>
        </w:rPr>
        <w:t xml:space="preserve"> </w:t>
      </w:r>
      <w:r w:rsidRPr="005B5F57">
        <w:rPr>
          <w:rStyle w:val="hps"/>
          <w:rFonts w:cs="Times New Roman"/>
          <w:szCs w:val="24"/>
          <w:lang w:val="en-GB"/>
        </w:rPr>
        <w:t>non-profit sector</w:t>
      </w:r>
      <w:r w:rsidRPr="005B5F57">
        <w:rPr>
          <w:rFonts w:cs="Times New Roman"/>
          <w:szCs w:val="24"/>
          <w:lang w:val="en-GB"/>
        </w:rPr>
        <w:t>)</w:t>
      </w:r>
      <w:r>
        <w:rPr>
          <w:rFonts w:cs="Times New Roman"/>
          <w:szCs w:val="24"/>
          <w:lang w:val="en-GB"/>
        </w:rPr>
        <w:t>.</w:t>
      </w:r>
    </w:p>
    <w:p w:rsidR="00444EA0" w:rsidRPr="005B5F57" w:rsidRDefault="00444EA0" w:rsidP="00444EA0">
      <w:pPr>
        <w:rPr>
          <w:rFonts w:cs="Times New Roman"/>
          <w:szCs w:val="24"/>
          <w:lang w:val="en-GB"/>
        </w:rPr>
      </w:pPr>
      <w:r w:rsidRPr="005B5F57">
        <w:rPr>
          <w:rStyle w:val="hps"/>
          <w:rFonts w:cs="Times New Roman"/>
          <w:szCs w:val="24"/>
          <w:lang w:val="en-GB"/>
        </w:rPr>
        <w:t>The Fund</w:t>
      </w:r>
      <w:r w:rsidRPr="005B5F57">
        <w:rPr>
          <w:rFonts w:cs="Times New Roman"/>
          <w:szCs w:val="24"/>
          <w:lang w:val="en-GB"/>
        </w:rPr>
        <w:t xml:space="preserve"> </w:t>
      </w:r>
      <w:r w:rsidRPr="005B5F57">
        <w:rPr>
          <w:rStyle w:val="hps"/>
          <w:rFonts w:cs="Times New Roman"/>
          <w:szCs w:val="24"/>
          <w:lang w:val="en-GB"/>
        </w:rPr>
        <w:t>organised</w:t>
      </w:r>
      <w:r w:rsidRPr="005B5F57">
        <w:rPr>
          <w:rFonts w:cs="Times New Roman"/>
          <w:szCs w:val="24"/>
          <w:lang w:val="en-GB"/>
        </w:rPr>
        <w:t xml:space="preserve"> </w:t>
      </w:r>
      <w:r w:rsidRPr="005B5F57">
        <w:rPr>
          <w:rStyle w:val="hps"/>
          <w:rFonts w:cs="Times New Roman"/>
          <w:szCs w:val="24"/>
          <w:lang w:val="en-GB"/>
        </w:rPr>
        <w:t>public calls for proposals.</w:t>
      </w:r>
      <w:r w:rsidRPr="005B5F57">
        <w:rPr>
          <w:rFonts w:cs="Times New Roman"/>
          <w:szCs w:val="24"/>
          <w:lang w:val="en-GB"/>
        </w:rPr>
        <w:t xml:space="preserve"> </w:t>
      </w:r>
      <w:r w:rsidRPr="005B5F57">
        <w:rPr>
          <w:rStyle w:val="hps"/>
          <w:rFonts w:cs="Times New Roman"/>
          <w:szCs w:val="24"/>
          <w:lang w:val="en-GB"/>
        </w:rPr>
        <w:t>The projects</w:t>
      </w:r>
      <w:r w:rsidRPr="005B5F57">
        <w:rPr>
          <w:rFonts w:cs="Times New Roman"/>
          <w:szCs w:val="24"/>
          <w:lang w:val="en-GB"/>
        </w:rPr>
        <w:t xml:space="preserve"> </w:t>
      </w:r>
      <w:r w:rsidRPr="005B5F57">
        <w:rPr>
          <w:rStyle w:val="hps"/>
          <w:rFonts w:cs="Times New Roman"/>
          <w:szCs w:val="24"/>
          <w:lang w:val="en-GB"/>
        </w:rPr>
        <w:t>were applied by NGOs</w:t>
      </w:r>
      <w:r w:rsidRPr="005B5F57">
        <w:rPr>
          <w:rFonts w:cs="Times New Roman"/>
          <w:szCs w:val="24"/>
          <w:lang w:val="en-GB"/>
        </w:rPr>
        <w:t xml:space="preserve"> </w:t>
      </w:r>
      <w:r w:rsidRPr="005B5F57">
        <w:rPr>
          <w:rStyle w:val="hps"/>
          <w:rFonts w:cs="Times New Roman"/>
          <w:szCs w:val="24"/>
          <w:lang w:val="en-GB"/>
        </w:rPr>
        <w:t>in partnership</w:t>
      </w:r>
      <w:r w:rsidRPr="005B5F57">
        <w:rPr>
          <w:rFonts w:cs="Times New Roman"/>
          <w:szCs w:val="24"/>
          <w:lang w:val="en-GB"/>
        </w:rPr>
        <w:t xml:space="preserve"> </w:t>
      </w:r>
      <w:r>
        <w:rPr>
          <w:rStyle w:val="hps"/>
          <w:rFonts w:cs="Times New Roman"/>
          <w:szCs w:val="24"/>
          <w:lang w:val="en-GB"/>
        </w:rPr>
        <w:t>with</w:t>
      </w:r>
      <w:r w:rsidRPr="005B5F57">
        <w:rPr>
          <w:rFonts w:cs="Times New Roman"/>
          <w:szCs w:val="24"/>
          <w:lang w:val="en-GB"/>
        </w:rPr>
        <w:t xml:space="preserve"> </w:t>
      </w:r>
      <w:r w:rsidRPr="005B5F57">
        <w:rPr>
          <w:rStyle w:val="hps"/>
          <w:rFonts w:cs="Times New Roman"/>
          <w:szCs w:val="24"/>
          <w:lang w:val="en-GB"/>
        </w:rPr>
        <w:t>public institutions</w:t>
      </w:r>
      <w:r w:rsidRPr="005B5F57">
        <w:rPr>
          <w:rFonts w:cs="Times New Roman"/>
          <w:szCs w:val="24"/>
          <w:lang w:val="en-GB"/>
        </w:rPr>
        <w:t xml:space="preserve"> </w:t>
      </w:r>
      <w:r w:rsidRPr="005B5F57">
        <w:rPr>
          <w:rStyle w:val="hps"/>
          <w:rFonts w:cs="Times New Roman"/>
          <w:szCs w:val="24"/>
          <w:lang w:val="en-GB"/>
        </w:rPr>
        <w:t>and</w:t>
      </w:r>
      <w:r w:rsidRPr="005B5F57">
        <w:rPr>
          <w:rFonts w:cs="Times New Roman"/>
          <w:szCs w:val="24"/>
          <w:lang w:val="en-GB"/>
        </w:rPr>
        <w:t xml:space="preserve"> </w:t>
      </w:r>
      <w:r w:rsidRPr="005B5F57">
        <w:rPr>
          <w:rStyle w:val="hps"/>
          <w:rFonts w:cs="Times New Roman"/>
          <w:szCs w:val="24"/>
          <w:lang w:val="en-GB"/>
        </w:rPr>
        <w:t>they had to</w:t>
      </w:r>
      <w:r w:rsidRPr="005B5F57">
        <w:rPr>
          <w:rFonts w:cs="Times New Roman"/>
          <w:szCs w:val="24"/>
          <w:lang w:val="en-GB"/>
        </w:rPr>
        <w:t xml:space="preserve"> </w:t>
      </w:r>
      <w:r w:rsidRPr="005B5F57">
        <w:rPr>
          <w:rStyle w:val="hps"/>
          <w:rFonts w:cs="Times New Roman"/>
          <w:szCs w:val="24"/>
          <w:lang w:val="en-GB"/>
        </w:rPr>
        <w:t>respond to</w:t>
      </w:r>
      <w:r w:rsidRPr="005B5F57">
        <w:rPr>
          <w:rFonts w:cs="Times New Roman"/>
          <w:szCs w:val="24"/>
          <w:lang w:val="en-GB"/>
        </w:rPr>
        <w:t xml:space="preserve"> </w:t>
      </w:r>
      <w:r w:rsidRPr="005B5F57">
        <w:rPr>
          <w:rStyle w:val="hps"/>
          <w:rFonts w:cs="Times New Roman"/>
          <w:szCs w:val="24"/>
          <w:lang w:val="en-GB"/>
        </w:rPr>
        <w:t>local</w:t>
      </w:r>
      <w:r w:rsidRPr="005B5F57">
        <w:rPr>
          <w:rFonts w:cs="Times New Roman"/>
          <w:szCs w:val="24"/>
          <w:lang w:val="en-GB"/>
        </w:rPr>
        <w:t xml:space="preserve"> </w:t>
      </w:r>
      <w:r w:rsidRPr="005B5F57">
        <w:rPr>
          <w:rStyle w:val="hps"/>
          <w:rFonts w:cs="Times New Roman"/>
          <w:szCs w:val="24"/>
          <w:lang w:val="en-GB"/>
        </w:rPr>
        <w:t>priorities</w:t>
      </w:r>
      <w:r w:rsidRPr="005B5F57">
        <w:rPr>
          <w:rFonts w:cs="Times New Roman"/>
          <w:szCs w:val="24"/>
          <w:lang w:val="en-GB"/>
        </w:rPr>
        <w:t xml:space="preserve"> </w:t>
      </w:r>
      <w:r w:rsidRPr="005B5F57">
        <w:rPr>
          <w:rStyle w:val="hps"/>
          <w:rFonts w:cs="Times New Roman"/>
          <w:szCs w:val="24"/>
          <w:lang w:val="en-GB"/>
        </w:rPr>
        <w:t>(</w:t>
      </w:r>
      <w:r w:rsidRPr="005B5F57">
        <w:rPr>
          <w:rFonts w:cs="Times New Roman"/>
          <w:szCs w:val="24"/>
          <w:lang w:val="en-GB"/>
        </w:rPr>
        <w:t xml:space="preserve">in later </w:t>
      </w:r>
      <w:r w:rsidRPr="005B5F57">
        <w:rPr>
          <w:rStyle w:val="hps"/>
          <w:rFonts w:cs="Times New Roman"/>
          <w:szCs w:val="24"/>
          <w:lang w:val="en-GB"/>
        </w:rPr>
        <w:t>stages, the</w:t>
      </w:r>
      <w:r w:rsidRPr="005B5F57">
        <w:rPr>
          <w:rFonts w:cs="Times New Roman"/>
          <w:szCs w:val="24"/>
          <w:lang w:val="en-GB"/>
        </w:rPr>
        <w:t xml:space="preserve"> </w:t>
      </w:r>
      <w:r w:rsidRPr="005B5F57">
        <w:rPr>
          <w:rStyle w:val="hps"/>
          <w:rFonts w:cs="Times New Roman"/>
          <w:szCs w:val="24"/>
          <w:lang w:val="en-GB"/>
        </w:rPr>
        <w:t>funded projects reflect</w:t>
      </w:r>
      <w:r>
        <w:rPr>
          <w:rStyle w:val="hps"/>
          <w:rFonts w:cs="Times New Roman"/>
          <w:szCs w:val="24"/>
          <w:lang w:val="en-GB"/>
        </w:rPr>
        <w:t>ed</w:t>
      </w:r>
      <w:r w:rsidRPr="005B5F57">
        <w:rPr>
          <w:rStyle w:val="hps"/>
          <w:rFonts w:cs="Times New Roman"/>
          <w:szCs w:val="24"/>
          <w:lang w:val="en-GB"/>
        </w:rPr>
        <w:t xml:space="preserve"> priorities</w:t>
      </w:r>
      <w:r w:rsidRPr="005B5F57">
        <w:rPr>
          <w:rFonts w:cs="Times New Roman"/>
          <w:szCs w:val="24"/>
          <w:lang w:val="en-GB"/>
        </w:rPr>
        <w:t xml:space="preserve"> </w:t>
      </w:r>
      <w:r w:rsidRPr="005B5F57">
        <w:rPr>
          <w:rStyle w:val="hps"/>
          <w:rFonts w:cs="Times New Roman"/>
          <w:szCs w:val="24"/>
          <w:lang w:val="en-GB"/>
        </w:rPr>
        <w:t>of local strategies for</w:t>
      </w:r>
      <w:r w:rsidRPr="005B5F57">
        <w:rPr>
          <w:rFonts w:cs="Times New Roman"/>
          <w:szCs w:val="24"/>
          <w:lang w:val="en-GB"/>
        </w:rPr>
        <w:t xml:space="preserve"> </w:t>
      </w:r>
      <w:r w:rsidRPr="005B5F57">
        <w:rPr>
          <w:rStyle w:val="hps"/>
          <w:rFonts w:cs="Times New Roman"/>
          <w:szCs w:val="24"/>
          <w:lang w:val="en-GB"/>
        </w:rPr>
        <w:t>social protection</w:t>
      </w:r>
      <w:r w:rsidRPr="005B5F57">
        <w:rPr>
          <w:rFonts w:cs="Times New Roman"/>
          <w:szCs w:val="24"/>
          <w:lang w:val="en-GB"/>
        </w:rPr>
        <w:t>).</w:t>
      </w:r>
    </w:p>
    <w:p w:rsidR="00444EA0" w:rsidRPr="005B5F57" w:rsidRDefault="00444EA0" w:rsidP="00444EA0">
      <w:pPr>
        <w:rPr>
          <w:rFonts w:cs="Times New Roman"/>
          <w:szCs w:val="24"/>
          <w:lang w:val="en-GB"/>
        </w:rPr>
      </w:pPr>
      <w:r w:rsidRPr="005B5F57">
        <w:rPr>
          <w:rStyle w:val="hps"/>
          <w:rFonts w:cs="Times New Roman"/>
          <w:szCs w:val="24"/>
          <w:lang w:val="en-GB"/>
        </w:rPr>
        <w:t xml:space="preserve">The issue of </w:t>
      </w:r>
      <w:r>
        <w:rPr>
          <w:rStyle w:val="hps"/>
          <w:rFonts w:cs="Times New Roman"/>
          <w:szCs w:val="24"/>
          <w:lang w:val="en-GB"/>
        </w:rPr>
        <w:t xml:space="preserve">the </w:t>
      </w:r>
      <w:r w:rsidRPr="005B5F57">
        <w:rPr>
          <w:rStyle w:val="hps"/>
          <w:rFonts w:cs="Times New Roman"/>
          <w:szCs w:val="24"/>
          <w:lang w:val="en-GB"/>
        </w:rPr>
        <w:t>legal</w:t>
      </w:r>
      <w:r w:rsidRPr="005B5F57">
        <w:rPr>
          <w:rFonts w:cs="Times New Roman"/>
          <w:szCs w:val="24"/>
          <w:lang w:val="en-GB"/>
        </w:rPr>
        <w:t xml:space="preserve"> </w:t>
      </w:r>
      <w:r w:rsidRPr="005B5F57">
        <w:rPr>
          <w:rStyle w:val="hps"/>
          <w:rFonts w:cs="Times New Roman"/>
          <w:szCs w:val="24"/>
          <w:lang w:val="en-GB"/>
        </w:rPr>
        <w:t>status of</w:t>
      </w:r>
      <w:r w:rsidRPr="005B5F57">
        <w:rPr>
          <w:rFonts w:cs="Times New Roman"/>
          <w:szCs w:val="24"/>
          <w:lang w:val="en-GB"/>
        </w:rPr>
        <w:t xml:space="preserve"> </w:t>
      </w:r>
      <w:r w:rsidRPr="005B5F57">
        <w:rPr>
          <w:rStyle w:val="hps"/>
          <w:rFonts w:cs="Times New Roman"/>
          <w:szCs w:val="24"/>
          <w:lang w:val="en-GB"/>
        </w:rPr>
        <w:t>the Social Innovation Fund</w:t>
      </w:r>
      <w:r w:rsidRPr="005B5F57">
        <w:rPr>
          <w:rFonts w:cs="Times New Roman"/>
          <w:szCs w:val="24"/>
          <w:lang w:val="en-GB"/>
        </w:rPr>
        <w:t xml:space="preserve"> </w:t>
      </w:r>
      <w:r w:rsidRPr="005B5F57">
        <w:rPr>
          <w:rStyle w:val="hps"/>
          <w:rFonts w:cs="Times New Roman"/>
          <w:szCs w:val="24"/>
          <w:lang w:val="en-GB"/>
        </w:rPr>
        <w:t>was never</w:t>
      </w:r>
      <w:r w:rsidRPr="005B5F57">
        <w:rPr>
          <w:rFonts w:cs="Times New Roman"/>
          <w:szCs w:val="24"/>
          <w:lang w:val="en-GB"/>
        </w:rPr>
        <w:t xml:space="preserve"> </w:t>
      </w:r>
      <w:r>
        <w:rPr>
          <w:rFonts w:cs="Times New Roman"/>
          <w:szCs w:val="24"/>
          <w:lang w:val="en-GB"/>
        </w:rPr>
        <w:t>re</w:t>
      </w:r>
      <w:r w:rsidRPr="005B5F57">
        <w:rPr>
          <w:rStyle w:val="hps"/>
          <w:rFonts w:cs="Times New Roman"/>
          <w:szCs w:val="24"/>
          <w:lang w:val="en-GB"/>
        </w:rPr>
        <w:t>solved</w:t>
      </w:r>
      <w:r w:rsidRPr="005B5F57">
        <w:rPr>
          <w:rFonts w:cs="Times New Roman"/>
          <w:szCs w:val="24"/>
          <w:lang w:val="en-GB"/>
        </w:rPr>
        <w:t xml:space="preserve">, although </w:t>
      </w:r>
      <w:r w:rsidRPr="005B5F57">
        <w:rPr>
          <w:rStyle w:val="hps"/>
          <w:rFonts w:cs="Times New Roman"/>
          <w:szCs w:val="24"/>
          <w:lang w:val="en-GB"/>
        </w:rPr>
        <w:t>on several occasions</w:t>
      </w:r>
      <w:r w:rsidRPr="005B5F57">
        <w:rPr>
          <w:rFonts w:cs="Times New Roman"/>
          <w:szCs w:val="24"/>
          <w:lang w:val="en-GB"/>
        </w:rPr>
        <w:t xml:space="preserve"> </w:t>
      </w:r>
      <w:r w:rsidRPr="005B5F57">
        <w:rPr>
          <w:rStyle w:val="hps"/>
          <w:rFonts w:cs="Times New Roman"/>
          <w:szCs w:val="24"/>
          <w:lang w:val="en-GB"/>
        </w:rPr>
        <w:t>attempts were made to</w:t>
      </w:r>
      <w:r w:rsidRPr="005B5F57">
        <w:rPr>
          <w:rFonts w:cs="Times New Roman"/>
          <w:szCs w:val="24"/>
          <w:lang w:val="en-GB"/>
        </w:rPr>
        <w:t xml:space="preserve"> </w:t>
      </w:r>
      <w:r w:rsidRPr="005B5F57">
        <w:rPr>
          <w:rStyle w:val="hps"/>
          <w:rFonts w:cs="Times New Roman"/>
          <w:szCs w:val="24"/>
          <w:lang w:val="en-GB"/>
        </w:rPr>
        <w:t>define</w:t>
      </w:r>
      <w:r w:rsidRPr="005B5F57">
        <w:rPr>
          <w:rFonts w:cs="Times New Roman"/>
          <w:szCs w:val="24"/>
          <w:lang w:val="en-GB"/>
        </w:rPr>
        <w:t xml:space="preserve"> </w:t>
      </w:r>
      <w:r w:rsidRPr="005B5F57">
        <w:rPr>
          <w:rStyle w:val="hps"/>
          <w:rFonts w:cs="Times New Roman"/>
          <w:szCs w:val="24"/>
          <w:lang w:val="en-GB"/>
        </w:rPr>
        <w:t xml:space="preserve">it and make </w:t>
      </w:r>
      <w:r>
        <w:rPr>
          <w:rStyle w:val="hps"/>
          <w:rFonts w:cs="Times New Roman"/>
          <w:szCs w:val="24"/>
          <w:lang w:val="en-GB"/>
        </w:rPr>
        <w:t xml:space="preserve">an </w:t>
      </w:r>
      <w:r w:rsidRPr="005B5F57">
        <w:rPr>
          <w:rStyle w:val="hps"/>
          <w:rFonts w:cs="Times New Roman"/>
          <w:szCs w:val="24"/>
          <w:lang w:val="en-GB"/>
        </w:rPr>
        <w:t xml:space="preserve">agreement </w:t>
      </w:r>
      <w:r>
        <w:rPr>
          <w:rStyle w:val="hps"/>
          <w:rFonts w:cs="Times New Roman"/>
          <w:szCs w:val="24"/>
          <w:lang w:val="en-GB"/>
        </w:rPr>
        <w:t>within</w:t>
      </w:r>
      <w:r w:rsidRPr="005B5F57">
        <w:rPr>
          <w:rStyle w:val="hps"/>
          <w:rFonts w:cs="Times New Roman"/>
          <w:szCs w:val="24"/>
          <w:lang w:val="en-GB"/>
        </w:rPr>
        <w:t xml:space="preserve"> the government and line ministry</w:t>
      </w:r>
      <w:r w:rsidRPr="005B5F57">
        <w:rPr>
          <w:rFonts w:cs="Times New Roman"/>
          <w:szCs w:val="24"/>
          <w:lang w:val="en-GB"/>
        </w:rPr>
        <w:t xml:space="preserve">. </w:t>
      </w:r>
      <w:r w:rsidRPr="005B5F57">
        <w:rPr>
          <w:rStyle w:val="hps"/>
          <w:rFonts w:cs="Times New Roman"/>
          <w:szCs w:val="24"/>
          <w:lang w:val="en-GB"/>
        </w:rPr>
        <w:t>S</w:t>
      </w:r>
      <w:r w:rsidRPr="005B5F57">
        <w:rPr>
          <w:rFonts w:cs="Times New Roman"/>
          <w:szCs w:val="24"/>
          <w:lang w:val="en-GB"/>
        </w:rPr>
        <w:t xml:space="preserve">everal </w:t>
      </w:r>
      <w:r w:rsidRPr="005B5F57">
        <w:rPr>
          <w:rStyle w:val="hps"/>
          <w:rFonts w:cs="Times New Roman"/>
          <w:szCs w:val="24"/>
          <w:lang w:val="en-GB"/>
        </w:rPr>
        <w:t xml:space="preserve">solutions were </w:t>
      </w:r>
      <w:r>
        <w:rPr>
          <w:rStyle w:val="hps"/>
          <w:rFonts w:cs="Times New Roman"/>
          <w:szCs w:val="24"/>
          <w:lang w:val="en-GB"/>
        </w:rPr>
        <w:t>considered</w:t>
      </w:r>
      <w:r w:rsidRPr="005B5F57">
        <w:rPr>
          <w:rFonts w:cs="Times New Roman"/>
          <w:szCs w:val="24"/>
          <w:lang w:val="en-GB"/>
        </w:rPr>
        <w:t xml:space="preserve">: </w:t>
      </w:r>
      <w:r w:rsidRPr="005B5F57">
        <w:rPr>
          <w:rStyle w:val="hps"/>
          <w:rFonts w:cs="Times New Roman"/>
          <w:szCs w:val="24"/>
          <w:lang w:val="en-GB"/>
        </w:rPr>
        <w:t>the establishment of</w:t>
      </w:r>
      <w:r w:rsidRPr="005B5F57">
        <w:rPr>
          <w:rFonts w:cs="Times New Roman"/>
          <w:szCs w:val="24"/>
          <w:lang w:val="en-GB"/>
        </w:rPr>
        <w:t xml:space="preserve"> </w:t>
      </w:r>
      <w:r w:rsidRPr="005B5F57">
        <w:rPr>
          <w:rStyle w:val="hps"/>
          <w:rFonts w:cs="Times New Roman"/>
          <w:szCs w:val="24"/>
          <w:lang w:val="en-GB"/>
        </w:rPr>
        <w:t>the Fund as part</w:t>
      </w:r>
      <w:r w:rsidRPr="005B5F57">
        <w:rPr>
          <w:rFonts w:cs="Times New Roman"/>
          <w:szCs w:val="24"/>
          <w:lang w:val="en-GB"/>
        </w:rPr>
        <w:t xml:space="preserve"> </w:t>
      </w:r>
      <w:r w:rsidRPr="005B5F57">
        <w:rPr>
          <w:rStyle w:val="hps"/>
          <w:rFonts w:cs="Times New Roman"/>
          <w:szCs w:val="24"/>
          <w:lang w:val="en-GB"/>
        </w:rPr>
        <w:t>of the line ministry</w:t>
      </w:r>
      <w:r w:rsidRPr="005B5F57">
        <w:rPr>
          <w:rFonts w:cs="Times New Roman"/>
          <w:szCs w:val="24"/>
          <w:lang w:val="en-GB"/>
        </w:rPr>
        <w:t xml:space="preserve">, the establishment of </w:t>
      </w:r>
      <w:r>
        <w:rPr>
          <w:rFonts w:cs="Times New Roman"/>
          <w:szCs w:val="24"/>
          <w:lang w:val="en-GB"/>
        </w:rPr>
        <w:t xml:space="preserve">a </w:t>
      </w:r>
      <w:r w:rsidRPr="005B5F57">
        <w:rPr>
          <w:rStyle w:val="hps"/>
          <w:rFonts w:cs="Times New Roman"/>
          <w:szCs w:val="24"/>
          <w:lang w:val="en-GB"/>
        </w:rPr>
        <w:t>public agency</w:t>
      </w:r>
      <w:r w:rsidRPr="005B5F57">
        <w:rPr>
          <w:rFonts w:cs="Times New Roman"/>
          <w:szCs w:val="24"/>
          <w:lang w:val="en-GB"/>
        </w:rPr>
        <w:t xml:space="preserve">, </w:t>
      </w:r>
      <w:r>
        <w:rPr>
          <w:rFonts w:cs="Times New Roman"/>
          <w:szCs w:val="24"/>
          <w:lang w:val="en-GB"/>
        </w:rPr>
        <w:t xml:space="preserve">a </w:t>
      </w:r>
      <w:r w:rsidRPr="005B5F57">
        <w:rPr>
          <w:rFonts w:cs="Times New Roman"/>
          <w:szCs w:val="24"/>
          <w:lang w:val="en-GB"/>
        </w:rPr>
        <w:t xml:space="preserve">project </w:t>
      </w:r>
      <w:proofErr w:type="spellStart"/>
      <w:r w:rsidRPr="005B5F57">
        <w:rPr>
          <w:rStyle w:val="hps"/>
          <w:rFonts w:cs="Times New Roman"/>
          <w:szCs w:val="24"/>
          <w:lang w:val="en-GB"/>
        </w:rPr>
        <w:t>center</w:t>
      </w:r>
      <w:proofErr w:type="spellEnd"/>
      <w:r w:rsidRPr="005B5F57">
        <w:rPr>
          <w:rStyle w:val="hps"/>
          <w:rFonts w:cs="Times New Roman"/>
          <w:szCs w:val="24"/>
          <w:lang w:val="en-GB"/>
        </w:rPr>
        <w:t xml:space="preserve"> within</w:t>
      </w:r>
      <w:r w:rsidRPr="005B5F57">
        <w:rPr>
          <w:rFonts w:cs="Times New Roman"/>
          <w:szCs w:val="24"/>
          <w:lang w:val="en-GB"/>
        </w:rPr>
        <w:t xml:space="preserve"> </w:t>
      </w:r>
      <w:r w:rsidRPr="005B5F57">
        <w:rPr>
          <w:rStyle w:val="hps"/>
          <w:rFonts w:cs="Times New Roman"/>
          <w:szCs w:val="24"/>
          <w:lang w:val="en-GB"/>
        </w:rPr>
        <w:t>the ministry</w:t>
      </w:r>
      <w:r w:rsidRPr="005B5F57">
        <w:rPr>
          <w:rFonts w:cs="Times New Roman"/>
          <w:szCs w:val="24"/>
          <w:lang w:val="en-GB"/>
        </w:rPr>
        <w:t xml:space="preserve"> </w:t>
      </w:r>
      <w:r w:rsidRPr="005B5F57">
        <w:rPr>
          <w:rStyle w:val="hps"/>
          <w:rFonts w:cs="Times New Roman"/>
          <w:szCs w:val="24"/>
          <w:lang w:val="en-GB"/>
        </w:rPr>
        <w:t>or joining</w:t>
      </w:r>
      <w:r w:rsidRPr="005B5F57">
        <w:rPr>
          <w:rFonts w:cs="Times New Roman"/>
          <w:szCs w:val="24"/>
          <w:lang w:val="en-GB"/>
        </w:rPr>
        <w:t xml:space="preserve"> </w:t>
      </w:r>
      <w:r w:rsidRPr="005B5F57">
        <w:rPr>
          <w:rStyle w:val="hps"/>
          <w:rFonts w:cs="Times New Roman"/>
          <w:szCs w:val="24"/>
          <w:lang w:val="en-GB"/>
        </w:rPr>
        <w:t>the Social Protection Institute. The majority of reviews consider this as a key</w:t>
      </w:r>
      <w:r w:rsidRPr="005B5F57">
        <w:rPr>
          <w:rFonts w:cs="Times New Roman"/>
          <w:szCs w:val="24"/>
          <w:lang w:val="en-GB"/>
        </w:rPr>
        <w:t xml:space="preserve"> </w:t>
      </w:r>
      <w:r w:rsidRPr="005B5F57">
        <w:rPr>
          <w:rStyle w:val="hps"/>
          <w:rFonts w:cs="Times New Roman"/>
          <w:szCs w:val="24"/>
          <w:lang w:val="en-GB"/>
        </w:rPr>
        <w:t>shortcoming.</w:t>
      </w:r>
      <w:r w:rsidRPr="005B5F57">
        <w:rPr>
          <w:rFonts w:cs="Times New Roman"/>
          <w:szCs w:val="24"/>
          <w:lang w:val="en-GB"/>
        </w:rPr>
        <w:t xml:space="preserve"> </w:t>
      </w:r>
      <w:r w:rsidRPr="005B5F57">
        <w:rPr>
          <w:rStyle w:val="hps"/>
          <w:rFonts w:cs="Times New Roman"/>
          <w:szCs w:val="24"/>
          <w:lang w:val="en-GB"/>
        </w:rPr>
        <w:t>However,</w:t>
      </w:r>
      <w:r w:rsidRPr="005B5F57">
        <w:rPr>
          <w:rFonts w:cs="Times New Roman"/>
          <w:szCs w:val="24"/>
          <w:lang w:val="en-GB"/>
        </w:rPr>
        <w:t xml:space="preserve"> </w:t>
      </w:r>
      <w:r>
        <w:rPr>
          <w:rFonts w:cs="Times New Roman"/>
          <w:szCs w:val="24"/>
          <w:lang w:val="en-GB"/>
        </w:rPr>
        <w:t xml:space="preserve">the </w:t>
      </w:r>
      <w:r w:rsidRPr="005B5F57">
        <w:rPr>
          <w:rStyle w:val="hps"/>
          <w:rFonts w:cs="Times New Roman"/>
          <w:szCs w:val="24"/>
          <w:lang w:val="en-GB"/>
        </w:rPr>
        <w:t>Social Innovation Fund was built</w:t>
      </w:r>
      <w:r w:rsidRPr="005B5F57">
        <w:rPr>
          <w:rFonts w:cs="Times New Roman"/>
          <w:szCs w:val="24"/>
          <w:lang w:val="en-GB"/>
        </w:rPr>
        <w:t xml:space="preserve"> </w:t>
      </w:r>
      <w:r w:rsidRPr="005B5F57">
        <w:rPr>
          <w:rStyle w:val="hps"/>
          <w:rFonts w:cs="Times New Roman"/>
          <w:szCs w:val="24"/>
          <w:lang w:val="en-GB"/>
        </w:rPr>
        <w:t>on the</w:t>
      </w:r>
      <w:r w:rsidRPr="005B5F57">
        <w:rPr>
          <w:rFonts w:cs="Times New Roman"/>
          <w:szCs w:val="24"/>
          <w:lang w:val="en-GB"/>
        </w:rPr>
        <w:t xml:space="preserve"> </w:t>
      </w:r>
      <w:r w:rsidRPr="005B5F57">
        <w:rPr>
          <w:rStyle w:val="hps"/>
          <w:rFonts w:cs="Times New Roman"/>
          <w:szCs w:val="24"/>
          <w:lang w:val="en-GB"/>
        </w:rPr>
        <w:t>assumption</w:t>
      </w:r>
      <w:r w:rsidRPr="005B5F57">
        <w:rPr>
          <w:rFonts w:cs="Times New Roman"/>
          <w:szCs w:val="24"/>
          <w:lang w:val="en-GB"/>
        </w:rPr>
        <w:t xml:space="preserve"> </w:t>
      </w:r>
      <w:r w:rsidRPr="005B5F57">
        <w:rPr>
          <w:rStyle w:val="hps"/>
          <w:rFonts w:cs="Times New Roman"/>
          <w:szCs w:val="24"/>
          <w:lang w:val="en-GB"/>
        </w:rPr>
        <w:t>that</w:t>
      </w:r>
      <w:r w:rsidRPr="005B5F57">
        <w:rPr>
          <w:rFonts w:cs="Times New Roman"/>
          <w:szCs w:val="24"/>
          <w:lang w:val="en-GB"/>
        </w:rPr>
        <w:t xml:space="preserve"> </w:t>
      </w:r>
      <w:r w:rsidRPr="005B5F57">
        <w:rPr>
          <w:rStyle w:val="hps"/>
          <w:rFonts w:cs="Times New Roman"/>
          <w:szCs w:val="24"/>
          <w:lang w:val="en-GB"/>
        </w:rPr>
        <w:t>it will</w:t>
      </w:r>
      <w:r w:rsidRPr="005B5F57">
        <w:rPr>
          <w:rFonts w:cs="Times New Roman"/>
          <w:szCs w:val="24"/>
          <w:lang w:val="en-GB"/>
        </w:rPr>
        <w:t xml:space="preserve"> </w:t>
      </w:r>
      <w:r w:rsidRPr="005B5F57">
        <w:rPr>
          <w:rStyle w:val="hps"/>
          <w:rFonts w:cs="Times New Roman"/>
          <w:szCs w:val="24"/>
          <w:lang w:val="en-GB"/>
        </w:rPr>
        <w:t xml:space="preserve">be </w:t>
      </w:r>
      <w:r>
        <w:rPr>
          <w:rStyle w:val="hps"/>
          <w:rFonts w:cs="Times New Roman"/>
          <w:szCs w:val="24"/>
          <w:lang w:val="en-GB"/>
        </w:rPr>
        <w:t xml:space="preserve">a </w:t>
      </w:r>
      <w:r w:rsidRPr="005B5F57">
        <w:rPr>
          <w:rStyle w:val="hps"/>
          <w:rFonts w:cs="Times New Roman"/>
          <w:szCs w:val="24"/>
          <w:lang w:val="en-GB"/>
        </w:rPr>
        <w:t>temporary</w:t>
      </w:r>
      <w:r w:rsidRPr="005B5F57">
        <w:rPr>
          <w:rFonts w:cs="Times New Roman"/>
          <w:szCs w:val="24"/>
          <w:lang w:val="en-GB"/>
        </w:rPr>
        <w:t xml:space="preserve"> </w:t>
      </w:r>
      <w:r w:rsidRPr="005B5F57">
        <w:rPr>
          <w:rStyle w:val="hps"/>
          <w:rFonts w:cs="Times New Roman"/>
          <w:szCs w:val="24"/>
          <w:lang w:val="en-GB"/>
        </w:rPr>
        <w:t>(</w:t>
      </w:r>
      <w:r w:rsidRPr="005B5F57">
        <w:rPr>
          <w:rFonts w:cs="Times New Roman"/>
          <w:szCs w:val="24"/>
          <w:lang w:val="en-GB"/>
        </w:rPr>
        <w:t xml:space="preserve">transitional) </w:t>
      </w:r>
      <w:r w:rsidRPr="005B5F57">
        <w:rPr>
          <w:rStyle w:val="hps"/>
          <w:rFonts w:cs="Times New Roman"/>
          <w:szCs w:val="24"/>
          <w:lang w:val="en-GB"/>
        </w:rPr>
        <w:t>mechanism.</w:t>
      </w:r>
      <w:r w:rsidRPr="005B5F57">
        <w:rPr>
          <w:rFonts w:cs="Times New Roman"/>
          <w:szCs w:val="24"/>
          <w:lang w:val="en-GB"/>
        </w:rPr>
        <w:t xml:space="preserve"> </w:t>
      </w:r>
      <w:r>
        <w:rPr>
          <w:rFonts w:cs="Times New Roman"/>
          <w:szCs w:val="24"/>
          <w:lang w:val="en-GB"/>
        </w:rPr>
        <w:t xml:space="preserve">The SIF </w:t>
      </w:r>
      <w:r w:rsidRPr="005B5F57">
        <w:rPr>
          <w:rStyle w:val="hps"/>
          <w:rFonts w:cs="Times New Roman"/>
          <w:szCs w:val="24"/>
          <w:lang w:val="en-GB"/>
        </w:rPr>
        <w:t>Operational Manual implies</w:t>
      </w:r>
      <w:r w:rsidRPr="005B5F57">
        <w:rPr>
          <w:rFonts w:cs="Times New Roman"/>
          <w:szCs w:val="24"/>
          <w:lang w:val="en-GB"/>
        </w:rPr>
        <w:t xml:space="preserve"> </w:t>
      </w:r>
      <w:r w:rsidRPr="005B5F57">
        <w:rPr>
          <w:rStyle w:val="hps"/>
          <w:rFonts w:cs="Times New Roman"/>
          <w:szCs w:val="24"/>
          <w:lang w:val="en-GB"/>
        </w:rPr>
        <w:t>the</w:t>
      </w:r>
      <w:r w:rsidRPr="005B5F57">
        <w:rPr>
          <w:rFonts w:cs="Times New Roman"/>
          <w:szCs w:val="24"/>
          <w:lang w:val="en-GB"/>
        </w:rPr>
        <w:t xml:space="preserve"> </w:t>
      </w:r>
      <w:r w:rsidRPr="005B5F57">
        <w:rPr>
          <w:rStyle w:val="hps"/>
          <w:rFonts w:cs="Times New Roman"/>
          <w:szCs w:val="24"/>
          <w:lang w:val="en-GB"/>
        </w:rPr>
        <w:t>possibility of</w:t>
      </w:r>
      <w:r w:rsidRPr="005B5F57">
        <w:rPr>
          <w:rFonts w:cs="Times New Roman"/>
          <w:szCs w:val="24"/>
          <w:lang w:val="en-GB"/>
        </w:rPr>
        <w:t xml:space="preserve"> the Fund </w:t>
      </w:r>
      <w:r w:rsidRPr="005B5F57">
        <w:rPr>
          <w:rStyle w:val="hps"/>
          <w:rFonts w:cs="Times New Roman"/>
          <w:szCs w:val="24"/>
          <w:lang w:val="en-GB"/>
        </w:rPr>
        <w:t>to</w:t>
      </w:r>
      <w:r w:rsidRPr="005B5F57">
        <w:rPr>
          <w:rFonts w:cs="Times New Roman"/>
          <w:szCs w:val="24"/>
          <w:lang w:val="en-GB"/>
        </w:rPr>
        <w:t xml:space="preserve"> </w:t>
      </w:r>
      <w:r w:rsidRPr="005B5F57">
        <w:rPr>
          <w:rStyle w:val="hps"/>
          <w:rFonts w:cs="Times New Roman"/>
          <w:szCs w:val="24"/>
          <w:lang w:val="en-GB"/>
        </w:rPr>
        <w:t>be</w:t>
      </w:r>
      <w:r w:rsidRPr="005B5F57">
        <w:rPr>
          <w:rFonts w:cs="Times New Roman"/>
          <w:szCs w:val="24"/>
          <w:lang w:val="en-GB"/>
        </w:rPr>
        <w:t xml:space="preserve"> </w:t>
      </w:r>
      <w:r w:rsidRPr="005B5F57">
        <w:rPr>
          <w:rStyle w:val="hps"/>
          <w:rFonts w:cs="Times New Roman"/>
          <w:szCs w:val="24"/>
          <w:lang w:val="en-GB"/>
        </w:rPr>
        <w:t>a transitional</w:t>
      </w:r>
      <w:r w:rsidRPr="005B5F57">
        <w:rPr>
          <w:rFonts w:cs="Times New Roman"/>
          <w:szCs w:val="24"/>
          <w:lang w:val="en-GB"/>
        </w:rPr>
        <w:t xml:space="preserve"> </w:t>
      </w:r>
      <w:r w:rsidRPr="005B5F57">
        <w:rPr>
          <w:rStyle w:val="hps"/>
          <w:rFonts w:cs="Times New Roman"/>
          <w:szCs w:val="24"/>
          <w:lang w:val="en-GB"/>
        </w:rPr>
        <w:t>mechanism that</w:t>
      </w:r>
      <w:r w:rsidRPr="005B5F57">
        <w:rPr>
          <w:rFonts w:cs="Times New Roman"/>
          <w:szCs w:val="24"/>
          <w:lang w:val="en-GB"/>
        </w:rPr>
        <w:t xml:space="preserve"> </w:t>
      </w:r>
      <w:r w:rsidRPr="005B5F57">
        <w:rPr>
          <w:rStyle w:val="hps"/>
          <w:rFonts w:cs="Times New Roman"/>
          <w:szCs w:val="24"/>
          <w:lang w:val="en-GB"/>
        </w:rPr>
        <w:t>will be closed down when the</w:t>
      </w:r>
      <w:r w:rsidRPr="005B5F57">
        <w:rPr>
          <w:rFonts w:cs="Times New Roman"/>
          <w:szCs w:val="24"/>
          <w:lang w:val="en-GB"/>
        </w:rPr>
        <w:t xml:space="preserve"> </w:t>
      </w:r>
      <w:r w:rsidRPr="005B5F57">
        <w:rPr>
          <w:rStyle w:val="hps"/>
          <w:rFonts w:cs="Times New Roman"/>
          <w:szCs w:val="24"/>
          <w:lang w:val="en-GB"/>
        </w:rPr>
        <w:t>need for it</w:t>
      </w:r>
      <w:r w:rsidRPr="005B5F57">
        <w:rPr>
          <w:rFonts w:cs="Times New Roman"/>
          <w:szCs w:val="24"/>
          <w:lang w:val="en-GB"/>
        </w:rPr>
        <w:t xml:space="preserve"> </w:t>
      </w:r>
      <w:r w:rsidRPr="005B5F57">
        <w:rPr>
          <w:rStyle w:val="hps"/>
          <w:rFonts w:cs="Times New Roman"/>
          <w:szCs w:val="24"/>
          <w:lang w:val="en-GB"/>
        </w:rPr>
        <w:t>disappears</w:t>
      </w:r>
      <w:r w:rsidRPr="005B5F57">
        <w:rPr>
          <w:rFonts w:cs="Times New Roman"/>
          <w:szCs w:val="24"/>
          <w:lang w:val="en-GB"/>
        </w:rPr>
        <w:t>.</w:t>
      </w:r>
    </w:p>
    <w:p w:rsidR="00444EA0" w:rsidRPr="005B5F57" w:rsidRDefault="00444EA0" w:rsidP="00444EA0">
      <w:pPr>
        <w:rPr>
          <w:rStyle w:val="hps"/>
          <w:rFonts w:cs="Times New Roman"/>
          <w:szCs w:val="24"/>
          <w:lang w:val="en-GB"/>
        </w:rPr>
      </w:pPr>
      <w:r w:rsidRPr="005B5F57">
        <w:rPr>
          <w:rStyle w:val="hps"/>
          <w:rFonts w:cs="Times New Roman"/>
          <w:szCs w:val="24"/>
          <w:lang w:val="en-GB"/>
        </w:rPr>
        <w:t xml:space="preserve">Key measures that have led to relatively good results in the integration </w:t>
      </w:r>
      <w:r>
        <w:rPr>
          <w:rStyle w:val="hps"/>
          <w:rFonts w:cs="Times New Roman"/>
          <w:szCs w:val="24"/>
          <w:lang w:val="en-GB"/>
        </w:rPr>
        <w:t xml:space="preserve">of </w:t>
      </w:r>
      <w:r w:rsidRPr="005B5F57">
        <w:rPr>
          <w:rStyle w:val="hps"/>
          <w:rFonts w:cs="Times New Roman"/>
          <w:szCs w:val="24"/>
          <w:lang w:val="en-GB"/>
        </w:rPr>
        <w:t>projects in the local social protection systems are smaller budgets (less than EUR 20,000 if the average does not include major projects of transformation of institutions), co-financing with local governments, the funding priorities identified through local planning and verified in local strategies for social protection, gradual reduction of the share of SIF funding in the total co</w:t>
      </w:r>
      <w:r>
        <w:rPr>
          <w:rStyle w:val="hps"/>
          <w:rFonts w:cs="Times New Roman"/>
          <w:szCs w:val="24"/>
          <w:lang w:val="en-GB"/>
        </w:rPr>
        <w:t>st of services in the period of</w:t>
      </w:r>
      <w:r w:rsidRPr="005B5F57">
        <w:rPr>
          <w:rStyle w:val="hps"/>
          <w:rFonts w:cs="Times New Roman"/>
          <w:szCs w:val="24"/>
          <w:lang w:val="en-GB"/>
        </w:rPr>
        <w:t xml:space="preserve"> two to three years. </w:t>
      </w:r>
    </w:p>
    <w:p w:rsidR="00444EA0" w:rsidRPr="005B5F57" w:rsidRDefault="00444EA0" w:rsidP="00444EA0">
      <w:pPr>
        <w:rPr>
          <w:rStyle w:val="hps"/>
          <w:rFonts w:cs="Times New Roman"/>
          <w:szCs w:val="24"/>
          <w:lang w:val="en-GB"/>
        </w:rPr>
      </w:pPr>
      <w:r w:rsidRPr="005B5F57">
        <w:rPr>
          <w:rStyle w:val="hps"/>
          <w:rFonts w:cs="Times New Roman"/>
          <w:szCs w:val="24"/>
          <w:lang w:val="en-GB"/>
        </w:rPr>
        <w:t xml:space="preserve">Evaluation also </w:t>
      </w:r>
      <w:r w:rsidRPr="00325434">
        <w:rPr>
          <w:rStyle w:val="hps"/>
          <w:rFonts w:cs="Times New Roman"/>
          <w:i/>
          <w:szCs w:val="24"/>
          <w:lang w:val="en-GB"/>
        </w:rPr>
        <w:t>emphasises field work as a precondition</w:t>
      </w:r>
      <w:r w:rsidRPr="005B5F57">
        <w:rPr>
          <w:rStyle w:val="hps"/>
          <w:rFonts w:cs="Times New Roman"/>
          <w:szCs w:val="24"/>
          <w:lang w:val="en-GB"/>
        </w:rPr>
        <w:t xml:space="preserve"> for successful development of services. </w:t>
      </w:r>
      <w:r>
        <w:rPr>
          <w:rStyle w:val="hps"/>
          <w:rFonts w:cs="Times New Roman"/>
          <w:szCs w:val="24"/>
          <w:lang w:val="en-GB"/>
        </w:rPr>
        <w:t>The SIF</w:t>
      </w:r>
      <w:r w:rsidRPr="005B5F57">
        <w:rPr>
          <w:rStyle w:val="hps"/>
          <w:rFonts w:cs="Times New Roman"/>
          <w:szCs w:val="24"/>
          <w:lang w:val="en-GB"/>
        </w:rPr>
        <w:t xml:space="preserve"> team extensively worked on the ground in </w:t>
      </w:r>
      <w:r>
        <w:rPr>
          <w:rStyle w:val="hps"/>
          <w:rFonts w:cs="Times New Roman"/>
          <w:szCs w:val="24"/>
          <w:lang w:val="en-GB"/>
        </w:rPr>
        <w:t xml:space="preserve">the </w:t>
      </w:r>
      <w:r w:rsidRPr="005B5F57">
        <w:rPr>
          <w:rStyle w:val="hps"/>
          <w:rFonts w:cs="Times New Roman"/>
          <w:szCs w:val="24"/>
          <w:lang w:val="en-GB"/>
        </w:rPr>
        <w:t>preparation of project proposals, training and consultation</w:t>
      </w:r>
      <w:r>
        <w:rPr>
          <w:rStyle w:val="hps"/>
          <w:rFonts w:cs="Times New Roman"/>
          <w:szCs w:val="24"/>
          <w:lang w:val="en-GB"/>
        </w:rPr>
        <w:t>s</w:t>
      </w:r>
      <w:r w:rsidRPr="005B5F57">
        <w:rPr>
          <w:rStyle w:val="hps"/>
          <w:rFonts w:cs="Times New Roman"/>
          <w:szCs w:val="24"/>
          <w:lang w:val="en-GB"/>
        </w:rPr>
        <w:t>, support in project implementation, monitoring and evaluation.</w:t>
      </w:r>
      <w:r w:rsidR="00EF6050">
        <w:rPr>
          <w:rStyle w:val="hps"/>
          <w:rFonts w:cs="Times New Roman"/>
          <w:szCs w:val="24"/>
          <w:lang w:val="en-GB"/>
        </w:rPr>
        <w:t xml:space="preserve"> </w:t>
      </w:r>
      <w:r w:rsidRPr="005B5F57">
        <w:rPr>
          <w:rStyle w:val="hps"/>
          <w:rFonts w:cs="Times New Roman"/>
          <w:szCs w:val="24"/>
          <w:lang w:val="en-GB"/>
        </w:rPr>
        <w:t xml:space="preserve">Over time, the </w:t>
      </w:r>
      <w:r w:rsidRPr="00325434">
        <w:rPr>
          <w:rStyle w:val="hps"/>
          <w:rFonts w:cs="Times New Roman"/>
          <w:i/>
          <w:szCs w:val="24"/>
          <w:lang w:val="en-GB"/>
        </w:rPr>
        <w:t>administrative and financial control of grants grew more complex</w:t>
      </w:r>
      <w:r w:rsidRPr="005B5F57">
        <w:rPr>
          <w:rStyle w:val="hps"/>
          <w:rFonts w:cs="Times New Roman"/>
          <w:szCs w:val="24"/>
          <w:lang w:val="en-GB"/>
        </w:rPr>
        <w:t xml:space="preserve">. </w:t>
      </w:r>
      <w:r>
        <w:rPr>
          <w:rStyle w:val="hps"/>
          <w:rFonts w:cs="Times New Roman"/>
          <w:szCs w:val="24"/>
          <w:lang w:val="en-GB"/>
        </w:rPr>
        <w:t xml:space="preserve">This </w:t>
      </w:r>
      <w:r w:rsidRPr="005B5F57">
        <w:rPr>
          <w:rStyle w:val="hps"/>
          <w:rFonts w:cs="Times New Roman"/>
          <w:szCs w:val="24"/>
          <w:lang w:val="en-GB"/>
        </w:rPr>
        <w:t xml:space="preserve">was identified as one of the major drawbacks </w:t>
      </w:r>
      <w:r>
        <w:rPr>
          <w:rStyle w:val="hps"/>
          <w:rFonts w:cs="Times New Roman"/>
          <w:szCs w:val="24"/>
          <w:lang w:val="en-GB"/>
        </w:rPr>
        <w:t>i</w:t>
      </w:r>
      <w:r w:rsidRPr="005B5F57">
        <w:rPr>
          <w:rStyle w:val="hps"/>
          <w:rFonts w:cs="Times New Roman"/>
          <w:szCs w:val="24"/>
          <w:lang w:val="en-GB"/>
        </w:rPr>
        <w:t>n the evaluation</w:t>
      </w:r>
      <w:r>
        <w:rPr>
          <w:rStyle w:val="hps"/>
          <w:rFonts w:cs="Times New Roman"/>
          <w:szCs w:val="24"/>
          <w:lang w:val="en-GB"/>
        </w:rPr>
        <w:t xml:space="preserve">, and it is necessary to </w:t>
      </w:r>
      <w:r w:rsidRPr="005B5F57">
        <w:rPr>
          <w:rStyle w:val="hps"/>
          <w:rFonts w:cs="Times New Roman"/>
          <w:szCs w:val="24"/>
          <w:lang w:val="en-GB"/>
        </w:rPr>
        <w:t>keep in mind a number of limitations stemming from the administrative rules of the EU.</w:t>
      </w:r>
    </w:p>
    <w:p w:rsidR="00444EA0" w:rsidRDefault="00444EA0" w:rsidP="00444EA0">
      <w:pPr>
        <w:rPr>
          <w:rStyle w:val="hps"/>
          <w:rFonts w:cs="Times New Roman"/>
          <w:szCs w:val="24"/>
          <w:lang w:val="en-GB"/>
        </w:rPr>
      </w:pPr>
      <w:r>
        <w:rPr>
          <w:rStyle w:val="hps"/>
          <w:rFonts w:cs="Times New Roman"/>
          <w:szCs w:val="24"/>
          <w:lang w:val="en-GB"/>
        </w:rPr>
        <w:t xml:space="preserve">The </w:t>
      </w:r>
      <w:r w:rsidRPr="00325434">
        <w:rPr>
          <w:rStyle w:val="hps"/>
          <w:rFonts w:cs="Times New Roman"/>
          <w:i/>
          <w:szCs w:val="24"/>
          <w:lang w:val="en-GB"/>
        </w:rPr>
        <w:t>integration of best practices</w:t>
      </w:r>
      <w:r w:rsidRPr="005B5F57">
        <w:rPr>
          <w:rStyle w:val="hps"/>
          <w:rFonts w:cs="Times New Roman"/>
          <w:szCs w:val="24"/>
          <w:lang w:val="en-GB"/>
        </w:rPr>
        <w:t xml:space="preserve"> into the system</w:t>
      </w:r>
      <w:r>
        <w:rPr>
          <w:rStyle w:val="hps"/>
          <w:rFonts w:cs="Times New Roman"/>
          <w:szCs w:val="24"/>
          <w:lang w:val="en-GB"/>
        </w:rPr>
        <w:t xml:space="preserve"> is o</w:t>
      </w:r>
      <w:r w:rsidRPr="005B5F57">
        <w:rPr>
          <w:rStyle w:val="hps"/>
          <w:rFonts w:cs="Times New Roman"/>
          <w:szCs w:val="24"/>
          <w:lang w:val="en-GB"/>
        </w:rPr>
        <w:t xml:space="preserve">ne of the strategic objectives of SIF that were not fully realised. There was a lack of professional capacity within the SIF team and the authorities (within or outside the ministry) to support research on innovation and their evaluation. Such tasks are complex (as shown by </w:t>
      </w:r>
      <w:r>
        <w:rPr>
          <w:rStyle w:val="hps"/>
          <w:rFonts w:cs="Times New Roman"/>
          <w:szCs w:val="24"/>
          <w:lang w:val="en-GB"/>
        </w:rPr>
        <w:t xml:space="preserve">the </w:t>
      </w:r>
      <w:r w:rsidRPr="005B5F57">
        <w:rPr>
          <w:rStyle w:val="hps"/>
          <w:rFonts w:cs="Times New Roman"/>
          <w:szCs w:val="24"/>
          <w:lang w:val="en-GB"/>
        </w:rPr>
        <w:t xml:space="preserve">evaluation of </w:t>
      </w:r>
      <w:r>
        <w:rPr>
          <w:rStyle w:val="hps"/>
          <w:rFonts w:cs="Times New Roman"/>
          <w:szCs w:val="24"/>
          <w:lang w:val="en-GB"/>
        </w:rPr>
        <w:t xml:space="preserve">the </w:t>
      </w:r>
      <w:r w:rsidRPr="005B5F57">
        <w:rPr>
          <w:rStyle w:val="hps"/>
          <w:rFonts w:cs="Times New Roman"/>
          <w:szCs w:val="24"/>
          <w:lang w:val="en-GB"/>
        </w:rPr>
        <w:t xml:space="preserve">EU </w:t>
      </w:r>
      <w:r>
        <w:rPr>
          <w:rStyle w:val="hps"/>
          <w:rFonts w:cs="Times New Roman"/>
          <w:szCs w:val="24"/>
          <w:lang w:val="en-GB"/>
        </w:rPr>
        <w:t>EQUAL</w:t>
      </w:r>
      <w:r w:rsidRPr="005B5F57">
        <w:rPr>
          <w:rStyle w:val="hps"/>
          <w:rFonts w:cs="Times New Roman"/>
          <w:szCs w:val="24"/>
          <w:lang w:val="en-GB"/>
        </w:rPr>
        <w:t xml:space="preserve"> program</w:t>
      </w:r>
      <w:r w:rsidRPr="005B5F57">
        <w:rPr>
          <w:rStyle w:val="hps"/>
          <w:rFonts w:cs="Times New Roman"/>
          <w:szCs w:val="24"/>
          <w:vertAlign w:val="superscript"/>
          <w:lang w:val="en-GB"/>
        </w:rPr>
        <w:footnoteReference w:id="14"/>
      </w:r>
      <w:r w:rsidRPr="005B5F57">
        <w:rPr>
          <w:rStyle w:val="hps"/>
          <w:rFonts w:cs="Times New Roman"/>
          <w:szCs w:val="24"/>
          <w:lang w:val="en-GB"/>
        </w:rPr>
        <w:t xml:space="preserve">) and </w:t>
      </w:r>
      <w:r>
        <w:rPr>
          <w:rStyle w:val="hps"/>
          <w:rFonts w:cs="Times New Roman"/>
          <w:szCs w:val="24"/>
          <w:lang w:val="en-GB"/>
        </w:rPr>
        <w:t xml:space="preserve">such a function </w:t>
      </w:r>
      <w:r w:rsidRPr="005B5F57">
        <w:rPr>
          <w:rStyle w:val="hps"/>
          <w:rFonts w:cs="Times New Roman"/>
          <w:szCs w:val="24"/>
          <w:lang w:val="en-GB"/>
        </w:rPr>
        <w:t xml:space="preserve">must be pre-planned and </w:t>
      </w:r>
      <w:r>
        <w:rPr>
          <w:rStyle w:val="hps"/>
          <w:rFonts w:cs="Times New Roman"/>
          <w:szCs w:val="24"/>
          <w:lang w:val="en-GB"/>
        </w:rPr>
        <w:t xml:space="preserve">adequately </w:t>
      </w:r>
      <w:r w:rsidRPr="005B5F57">
        <w:rPr>
          <w:rStyle w:val="hps"/>
          <w:rFonts w:cs="Times New Roman"/>
          <w:szCs w:val="24"/>
          <w:lang w:val="en-GB"/>
        </w:rPr>
        <w:t>budgeted.</w:t>
      </w:r>
    </w:p>
    <w:tbl>
      <w:tblPr>
        <w:tblStyle w:val="TableGrid"/>
        <w:tblW w:w="0" w:type="auto"/>
        <w:tblLook w:val="04A0" w:firstRow="1" w:lastRow="0" w:firstColumn="1" w:lastColumn="0" w:noHBand="0" w:noVBand="1"/>
      </w:tblPr>
      <w:tblGrid>
        <w:gridCol w:w="9243"/>
      </w:tblGrid>
      <w:tr w:rsidR="00444EA0" w:rsidRPr="005B5F57" w:rsidTr="00444EA0">
        <w:tc>
          <w:tcPr>
            <w:tcW w:w="9243" w:type="dxa"/>
          </w:tcPr>
          <w:p w:rsidR="00444EA0" w:rsidRPr="00534726" w:rsidRDefault="00B04284" w:rsidP="00EF6050">
            <w:pPr>
              <w:spacing w:line="276" w:lineRule="auto"/>
              <w:rPr>
                <w:rStyle w:val="hps"/>
                <w:rFonts w:cs="Times New Roman"/>
                <w:b/>
                <w:sz w:val="24"/>
                <w:szCs w:val="24"/>
                <w:lang w:val="en-GB"/>
              </w:rPr>
            </w:pPr>
            <w:r w:rsidRPr="00534726">
              <w:rPr>
                <w:rStyle w:val="hps"/>
                <w:rFonts w:cs="Times New Roman"/>
                <w:b/>
                <w:sz w:val="24"/>
                <w:szCs w:val="24"/>
                <w:lang w:val="en-GB"/>
              </w:rPr>
              <w:t>Box 2</w:t>
            </w:r>
            <w:r w:rsidR="00444EA0" w:rsidRPr="00534726">
              <w:rPr>
                <w:rStyle w:val="hps"/>
                <w:rFonts w:cs="Times New Roman"/>
                <w:b/>
                <w:sz w:val="24"/>
                <w:szCs w:val="24"/>
                <w:lang w:val="en-GB"/>
              </w:rPr>
              <w:t xml:space="preserve">: </w:t>
            </w:r>
            <w:r w:rsidR="00444EA0" w:rsidRPr="00534726">
              <w:rPr>
                <w:rStyle w:val="hps"/>
                <w:rFonts w:cs="Times New Roman"/>
                <w:b/>
                <w:sz w:val="24"/>
                <w:szCs w:val="24"/>
                <w:u w:val="single"/>
                <w:lang w:val="en-GB"/>
              </w:rPr>
              <w:t>Social Innovation Fund in numbers</w:t>
            </w:r>
          </w:p>
          <w:p w:rsidR="00B04284" w:rsidRPr="00534726" w:rsidRDefault="00444EA0" w:rsidP="00EF6050">
            <w:pPr>
              <w:pStyle w:val="NormalWeb"/>
              <w:spacing w:before="0" w:beforeAutospacing="0" w:after="0"/>
              <w:rPr>
                <w:rStyle w:val="hps"/>
                <w:rFonts w:eastAsiaTheme="minorHAnsi"/>
                <w:sz w:val="24"/>
                <w:lang w:val="en-GB"/>
              </w:rPr>
            </w:pPr>
            <w:r w:rsidRPr="00534726">
              <w:rPr>
                <w:rStyle w:val="hps"/>
                <w:rFonts w:eastAsiaTheme="minorHAnsi"/>
                <w:sz w:val="24"/>
                <w:lang w:val="en-GB"/>
              </w:rPr>
              <w:t xml:space="preserve">The annual amount of funds disbursed by the Social Innovation Fund ranged from 0.7 to 1.7 million EUR in the first five years of its work (2003-2008). Between 19 and 88 grants were </w:t>
            </w:r>
            <w:r w:rsidRPr="00534726">
              <w:rPr>
                <w:rStyle w:val="hps"/>
                <w:rFonts w:eastAsiaTheme="minorHAnsi"/>
                <w:sz w:val="24"/>
                <w:lang w:val="en-GB"/>
              </w:rPr>
              <w:lastRenderedPageBreak/>
              <w:t>awarded each year totalling 23,000 EUR on average. For example, in 2005, as a typical year undisturbed by elections and with straightforward political support, a total of 51 projects were financed totalling 1.5 million EUR. This was managed with 7 staff members of the project management unit and 12 persons engaged on a part-time basis to monitor the projects. As documented by the final evaluation of the Social Innovation Fund, this workload resulted in a huge bureaucracy and demanding financial monitoring, as well as the lack of lobbying support to local projects. The SIF staff reported low administrative, professional and management capacity of grantees (small local NGOs and public sector units) and demanding administrative and management rules related to the EU funds as a key obstacle in their work.</w:t>
            </w:r>
          </w:p>
          <w:p w:rsidR="00444EA0" w:rsidRPr="00325434" w:rsidRDefault="00444EA0" w:rsidP="00EF6050">
            <w:pPr>
              <w:pStyle w:val="NormalWeb"/>
              <w:spacing w:before="0" w:beforeAutospacing="0" w:after="0"/>
              <w:rPr>
                <w:rStyle w:val="hps"/>
                <w:rFonts w:eastAsiaTheme="minorHAnsi"/>
                <w:lang w:val="en-GB"/>
              </w:rPr>
            </w:pPr>
            <w:r>
              <w:rPr>
                <w:rStyle w:val="hps"/>
                <w:rFonts w:eastAsiaTheme="minorHAnsi"/>
                <w:lang w:val="en-GB"/>
              </w:rPr>
              <w:t xml:space="preserve"> </w:t>
            </w:r>
          </w:p>
        </w:tc>
      </w:tr>
    </w:tbl>
    <w:p w:rsidR="00444EA0" w:rsidRPr="005B5F57" w:rsidRDefault="00444EA0" w:rsidP="00EF6050">
      <w:pPr>
        <w:rPr>
          <w:rFonts w:cs="Times New Roman"/>
          <w:szCs w:val="24"/>
          <w:lang w:val="en-GB"/>
        </w:rPr>
      </w:pPr>
      <w:r>
        <w:rPr>
          <w:rFonts w:cs="Times New Roman"/>
          <w:b/>
          <w:szCs w:val="24"/>
          <w:lang w:val="en-GB"/>
        </w:rPr>
        <w:lastRenderedPageBreak/>
        <w:t xml:space="preserve">The </w:t>
      </w:r>
      <w:r w:rsidRPr="005B5F57">
        <w:rPr>
          <w:rFonts w:cs="Times New Roman"/>
          <w:b/>
          <w:szCs w:val="24"/>
          <w:lang w:val="en-GB"/>
        </w:rPr>
        <w:t xml:space="preserve">“Youth Employment and Migration” (YEM) </w:t>
      </w:r>
      <w:r w:rsidRPr="005B5F57">
        <w:rPr>
          <w:rFonts w:cs="Times New Roman"/>
          <w:szCs w:val="24"/>
          <w:lang w:val="en-GB"/>
        </w:rPr>
        <w:t xml:space="preserve">was a United Nations Joint Programme 2009-2012, funded through the Spanish Millennium Development Goals Achievement Fund. YEM addressed youth employment and migration challenges, through a multi-sector approach - combining employment and social policy objectives. This project contributed to training and employment of over 2,830 disadvantaged young people in Serbia, but also strengthened the capacities of national institutions to reach out to vulnerable young people and employ more youth </w:t>
      </w:r>
      <w:r w:rsidRPr="005B5F57">
        <w:rPr>
          <w:rStyle w:val="Strong"/>
          <w:rFonts w:eastAsia="Times New Roman" w:cs="Times New Roman"/>
          <w:b w:val="0"/>
          <w:szCs w:val="24"/>
          <w:lang w:val="en-GB"/>
        </w:rPr>
        <w:t>(through established Youth Employment Fund within NES structure)</w:t>
      </w:r>
      <w:r w:rsidRPr="005B5F57">
        <w:rPr>
          <w:rFonts w:cs="Times New Roman"/>
          <w:szCs w:val="24"/>
          <w:lang w:val="en-GB"/>
        </w:rPr>
        <w:t xml:space="preserve">. Over 50 municipalities participated in this programme in five </w:t>
      </w:r>
      <w:r>
        <w:rPr>
          <w:rFonts w:cs="Times New Roman"/>
          <w:szCs w:val="24"/>
          <w:lang w:val="en-GB"/>
        </w:rPr>
        <w:t>districts</w:t>
      </w:r>
      <w:r w:rsidRPr="005B5F57">
        <w:rPr>
          <w:rFonts w:cs="Times New Roman"/>
          <w:szCs w:val="24"/>
          <w:lang w:val="en-GB"/>
        </w:rPr>
        <w:t xml:space="preserve">, including South </w:t>
      </w:r>
      <w:proofErr w:type="spellStart"/>
      <w:r w:rsidRPr="005B5F57">
        <w:rPr>
          <w:rFonts w:cs="Times New Roman"/>
          <w:szCs w:val="24"/>
          <w:lang w:val="en-GB"/>
        </w:rPr>
        <w:t>Backa</w:t>
      </w:r>
      <w:proofErr w:type="spellEnd"/>
      <w:r w:rsidRPr="005B5F57">
        <w:rPr>
          <w:rFonts w:cs="Times New Roman"/>
          <w:szCs w:val="24"/>
          <w:lang w:val="en-GB"/>
        </w:rPr>
        <w:t xml:space="preserve">, Belgrade, </w:t>
      </w:r>
      <w:proofErr w:type="spellStart"/>
      <w:r w:rsidRPr="005B5F57">
        <w:rPr>
          <w:rFonts w:cs="Times New Roman"/>
          <w:szCs w:val="24"/>
          <w:lang w:val="en-GB"/>
        </w:rPr>
        <w:t>Pcinjski</w:t>
      </w:r>
      <w:proofErr w:type="spellEnd"/>
      <w:r w:rsidRPr="005B5F57">
        <w:rPr>
          <w:rFonts w:cs="Times New Roman"/>
          <w:szCs w:val="24"/>
          <w:lang w:val="en-GB"/>
        </w:rPr>
        <w:t xml:space="preserve">, </w:t>
      </w:r>
      <w:proofErr w:type="spellStart"/>
      <w:r w:rsidRPr="005B5F57">
        <w:rPr>
          <w:rFonts w:cs="Times New Roman"/>
          <w:szCs w:val="24"/>
          <w:lang w:val="en-GB"/>
        </w:rPr>
        <w:t>Nisavski</w:t>
      </w:r>
      <w:proofErr w:type="spellEnd"/>
      <w:r w:rsidRPr="005B5F57">
        <w:rPr>
          <w:rFonts w:cs="Times New Roman"/>
          <w:szCs w:val="24"/>
          <w:lang w:val="en-GB"/>
        </w:rPr>
        <w:t xml:space="preserve"> and </w:t>
      </w:r>
      <w:proofErr w:type="spellStart"/>
      <w:r w:rsidRPr="005B5F57">
        <w:rPr>
          <w:rFonts w:cs="Times New Roman"/>
          <w:szCs w:val="24"/>
          <w:lang w:val="en-GB"/>
        </w:rPr>
        <w:t>Pomoravski</w:t>
      </w:r>
      <w:proofErr w:type="spellEnd"/>
      <w:r w:rsidRPr="005B5F57">
        <w:rPr>
          <w:rFonts w:cs="Times New Roman"/>
          <w:szCs w:val="24"/>
          <w:lang w:val="en-GB"/>
        </w:rPr>
        <w:t xml:space="preserve"> regions.</w:t>
      </w:r>
    </w:p>
    <w:p w:rsidR="00444EA0" w:rsidRPr="005B5F57" w:rsidRDefault="00444EA0" w:rsidP="00444EA0">
      <w:pPr>
        <w:rPr>
          <w:rFonts w:cs="Times New Roman"/>
          <w:szCs w:val="24"/>
          <w:lang w:val="en-GB"/>
        </w:rPr>
      </w:pPr>
      <w:r w:rsidRPr="005B5F57">
        <w:rPr>
          <w:rFonts w:cs="Times New Roman"/>
          <w:szCs w:val="24"/>
          <w:lang w:val="en-GB"/>
        </w:rPr>
        <w:t>An important aspect of YEM was the piloting of integrated service delivery, designed to respond to the real, ‘on the ground’ needs. This required multiple national institutions to deliver enhanced services to disadvantaged people with complex needs.</w:t>
      </w:r>
    </w:p>
    <w:p w:rsidR="00444EA0" w:rsidRPr="005B5F57" w:rsidRDefault="00444EA0" w:rsidP="00444EA0">
      <w:pPr>
        <w:rPr>
          <w:rFonts w:cs="Times New Roman"/>
          <w:szCs w:val="24"/>
          <w:lang w:val="en-GB"/>
        </w:rPr>
      </w:pPr>
      <w:r w:rsidRPr="005B5F57">
        <w:rPr>
          <w:rFonts w:cs="Times New Roman"/>
          <w:szCs w:val="24"/>
          <w:lang w:val="en-GB"/>
        </w:rPr>
        <w:t xml:space="preserve">On the level of direct support to individual institutions, YEM </w:t>
      </w:r>
      <w:r w:rsidR="00B04284">
        <w:rPr>
          <w:rFonts w:cs="Times New Roman"/>
          <w:szCs w:val="24"/>
          <w:lang w:val="en-GB"/>
        </w:rPr>
        <w:t>focused on Social Work Centres</w:t>
      </w:r>
      <w:r w:rsidRPr="005B5F57">
        <w:rPr>
          <w:rFonts w:cs="Times New Roman"/>
          <w:szCs w:val="24"/>
          <w:lang w:val="en-GB"/>
        </w:rPr>
        <w:t xml:space="preserve">, the National Employment Service, the municipal youth offices, and the local employment councils. YEM supported the introduction of case management and annual operational planning in selected </w:t>
      </w:r>
      <w:r w:rsidR="00B04284">
        <w:rPr>
          <w:rFonts w:cs="Times New Roman"/>
          <w:szCs w:val="24"/>
          <w:lang w:val="en-GB"/>
        </w:rPr>
        <w:t>Social Work Centres</w:t>
      </w:r>
      <w:r w:rsidRPr="005B5F57">
        <w:rPr>
          <w:rFonts w:cs="Times New Roman"/>
          <w:szCs w:val="24"/>
          <w:lang w:val="en-GB"/>
        </w:rPr>
        <w:t xml:space="preserve">, supported youth offices to better understand and reach out to disadvantaged youth through info-points (which have already been used by over 5.000 youth), and to deliver employment related projects which will reach at least 700 youth. This Joint Programme also supported employment councils to include youth employment targets into youth employment interventions, and resulted in 22 employment councils completing local action plans. </w:t>
      </w:r>
    </w:p>
    <w:p w:rsidR="002D308D" w:rsidRPr="002D308D" w:rsidRDefault="00444EA0" w:rsidP="002D308D">
      <w:r w:rsidRPr="005B5F57">
        <w:rPr>
          <w:rFonts w:cs="Times New Roman"/>
          <w:szCs w:val="24"/>
          <w:lang w:val="en-GB"/>
        </w:rPr>
        <w:t xml:space="preserve">In order to enable public institutions to provide better integrated services, YEM coordinated an inter-ministerial working group, with all relevant ministries having to provide technical input, but also piloted this approach through already mentioned integrated service delivery. At the policy level, the integrated service delivery working group has been successful in influencing the new Law on Social Protection with the aim to ensure firm cooperation between </w:t>
      </w:r>
      <w:r w:rsidR="00B04284">
        <w:rPr>
          <w:rFonts w:cs="Times New Roman"/>
          <w:szCs w:val="24"/>
          <w:lang w:val="en-GB"/>
        </w:rPr>
        <w:t>Social Work Centers</w:t>
      </w:r>
      <w:r w:rsidRPr="005B5F57">
        <w:rPr>
          <w:rFonts w:cs="Times New Roman"/>
          <w:szCs w:val="24"/>
          <w:lang w:val="en-GB"/>
        </w:rPr>
        <w:t xml:space="preserve"> and the </w:t>
      </w:r>
      <w:r w:rsidR="00B04284">
        <w:rPr>
          <w:rFonts w:cs="Times New Roman"/>
          <w:szCs w:val="24"/>
          <w:lang w:val="en-GB"/>
        </w:rPr>
        <w:t>National Employment Service</w:t>
      </w:r>
      <w:r w:rsidRPr="005B5F57">
        <w:rPr>
          <w:rFonts w:cs="Times New Roman"/>
          <w:szCs w:val="24"/>
          <w:lang w:val="en-GB"/>
        </w:rPr>
        <w:t>.</w:t>
      </w:r>
      <w:r w:rsidR="00EF6050">
        <w:rPr>
          <w:rFonts w:cs="Times New Roman"/>
          <w:szCs w:val="24"/>
          <w:lang w:val="en-GB"/>
        </w:rPr>
        <w:t xml:space="preserve"> </w:t>
      </w:r>
    </w:p>
    <w:p w:rsidR="00DB2113" w:rsidRPr="00597853" w:rsidRDefault="00F14CA0" w:rsidP="00F14CA0">
      <w:pPr>
        <w:pStyle w:val="Heading1"/>
        <w:numPr>
          <w:ilvl w:val="0"/>
          <w:numId w:val="0"/>
        </w:numPr>
        <w:ind w:left="360" w:hanging="360"/>
        <w:rPr>
          <w:lang w:val="en-GB"/>
        </w:rPr>
      </w:pPr>
      <w:bookmarkStart w:id="11" w:name="_Toc330558978"/>
      <w:r>
        <w:lastRenderedPageBreak/>
        <w:t>2. M</w:t>
      </w:r>
      <w:r w:rsidR="00DB2113" w:rsidRPr="00FA2F9B">
        <w:t>anagement</w:t>
      </w:r>
      <w:r w:rsidR="00DB2113" w:rsidRPr="00597853">
        <w:rPr>
          <w:lang w:val="en-GB"/>
        </w:rPr>
        <w:t xml:space="preserve"> of EU </w:t>
      </w:r>
      <w:r w:rsidR="00DB2113">
        <w:rPr>
          <w:lang w:val="en-GB"/>
        </w:rPr>
        <w:t>F</w:t>
      </w:r>
      <w:r w:rsidR="00DB2113" w:rsidRPr="00597853">
        <w:rPr>
          <w:lang w:val="en-GB"/>
        </w:rPr>
        <w:t xml:space="preserve">unds and </w:t>
      </w:r>
      <w:r w:rsidR="00DB2113">
        <w:rPr>
          <w:lang w:val="en-GB"/>
        </w:rPr>
        <w:t>K</w:t>
      </w:r>
      <w:r w:rsidR="00DB2113" w:rsidRPr="00597853">
        <w:rPr>
          <w:lang w:val="en-GB"/>
        </w:rPr>
        <w:t xml:space="preserve">ey </w:t>
      </w:r>
      <w:r w:rsidR="00DB2113">
        <w:rPr>
          <w:lang w:val="en-GB"/>
        </w:rPr>
        <w:t>C</w:t>
      </w:r>
      <w:r w:rsidR="00DB2113" w:rsidRPr="00597853">
        <w:rPr>
          <w:lang w:val="en-GB"/>
        </w:rPr>
        <w:t>hallenges</w:t>
      </w:r>
      <w:bookmarkEnd w:id="11"/>
    </w:p>
    <w:p w:rsidR="00DB2113" w:rsidRPr="00597853" w:rsidRDefault="007C2159" w:rsidP="00DB2113">
      <w:pPr>
        <w:pStyle w:val="Heading2"/>
        <w:rPr>
          <w:lang w:val="en-GB"/>
        </w:rPr>
      </w:pPr>
      <w:bookmarkStart w:id="12" w:name="_Toc330558979"/>
      <w:r>
        <w:rPr>
          <w:lang w:val="en-GB"/>
        </w:rPr>
        <w:t>2</w:t>
      </w:r>
      <w:r w:rsidR="00DB2113">
        <w:rPr>
          <w:lang w:val="en-GB"/>
        </w:rPr>
        <w:t xml:space="preserve">.1. </w:t>
      </w:r>
      <w:r w:rsidR="00DB2113" w:rsidRPr="00597853">
        <w:rPr>
          <w:lang w:val="en-GB"/>
        </w:rPr>
        <w:t>EU Framework</w:t>
      </w:r>
      <w:bookmarkEnd w:id="12"/>
      <w:r w:rsidR="00DB2113" w:rsidRPr="00597853">
        <w:rPr>
          <w:lang w:val="en-GB"/>
        </w:rPr>
        <w:t xml:space="preserve"> </w:t>
      </w:r>
    </w:p>
    <w:p w:rsidR="00DB2113" w:rsidRPr="00597853" w:rsidRDefault="007C2159" w:rsidP="00DB2113">
      <w:pPr>
        <w:pStyle w:val="Heading3"/>
        <w:rPr>
          <w:lang w:val="en-GB"/>
        </w:rPr>
      </w:pPr>
      <w:bookmarkStart w:id="13" w:name="_Toc330558980"/>
      <w:r>
        <w:rPr>
          <w:lang w:val="en-GB"/>
        </w:rPr>
        <w:t>2</w:t>
      </w:r>
      <w:r w:rsidR="00DB2113">
        <w:rPr>
          <w:lang w:val="en-GB"/>
        </w:rPr>
        <w:t xml:space="preserve">.1.1. </w:t>
      </w:r>
      <w:r w:rsidR="00DB2113" w:rsidRPr="00597853">
        <w:rPr>
          <w:lang w:val="en-GB"/>
        </w:rPr>
        <w:t xml:space="preserve">European </w:t>
      </w:r>
      <w:r w:rsidR="00DB2113" w:rsidRPr="00FA2F9B">
        <w:t>Social</w:t>
      </w:r>
      <w:r w:rsidR="00DB2113" w:rsidRPr="00597853">
        <w:rPr>
          <w:lang w:val="en-GB"/>
        </w:rPr>
        <w:t xml:space="preserve"> Fund (ESF)</w:t>
      </w:r>
      <w:r w:rsidR="00DB2113">
        <w:rPr>
          <w:lang w:val="en-GB"/>
        </w:rPr>
        <w:t xml:space="preserve"> and other EU funds and programmes</w:t>
      </w:r>
      <w:bookmarkEnd w:id="13"/>
    </w:p>
    <w:p w:rsidR="00DB2113" w:rsidRPr="00FA2F9B" w:rsidRDefault="00DB2113" w:rsidP="00DB2113">
      <w:pPr>
        <w:rPr>
          <w:lang w:val="en-GB"/>
        </w:rPr>
      </w:pPr>
      <w:r w:rsidRPr="00FA2F9B">
        <w:rPr>
          <w:lang w:val="en-GB"/>
        </w:rPr>
        <w:t xml:space="preserve">In addition to the identified needs to step up the efforts </w:t>
      </w:r>
      <w:r w:rsidR="00045050">
        <w:rPr>
          <w:lang w:val="en-GB"/>
        </w:rPr>
        <w:t xml:space="preserve">financed from the national budget </w:t>
      </w:r>
      <w:r w:rsidRPr="00FA2F9B">
        <w:rPr>
          <w:lang w:val="en-GB"/>
        </w:rPr>
        <w:t>to promote social inclusion and reduce poverty, this Study addresses the framework for utilisation of the EU funds under the pre-accession assistance, as well as for setting the ground for future absorption of structural funds</w:t>
      </w:r>
      <w:r w:rsidRPr="00FA2F9B">
        <w:rPr>
          <w:b/>
          <w:lang w:val="en-GB"/>
        </w:rPr>
        <w:t>.</w:t>
      </w:r>
      <w:r w:rsidRPr="00FA2F9B">
        <w:rPr>
          <w:lang w:val="en-GB"/>
        </w:rPr>
        <w:t xml:space="preserve"> The importance of timely establishment of adequate capacities is supported by the example of a number of new Member States which have failed to absorb the available funds due to the poorly organised systems and absence of strong institutional arrangements.</w:t>
      </w:r>
    </w:p>
    <w:p w:rsidR="00DB2113" w:rsidRPr="00B26241" w:rsidRDefault="00DB2113" w:rsidP="00DB2113">
      <w:pPr>
        <w:rPr>
          <w:lang w:val="en-GB" w:eastAsia="en-GB"/>
        </w:rPr>
      </w:pPr>
      <w:r w:rsidRPr="00B26241">
        <w:rPr>
          <w:lang w:val="en-GB"/>
        </w:rPr>
        <w:t xml:space="preserve">Social cohesion is one of the key goals of the EU and a major element in the </w:t>
      </w:r>
      <w:r>
        <w:rPr>
          <w:lang w:val="en-GB"/>
        </w:rPr>
        <w:t xml:space="preserve">set of </w:t>
      </w:r>
      <w:r w:rsidRPr="00B26241">
        <w:rPr>
          <w:lang w:val="en-GB"/>
        </w:rPr>
        <w:t xml:space="preserve">European values. The </w:t>
      </w:r>
      <w:r>
        <w:rPr>
          <w:lang w:val="en-GB"/>
        </w:rPr>
        <w:t>key</w:t>
      </w:r>
      <w:r w:rsidRPr="00B26241">
        <w:rPr>
          <w:lang w:val="en-GB"/>
        </w:rPr>
        <w:t xml:space="preserve"> financial instrument for achieving </w:t>
      </w:r>
      <w:r>
        <w:rPr>
          <w:lang w:val="en-GB"/>
        </w:rPr>
        <w:t xml:space="preserve">the </w:t>
      </w:r>
      <w:r w:rsidRPr="00B26241">
        <w:rPr>
          <w:lang w:val="en-GB"/>
        </w:rPr>
        <w:t xml:space="preserve">objectives </w:t>
      </w:r>
      <w:r>
        <w:rPr>
          <w:lang w:val="en-GB"/>
        </w:rPr>
        <w:t xml:space="preserve">related to </w:t>
      </w:r>
      <w:r w:rsidRPr="00B26241">
        <w:rPr>
          <w:lang w:val="en-GB"/>
        </w:rPr>
        <w:t xml:space="preserve">social cohesion </w:t>
      </w:r>
      <w:r>
        <w:rPr>
          <w:lang w:val="en-GB"/>
        </w:rPr>
        <w:t>at</w:t>
      </w:r>
      <w:r w:rsidRPr="00B26241">
        <w:rPr>
          <w:lang w:val="en-GB"/>
        </w:rPr>
        <w:t xml:space="preserve"> the EU level is the</w:t>
      </w:r>
      <w:r w:rsidRPr="00B26241">
        <w:rPr>
          <w:lang w:val="en-GB" w:eastAsia="en-GB"/>
        </w:rPr>
        <w:t xml:space="preserve"> European Social Fund (ESF)</w:t>
      </w:r>
      <w:r w:rsidRPr="00B26241">
        <w:rPr>
          <w:rStyle w:val="FootnoteReference"/>
          <w:szCs w:val="24"/>
          <w:lang w:val="en-GB" w:eastAsia="en-GB"/>
        </w:rPr>
        <w:footnoteReference w:id="15"/>
      </w:r>
      <w:r w:rsidRPr="00B26241">
        <w:rPr>
          <w:lang w:val="en-GB" w:eastAsia="en-GB"/>
        </w:rPr>
        <w:t xml:space="preserve">. </w:t>
      </w:r>
      <w:r w:rsidRPr="00B26241">
        <w:rPr>
          <w:lang w:val="en-GB"/>
        </w:rPr>
        <w:t>Although the ESF was originally set up to promote employment,</w:t>
      </w:r>
      <w:r w:rsidRPr="00B26241">
        <w:rPr>
          <w:lang w:val="en-GB" w:eastAsia="en-GB"/>
        </w:rPr>
        <w:t xml:space="preserve"> </w:t>
      </w:r>
      <w:r w:rsidRPr="00B26241">
        <w:rPr>
          <w:lang w:val="en-GB"/>
        </w:rPr>
        <w:t xml:space="preserve">it has evolved into a highly effective tool for reducing the risk of poverty and social exclusion. It </w:t>
      </w:r>
      <w:r w:rsidRPr="00B26241">
        <w:rPr>
          <w:lang w:val="en-GB" w:eastAsia="en-GB"/>
        </w:rPr>
        <w:t xml:space="preserve">supports sustainable integration of the disadvantaged and people with disabilities into the workforce. </w:t>
      </w:r>
      <w:r>
        <w:rPr>
          <w:lang w:val="en-GB" w:eastAsia="en-GB"/>
        </w:rPr>
        <w:t>The a</w:t>
      </w:r>
      <w:r w:rsidRPr="00B26241">
        <w:rPr>
          <w:lang w:val="en-GB" w:eastAsia="en-GB"/>
        </w:rPr>
        <w:t>ctivities to achieve this include:</w:t>
      </w:r>
    </w:p>
    <w:p w:rsidR="00DB2113" w:rsidRPr="00B26241" w:rsidRDefault="00DB2113" w:rsidP="00DB2113">
      <w:pPr>
        <w:pStyle w:val="ListParagraph"/>
        <w:numPr>
          <w:ilvl w:val="0"/>
          <w:numId w:val="39"/>
        </w:numPr>
        <w:rPr>
          <w:lang w:val="en-GB" w:eastAsia="en-GB"/>
        </w:rPr>
      </w:pPr>
      <w:r w:rsidRPr="00B26241">
        <w:rPr>
          <w:lang w:val="en-GB" w:eastAsia="en-GB"/>
        </w:rPr>
        <w:t>Counselling and training t</w:t>
      </w:r>
      <w:r>
        <w:rPr>
          <w:lang w:val="en-GB" w:eastAsia="en-GB"/>
        </w:rPr>
        <w:t xml:space="preserve">ailored </w:t>
      </w:r>
      <w:r w:rsidRPr="00B26241">
        <w:rPr>
          <w:lang w:val="en-GB" w:eastAsia="en-GB"/>
        </w:rPr>
        <w:t xml:space="preserve">to the specific needs of </w:t>
      </w:r>
      <w:r>
        <w:rPr>
          <w:lang w:val="en-GB" w:eastAsia="en-GB"/>
        </w:rPr>
        <w:t xml:space="preserve">the </w:t>
      </w:r>
      <w:r w:rsidRPr="00B26241">
        <w:rPr>
          <w:lang w:val="en-GB" w:eastAsia="en-GB"/>
        </w:rPr>
        <w:t xml:space="preserve">disadvantaged and disabled people; </w:t>
      </w:r>
    </w:p>
    <w:p w:rsidR="00DB2113" w:rsidRPr="00B26241" w:rsidRDefault="00DB2113" w:rsidP="00DB2113">
      <w:pPr>
        <w:pStyle w:val="ListParagraph"/>
        <w:numPr>
          <w:ilvl w:val="0"/>
          <w:numId w:val="39"/>
        </w:numPr>
        <w:rPr>
          <w:lang w:val="en-GB" w:eastAsia="en-GB"/>
        </w:rPr>
      </w:pPr>
      <w:r w:rsidRPr="00B26241">
        <w:rPr>
          <w:lang w:val="en-GB" w:eastAsia="en-GB"/>
        </w:rPr>
        <w:t xml:space="preserve">Providing pathways for integration and entry into employment, and job creation for </w:t>
      </w:r>
      <w:r>
        <w:rPr>
          <w:lang w:val="en-GB" w:eastAsia="en-GB"/>
        </w:rPr>
        <w:t xml:space="preserve">the </w:t>
      </w:r>
      <w:r w:rsidRPr="00B26241">
        <w:rPr>
          <w:lang w:val="en-GB" w:eastAsia="en-GB"/>
        </w:rPr>
        <w:t xml:space="preserve">disadvantaged and disabled people in the social economy; </w:t>
      </w:r>
    </w:p>
    <w:p w:rsidR="00DB2113" w:rsidRPr="00B26241" w:rsidRDefault="00DB2113" w:rsidP="00DB2113">
      <w:pPr>
        <w:pStyle w:val="ListParagraph"/>
        <w:numPr>
          <w:ilvl w:val="0"/>
          <w:numId w:val="39"/>
        </w:numPr>
        <w:rPr>
          <w:lang w:val="en-GB" w:eastAsia="en-GB"/>
        </w:rPr>
      </w:pPr>
      <w:r w:rsidRPr="00B26241">
        <w:rPr>
          <w:lang w:val="en-GB" w:eastAsia="en-GB"/>
        </w:rPr>
        <w:t xml:space="preserve">Support for the entrepreneurship of </w:t>
      </w:r>
      <w:r>
        <w:rPr>
          <w:lang w:val="en-GB" w:eastAsia="en-GB"/>
        </w:rPr>
        <w:t xml:space="preserve">the </w:t>
      </w:r>
      <w:r w:rsidRPr="00B26241">
        <w:rPr>
          <w:lang w:val="en-GB" w:eastAsia="en-GB"/>
        </w:rPr>
        <w:t xml:space="preserve">disadvantaged and disabled people; </w:t>
      </w:r>
    </w:p>
    <w:p w:rsidR="00DB2113" w:rsidRPr="00B26241" w:rsidRDefault="00DB2113" w:rsidP="00DB2113">
      <w:pPr>
        <w:pStyle w:val="ListParagraph"/>
        <w:numPr>
          <w:ilvl w:val="0"/>
          <w:numId w:val="39"/>
        </w:numPr>
        <w:rPr>
          <w:lang w:val="en-GB" w:eastAsia="en-GB"/>
        </w:rPr>
      </w:pPr>
      <w:r w:rsidRPr="00B26241">
        <w:rPr>
          <w:lang w:val="en-GB" w:eastAsia="en-GB"/>
        </w:rPr>
        <w:t xml:space="preserve">Awareness </w:t>
      </w:r>
      <w:r>
        <w:rPr>
          <w:lang w:val="en-GB" w:eastAsia="en-GB"/>
        </w:rPr>
        <w:t xml:space="preserve">raising </w:t>
      </w:r>
      <w:r w:rsidRPr="00B26241">
        <w:rPr>
          <w:lang w:val="en-GB" w:eastAsia="en-GB"/>
        </w:rPr>
        <w:t>campaigns to fight discrimination, change attitudes and promote diversity in the workplace. </w:t>
      </w:r>
    </w:p>
    <w:p w:rsidR="00DB2113" w:rsidRPr="00B26241" w:rsidRDefault="00DB2113" w:rsidP="00DB2113">
      <w:pPr>
        <w:autoSpaceDE w:val="0"/>
        <w:autoSpaceDN w:val="0"/>
        <w:adjustRightInd w:val="0"/>
        <w:spacing w:after="0" w:line="240" w:lineRule="auto"/>
        <w:rPr>
          <w:szCs w:val="24"/>
          <w:lang w:val="en-GB"/>
        </w:rPr>
      </w:pPr>
      <w:r w:rsidRPr="00B26241">
        <w:rPr>
          <w:szCs w:val="24"/>
          <w:lang w:val="en-GB"/>
        </w:rPr>
        <w:t>Some 18% of the ESF’s budget of more than €10 billion a year</w:t>
      </w:r>
      <w:r w:rsidRPr="00B26241">
        <w:rPr>
          <w:rStyle w:val="FootnoteReference"/>
          <w:szCs w:val="24"/>
          <w:lang w:val="en-GB"/>
        </w:rPr>
        <w:footnoteReference w:id="16"/>
      </w:r>
      <w:r w:rsidRPr="00B26241">
        <w:rPr>
          <w:szCs w:val="24"/>
          <w:lang w:val="en-GB"/>
        </w:rPr>
        <w:t xml:space="preserve"> is earmarked for projects that combat social exclusion: helping migrants into the workforce, integrating disadvantaged people and improving equal access to employment.</w:t>
      </w:r>
    </w:p>
    <w:p w:rsidR="00DB2113" w:rsidRPr="00B26241" w:rsidRDefault="00DB2113" w:rsidP="00DB2113">
      <w:pPr>
        <w:autoSpaceDE w:val="0"/>
        <w:autoSpaceDN w:val="0"/>
        <w:adjustRightInd w:val="0"/>
        <w:spacing w:after="0" w:line="240" w:lineRule="auto"/>
        <w:rPr>
          <w:szCs w:val="24"/>
          <w:lang w:val="en-GB"/>
        </w:rPr>
      </w:pPr>
    </w:p>
    <w:p w:rsidR="00DB2113" w:rsidRPr="00B26241" w:rsidRDefault="00DB2113" w:rsidP="00DB2113">
      <w:pPr>
        <w:autoSpaceDE w:val="0"/>
        <w:autoSpaceDN w:val="0"/>
        <w:adjustRightInd w:val="0"/>
        <w:spacing w:after="0" w:line="240" w:lineRule="auto"/>
        <w:jc w:val="center"/>
        <w:rPr>
          <w:szCs w:val="24"/>
          <w:lang w:val="en-GB"/>
        </w:rPr>
      </w:pPr>
      <w:r>
        <w:rPr>
          <w:noProof/>
          <w:szCs w:val="24"/>
          <w:lang w:val="sr-Cyrl-RS" w:eastAsia="sr-Cyrl-RS"/>
        </w:rPr>
        <w:lastRenderedPageBreak/>
        <w:drawing>
          <wp:inline distT="0" distB="0" distL="0" distR="0">
            <wp:extent cx="5136612" cy="3274828"/>
            <wp:effectExtent l="0" t="0" r="698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1144" cy="3277717"/>
                    </a:xfrm>
                    <a:prstGeom prst="rect">
                      <a:avLst/>
                    </a:prstGeom>
                    <a:noFill/>
                    <a:ln>
                      <a:noFill/>
                    </a:ln>
                  </pic:spPr>
                </pic:pic>
              </a:graphicData>
            </a:graphic>
          </wp:inline>
        </w:drawing>
      </w:r>
    </w:p>
    <w:p w:rsidR="00DB2113" w:rsidRPr="00B26241" w:rsidRDefault="00DB2113" w:rsidP="00DB2113">
      <w:pPr>
        <w:autoSpaceDE w:val="0"/>
        <w:autoSpaceDN w:val="0"/>
        <w:adjustRightInd w:val="0"/>
        <w:spacing w:after="0" w:line="240" w:lineRule="auto"/>
        <w:jc w:val="center"/>
        <w:rPr>
          <w:szCs w:val="24"/>
          <w:lang w:val="en-GB"/>
        </w:rPr>
      </w:pPr>
      <w:r w:rsidRPr="00B26241">
        <w:rPr>
          <w:szCs w:val="24"/>
          <w:lang w:val="en-GB"/>
        </w:rPr>
        <w:t>Graph 1:</w:t>
      </w:r>
      <w:r w:rsidRPr="00B26241">
        <w:rPr>
          <w:bCs/>
          <w:szCs w:val="24"/>
          <w:lang w:val="en-GB"/>
        </w:rPr>
        <w:t xml:space="preserve"> Spending on Social Inclusion as a % of total spending of ESF</w:t>
      </w:r>
      <w:r w:rsidRPr="00B26241">
        <w:rPr>
          <w:rStyle w:val="FootnoteReference"/>
          <w:bCs/>
          <w:szCs w:val="24"/>
          <w:lang w:val="en-GB"/>
        </w:rPr>
        <w:footnoteReference w:id="17"/>
      </w:r>
    </w:p>
    <w:p w:rsidR="00DB2113" w:rsidRPr="00B26241" w:rsidRDefault="00DB2113" w:rsidP="00DB2113">
      <w:pPr>
        <w:autoSpaceDE w:val="0"/>
        <w:autoSpaceDN w:val="0"/>
        <w:adjustRightInd w:val="0"/>
        <w:spacing w:after="0" w:line="240" w:lineRule="auto"/>
        <w:rPr>
          <w:szCs w:val="24"/>
          <w:lang w:val="en-GB"/>
        </w:rPr>
      </w:pPr>
    </w:p>
    <w:p w:rsidR="00DB2113" w:rsidRPr="00B26241" w:rsidRDefault="00DB2113" w:rsidP="00DB2113">
      <w:pPr>
        <w:rPr>
          <w:szCs w:val="24"/>
          <w:lang w:val="en-GB"/>
        </w:rPr>
      </w:pPr>
      <w:r>
        <w:rPr>
          <w:szCs w:val="24"/>
          <w:lang w:val="en-GB"/>
        </w:rPr>
        <w:t>C</w:t>
      </w:r>
      <w:r w:rsidRPr="00B26241">
        <w:rPr>
          <w:szCs w:val="24"/>
          <w:lang w:val="en-GB"/>
        </w:rPr>
        <w:t>andidate countries prepar</w:t>
      </w:r>
      <w:r>
        <w:rPr>
          <w:szCs w:val="24"/>
          <w:lang w:val="en-GB"/>
        </w:rPr>
        <w:t>e</w:t>
      </w:r>
      <w:r w:rsidRPr="00B26241">
        <w:rPr>
          <w:szCs w:val="24"/>
          <w:lang w:val="en-GB"/>
        </w:rPr>
        <w:t xml:space="preserve"> for future programming, management and implementation of the ESF and other EU Structural Funds</w:t>
      </w:r>
      <w:r>
        <w:rPr>
          <w:szCs w:val="24"/>
          <w:lang w:val="en-GB"/>
        </w:rPr>
        <w:t xml:space="preserve"> th</w:t>
      </w:r>
      <w:r w:rsidRPr="00B26241">
        <w:rPr>
          <w:szCs w:val="24"/>
          <w:lang w:val="en-GB"/>
        </w:rPr>
        <w:t>rough pre-accession assistance, namely IPA Component IV (Human Resource Development). I</w:t>
      </w:r>
      <w:r>
        <w:rPr>
          <w:szCs w:val="24"/>
          <w:lang w:val="en-GB"/>
        </w:rPr>
        <w:t>PA Component IV</w:t>
      </w:r>
      <w:r w:rsidRPr="00B26241">
        <w:rPr>
          <w:szCs w:val="24"/>
          <w:lang w:val="en-GB"/>
        </w:rPr>
        <w:t xml:space="preserve"> provides funds to boost the quality of human resources within these countries. Based on the European Employment Strategy, it </w:t>
      </w:r>
      <w:r>
        <w:rPr>
          <w:szCs w:val="24"/>
          <w:lang w:val="en-GB"/>
        </w:rPr>
        <w:t xml:space="preserve">requires that they </w:t>
      </w:r>
      <w:r w:rsidRPr="00B26241">
        <w:rPr>
          <w:szCs w:val="24"/>
          <w:lang w:val="en-GB"/>
        </w:rPr>
        <w:t xml:space="preserve">focus their IPA-financed projects </w:t>
      </w:r>
      <w:r>
        <w:rPr>
          <w:szCs w:val="24"/>
          <w:lang w:val="en-GB"/>
        </w:rPr>
        <w:t>on the</w:t>
      </w:r>
      <w:r w:rsidRPr="00B26241">
        <w:rPr>
          <w:szCs w:val="24"/>
          <w:lang w:val="en-GB"/>
        </w:rPr>
        <w:t xml:space="preserve"> three major priorities:</w:t>
      </w:r>
    </w:p>
    <w:p w:rsidR="00DB2113" w:rsidRPr="00B26241" w:rsidRDefault="00DB2113" w:rsidP="00DB2113">
      <w:pPr>
        <w:pStyle w:val="ListParagraph"/>
        <w:numPr>
          <w:ilvl w:val="0"/>
          <w:numId w:val="40"/>
        </w:numPr>
        <w:rPr>
          <w:lang w:val="en-GB" w:eastAsia="en-GB"/>
        </w:rPr>
      </w:pPr>
      <w:r w:rsidRPr="00B26241">
        <w:rPr>
          <w:lang w:val="en-GB" w:eastAsia="en-GB"/>
        </w:rPr>
        <w:t xml:space="preserve">Attracting and retaining more people in </w:t>
      </w:r>
      <w:r w:rsidRPr="00B26241">
        <w:rPr>
          <w:bCs/>
          <w:lang w:val="en-GB" w:eastAsia="en-GB"/>
        </w:rPr>
        <w:t>employment</w:t>
      </w:r>
      <w:r w:rsidRPr="00B26241">
        <w:rPr>
          <w:lang w:val="en-GB" w:eastAsia="en-GB"/>
        </w:rPr>
        <w:t>;</w:t>
      </w:r>
    </w:p>
    <w:p w:rsidR="00DB2113" w:rsidRPr="00B26241" w:rsidRDefault="00DB2113" w:rsidP="00DB2113">
      <w:pPr>
        <w:pStyle w:val="ListParagraph"/>
        <w:numPr>
          <w:ilvl w:val="0"/>
          <w:numId w:val="40"/>
        </w:numPr>
        <w:rPr>
          <w:lang w:val="en-GB" w:eastAsia="en-GB"/>
        </w:rPr>
      </w:pPr>
      <w:r w:rsidRPr="00B26241">
        <w:rPr>
          <w:lang w:val="en-GB" w:eastAsia="en-GB"/>
        </w:rPr>
        <w:t xml:space="preserve">Improving the adaptability and flexibility of workers and enterprises through </w:t>
      </w:r>
      <w:r w:rsidRPr="00B26241">
        <w:rPr>
          <w:bCs/>
          <w:lang w:val="en-GB" w:eastAsia="en-GB"/>
        </w:rPr>
        <w:t>education</w:t>
      </w:r>
      <w:r w:rsidRPr="00B26241">
        <w:rPr>
          <w:lang w:val="en-GB" w:eastAsia="en-GB"/>
        </w:rPr>
        <w:t>; and</w:t>
      </w:r>
    </w:p>
    <w:p w:rsidR="00EF6050" w:rsidRDefault="00DB2113" w:rsidP="00EF6050">
      <w:pPr>
        <w:pStyle w:val="ListParagraph"/>
        <w:numPr>
          <w:ilvl w:val="0"/>
          <w:numId w:val="40"/>
        </w:numPr>
        <w:rPr>
          <w:lang w:val="en-GB" w:eastAsia="en-GB"/>
        </w:rPr>
      </w:pPr>
      <w:r w:rsidRPr="00B26241">
        <w:rPr>
          <w:lang w:val="en-GB" w:eastAsia="en-GB"/>
        </w:rPr>
        <w:t xml:space="preserve">Strengthening </w:t>
      </w:r>
      <w:r w:rsidRPr="00B26241">
        <w:rPr>
          <w:bCs/>
          <w:lang w:val="en-GB" w:eastAsia="en-GB"/>
        </w:rPr>
        <w:t>social inclusion</w:t>
      </w:r>
      <w:r w:rsidRPr="00B26241">
        <w:rPr>
          <w:lang w:val="en-GB" w:eastAsia="en-GB"/>
        </w:rPr>
        <w:t xml:space="preserve"> through the integration of disadvantaged people into the workforce.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DB2113" w:rsidRPr="00344384" w:rsidTr="00DB2113">
        <w:tc>
          <w:tcPr>
            <w:tcW w:w="9242" w:type="dxa"/>
          </w:tcPr>
          <w:p w:rsidR="00DB2113" w:rsidRPr="00344384" w:rsidRDefault="00DB2113" w:rsidP="00DB2113">
            <w:pPr>
              <w:autoSpaceDE w:val="0"/>
              <w:autoSpaceDN w:val="0"/>
              <w:adjustRightInd w:val="0"/>
              <w:rPr>
                <w:b/>
                <w:szCs w:val="24"/>
                <w:lang w:val="en-GB"/>
              </w:rPr>
            </w:pPr>
            <w:r w:rsidRPr="00344384">
              <w:rPr>
                <w:b/>
                <w:szCs w:val="24"/>
                <w:lang w:val="en-GB"/>
              </w:rPr>
              <w:t xml:space="preserve">Box </w:t>
            </w:r>
            <w:r w:rsidR="00B04284">
              <w:rPr>
                <w:b/>
                <w:szCs w:val="24"/>
                <w:lang w:val="en-GB"/>
              </w:rPr>
              <w:t>3</w:t>
            </w:r>
            <w:r w:rsidRPr="00344384">
              <w:rPr>
                <w:b/>
                <w:szCs w:val="24"/>
                <w:lang w:val="en-GB"/>
              </w:rPr>
              <w:t xml:space="preserve">: </w:t>
            </w:r>
            <w:r w:rsidRPr="00B04284">
              <w:rPr>
                <w:b/>
                <w:szCs w:val="24"/>
                <w:u w:val="single"/>
                <w:lang w:val="en-GB"/>
              </w:rPr>
              <w:t>ESF under the new financial perspective 2014-2020</w:t>
            </w:r>
          </w:p>
          <w:p w:rsidR="00DB2113" w:rsidRPr="00344384" w:rsidRDefault="00DB2113" w:rsidP="00DB2113">
            <w:pPr>
              <w:rPr>
                <w:lang w:val="en-GB"/>
              </w:rPr>
            </w:pPr>
            <w:r w:rsidRPr="00344384">
              <w:rPr>
                <w:lang w:val="en-GB"/>
              </w:rPr>
              <w:t xml:space="preserve">On 6 October 2011, the Commission proposed the rules </w:t>
            </w:r>
            <w:r>
              <w:rPr>
                <w:lang w:val="en-GB"/>
              </w:rPr>
              <w:t>of functioning of</w:t>
            </w:r>
            <w:r w:rsidRPr="00344384">
              <w:rPr>
                <w:lang w:val="en-GB"/>
              </w:rPr>
              <w:t xml:space="preserve"> ESF in the</w:t>
            </w:r>
            <w:r>
              <w:rPr>
                <w:lang w:val="en-GB"/>
              </w:rPr>
              <w:t xml:space="preserve"> period</w:t>
            </w:r>
            <w:r w:rsidRPr="00344384">
              <w:rPr>
                <w:lang w:val="en-GB"/>
              </w:rPr>
              <w:t xml:space="preserve"> 2014-2020</w:t>
            </w:r>
            <w:r>
              <w:rPr>
                <w:lang w:val="en-GB"/>
              </w:rPr>
              <w:t>.</w:t>
            </w:r>
            <w:r w:rsidRPr="00344384">
              <w:rPr>
                <w:rStyle w:val="FootnoteReference"/>
                <w:bCs/>
                <w:szCs w:val="24"/>
                <w:lang w:val="en-GB"/>
              </w:rPr>
              <w:footnoteReference w:id="18"/>
            </w:r>
            <w:r w:rsidRPr="00344384">
              <w:rPr>
                <w:lang w:val="en-GB"/>
              </w:rPr>
              <w:t xml:space="preserve"> The proposal is part of an overall legislative package for the Union's future cohesion policy. </w:t>
            </w:r>
          </w:p>
          <w:p w:rsidR="00DB2113" w:rsidRPr="00344384" w:rsidRDefault="00DB2113" w:rsidP="00DB2113">
            <w:pPr>
              <w:rPr>
                <w:lang w:val="en-GB"/>
              </w:rPr>
            </w:pPr>
            <w:r w:rsidRPr="00344384">
              <w:rPr>
                <w:lang w:val="en-GB"/>
              </w:rPr>
              <w:t xml:space="preserve">The aim of the European Social Fund is to improve employment opportunities, promote education and life-long learning, enhance social inclusion, contribute to combating poverty and develop institutional capacity of public administration. </w:t>
            </w:r>
            <w:r>
              <w:rPr>
                <w:lang w:val="en-GB"/>
              </w:rPr>
              <w:t>The new proposal reinforces</w:t>
            </w:r>
            <w:r w:rsidRPr="00344384">
              <w:rPr>
                <w:lang w:val="en-GB"/>
              </w:rPr>
              <w:t xml:space="preserve"> the </w:t>
            </w:r>
            <w:r w:rsidRPr="00344384">
              <w:rPr>
                <w:lang w:val="en-GB"/>
              </w:rPr>
              <w:lastRenderedPageBreak/>
              <w:t>role of the ESF:</w:t>
            </w:r>
          </w:p>
          <w:p w:rsidR="00DB2113" w:rsidRPr="00344384" w:rsidRDefault="00D17F01" w:rsidP="00DB2113">
            <w:pPr>
              <w:pStyle w:val="ListParagraph"/>
              <w:numPr>
                <w:ilvl w:val="0"/>
                <w:numId w:val="15"/>
              </w:numPr>
              <w:autoSpaceDE w:val="0"/>
              <w:autoSpaceDN w:val="0"/>
              <w:adjustRightInd w:val="0"/>
              <w:rPr>
                <w:bCs/>
                <w:szCs w:val="24"/>
                <w:lang w:val="en-GB"/>
              </w:rPr>
            </w:pPr>
            <w:r>
              <w:rPr>
                <w:bCs/>
                <w:szCs w:val="24"/>
                <w:lang w:val="en-GB"/>
              </w:rPr>
              <w:t xml:space="preserve">Increase of the ESF budget to </w:t>
            </w:r>
            <w:r w:rsidR="00DB2113" w:rsidRPr="00344384">
              <w:rPr>
                <w:bCs/>
                <w:szCs w:val="24"/>
                <w:lang w:val="en-GB"/>
              </w:rPr>
              <w:t>€84 billion, compared to the current €75 billion;</w:t>
            </w:r>
          </w:p>
          <w:p w:rsidR="00DB2113" w:rsidRPr="00344384" w:rsidRDefault="00DB2113" w:rsidP="00DB2113">
            <w:pPr>
              <w:pStyle w:val="ListParagraph"/>
              <w:numPr>
                <w:ilvl w:val="0"/>
                <w:numId w:val="15"/>
              </w:numPr>
              <w:autoSpaceDE w:val="0"/>
              <w:autoSpaceDN w:val="0"/>
              <w:adjustRightInd w:val="0"/>
              <w:rPr>
                <w:bCs/>
                <w:szCs w:val="24"/>
                <w:lang w:val="en-GB"/>
              </w:rPr>
            </w:pPr>
            <w:r w:rsidRPr="00344384">
              <w:rPr>
                <w:bCs/>
                <w:szCs w:val="24"/>
                <w:lang w:val="en-GB"/>
              </w:rPr>
              <w:t xml:space="preserve">Member States will have to </w:t>
            </w:r>
            <w:r>
              <w:rPr>
                <w:bCs/>
                <w:szCs w:val="24"/>
                <w:lang w:val="en-GB"/>
              </w:rPr>
              <w:t>focus</w:t>
            </w:r>
            <w:r w:rsidRPr="00344384">
              <w:rPr>
                <w:bCs/>
                <w:szCs w:val="24"/>
                <w:lang w:val="en-GB"/>
              </w:rPr>
              <w:t xml:space="preserve"> the ESF on a limited number of objectives and investment priorities in line with the Europe 2020 Strategy, in order to increase impact and reach a critical mass; </w:t>
            </w:r>
          </w:p>
          <w:p w:rsidR="00DB2113" w:rsidRPr="00344384" w:rsidRDefault="00DB2113" w:rsidP="00DB2113">
            <w:pPr>
              <w:pStyle w:val="ListParagraph"/>
              <w:numPr>
                <w:ilvl w:val="0"/>
                <w:numId w:val="15"/>
              </w:numPr>
              <w:autoSpaceDE w:val="0"/>
              <w:autoSpaceDN w:val="0"/>
              <w:adjustRightInd w:val="0"/>
              <w:rPr>
                <w:bCs/>
                <w:szCs w:val="24"/>
                <w:lang w:val="en-GB"/>
              </w:rPr>
            </w:pPr>
            <w:r>
              <w:rPr>
                <w:bCs/>
                <w:szCs w:val="24"/>
                <w:u w:val="single"/>
                <w:lang w:val="en-GB"/>
              </w:rPr>
              <w:t>A</w:t>
            </w:r>
            <w:r w:rsidRPr="00344384">
              <w:rPr>
                <w:bCs/>
                <w:szCs w:val="24"/>
                <w:u w:val="single"/>
                <w:lang w:val="en-GB"/>
              </w:rPr>
              <w:t xml:space="preserve"> minimum of 20% of the ESF will be dedicated to social inclusion actions</w:t>
            </w:r>
            <w:r w:rsidRPr="00344384">
              <w:rPr>
                <w:bCs/>
                <w:szCs w:val="24"/>
                <w:lang w:val="en-GB"/>
              </w:rPr>
              <w:t>;</w:t>
            </w:r>
          </w:p>
          <w:p w:rsidR="00DB2113" w:rsidRPr="00344384" w:rsidRDefault="00DB2113" w:rsidP="00DB2113">
            <w:pPr>
              <w:pStyle w:val="ListParagraph"/>
              <w:numPr>
                <w:ilvl w:val="0"/>
                <w:numId w:val="15"/>
              </w:numPr>
              <w:autoSpaceDE w:val="0"/>
              <w:autoSpaceDN w:val="0"/>
              <w:adjustRightInd w:val="0"/>
              <w:rPr>
                <w:bCs/>
                <w:szCs w:val="24"/>
                <w:lang w:val="en-GB"/>
              </w:rPr>
            </w:pPr>
            <w:r>
              <w:rPr>
                <w:bCs/>
                <w:szCs w:val="24"/>
                <w:lang w:val="en-GB"/>
              </w:rPr>
              <w:t>G</w:t>
            </w:r>
            <w:r w:rsidRPr="00344384">
              <w:rPr>
                <w:bCs/>
                <w:szCs w:val="24"/>
                <w:lang w:val="en-GB"/>
              </w:rPr>
              <w:t xml:space="preserve">reater emphasis </w:t>
            </w:r>
            <w:r>
              <w:rPr>
                <w:bCs/>
                <w:szCs w:val="24"/>
                <w:lang w:val="en-GB"/>
              </w:rPr>
              <w:t>will be</w:t>
            </w:r>
            <w:r w:rsidRPr="00344384">
              <w:rPr>
                <w:bCs/>
                <w:szCs w:val="24"/>
                <w:lang w:val="en-GB"/>
              </w:rPr>
              <w:t xml:space="preserve"> placed on combating youth unemployment, promoting active and healthy ageing, and supporting the most disadvantaged groups and marginalised communities such as Roma;</w:t>
            </w:r>
          </w:p>
          <w:p w:rsidR="00DB2113" w:rsidRPr="00344384" w:rsidRDefault="00DB2113" w:rsidP="00DB2113">
            <w:pPr>
              <w:pStyle w:val="ListParagraph"/>
              <w:numPr>
                <w:ilvl w:val="0"/>
                <w:numId w:val="15"/>
              </w:numPr>
              <w:autoSpaceDE w:val="0"/>
              <w:autoSpaceDN w:val="0"/>
              <w:adjustRightInd w:val="0"/>
              <w:rPr>
                <w:bCs/>
                <w:szCs w:val="24"/>
                <w:lang w:val="en-GB"/>
              </w:rPr>
            </w:pPr>
            <w:r>
              <w:rPr>
                <w:bCs/>
                <w:szCs w:val="24"/>
                <w:lang w:val="en-GB"/>
              </w:rPr>
              <w:t>G</w:t>
            </w:r>
            <w:r w:rsidRPr="00344384">
              <w:rPr>
                <w:bCs/>
                <w:szCs w:val="24"/>
                <w:lang w:val="en-GB"/>
              </w:rPr>
              <w:t xml:space="preserve">reater support will be provided </w:t>
            </w:r>
            <w:r>
              <w:rPr>
                <w:bCs/>
                <w:szCs w:val="24"/>
                <w:lang w:val="en-GB"/>
              </w:rPr>
              <w:t>for</w:t>
            </w:r>
            <w:r w:rsidRPr="00344384">
              <w:rPr>
                <w:bCs/>
                <w:szCs w:val="24"/>
                <w:lang w:val="en-GB"/>
              </w:rPr>
              <w:t xml:space="preserve"> social innovation, i.e. testing and scaling up innovative solutions to address social needs, for instance to support social inclusion</w:t>
            </w:r>
            <w:r w:rsidR="006419FF">
              <w:rPr>
                <w:bCs/>
                <w:szCs w:val="24"/>
                <w:lang w:val="sr-Cyrl-CS"/>
              </w:rPr>
              <w:t>.</w:t>
            </w:r>
          </w:p>
          <w:p w:rsidR="00DB2113" w:rsidRPr="00344384" w:rsidRDefault="00DB2113" w:rsidP="00FB7EFB">
            <w:pPr>
              <w:autoSpaceDE w:val="0"/>
              <w:autoSpaceDN w:val="0"/>
              <w:adjustRightInd w:val="0"/>
              <w:spacing w:after="0"/>
              <w:rPr>
                <w:szCs w:val="24"/>
                <w:lang w:val="en-GB"/>
              </w:rPr>
            </w:pPr>
            <w:r w:rsidRPr="00FA2F9B">
              <w:rPr>
                <w:i/>
                <w:sz w:val="22"/>
                <w:lang w:val="en-GB"/>
              </w:rPr>
              <w:t>Source: European Commission's DG for Employment, Social Affairs &amp; Inclusion: “What are t</w:t>
            </w:r>
            <w:r>
              <w:rPr>
                <w:i/>
                <w:sz w:val="22"/>
                <w:lang w:val="en-GB"/>
              </w:rPr>
              <w:t>he proposed changes for the ESF</w:t>
            </w:r>
            <w:r w:rsidRPr="00FA2F9B">
              <w:rPr>
                <w:i/>
                <w:sz w:val="22"/>
                <w:lang w:val="en-GB"/>
              </w:rPr>
              <w:t>”</w:t>
            </w:r>
            <w:r>
              <w:rPr>
                <w:i/>
                <w:sz w:val="22"/>
                <w:lang w:val="en-GB"/>
              </w:rPr>
              <w:t xml:space="preserve"> </w:t>
            </w:r>
            <w:hyperlink r:id="rId11" w:history="1">
              <w:r w:rsidRPr="00FA2F9B">
                <w:rPr>
                  <w:rStyle w:val="Hyperlink"/>
                  <w:i/>
                  <w:sz w:val="22"/>
                  <w:lang w:val="en-GB"/>
                </w:rPr>
                <w:t>http://ec.europa.eu/esf/main.jsp?catId=62&amp;langId=en</w:t>
              </w:r>
            </w:hyperlink>
            <w:r>
              <w:rPr>
                <w:i/>
                <w:szCs w:val="24"/>
                <w:lang w:val="en-GB"/>
              </w:rPr>
              <w:t xml:space="preserve"> </w:t>
            </w:r>
          </w:p>
        </w:tc>
      </w:tr>
    </w:tbl>
    <w:p w:rsidR="00DB2113" w:rsidRPr="00B26241" w:rsidRDefault="00DB2113" w:rsidP="00DB2113">
      <w:pPr>
        <w:autoSpaceDE w:val="0"/>
        <w:autoSpaceDN w:val="0"/>
        <w:adjustRightInd w:val="0"/>
        <w:spacing w:after="0" w:line="240" w:lineRule="auto"/>
        <w:rPr>
          <w:szCs w:val="24"/>
          <w:lang w:val="en-GB"/>
        </w:rPr>
      </w:pPr>
    </w:p>
    <w:p w:rsidR="00DB2113" w:rsidRPr="00B26241" w:rsidRDefault="00DB2113" w:rsidP="00DB2113">
      <w:pPr>
        <w:rPr>
          <w:lang w:val="en-GB"/>
        </w:rPr>
      </w:pPr>
      <w:r w:rsidRPr="00756719">
        <w:rPr>
          <w:lang w:val="en-GB"/>
        </w:rPr>
        <w:t xml:space="preserve">In addition to the </w:t>
      </w:r>
      <w:r w:rsidRPr="00756719">
        <w:rPr>
          <w:b/>
          <w:lang w:val="en-GB"/>
        </w:rPr>
        <w:t>European Social Fund</w:t>
      </w:r>
      <w:r w:rsidRPr="00756719">
        <w:rPr>
          <w:lang w:val="en-GB"/>
        </w:rPr>
        <w:t xml:space="preserve">, which is expected to make the largest financial contribution to investments in human resources from the EU budget, the EC proposed other instruments which will deliver on HRD objectives under the new </w:t>
      </w:r>
      <w:r>
        <w:t>Multi-annual Financial Framework (</w:t>
      </w:r>
      <w:r w:rsidRPr="00756719">
        <w:rPr>
          <w:lang w:val="en-GB"/>
        </w:rPr>
        <w:t>MFF</w:t>
      </w:r>
      <w:r>
        <w:rPr>
          <w:lang w:val="en-GB"/>
        </w:rPr>
        <w:t>)</w:t>
      </w:r>
      <w:r w:rsidR="00D17F01">
        <w:rPr>
          <w:lang w:val="en-GB"/>
        </w:rPr>
        <w:t xml:space="preserve">, such as </w:t>
      </w:r>
      <w:r w:rsidRPr="00B26241">
        <w:rPr>
          <w:lang w:val="en-GB"/>
        </w:rPr>
        <w:t xml:space="preserve">the new </w:t>
      </w:r>
      <w:r w:rsidRPr="00B26241">
        <w:rPr>
          <w:b/>
          <w:lang w:val="en-GB"/>
        </w:rPr>
        <w:t>EU Programme for Social Change and Innovation (PSCI)</w:t>
      </w:r>
      <w:r w:rsidR="00D17F01">
        <w:rPr>
          <w:b/>
          <w:lang w:val="en-GB"/>
        </w:rPr>
        <w:t>, which</w:t>
      </w:r>
      <w:r w:rsidRPr="00B26241">
        <w:rPr>
          <w:lang w:val="en-GB"/>
        </w:rPr>
        <w:t xml:space="preserve"> will be managed directly by the Commission by combining</w:t>
      </w:r>
      <w:r>
        <w:rPr>
          <w:lang w:val="en-GB"/>
        </w:rPr>
        <w:t xml:space="preserve"> the</w:t>
      </w:r>
      <w:r w:rsidRPr="00B26241">
        <w:rPr>
          <w:lang w:val="en-GB"/>
        </w:rPr>
        <w:t xml:space="preserve"> three existing programmes and extending their coverage: the Programme for Employment and Social Solidarity (Progress); European Employment Services (EURES); and the European Progress Microfinance Facility. The programme will support policy coordination, </w:t>
      </w:r>
      <w:r>
        <w:rPr>
          <w:lang w:val="en-GB"/>
        </w:rPr>
        <w:t xml:space="preserve">exchange </w:t>
      </w:r>
      <w:r w:rsidRPr="00B26241">
        <w:rPr>
          <w:lang w:val="en-GB"/>
        </w:rPr>
        <w:t>of best practices, capacity-building and testin</w:t>
      </w:r>
      <w:r>
        <w:rPr>
          <w:lang w:val="en-GB"/>
        </w:rPr>
        <w:t>g of innovative policies, with a view to up-scaling the</w:t>
      </w:r>
      <w:r w:rsidRPr="00B26241">
        <w:rPr>
          <w:lang w:val="en-GB"/>
        </w:rPr>
        <w:t xml:space="preserve"> most successful measures with </w:t>
      </w:r>
      <w:r>
        <w:rPr>
          <w:lang w:val="en-GB"/>
        </w:rPr>
        <w:t xml:space="preserve">ESF </w:t>
      </w:r>
      <w:r w:rsidRPr="00B26241">
        <w:rPr>
          <w:lang w:val="en-GB"/>
        </w:rPr>
        <w:t>support, thus contributing to the Europe 2020 Strategy. The proposed allocation is €850 million.</w:t>
      </w:r>
    </w:p>
    <w:p w:rsidR="00DB2113" w:rsidRPr="00597853" w:rsidRDefault="00DB2113" w:rsidP="00DB2113">
      <w:pPr>
        <w:autoSpaceDE w:val="0"/>
        <w:autoSpaceDN w:val="0"/>
        <w:adjustRightInd w:val="0"/>
        <w:spacing w:after="0"/>
        <w:rPr>
          <w:i/>
          <w:szCs w:val="24"/>
          <w:lang w:val="en-GB"/>
        </w:rPr>
      </w:pPr>
      <w:r w:rsidRPr="00597853">
        <w:rPr>
          <w:i/>
          <w:szCs w:val="24"/>
          <w:lang w:val="en-GB"/>
        </w:rPr>
        <w:t>Table 1: Related Funds in the new EU financial Perspective</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9"/>
        <w:gridCol w:w="3121"/>
      </w:tblGrid>
      <w:tr w:rsidR="00DB2113" w:rsidRPr="00344384" w:rsidTr="00DB2113">
        <w:trPr>
          <w:trHeight w:val="70"/>
          <w:jc w:val="center"/>
        </w:trPr>
        <w:tc>
          <w:tcPr>
            <w:tcW w:w="6059" w:type="dxa"/>
          </w:tcPr>
          <w:p w:rsidR="00DB2113" w:rsidRPr="009E0ED4" w:rsidRDefault="00DB2113" w:rsidP="00DB2113">
            <w:pPr>
              <w:pStyle w:val="Default"/>
              <w:jc w:val="center"/>
              <w:rPr>
                <w:rFonts w:ascii="Times New Roman" w:hAnsi="Times New Roman" w:cs="Times New Roman"/>
                <w:b/>
                <w:bCs/>
                <w:color w:val="auto"/>
                <w:lang w:val="en-GB"/>
              </w:rPr>
            </w:pPr>
            <w:r w:rsidRPr="00FA2F9B">
              <w:rPr>
                <w:rFonts w:ascii="Times New Roman" w:hAnsi="Times New Roman" w:cs="Times New Roman"/>
                <w:b/>
                <w:color w:val="auto"/>
                <w:lang w:val="en-GB"/>
              </w:rPr>
              <w:t>Instrument (in descending order of budget)</w:t>
            </w:r>
          </w:p>
        </w:tc>
        <w:tc>
          <w:tcPr>
            <w:tcW w:w="3121" w:type="dxa"/>
          </w:tcPr>
          <w:p w:rsidR="00DB2113" w:rsidRPr="009E0ED4" w:rsidRDefault="00DB2113" w:rsidP="00DB2113">
            <w:pPr>
              <w:pStyle w:val="Default"/>
              <w:jc w:val="center"/>
              <w:rPr>
                <w:rFonts w:ascii="Times New Roman" w:hAnsi="Times New Roman" w:cs="Times New Roman"/>
                <w:b/>
                <w:bCs/>
                <w:color w:val="auto"/>
                <w:lang w:val="en-GB"/>
              </w:rPr>
            </w:pPr>
            <w:r w:rsidRPr="00FA2F9B">
              <w:rPr>
                <w:rFonts w:ascii="Times New Roman" w:hAnsi="Times New Roman" w:cs="Times New Roman"/>
                <w:b/>
                <w:color w:val="auto"/>
                <w:lang w:val="en-GB"/>
              </w:rPr>
              <w:t>Proposed budget (constant prices)</w:t>
            </w:r>
          </w:p>
        </w:tc>
      </w:tr>
      <w:tr w:rsidR="00DB2113" w:rsidRPr="00344384" w:rsidTr="00DB2113">
        <w:trPr>
          <w:trHeight w:val="60"/>
          <w:jc w:val="center"/>
        </w:trPr>
        <w:tc>
          <w:tcPr>
            <w:tcW w:w="6059" w:type="dxa"/>
          </w:tcPr>
          <w:p w:rsidR="00DB2113" w:rsidRPr="00FA2F9B" w:rsidRDefault="00DB2113" w:rsidP="0047186A">
            <w:pPr>
              <w:pStyle w:val="Default"/>
              <w:rPr>
                <w:rFonts w:ascii="Times New Roman" w:hAnsi="Times New Roman" w:cs="Times New Roman"/>
                <w:bCs/>
                <w:color w:val="auto"/>
                <w:lang w:val="en-GB"/>
              </w:rPr>
            </w:pPr>
            <w:r w:rsidRPr="00FA2F9B">
              <w:rPr>
                <w:rFonts w:ascii="Times New Roman" w:hAnsi="Times New Roman" w:cs="Times New Roman"/>
                <w:bCs/>
                <w:color w:val="auto"/>
                <w:lang w:val="en-GB"/>
              </w:rPr>
              <w:t>European Social Fund (based on the 25/40/52 formula per category of regions)</w:t>
            </w:r>
          </w:p>
        </w:tc>
        <w:tc>
          <w:tcPr>
            <w:tcW w:w="3121" w:type="dxa"/>
          </w:tcPr>
          <w:p w:rsidR="00DB2113" w:rsidRPr="00344384" w:rsidRDefault="00DB2113" w:rsidP="00DB2113">
            <w:pPr>
              <w:pStyle w:val="Default"/>
              <w:jc w:val="center"/>
              <w:rPr>
                <w:rFonts w:ascii="Times New Roman" w:hAnsi="Times New Roman" w:cs="Times New Roman"/>
                <w:color w:val="auto"/>
                <w:lang w:val="en-GB"/>
              </w:rPr>
            </w:pPr>
            <w:r w:rsidRPr="00344384">
              <w:rPr>
                <w:rFonts w:ascii="Times New Roman" w:hAnsi="Times New Roman" w:cs="Times New Roman"/>
                <w:color w:val="auto"/>
                <w:lang w:val="en-GB"/>
              </w:rPr>
              <w:t xml:space="preserve">€84.0 billion </w:t>
            </w:r>
          </w:p>
        </w:tc>
      </w:tr>
      <w:tr w:rsidR="00DB2113" w:rsidRPr="00344384" w:rsidTr="00DB2113">
        <w:trPr>
          <w:trHeight w:val="60"/>
          <w:jc w:val="center"/>
        </w:trPr>
        <w:tc>
          <w:tcPr>
            <w:tcW w:w="6059" w:type="dxa"/>
          </w:tcPr>
          <w:p w:rsidR="00DB2113" w:rsidRPr="00FA2F9B" w:rsidRDefault="00DB2113" w:rsidP="00DB2113">
            <w:pPr>
              <w:pStyle w:val="Default"/>
              <w:jc w:val="both"/>
              <w:rPr>
                <w:rFonts w:ascii="Times New Roman" w:hAnsi="Times New Roman" w:cs="Times New Roman"/>
                <w:bCs/>
                <w:color w:val="auto"/>
                <w:lang w:val="en-GB"/>
              </w:rPr>
            </w:pPr>
            <w:r w:rsidRPr="00FA2F9B">
              <w:rPr>
                <w:rFonts w:ascii="Times New Roman" w:hAnsi="Times New Roman" w:cs="Times New Roman"/>
                <w:bCs/>
                <w:color w:val="auto"/>
                <w:lang w:val="en-GB"/>
              </w:rPr>
              <w:t>‘Education Europe’</w:t>
            </w:r>
          </w:p>
        </w:tc>
        <w:tc>
          <w:tcPr>
            <w:tcW w:w="3121" w:type="dxa"/>
          </w:tcPr>
          <w:p w:rsidR="00DB2113" w:rsidRPr="00344384" w:rsidRDefault="00DB2113" w:rsidP="00DB2113">
            <w:pPr>
              <w:pStyle w:val="Default"/>
              <w:jc w:val="center"/>
              <w:rPr>
                <w:rFonts w:ascii="Times New Roman" w:hAnsi="Times New Roman" w:cs="Times New Roman"/>
                <w:color w:val="auto"/>
                <w:lang w:val="en-GB"/>
              </w:rPr>
            </w:pPr>
            <w:r w:rsidRPr="00344384">
              <w:rPr>
                <w:rFonts w:ascii="Times New Roman" w:hAnsi="Times New Roman" w:cs="Times New Roman"/>
                <w:color w:val="auto"/>
                <w:lang w:val="en-GB"/>
              </w:rPr>
              <w:t>€15.21 billion</w:t>
            </w:r>
          </w:p>
        </w:tc>
      </w:tr>
      <w:tr w:rsidR="00DB2113" w:rsidRPr="00344384" w:rsidTr="00DB2113">
        <w:trPr>
          <w:trHeight w:val="60"/>
          <w:jc w:val="center"/>
        </w:trPr>
        <w:tc>
          <w:tcPr>
            <w:tcW w:w="6059" w:type="dxa"/>
          </w:tcPr>
          <w:p w:rsidR="00DB2113" w:rsidRPr="00FA2F9B" w:rsidRDefault="00DB2113" w:rsidP="00DB2113">
            <w:pPr>
              <w:pStyle w:val="Default"/>
              <w:jc w:val="both"/>
              <w:rPr>
                <w:rFonts w:ascii="Times New Roman" w:hAnsi="Times New Roman" w:cs="Times New Roman"/>
                <w:bCs/>
                <w:color w:val="auto"/>
                <w:lang w:val="en-GB"/>
              </w:rPr>
            </w:pPr>
            <w:r w:rsidRPr="00FA2F9B">
              <w:rPr>
                <w:rFonts w:ascii="Times New Roman" w:hAnsi="Times New Roman" w:cs="Times New Roman"/>
                <w:bCs/>
                <w:color w:val="auto"/>
                <w:lang w:val="en-GB"/>
              </w:rPr>
              <w:t xml:space="preserve">European Globalisation Adjustment Fund </w:t>
            </w:r>
          </w:p>
        </w:tc>
        <w:tc>
          <w:tcPr>
            <w:tcW w:w="3121" w:type="dxa"/>
          </w:tcPr>
          <w:p w:rsidR="00DB2113" w:rsidRPr="00344384" w:rsidRDefault="00DB2113" w:rsidP="00DB2113">
            <w:pPr>
              <w:pStyle w:val="Default"/>
              <w:jc w:val="center"/>
              <w:rPr>
                <w:rFonts w:ascii="Times New Roman" w:hAnsi="Times New Roman" w:cs="Times New Roman"/>
                <w:color w:val="auto"/>
                <w:lang w:val="en-GB"/>
              </w:rPr>
            </w:pPr>
            <w:r w:rsidRPr="00344384">
              <w:rPr>
                <w:rFonts w:ascii="Times New Roman" w:hAnsi="Times New Roman" w:cs="Times New Roman"/>
                <w:color w:val="auto"/>
                <w:lang w:val="en-GB"/>
              </w:rPr>
              <w:t xml:space="preserve">€3.0 billion  </w:t>
            </w:r>
          </w:p>
        </w:tc>
      </w:tr>
      <w:tr w:rsidR="00DB2113" w:rsidRPr="00344384" w:rsidTr="00DB2113">
        <w:trPr>
          <w:trHeight w:val="60"/>
          <w:jc w:val="center"/>
        </w:trPr>
        <w:tc>
          <w:tcPr>
            <w:tcW w:w="6059" w:type="dxa"/>
          </w:tcPr>
          <w:p w:rsidR="00DB2113" w:rsidRPr="00FA2F9B" w:rsidRDefault="00DB2113" w:rsidP="00DB2113">
            <w:pPr>
              <w:pStyle w:val="Default"/>
              <w:jc w:val="both"/>
              <w:rPr>
                <w:rFonts w:ascii="Times New Roman" w:hAnsi="Times New Roman" w:cs="Times New Roman"/>
                <w:bCs/>
                <w:color w:val="auto"/>
                <w:lang w:val="en-GB"/>
              </w:rPr>
            </w:pPr>
            <w:r w:rsidRPr="00FA2F9B">
              <w:rPr>
                <w:rFonts w:ascii="Times New Roman" w:hAnsi="Times New Roman" w:cs="Times New Roman"/>
                <w:bCs/>
                <w:color w:val="auto"/>
                <w:lang w:val="en-GB"/>
              </w:rPr>
              <w:t xml:space="preserve">Integrated programme for employment, social policy and inclusion </w:t>
            </w:r>
          </w:p>
        </w:tc>
        <w:tc>
          <w:tcPr>
            <w:tcW w:w="3121" w:type="dxa"/>
          </w:tcPr>
          <w:p w:rsidR="00DB2113" w:rsidRPr="00344384" w:rsidRDefault="00DB2113" w:rsidP="00DB2113">
            <w:pPr>
              <w:pStyle w:val="Default"/>
              <w:jc w:val="center"/>
              <w:rPr>
                <w:rFonts w:ascii="Times New Roman" w:hAnsi="Times New Roman" w:cs="Times New Roman"/>
                <w:color w:val="auto"/>
                <w:lang w:val="en-GB"/>
              </w:rPr>
            </w:pPr>
            <w:r w:rsidRPr="00344384">
              <w:rPr>
                <w:rFonts w:ascii="Times New Roman" w:hAnsi="Times New Roman" w:cs="Times New Roman"/>
                <w:color w:val="auto"/>
                <w:lang w:val="en-GB"/>
              </w:rPr>
              <w:t xml:space="preserve">€0.85 billion </w:t>
            </w:r>
          </w:p>
        </w:tc>
      </w:tr>
      <w:tr w:rsidR="00DB2113" w:rsidRPr="00344384" w:rsidTr="00DB2113">
        <w:trPr>
          <w:trHeight w:val="60"/>
          <w:jc w:val="center"/>
        </w:trPr>
        <w:tc>
          <w:tcPr>
            <w:tcW w:w="6059" w:type="dxa"/>
          </w:tcPr>
          <w:p w:rsidR="00DB2113" w:rsidRPr="00FA2F9B" w:rsidRDefault="00DB2113" w:rsidP="00DB2113">
            <w:pPr>
              <w:pStyle w:val="Default"/>
              <w:jc w:val="both"/>
              <w:rPr>
                <w:rFonts w:ascii="Times New Roman" w:hAnsi="Times New Roman" w:cs="Times New Roman"/>
                <w:bCs/>
                <w:color w:val="auto"/>
                <w:lang w:val="en-GB"/>
              </w:rPr>
            </w:pPr>
            <w:r w:rsidRPr="00FA2F9B">
              <w:rPr>
                <w:rFonts w:ascii="Times New Roman" w:hAnsi="Times New Roman" w:cs="Times New Roman"/>
                <w:bCs/>
                <w:color w:val="auto"/>
                <w:lang w:val="en-GB"/>
              </w:rPr>
              <w:t xml:space="preserve">Autonomous budget lines </w:t>
            </w:r>
          </w:p>
        </w:tc>
        <w:tc>
          <w:tcPr>
            <w:tcW w:w="3121" w:type="dxa"/>
          </w:tcPr>
          <w:p w:rsidR="00DB2113" w:rsidRPr="00344384" w:rsidRDefault="00DB2113" w:rsidP="00DB2113">
            <w:pPr>
              <w:pStyle w:val="Default"/>
              <w:jc w:val="center"/>
              <w:rPr>
                <w:rFonts w:ascii="Times New Roman" w:hAnsi="Times New Roman" w:cs="Times New Roman"/>
                <w:color w:val="auto"/>
                <w:lang w:val="en-GB"/>
              </w:rPr>
            </w:pPr>
            <w:r w:rsidRPr="00344384">
              <w:rPr>
                <w:rFonts w:ascii="Times New Roman" w:hAnsi="Times New Roman" w:cs="Times New Roman"/>
                <w:color w:val="auto"/>
                <w:lang w:val="en-GB"/>
              </w:rPr>
              <w:t xml:space="preserve">€0.4 billion </w:t>
            </w:r>
          </w:p>
        </w:tc>
      </w:tr>
    </w:tbl>
    <w:p w:rsidR="00DB2113" w:rsidRPr="00597853" w:rsidRDefault="007C2159" w:rsidP="00DB2113">
      <w:pPr>
        <w:pStyle w:val="Heading3"/>
        <w:rPr>
          <w:lang w:val="en-GB"/>
        </w:rPr>
      </w:pPr>
      <w:bookmarkStart w:id="14" w:name="_Toc330558981"/>
      <w:r>
        <w:rPr>
          <w:lang w:val="en-GB"/>
        </w:rPr>
        <w:t>2</w:t>
      </w:r>
      <w:r w:rsidR="00DB2113">
        <w:rPr>
          <w:lang w:val="en-GB"/>
        </w:rPr>
        <w:t xml:space="preserve">.1.2. </w:t>
      </w:r>
      <w:r w:rsidR="00DB2113" w:rsidRPr="00597853">
        <w:rPr>
          <w:lang w:val="en-GB"/>
        </w:rPr>
        <w:t xml:space="preserve">Instrument </w:t>
      </w:r>
      <w:r w:rsidR="00DB2113" w:rsidRPr="00FA2F9B">
        <w:t>for</w:t>
      </w:r>
      <w:r w:rsidR="00DB2113" w:rsidRPr="00597853">
        <w:rPr>
          <w:lang w:val="en-GB"/>
        </w:rPr>
        <w:t xml:space="preserve"> Pre-Accession Assistance (IPA)</w:t>
      </w:r>
      <w:bookmarkEnd w:id="14"/>
      <w:r w:rsidR="00DB2113" w:rsidRPr="00597853">
        <w:rPr>
          <w:lang w:val="en-GB"/>
        </w:rPr>
        <w:t xml:space="preserve"> </w:t>
      </w:r>
    </w:p>
    <w:p w:rsidR="00DB2113" w:rsidRPr="00FA2F9B" w:rsidRDefault="00DB2113" w:rsidP="00DB2113">
      <w:pPr>
        <w:rPr>
          <w:szCs w:val="24"/>
          <w:lang w:val="en-GB"/>
        </w:rPr>
      </w:pPr>
      <w:r w:rsidRPr="00FA2F9B">
        <w:rPr>
          <w:szCs w:val="24"/>
          <w:lang w:val="en-GB"/>
        </w:rPr>
        <w:t xml:space="preserve">While the EU membership, which will bring access to EU structural funds (including the ESF), is the ultimate objective, </w:t>
      </w:r>
      <w:r>
        <w:rPr>
          <w:szCs w:val="24"/>
          <w:lang w:val="en-GB"/>
        </w:rPr>
        <w:t xml:space="preserve">the Republic of </w:t>
      </w:r>
      <w:r w:rsidRPr="00FA2F9B">
        <w:rPr>
          <w:szCs w:val="24"/>
          <w:lang w:val="en-GB"/>
        </w:rPr>
        <w:t xml:space="preserve">Serbia – as a pre-accession country </w:t>
      </w:r>
      <w:r>
        <w:rPr>
          <w:szCs w:val="24"/>
          <w:lang w:val="en-GB"/>
        </w:rPr>
        <w:t xml:space="preserve">is benefiting </w:t>
      </w:r>
      <w:r w:rsidRPr="00FA2F9B">
        <w:rPr>
          <w:szCs w:val="24"/>
          <w:lang w:val="en-GB"/>
        </w:rPr>
        <w:t xml:space="preserve">from the EU funds under the </w:t>
      </w:r>
      <w:r>
        <w:rPr>
          <w:szCs w:val="24"/>
          <w:lang w:val="en-GB"/>
        </w:rPr>
        <w:t>framework of pre-accession assistance</w:t>
      </w:r>
      <w:r w:rsidRPr="00FA2F9B">
        <w:rPr>
          <w:szCs w:val="24"/>
          <w:lang w:val="en-GB"/>
        </w:rPr>
        <w:t xml:space="preserve">. Therefore, it is important to focus on the implementation of the social inclusion programmes in the context of the Instrument for Pre-accession Assistance (IPA). </w:t>
      </w:r>
    </w:p>
    <w:p w:rsidR="00DB2113" w:rsidRPr="00B26241" w:rsidRDefault="00DB2113" w:rsidP="00DB2113">
      <w:pPr>
        <w:rPr>
          <w:szCs w:val="24"/>
          <w:lang w:val="en-GB"/>
        </w:rPr>
      </w:pPr>
      <w:r w:rsidRPr="00B26241">
        <w:rPr>
          <w:szCs w:val="24"/>
          <w:lang w:val="en-GB"/>
        </w:rPr>
        <w:lastRenderedPageBreak/>
        <w:t>EU has re</w:t>
      </w:r>
      <w:r>
        <w:rPr>
          <w:szCs w:val="24"/>
          <w:lang w:val="en-GB"/>
        </w:rPr>
        <w:t>-</w:t>
      </w:r>
      <w:r w:rsidRPr="00B26241">
        <w:rPr>
          <w:szCs w:val="24"/>
          <w:lang w:val="en-GB"/>
        </w:rPr>
        <w:t>designed financial support to candidate and potential candidate countries, inclu</w:t>
      </w:r>
      <w:r>
        <w:rPr>
          <w:szCs w:val="24"/>
          <w:lang w:val="en-GB"/>
        </w:rPr>
        <w:t>ding Serbia</w:t>
      </w:r>
      <w:r>
        <w:rPr>
          <w:szCs w:val="24"/>
        </w:rPr>
        <w:t>,</w:t>
      </w:r>
      <w:r>
        <w:rPr>
          <w:szCs w:val="24"/>
          <w:lang w:val="en-GB"/>
        </w:rPr>
        <w:t xml:space="preserve"> since 2007, </w:t>
      </w:r>
      <w:r w:rsidRPr="00B26241">
        <w:rPr>
          <w:szCs w:val="24"/>
          <w:lang w:val="en-GB"/>
        </w:rPr>
        <w:t xml:space="preserve">most notably through the establishment of a single instrument replacing </w:t>
      </w:r>
      <w:r>
        <w:rPr>
          <w:szCs w:val="24"/>
          <w:lang w:val="en-GB"/>
        </w:rPr>
        <w:t xml:space="preserve">all the </w:t>
      </w:r>
      <w:r w:rsidRPr="00B26241">
        <w:rPr>
          <w:szCs w:val="24"/>
          <w:lang w:val="en-GB"/>
        </w:rPr>
        <w:t>previous ones</w:t>
      </w:r>
      <w:r>
        <w:rPr>
          <w:szCs w:val="24"/>
          <w:lang w:val="en-GB"/>
        </w:rPr>
        <w:t xml:space="preserve"> -</w:t>
      </w:r>
      <w:r w:rsidRPr="00B26241">
        <w:rPr>
          <w:szCs w:val="24"/>
          <w:lang w:val="en-GB"/>
        </w:rPr>
        <w:t xml:space="preserve"> the Instrument for Pre-Accession Assistance (IPA). T</w:t>
      </w:r>
      <w:r>
        <w:rPr>
          <w:szCs w:val="24"/>
          <w:lang w:val="en-GB"/>
        </w:rPr>
        <w:t xml:space="preserve">wo </w:t>
      </w:r>
      <w:r w:rsidRPr="00B26241">
        <w:rPr>
          <w:szCs w:val="24"/>
          <w:lang w:val="en-GB"/>
        </w:rPr>
        <w:t xml:space="preserve">main legal </w:t>
      </w:r>
      <w:r>
        <w:rPr>
          <w:szCs w:val="24"/>
          <w:lang w:val="en-GB"/>
        </w:rPr>
        <w:t>instruments govern</w:t>
      </w:r>
      <w:r w:rsidRPr="00B26241">
        <w:rPr>
          <w:szCs w:val="24"/>
          <w:lang w:val="en-GB"/>
        </w:rPr>
        <w:t xml:space="preserve"> IPA</w:t>
      </w:r>
      <w:r>
        <w:rPr>
          <w:rStyle w:val="FootnoteReference"/>
          <w:szCs w:val="24"/>
          <w:lang w:val="en-GB"/>
        </w:rPr>
        <w:footnoteReference w:id="19"/>
      </w:r>
      <w:r>
        <w:rPr>
          <w:szCs w:val="24"/>
          <w:lang w:val="en-GB"/>
        </w:rPr>
        <w:t xml:space="preserve"> and b</w:t>
      </w:r>
      <w:r w:rsidRPr="00B26241">
        <w:rPr>
          <w:szCs w:val="24"/>
          <w:lang w:val="en-GB"/>
        </w:rPr>
        <w:t xml:space="preserve">oth regulations </w:t>
      </w:r>
      <w:r>
        <w:rPr>
          <w:szCs w:val="24"/>
          <w:lang w:val="en-GB"/>
        </w:rPr>
        <w:t>have been transposed into</w:t>
      </w:r>
      <w:r w:rsidRPr="00B26241">
        <w:rPr>
          <w:szCs w:val="24"/>
          <w:lang w:val="en-GB"/>
        </w:rPr>
        <w:t xml:space="preserve"> the Serbian national legislati</w:t>
      </w:r>
      <w:r>
        <w:rPr>
          <w:szCs w:val="24"/>
          <w:lang w:val="en-GB"/>
        </w:rPr>
        <w:t>on</w:t>
      </w:r>
      <w:r>
        <w:rPr>
          <w:rStyle w:val="FootnoteReference"/>
          <w:szCs w:val="24"/>
          <w:lang w:val="en-GB"/>
        </w:rPr>
        <w:footnoteReference w:id="20"/>
      </w:r>
      <w:r w:rsidRPr="00B26241">
        <w:rPr>
          <w:szCs w:val="24"/>
          <w:lang w:val="en-GB"/>
        </w:rPr>
        <w:t>.</w:t>
      </w:r>
    </w:p>
    <w:p w:rsidR="00DB2113" w:rsidRPr="00B26241" w:rsidRDefault="00DB2113" w:rsidP="00DB2113">
      <w:pPr>
        <w:rPr>
          <w:szCs w:val="24"/>
          <w:lang w:val="en-GB"/>
        </w:rPr>
      </w:pPr>
      <w:r w:rsidRPr="00B26241">
        <w:rPr>
          <w:szCs w:val="24"/>
          <w:lang w:val="en-GB"/>
        </w:rPr>
        <w:t xml:space="preserve">IPA has </w:t>
      </w:r>
      <w:r w:rsidRPr="00FA2F9B">
        <w:rPr>
          <w:b/>
          <w:szCs w:val="24"/>
          <w:lang w:val="en-GB"/>
        </w:rPr>
        <w:t>five components</w:t>
      </w:r>
      <w:r w:rsidRPr="00B26241">
        <w:rPr>
          <w:szCs w:val="24"/>
          <w:lang w:val="en-GB"/>
        </w:rPr>
        <w:t xml:space="preserve"> providing targeted and effective assistance for each country according to its needs and pace of development</w:t>
      </w:r>
      <w:r>
        <w:rPr>
          <w:szCs w:val="24"/>
          <w:lang w:val="en-GB"/>
        </w:rPr>
        <w:t xml:space="preserve">: </w:t>
      </w:r>
      <w:r w:rsidRPr="00B26241">
        <w:rPr>
          <w:szCs w:val="24"/>
          <w:lang w:val="en-GB"/>
        </w:rPr>
        <w:t>transition assistance and institution building; cross-border cooperation; regional development; human resources development; and rural development.</w:t>
      </w:r>
      <w:r>
        <w:rPr>
          <w:szCs w:val="24"/>
          <w:lang w:val="en-GB"/>
        </w:rPr>
        <w:t xml:space="preserve"> </w:t>
      </w:r>
      <w:r w:rsidRPr="00FA2F9B">
        <w:rPr>
          <w:b/>
          <w:szCs w:val="24"/>
          <w:lang w:val="en-GB"/>
        </w:rPr>
        <w:t xml:space="preserve">The field of Social Inclusion </w:t>
      </w:r>
      <w:r>
        <w:rPr>
          <w:b/>
          <w:szCs w:val="24"/>
          <w:lang w:val="en-GB"/>
        </w:rPr>
        <w:t xml:space="preserve">in the existing IPA regulation (valid until 2013) </w:t>
      </w:r>
      <w:r w:rsidRPr="00FA2F9B">
        <w:rPr>
          <w:b/>
          <w:szCs w:val="24"/>
          <w:lang w:val="en-GB"/>
        </w:rPr>
        <w:t>is covered within the component IV</w:t>
      </w:r>
      <w:r>
        <w:rPr>
          <w:b/>
          <w:szCs w:val="24"/>
        </w:rPr>
        <w:t xml:space="preserve"> </w:t>
      </w:r>
      <w:r>
        <w:rPr>
          <w:b/>
          <w:szCs w:val="24"/>
          <w:lang w:val="en-GB"/>
        </w:rPr>
        <w:t>–</w:t>
      </w:r>
      <w:r>
        <w:rPr>
          <w:b/>
          <w:szCs w:val="24"/>
        </w:rPr>
        <w:t xml:space="preserve"> </w:t>
      </w:r>
      <w:r w:rsidRPr="00FA2F9B">
        <w:rPr>
          <w:b/>
          <w:szCs w:val="24"/>
          <w:lang w:val="en-GB"/>
        </w:rPr>
        <w:t>Human Resources Development</w:t>
      </w:r>
      <w:r w:rsidRPr="00B26241">
        <w:rPr>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3"/>
      </w:tblGrid>
      <w:tr w:rsidR="00DB2113" w:rsidRPr="00344384" w:rsidTr="00DB2113">
        <w:tc>
          <w:tcPr>
            <w:tcW w:w="9243" w:type="dxa"/>
          </w:tcPr>
          <w:p w:rsidR="00DB2113" w:rsidRPr="00344384" w:rsidRDefault="00027216" w:rsidP="00DB2113">
            <w:pPr>
              <w:rPr>
                <w:b/>
                <w:szCs w:val="24"/>
                <w:lang w:val="en-GB"/>
              </w:rPr>
            </w:pPr>
            <w:r>
              <w:rPr>
                <w:b/>
                <w:szCs w:val="24"/>
                <w:lang w:val="en-GB"/>
              </w:rPr>
              <w:t>Box 4</w:t>
            </w:r>
            <w:r w:rsidR="00DB2113" w:rsidRPr="00344384">
              <w:rPr>
                <w:b/>
                <w:szCs w:val="24"/>
                <w:lang w:val="en-GB"/>
              </w:rPr>
              <w:t xml:space="preserve">: </w:t>
            </w:r>
            <w:r w:rsidR="00DB2113" w:rsidRPr="00B04284">
              <w:rPr>
                <w:b/>
                <w:szCs w:val="24"/>
                <w:u w:val="single"/>
                <w:lang w:val="en-GB"/>
              </w:rPr>
              <w:t>Eligible areas and forms of assistance for IPA Component IV</w:t>
            </w:r>
            <w:r w:rsidR="00DB2113" w:rsidRPr="00B04284">
              <w:rPr>
                <w:b/>
                <w:szCs w:val="24"/>
                <w:u w:val="single"/>
              </w:rPr>
              <w:t xml:space="preserve"> </w:t>
            </w:r>
            <w:r w:rsidR="00DB2113" w:rsidRPr="00B04284">
              <w:rPr>
                <w:b/>
                <w:szCs w:val="24"/>
                <w:u w:val="single"/>
                <w:lang w:val="en-GB"/>
              </w:rPr>
              <w:t>–</w:t>
            </w:r>
            <w:r w:rsidR="00DB2113" w:rsidRPr="00B04284">
              <w:rPr>
                <w:b/>
                <w:szCs w:val="24"/>
                <w:u w:val="single"/>
              </w:rPr>
              <w:t xml:space="preserve"> </w:t>
            </w:r>
            <w:r w:rsidR="00DB2113" w:rsidRPr="00B04284">
              <w:rPr>
                <w:b/>
                <w:szCs w:val="24"/>
                <w:u w:val="single"/>
                <w:lang w:val="en-GB"/>
              </w:rPr>
              <w:t>Human Resources Development</w:t>
            </w:r>
            <w:r w:rsidR="00DB2113">
              <w:rPr>
                <w:rStyle w:val="FootnoteReference"/>
                <w:b/>
                <w:szCs w:val="24"/>
                <w:lang w:val="en-GB"/>
              </w:rPr>
              <w:footnoteReference w:id="21"/>
            </w:r>
            <w:r w:rsidR="00DB2113" w:rsidRPr="00344384">
              <w:rPr>
                <w:b/>
                <w:szCs w:val="24"/>
                <w:lang w:val="en-GB"/>
              </w:rPr>
              <w:t xml:space="preserve"> </w:t>
            </w:r>
          </w:p>
          <w:p w:rsidR="00DB2113" w:rsidRPr="00344384" w:rsidRDefault="00DB2113" w:rsidP="00DB2113">
            <w:pPr>
              <w:rPr>
                <w:szCs w:val="24"/>
                <w:lang w:val="en-GB"/>
              </w:rPr>
            </w:pPr>
            <w:r w:rsidRPr="00344384">
              <w:rPr>
                <w:szCs w:val="24"/>
                <w:lang w:val="en-GB"/>
              </w:rPr>
              <w:t>1. The human resources development component shall contribute to strengthening economic and social cohesion as well as to the priorities of the European Employment Strategy in the field of employment, education and training</w:t>
            </w:r>
            <w:r>
              <w:rPr>
                <w:szCs w:val="24"/>
                <w:lang w:val="en-GB"/>
              </w:rPr>
              <w:t>,</w:t>
            </w:r>
            <w:r w:rsidRPr="00344384">
              <w:rPr>
                <w:szCs w:val="24"/>
                <w:lang w:val="en-GB"/>
              </w:rPr>
              <w:t xml:space="preserve"> and social inclusion.</w:t>
            </w:r>
          </w:p>
          <w:p w:rsidR="00DB2113" w:rsidRPr="00344384" w:rsidRDefault="00DB2113" w:rsidP="00DB2113">
            <w:pPr>
              <w:rPr>
                <w:szCs w:val="24"/>
                <w:lang w:val="en-GB"/>
              </w:rPr>
            </w:pPr>
            <w:r w:rsidRPr="00344384">
              <w:rPr>
                <w:szCs w:val="24"/>
                <w:lang w:val="en-GB"/>
              </w:rPr>
              <w:t>2. In particular, the scope of this component shall cover assistance to persons and focus on the following priorities, the precise mix and concentration of which shall depend on the economic and social specificities of each beneficiary country:</w:t>
            </w:r>
          </w:p>
          <w:p w:rsidR="00DB2113" w:rsidRPr="00027216" w:rsidRDefault="00DB2113" w:rsidP="00DB2113">
            <w:pPr>
              <w:pStyle w:val="ListParagraph"/>
              <w:numPr>
                <w:ilvl w:val="0"/>
                <w:numId w:val="41"/>
              </w:numPr>
              <w:rPr>
                <w:lang w:val="en-GB"/>
              </w:rPr>
            </w:pPr>
            <w:r w:rsidRPr="00027216">
              <w:rPr>
                <w:lang w:val="en-GB"/>
              </w:rPr>
              <w:t>Increase adaptability of workers, enterprises and entrepreneurs, with a view to improving the anticipation and positive management of economic ch</w:t>
            </w:r>
            <w:r w:rsidR="00EF6050" w:rsidRPr="00027216">
              <w:rPr>
                <w:lang w:val="en-GB"/>
              </w:rPr>
              <w:t>a</w:t>
            </w:r>
            <w:r w:rsidR="00825954" w:rsidRPr="00027216">
              <w:rPr>
                <w:lang w:val="en-GB"/>
              </w:rPr>
              <w:t>nge</w:t>
            </w:r>
            <w:r w:rsidR="00027216" w:rsidRPr="00027216">
              <w:rPr>
                <w:lang w:val="en-GB"/>
              </w:rPr>
              <w:t>,</w:t>
            </w:r>
          </w:p>
          <w:p w:rsidR="00DB2113" w:rsidRPr="00027216" w:rsidRDefault="00DB2113" w:rsidP="00DB2113">
            <w:pPr>
              <w:pStyle w:val="ListParagraph"/>
              <w:numPr>
                <w:ilvl w:val="0"/>
                <w:numId w:val="41"/>
              </w:numPr>
              <w:rPr>
                <w:szCs w:val="24"/>
                <w:lang w:val="en-GB"/>
              </w:rPr>
            </w:pPr>
            <w:r w:rsidRPr="00027216">
              <w:rPr>
                <w:szCs w:val="24"/>
                <w:lang w:val="en-GB"/>
              </w:rPr>
              <w:t xml:space="preserve">Enhance access to employment and sustainable inclusion in the labour market of job seekers and inactive people, prevent unemployment, in particular long term and youth unemployment, encourage active aging and prolong working lives, increase participation in </w:t>
            </w:r>
            <w:r w:rsidR="00825954" w:rsidRPr="00027216">
              <w:rPr>
                <w:szCs w:val="24"/>
                <w:lang w:val="en-GB"/>
              </w:rPr>
              <w:t>the labour market</w:t>
            </w:r>
            <w:r w:rsidR="00027216" w:rsidRPr="00027216">
              <w:rPr>
                <w:szCs w:val="24"/>
                <w:lang w:val="en-GB"/>
              </w:rPr>
              <w:t>,</w:t>
            </w:r>
          </w:p>
          <w:p w:rsidR="00DB2113" w:rsidRPr="00027216" w:rsidRDefault="00DB2113" w:rsidP="00DB2113">
            <w:pPr>
              <w:pStyle w:val="ListParagraph"/>
              <w:numPr>
                <w:ilvl w:val="0"/>
                <w:numId w:val="41"/>
              </w:numPr>
              <w:rPr>
                <w:szCs w:val="24"/>
                <w:lang w:val="en-GB"/>
              </w:rPr>
            </w:pPr>
            <w:r w:rsidRPr="00027216">
              <w:rPr>
                <w:szCs w:val="24"/>
                <w:lang w:val="en-GB"/>
              </w:rPr>
              <w:t>Reinforce social inclusion and integration of people at a disadvantage, with a view to their sustainable integration in employment, and combat all forms of discrimination in the labour ma</w:t>
            </w:r>
            <w:r w:rsidR="00825954" w:rsidRPr="00027216">
              <w:rPr>
                <w:szCs w:val="24"/>
                <w:lang w:val="en-GB"/>
              </w:rPr>
              <w:t>rket</w:t>
            </w:r>
            <w:r w:rsidR="00027216" w:rsidRPr="00027216">
              <w:rPr>
                <w:szCs w:val="24"/>
                <w:lang w:val="en-GB"/>
              </w:rPr>
              <w:t>,</w:t>
            </w:r>
          </w:p>
          <w:p w:rsidR="00DB2113" w:rsidRPr="00027216" w:rsidRDefault="00DB2113" w:rsidP="00DB2113">
            <w:pPr>
              <w:pStyle w:val="ListParagraph"/>
              <w:numPr>
                <w:ilvl w:val="0"/>
                <w:numId w:val="41"/>
              </w:numPr>
              <w:rPr>
                <w:szCs w:val="24"/>
                <w:lang w:val="en-GB"/>
              </w:rPr>
            </w:pPr>
            <w:r w:rsidRPr="00027216">
              <w:rPr>
                <w:szCs w:val="24"/>
                <w:lang w:val="en-GB"/>
              </w:rPr>
              <w:t>Promote partnerships, pacts and initiatives through networking of relevant stakeholders, such as social partners and non-governmental organisations, at national, regional, local level, in order to mobilise for reforms in the field of employment and labour market inclusiveness</w:t>
            </w:r>
            <w:r w:rsidR="00027216" w:rsidRPr="00027216">
              <w:rPr>
                <w:szCs w:val="24"/>
                <w:lang w:val="en-GB"/>
              </w:rPr>
              <w:t>,</w:t>
            </w:r>
          </w:p>
          <w:p w:rsidR="00DB2113" w:rsidRPr="00027216" w:rsidRDefault="00DB2113" w:rsidP="00DB2113">
            <w:pPr>
              <w:pStyle w:val="ListParagraph"/>
              <w:numPr>
                <w:ilvl w:val="0"/>
                <w:numId w:val="41"/>
              </w:numPr>
              <w:rPr>
                <w:lang w:val="en-GB"/>
              </w:rPr>
            </w:pPr>
            <w:r w:rsidRPr="00027216">
              <w:rPr>
                <w:szCs w:val="24"/>
                <w:lang w:val="en-GB"/>
              </w:rPr>
              <w:t>E</w:t>
            </w:r>
            <w:r w:rsidRPr="00027216">
              <w:rPr>
                <w:lang w:val="en-GB"/>
              </w:rPr>
              <w:t>xpand and enhance investment in human cap</w:t>
            </w:r>
            <w:r w:rsidR="00825954" w:rsidRPr="00027216">
              <w:rPr>
                <w:lang w:val="en-GB"/>
              </w:rPr>
              <w:t>ital</w:t>
            </w:r>
            <w:r w:rsidR="00027216" w:rsidRPr="00027216">
              <w:rPr>
                <w:lang w:val="en-GB"/>
              </w:rPr>
              <w:t>,</w:t>
            </w:r>
          </w:p>
          <w:p w:rsidR="00DB2113" w:rsidRPr="00344384" w:rsidRDefault="00DB2113" w:rsidP="00DB2113">
            <w:pPr>
              <w:pStyle w:val="ListParagraph"/>
              <w:numPr>
                <w:ilvl w:val="0"/>
                <w:numId w:val="41"/>
              </w:numPr>
              <w:rPr>
                <w:szCs w:val="24"/>
                <w:lang w:val="en-GB"/>
              </w:rPr>
            </w:pPr>
            <w:r w:rsidRPr="00027216">
              <w:rPr>
                <w:szCs w:val="24"/>
                <w:lang w:val="en-GB"/>
              </w:rPr>
              <w:lastRenderedPageBreak/>
              <w:t>Strengthen institutional capacity and the efficiency of public administrations and public services at national, regional and local level and, where relevant, the social partners and non-governmental organisations with a view to reforms and good governance in the employment, education and training, as well as social fields.</w:t>
            </w:r>
          </w:p>
        </w:tc>
      </w:tr>
    </w:tbl>
    <w:p w:rsidR="00DB2113" w:rsidRPr="00B26241" w:rsidRDefault="00DB2113" w:rsidP="00EF6050">
      <w:pPr>
        <w:rPr>
          <w:szCs w:val="24"/>
          <w:lang w:val="en-GB"/>
        </w:rPr>
      </w:pPr>
      <w:r>
        <w:rPr>
          <w:szCs w:val="24"/>
          <w:lang w:val="en-GB"/>
        </w:rPr>
        <w:lastRenderedPageBreak/>
        <w:t xml:space="preserve">Thus far, </w:t>
      </w:r>
      <w:r w:rsidRPr="00B26241">
        <w:rPr>
          <w:szCs w:val="24"/>
          <w:lang w:val="en-GB"/>
        </w:rPr>
        <w:t xml:space="preserve">Serbia has had access to IPA </w:t>
      </w:r>
      <w:r>
        <w:rPr>
          <w:szCs w:val="24"/>
          <w:lang w:val="en-GB"/>
        </w:rPr>
        <w:t>C</w:t>
      </w:r>
      <w:r w:rsidRPr="00B26241">
        <w:rPr>
          <w:szCs w:val="24"/>
          <w:lang w:val="en-GB"/>
        </w:rPr>
        <w:t>omponents I and II</w:t>
      </w:r>
      <w:r w:rsidRPr="00D50A2A">
        <w:rPr>
          <w:szCs w:val="24"/>
          <w:lang w:val="en-GB"/>
        </w:rPr>
        <w:t xml:space="preserve"> </w:t>
      </w:r>
      <w:r w:rsidRPr="00B26241">
        <w:rPr>
          <w:szCs w:val="24"/>
          <w:lang w:val="en-GB"/>
        </w:rPr>
        <w:t>only, since the preconditions for accessing all five components include</w:t>
      </w:r>
      <w:r>
        <w:rPr>
          <w:szCs w:val="24"/>
          <w:lang w:val="en-GB"/>
        </w:rPr>
        <w:t>d</w:t>
      </w:r>
      <w:r w:rsidRPr="00B26241">
        <w:rPr>
          <w:szCs w:val="24"/>
          <w:lang w:val="en-GB"/>
        </w:rPr>
        <w:t xml:space="preserve"> both candidate country status and conferral of management powers from EC to national bodies</w:t>
      </w:r>
      <w:r>
        <w:rPr>
          <w:szCs w:val="24"/>
          <w:lang w:val="en-GB"/>
        </w:rPr>
        <w:t>. The latter</w:t>
      </w:r>
      <w:r w:rsidRPr="00B26241">
        <w:rPr>
          <w:szCs w:val="24"/>
          <w:lang w:val="en-GB"/>
        </w:rPr>
        <w:t xml:space="preserve"> implies having </w:t>
      </w:r>
      <w:r>
        <w:rPr>
          <w:szCs w:val="24"/>
          <w:lang w:val="en-GB"/>
        </w:rPr>
        <w:t xml:space="preserve">an </w:t>
      </w:r>
      <w:r w:rsidRPr="00B26241">
        <w:rPr>
          <w:szCs w:val="24"/>
          <w:lang w:val="en-GB"/>
        </w:rPr>
        <w:t xml:space="preserve">accredited decentralised </w:t>
      </w:r>
      <w:r>
        <w:rPr>
          <w:szCs w:val="24"/>
          <w:lang w:val="en-GB"/>
        </w:rPr>
        <w:t xml:space="preserve">management </w:t>
      </w:r>
      <w:r w:rsidRPr="00B26241">
        <w:rPr>
          <w:szCs w:val="24"/>
          <w:lang w:val="en-GB"/>
        </w:rPr>
        <w:t xml:space="preserve">of EU Funds. </w:t>
      </w:r>
    </w:p>
    <w:p w:rsidR="00DB2113" w:rsidRPr="00B26241" w:rsidRDefault="00DB2113" w:rsidP="00DB2113">
      <w:pPr>
        <w:rPr>
          <w:szCs w:val="24"/>
          <w:lang w:val="en-GB"/>
        </w:rPr>
      </w:pPr>
      <w:r w:rsidRPr="00B26241">
        <w:rPr>
          <w:szCs w:val="24"/>
          <w:lang w:val="en-GB"/>
        </w:rPr>
        <w:t xml:space="preserve">In order to respond to its obligations in the process of management of IPA funds, </w:t>
      </w:r>
      <w:r>
        <w:rPr>
          <w:szCs w:val="24"/>
          <w:lang w:val="en-GB"/>
        </w:rPr>
        <w:t xml:space="preserve">the </w:t>
      </w:r>
      <w:r w:rsidRPr="00B26241">
        <w:rPr>
          <w:szCs w:val="24"/>
          <w:lang w:val="en-GB"/>
        </w:rPr>
        <w:t xml:space="preserve">Government of the Republic of Serbia </w:t>
      </w:r>
      <w:r>
        <w:rPr>
          <w:szCs w:val="24"/>
          <w:lang w:val="en-GB"/>
        </w:rPr>
        <w:t>adopted the Action Plan for</w:t>
      </w:r>
      <w:r w:rsidRPr="00B26241">
        <w:rPr>
          <w:szCs w:val="24"/>
          <w:lang w:val="en-GB"/>
        </w:rPr>
        <w:t xml:space="preserve"> Accreditation for Decentralised Implementation System in June 2008. This Action </w:t>
      </w:r>
      <w:r>
        <w:rPr>
          <w:szCs w:val="24"/>
          <w:lang w:val="en-GB"/>
        </w:rPr>
        <w:t>P</w:t>
      </w:r>
      <w:r w:rsidRPr="00B26241">
        <w:rPr>
          <w:szCs w:val="24"/>
          <w:lang w:val="en-GB"/>
        </w:rPr>
        <w:t>lan also foresees the establishment of structu</w:t>
      </w:r>
      <w:r>
        <w:rPr>
          <w:szCs w:val="24"/>
          <w:lang w:val="en-GB"/>
        </w:rPr>
        <w:t>res related to IPA C</w:t>
      </w:r>
      <w:r w:rsidRPr="00B26241">
        <w:rPr>
          <w:szCs w:val="24"/>
          <w:lang w:val="en-GB"/>
        </w:rPr>
        <w:t>omponent IV.</w:t>
      </w:r>
    </w:p>
    <w:p w:rsidR="00DB2113" w:rsidRPr="00B26241" w:rsidRDefault="00DB2113" w:rsidP="00DB2113">
      <w:pPr>
        <w:rPr>
          <w:szCs w:val="24"/>
          <w:lang w:val="en-GB"/>
        </w:rPr>
      </w:pPr>
      <w:r>
        <w:rPr>
          <w:szCs w:val="24"/>
          <w:lang w:val="en-GB"/>
        </w:rPr>
        <w:t>The structures for the IPA C</w:t>
      </w:r>
      <w:r w:rsidRPr="00B26241">
        <w:rPr>
          <w:szCs w:val="24"/>
          <w:lang w:val="en-GB"/>
        </w:rPr>
        <w:t xml:space="preserve">omponent IV have been designed in </w:t>
      </w:r>
      <w:r>
        <w:rPr>
          <w:szCs w:val="24"/>
          <w:lang w:val="en-GB"/>
        </w:rPr>
        <w:t>much the same way</w:t>
      </w:r>
      <w:r w:rsidRPr="00B26241">
        <w:rPr>
          <w:szCs w:val="24"/>
          <w:lang w:val="en-GB"/>
        </w:rPr>
        <w:t xml:space="preserve"> as the structures for management of the Structural/Cohesion funds. While the IPA I</w:t>
      </w:r>
      <w:r>
        <w:rPr>
          <w:szCs w:val="24"/>
          <w:lang w:val="en-GB"/>
        </w:rPr>
        <w:t xml:space="preserve">mplementing </w:t>
      </w:r>
      <w:r w:rsidRPr="00B26241">
        <w:rPr>
          <w:szCs w:val="24"/>
          <w:lang w:val="en-GB"/>
        </w:rPr>
        <w:t>R</w:t>
      </w:r>
      <w:r>
        <w:rPr>
          <w:szCs w:val="24"/>
          <w:lang w:val="en-GB"/>
        </w:rPr>
        <w:t>egulation</w:t>
      </w:r>
      <w:r w:rsidRPr="00B26241">
        <w:rPr>
          <w:szCs w:val="24"/>
          <w:lang w:val="en-GB"/>
        </w:rPr>
        <w:t xml:space="preserve"> uses the generic term “Operating Structure” to mean a body or a collection of bodies responsible for management and implementation, the regulation governing the use of Structural/Cohesion funds refers to these structures as “managing authorities”, “intermediate bodies” and “final beneficiaries”.</w:t>
      </w:r>
    </w:p>
    <w:p w:rsidR="00DB2113" w:rsidRPr="00B26241" w:rsidRDefault="00DB2113" w:rsidP="00DB2113">
      <w:pPr>
        <w:rPr>
          <w:szCs w:val="24"/>
          <w:lang w:val="en-GB"/>
        </w:rPr>
      </w:pPr>
      <w:r w:rsidRPr="00B26241">
        <w:rPr>
          <w:szCs w:val="24"/>
          <w:lang w:val="en-GB"/>
        </w:rPr>
        <w:t xml:space="preserve">In order to </w:t>
      </w:r>
      <w:r>
        <w:rPr>
          <w:szCs w:val="24"/>
          <w:lang w:val="en-GB"/>
        </w:rPr>
        <w:t>accelerate</w:t>
      </w:r>
      <w:r w:rsidRPr="00B26241">
        <w:rPr>
          <w:szCs w:val="24"/>
          <w:lang w:val="en-GB"/>
        </w:rPr>
        <w:t xml:space="preserve"> the preparation for Structural Funds, the implementation mechanisms for IPA </w:t>
      </w:r>
      <w:r>
        <w:rPr>
          <w:szCs w:val="24"/>
          <w:lang w:val="en-GB"/>
        </w:rPr>
        <w:t>C</w:t>
      </w:r>
      <w:r w:rsidRPr="00B26241">
        <w:rPr>
          <w:szCs w:val="24"/>
          <w:lang w:val="en-GB"/>
        </w:rPr>
        <w:t>omponent IV</w:t>
      </w:r>
      <w:r>
        <w:rPr>
          <w:szCs w:val="24"/>
          <w:lang w:val="en-GB"/>
        </w:rPr>
        <w:t xml:space="preserve"> are designed</w:t>
      </w:r>
      <w:r w:rsidRPr="00B26241">
        <w:rPr>
          <w:szCs w:val="24"/>
          <w:lang w:val="en-GB"/>
        </w:rPr>
        <w:t xml:space="preserve"> on the basis of the structures </w:t>
      </w:r>
      <w:r>
        <w:rPr>
          <w:szCs w:val="24"/>
          <w:lang w:val="en-GB"/>
        </w:rPr>
        <w:t>that exist</w:t>
      </w:r>
      <w:r w:rsidRPr="00B26241">
        <w:rPr>
          <w:szCs w:val="24"/>
          <w:lang w:val="en-GB"/>
        </w:rPr>
        <w:t xml:space="preserve"> for EU Structural Funds, but in line with IPA Implementing Regulation</w:t>
      </w:r>
      <w:r>
        <w:rPr>
          <w:szCs w:val="24"/>
        </w:rPr>
        <w:t xml:space="preserve"> (IPA IR)</w:t>
      </w:r>
      <w:r w:rsidRPr="00B26241">
        <w:rPr>
          <w:szCs w:val="24"/>
          <w:lang w:val="en-GB"/>
        </w:rPr>
        <w:t>.</w:t>
      </w:r>
    </w:p>
    <w:p w:rsidR="00DB2113" w:rsidRPr="00B26241" w:rsidRDefault="00DB2113" w:rsidP="00DB2113">
      <w:pPr>
        <w:rPr>
          <w:szCs w:val="24"/>
          <w:lang w:val="en-GB"/>
        </w:rPr>
      </w:pPr>
      <w:r w:rsidRPr="00B26241">
        <w:rPr>
          <w:szCs w:val="24"/>
          <w:lang w:val="en-GB"/>
        </w:rPr>
        <w:t xml:space="preserve">Those structures are in line with Article 21 of IPA IR and include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1"/>
        <w:gridCol w:w="5642"/>
      </w:tblGrid>
      <w:tr w:rsidR="00DB2113" w:rsidRPr="00344384" w:rsidTr="00DB2113">
        <w:tc>
          <w:tcPr>
            <w:tcW w:w="3708" w:type="dxa"/>
          </w:tcPr>
          <w:p w:rsidR="00DB2113" w:rsidRPr="00FA2F9B" w:rsidRDefault="00DB2113" w:rsidP="00FB7EFB">
            <w:pPr>
              <w:spacing w:after="60" w:line="240" w:lineRule="auto"/>
              <w:jc w:val="center"/>
              <w:rPr>
                <w:b/>
                <w:szCs w:val="24"/>
                <w:lang w:val="en-GB"/>
              </w:rPr>
            </w:pPr>
            <w:r w:rsidRPr="00FA2F9B">
              <w:rPr>
                <w:b/>
                <w:szCs w:val="24"/>
                <w:lang w:val="en-GB"/>
              </w:rPr>
              <w:t>IPA Implementing Regulation</w:t>
            </w:r>
          </w:p>
        </w:tc>
        <w:tc>
          <w:tcPr>
            <w:tcW w:w="5868" w:type="dxa"/>
          </w:tcPr>
          <w:p w:rsidR="00DB2113" w:rsidRPr="00FA2F9B" w:rsidRDefault="00DB2113" w:rsidP="00FB7EFB">
            <w:pPr>
              <w:spacing w:after="60" w:line="240" w:lineRule="auto"/>
              <w:jc w:val="center"/>
              <w:rPr>
                <w:b/>
                <w:szCs w:val="24"/>
                <w:lang w:val="en-GB"/>
              </w:rPr>
            </w:pPr>
            <w:r w:rsidRPr="00FA2F9B">
              <w:rPr>
                <w:b/>
                <w:szCs w:val="24"/>
                <w:lang w:val="en-GB"/>
              </w:rPr>
              <w:t>Position in the Government of Republic of Serbia</w:t>
            </w:r>
          </w:p>
        </w:tc>
      </w:tr>
      <w:tr w:rsidR="00DB2113" w:rsidRPr="00344384" w:rsidTr="00DB2113">
        <w:tc>
          <w:tcPr>
            <w:tcW w:w="3708" w:type="dxa"/>
          </w:tcPr>
          <w:p w:rsidR="00DB2113" w:rsidRPr="00344384" w:rsidRDefault="00DB2113" w:rsidP="00FB7EFB">
            <w:pPr>
              <w:spacing w:after="60" w:line="240" w:lineRule="auto"/>
              <w:jc w:val="center"/>
              <w:rPr>
                <w:szCs w:val="24"/>
                <w:lang w:val="en-GB"/>
              </w:rPr>
            </w:pPr>
            <w:r w:rsidRPr="00344384">
              <w:rPr>
                <w:szCs w:val="24"/>
                <w:lang w:val="en-GB"/>
              </w:rPr>
              <w:t>National IPA coordinator (NIPAC)</w:t>
            </w:r>
          </w:p>
        </w:tc>
        <w:tc>
          <w:tcPr>
            <w:tcW w:w="5868" w:type="dxa"/>
          </w:tcPr>
          <w:p w:rsidR="00DB2113" w:rsidRPr="00344384" w:rsidRDefault="00DB2113" w:rsidP="00FB7EFB">
            <w:pPr>
              <w:spacing w:after="60" w:line="240" w:lineRule="auto"/>
              <w:jc w:val="center"/>
              <w:rPr>
                <w:szCs w:val="24"/>
                <w:lang w:val="en-GB"/>
              </w:rPr>
            </w:pPr>
            <w:r w:rsidRPr="00344384">
              <w:rPr>
                <w:szCs w:val="24"/>
                <w:lang w:val="en-GB"/>
              </w:rPr>
              <w:t>Director of the Serbian European Integration Office</w:t>
            </w:r>
          </w:p>
        </w:tc>
      </w:tr>
      <w:tr w:rsidR="00DB2113" w:rsidRPr="00344384" w:rsidTr="00DB2113">
        <w:trPr>
          <w:trHeight w:val="547"/>
        </w:trPr>
        <w:tc>
          <w:tcPr>
            <w:tcW w:w="3708" w:type="dxa"/>
          </w:tcPr>
          <w:p w:rsidR="00DB2113" w:rsidRPr="00344384" w:rsidRDefault="00DB2113" w:rsidP="00FB7EFB">
            <w:pPr>
              <w:spacing w:after="60" w:line="240" w:lineRule="auto"/>
              <w:jc w:val="center"/>
              <w:rPr>
                <w:szCs w:val="24"/>
                <w:lang w:val="en-GB"/>
              </w:rPr>
            </w:pPr>
            <w:r w:rsidRPr="00344384">
              <w:rPr>
                <w:szCs w:val="24"/>
                <w:lang w:val="en-GB"/>
              </w:rPr>
              <w:t>Strategic coordinator (SC) for the regional development component and</w:t>
            </w:r>
            <w:r w:rsidR="00EF6050">
              <w:rPr>
                <w:szCs w:val="24"/>
                <w:lang w:val="en-GB"/>
              </w:rPr>
              <w:t xml:space="preserve"> </w:t>
            </w:r>
            <w:r w:rsidRPr="00344384">
              <w:rPr>
                <w:szCs w:val="24"/>
                <w:lang w:val="en-GB"/>
              </w:rPr>
              <w:t>the human resources development component</w:t>
            </w:r>
          </w:p>
        </w:tc>
        <w:tc>
          <w:tcPr>
            <w:tcW w:w="5868" w:type="dxa"/>
          </w:tcPr>
          <w:p w:rsidR="00DB2113" w:rsidRPr="00344384" w:rsidRDefault="00DB2113" w:rsidP="00FB7EFB">
            <w:pPr>
              <w:spacing w:after="60" w:line="240" w:lineRule="auto"/>
              <w:jc w:val="center"/>
              <w:rPr>
                <w:szCs w:val="24"/>
                <w:lang w:val="en-GB"/>
              </w:rPr>
            </w:pPr>
          </w:p>
          <w:p w:rsidR="00DB2113" w:rsidRPr="00344384" w:rsidRDefault="00DB2113" w:rsidP="00FB7EFB">
            <w:pPr>
              <w:spacing w:after="60" w:line="240" w:lineRule="auto"/>
              <w:jc w:val="center"/>
              <w:rPr>
                <w:szCs w:val="24"/>
                <w:lang w:val="en-GB"/>
              </w:rPr>
            </w:pPr>
            <w:r w:rsidRPr="00344384">
              <w:rPr>
                <w:szCs w:val="24"/>
                <w:lang w:val="en-GB"/>
              </w:rPr>
              <w:t>Deputy Director of the Serbian European Integration Office</w:t>
            </w:r>
          </w:p>
        </w:tc>
      </w:tr>
      <w:tr w:rsidR="00DB2113" w:rsidRPr="00344384" w:rsidTr="00DB2113">
        <w:tc>
          <w:tcPr>
            <w:tcW w:w="3708" w:type="dxa"/>
          </w:tcPr>
          <w:p w:rsidR="00DB2113" w:rsidRPr="00344384" w:rsidRDefault="00DB2113" w:rsidP="00FB7EFB">
            <w:pPr>
              <w:spacing w:after="60" w:line="240" w:lineRule="auto"/>
              <w:jc w:val="center"/>
              <w:rPr>
                <w:szCs w:val="24"/>
                <w:lang w:val="en-GB"/>
              </w:rPr>
            </w:pPr>
            <w:r w:rsidRPr="00344384">
              <w:rPr>
                <w:szCs w:val="24"/>
                <w:lang w:val="en-GB"/>
              </w:rPr>
              <w:t>Competent accrediting officer (CAO)</w:t>
            </w:r>
          </w:p>
        </w:tc>
        <w:tc>
          <w:tcPr>
            <w:tcW w:w="5868" w:type="dxa"/>
          </w:tcPr>
          <w:p w:rsidR="00DB2113" w:rsidRPr="00344384" w:rsidRDefault="00DB2113" w:rsidP="00FB7EFB">
            <w:pPr>
              <w:spacing w:after="60" w:line="240" w:lineRule="auto"/>
              <w:jc w:val="center"/>
              <w:rPr>
                <w:szCs w:val="24"/>
                <w:lang w:val="en-GB"/>
              </w:rPr>
            </w:pPr>
            <w:r w:rsidRPr="00344384">
              <w:rPr>
                <w:szCs w:val="24"/>
                <w:lang w:val="en-GB"/>
              </w:rPr>
              <w:t>Minister of Finance</w:t>
            </w:r>
          </w:p>
        </w:tc>
      </w:tr>
      <w:tr w:rsidR="00DB2113" w:rsidRPr="00344384" w:rsidTr="00DB2113">
        <w:tc>
          <w:tcPr>
            <w:tcW w:w="3708" w:type="dxa"/>
          </w:tcPr>
          <w:p w:rsidR="00DB2113" w:rsidRPr="00344384" w:rsidRDefault="00DB2113" w:rsidP="00FB7EFB">
            <w:pPr>
              <w:spacing w:after="60" w:line="240" w:lineRule="auto"/>
              <w:jc w:val="center"/>
              <w:rPr>
                <w:szCs w:val="24"/>
                <w:lang w:val="en-GB"/>
              </w:rPr>
            </w:pPr>
            <w:r w:rsidRPr="00344384">
              <w:rPr>
                <w:szCs w:val="24"/>
                <w:lang w:val="en-GB"/>
              </w:rPr>
              <w:t>National authorising officer (NAO)</w:t>
            </w:r>
          </w:p>
        </w:tc>
        <w:tc>
          <w:tcPr>
            <w:tcW w:w="5868" w:type="dxa"/>
          </w:tcPr>
          <w:p w:rsidR="00DB2113" w:rsidRPr="00344384" w:rsidRDefault="00DB2113" w:rsidP="00FB7EFB">
            <w:pPr>
              <w:spacing w:after="60" w:line="240" w:lineRule="auto"/>
              <w:jc w:val="center"/>
              <w:rPr>
                <w:szCs w:val="24"/>
                <w:lang w:val="en-GB"/>
              </w:rPr>
            </w:pPr>
            <w:r w:rsidRPr="00344384">
              <w:rPr>
                <w:szCs w:val="24"/>
                <w:lang w:val="en-GB"/>
              </w:rPr>
              <w:t>State Secretary of Finance</w:t>
            </w:r>
          </w:p>
        </w:tc>
      </w:tr>
      <w:tr w:rsidR="00DB2113" w:rsidRPr="00344384" w:rsidTr="00DB2113">
        <w:tc>
          <w:tcPr>
            <w:tcW w:w="3708" w:type="dxa"/>
          </w:tcPr>
          <w:p w:rsidR="00DB2113" w:rsidRPr="00344384" w:rsidRDefault="00DB2113" w:rsidP="00FB7EFB">
            <w:pPr>
              <w:spacing w:after="60" w:line="240" w:lineRule="auto"/>
              <w:jc w:val="center"/>
              <w:rPr>
                <w:szCs w:val="24"/>
                <w:lang w:val="en-GB"/>
              </w:rPr>
            </w:pPr>
            <w:r w:rsidRPr="00344384">
              <w:rPr>
                <w:szCs w:val="24"/>
                <w:lang w:val="en-GB"/>
              </w:rPr>
              <w:t>National fund (NF)</w:t>
            </w:r>
          </w:p>
        </w:tc>
        <w:tc>
          <w:tcPr>
            <w:tcW w:w="5868" w:type="dxa"/>
          </w:tcPr>
          <w:p w:rsidR="00DB2113" w:rsidRPr="00344384" w:rsidRDefault="00DB2113" w:rsidP="00FB7EFB">
            <w:pPr>
              <w:spacing w:after="60" w:line="240" w:lineRule="auto"/>
              <w:jc w:val="center"/>
              <w:rPr>
                <w:szCs w:val="24"/>
                <w:lang w:val="en-GB"/>
              </w:rPr>
            </w:pPr>
            <w:r w:rsidRPr="00344384">
              <w:rPr>
                <w:szCs w:val="24"/>
                <w:lang w:val="en-GB"/>
              </w:rPr>
              <w:t>Department within the Ministry of Finance</w:t>
            </w:r>
          </w:p>
        </w:tc>
      </w:tr>
      <w:tr w:rsidR="00DB2113" w:rsidRPr="00344384" w:rsidTr="00DB2113">
        <w:tc>
          <w:tcPr>
            <w:tcW w:w="3708" w:type="dxa"/>
          </w:tcPr>
          <w:p w:rsidR="00DB2113" w:rsidRPr="00344384" w:rsidRDefault="00DB2113" w:rsidP="00FB7EFB">
            <w:pPr>
              <w:spacing w:after="60" w:line="240" w:lineRule="auto"/>
              <w:jc w:val="center"/>
              <w:rPr>
                <w:szCs w:val="24"/>
                <w:lang w:val="en-GB"/>
              </w:rPr>
            </w:pPr>
            <w:r w:rsidRPr="00344384">
              <w:rPr>
                <w:szCs w:val="24"/>
                <w:lang w:val="en-GB"/>
              </w:rPr>
              <w:t>Operating structure by IPA component or programme</w:t>
            </w:r>
          </w:p>
        </w:tc>
        <w:tc>
          <w:tcPr>
            <w:tcW w:w="5868" w:type="dxa"/>
          </w:tcPr>
          <w:p w:rsidR="00DB2113" w:rsidRPr="00344384" w:rsidRDefault="00DB2113" w:rsidP="00FB7EFB">
            <w:pPr>
              <w:spacing w:after="60" w:line="240" w:lineRule="auto"/>
              <w:jc w:val="center"/>
              <w:rPr>
                <w:szCs w:val="24"/>
                <w:lang w:val="en-GB"/>
              </w:rPr>
            </w:pPr>
          </w:p>
          <w:p w:rsidR="00DB2113" w:rsidRPr="00344384" w:rsidRDefault="00DB2113" w:rsidP="00FB7EFB">
            <w:pPr>
              <w:spacing w:after="60" w:line="240" w:lineRule="auto"/>
              <w:jc w:val="center"/>
              <w:rPr>
                <w:szCs w:val="24"/>
                <w:lang w:val="en-GB"/>
              </w:rPr>
            </w:pPr>
          </w:p>
        </w:tc>
      </w:tr>
      <w:tr w:rsidR="00DB2113" w:rsidRPr="00344384" w:rsidTr="00DB2113">
        <w:tc>
          <w:tcPr>
            <w:tcW w:w="3708" w:type="dxa"/>
          </w:tcPr>
          <w:p w:rsidR="00DB2113" w:rsidRPr="00344384" w:rsidRDefault="00DB2113" w:rsidP="00FB7EFB">
            <w:pPr>
              <w:spacing w:after="60" w:line="240" w:lineRule="auto"/>
              <w:jc w:val="center"/>
              <w:rPr>
                <w:szCs w:val="24"/>
                <w:lang w:val="en-GB"/>
              </w:rPr>
            </w:pPr>
            <w:r w:rsidRPr="00344384">
              <w:rPr>
                <w:szCs w:val="24"/>
                <w:lang w:val="en-GB"/>
              </w:rPr>
              <w:t>HRD</w:t>
            </w:r>
          </w:p>
        </w:tc>
        <w:tc>
          <w:tcPr>
            <w:tcW w:w="5868" w:type="dxa"/>
          </w:tcPr>
          <w:p w:rsidR="00DB2113" w:rsidRPr="00344384" w:rsidRDefault="00DB2113" w:rsidP="00FB7EFB">
            <w:pPr>
              <w:spacing w:after="60" w:line="240" w:lineRule="auto"/>
              <w:jc w:val="center"/>
              <w:rPr>
                <w:szCs w:val="24"/>
                <w:lang w:val="en-GB"/>
              </w:rPr>
            </w:pPr>
            <w:r w:rsidRPr="00344384">
              <w:rPr>
                <w:szCs w:val="24"/>
                <w:lang w:val="en-GB"/>
              </w:rPr>
              <w:t>Head of the Operating structure</w:t>
            </w:r>
            <w:r>
              <w:rPr>
                <w:szCs w:val="24"/>
              </w:rPr>
              <w:t xml:space="preserve"> </w:t>
            </w:r>
            <w:r>
              <w:rPr>
                <w:szCs w:val="24"/>
                <w:lang w:val="en-GB"/>
              </w:rPr>
              <w:t>–</w:t>
            </w:r>
            <w:r>
              <w:rPr>
                <w:szCs w:val="24"/>
              </w:rPr>
              <w:t xml:space="preserve"> </w:t>
            </w:r>
            <w:r w:rsidRPr="00344384">
              <w:rPr>
                <w:szCs w:val="24"/>
                <w:lang w:val="en-GB"/>
              </w:rPr>
              <w:t>Assistant Minister of Economy and Regional Development</w:t>
            </w:r>
          </w:p>
        </w:tc>
      </w:tr>
      <w:tr w:rsidR="00DB2113" w:rsidRPr="00344384" w:rsidTr="00DB2113">
        <w:tc>
          <w:tcPr>
            <w:tcW w:w="3708" w:type="dxa"/>
          </w:tcPr>
          <w:p w:rsidR="00DB2113" w:rsidRPr="00344384" w:rsidRDefault="00DB2113" w:rsidP="00FB7EFB">
            <w:pPr>
              <w:spacing w:after="60" w:line="240" w:lineRule="auto"/>
              <w:jc w:val="center"/>
              <w:rPr>
                <w:szCs w:val="24"/>
                <w:lang w:val="en-GB"/>
              </w:rPr>
            </w:pPr>
            <w:r w:rsidRPr="00344384">
              <w:rPr>
                <w:szCs w:val="24"/>
                <w:lang w:val="en-GB"/>
              </w:rPr>
              <w:lastRenderedPageBreak/>
              <w:t>Economic Development</w:t>
            </w:r>
          </w:p>
        </w:tc>
        <w:tc>
          <w:tcPr>
            <w:tcW w:w="5868" w:type="dxa"/>
          </w:tcPr>
          <w:p w:rsidR="00DB2113" w:rsidRPr="00344384" w:rsidRDefault="00DB2113" w:rsidP="00FB7EFB">
            <w:pPr>
              <w:spacing w:after="60" w:line="240" w:lineRule="auto"/>
              <w:jc w:val="center"/>
              <w:rPr>
                <w:szCs w:val="24"/>
                <w:lang w:val="en-GB"/>
              </w:rPr>
            </w:pPr>
            <w:r w:rsidRPr="00344384">
              <w:rPr>
                <w:szCs w:val="24"/>
                <w:lang w:val="en-GB"/>
              </w:rPr>
              <w:t>Head of the Operating structure</w:t>
            </w:r>
            <w:r>
              <w:rPr>
                <w:szCs w:val="24"/>
              </w:rPr>
              <w:t xml:space="preserve"> </w:t>
            </w:r>
            <w:r>
              <w:rPr>
                <w:szCs w:val="24"/>
                <w:lang w:val="en-GB"/>
              </w:rPr>
              <w:t>–</w:t>
            </w:r>
            <w:r>
              <w:rPr>
                <w:szCs w:val="24"/>
              </w:rPr>
              <w:t xml:space="preserve"> </w:t>
            </w:r>
            <w:r w:rsidRPr="00344384">
              <w:rPr>
                <w:szCs w:val="24"/>
                <w:lang w:val="en-GB"/>
              </w:rPr>
              <w:t>Assistant  Minister of Finance</w:t>
            </w:r>
          </w:p>
        </w:tc>
      </w:tr>
      <w:tr w:rsidR="00DB2113" w:rsidRPr="00344384" w:rsidTr="00DB2113">
        <w:tc>
          <w:tcPr>
            <w:tcW w:w="3708" w:type="dxa"/>
          </w:tcPr>
          <w:p w:rsidR="00DB2113" w:rsidRPr="00344384" w:rsidRDefault="00DB2113" w:rsidP="00FB7EFB">
            <w:pPr>
              <w:spacing w:after="60" w:line="240" w:lineRule="auto"/>
              <w:jc w:val="center"/>
              <w:rPr>
                <w:szCs w:val="24"/>
                <w:lang w:val="en-GB"/>
              </w:rPr>
            </w:pPr>
            <w:r w:rsidRPr="00344384">
              <w:rPr>
                <w:szCs w:val="24"/>
                <w:lang w:val="en-GB"/>
              </w:rPr>
              <w:t>Audit authority (AA)</w:t>
            </w:r>
          </w:p>
        </w:tc>
        <w:tc>
          <w:tcPr>
            <w:tcW w:w="5868" w:type="dxa"/>
          </w:tcPr>
          <w:p w:rsidR="00DB2113" w:rsidRPr="00344384" w:rsidRDefault="00DB2113" w:rsidP="00FB7EFB">
            <w:pPr>
              <w:spacing w:after="60" w:line="240" w:lineRule="auto"/>
              <w:jc w:val="center"/>
              <w:rPr>
                <w:szCs w:val="24"/>
                <w:lang w:val="en-GB"/>
              </w:rPr>
            </w:pPr>
            <w:r w:rsidRPr="00344384">
              <w:rPr>
                <w:szCs w:val="24"/>
                <w:lang w:val="en-GB"/>
              </w:rPr>
              <w:t>Audit office of system of management of EU funds</w:t>
            </w:r>
          </w:p>
        </w:tc>
      </w:tr>
    </w:tbl>
    <w:p w:rsidR="00DB2113" w:rsidRPr="00B26241" w:rsidRDefault="00DB2113" w:rsidP="00DB2113">
      <w:pPr>
        <w:rPr>
          <w:szCs w:val="24"/>
          <w:lang w:val="en-GB"/>
        </w:rPr>
      </w:pPr>
      <w:r w:rsidRPr="00B26241">
        <w:rPr>
          <w:szCs w:val="24"/>
          <w:lang w:val="en-GB"/>
        </w:rPr>
        <w:t>In order to fully prepare for the process of</w:t>
      </w:r>
      <w:r>
        <w:rPr>
          <w:szCs w:val="24"/>
          <w:lang w:val="en-GB"/>
        </w:rPr>
        <w:t xml:space="preserve"> absorption of</w:t>
      </w:r>
      <w:r w:rsidRPr="00B26241">
        <w:rPr>
          <w:szCs w:val="24"/>
          <w:lang w:val="en-GB"/>
        </w:rPr>
        <w:t xml:space="preserve"> EU funds under </w:t>
      </w:r>
      <w:r>
        <w:rPr>
          <w:szCs w:val="24"/>
          <w:lang w:val="en-GB"/>
        </w:rPr>
        <w:t>the C</w:t>
      </w:r>
      <w:r w:rsidRPr="00B26241">
        <w:rPr>
          <w:szCs w:val="24"/>
          <w:lang w:val="en-GB"/>
        </w:rPr>
        <w:t xml:space="preserve">omponents III and IV, Serbia </w:t>
      </w:r>
      <w:r>
        <w:rPr>
          <w:szCs w:val="24"/>
          <w:lang w:val="en-GB"/>
        </w:rPr>
        <w:t>developed a</w:t>
      </w:r>
      <w:r w:rsidRPr="00B26241">
        <w:rPr>
          <w:szCs w:val="24"/>
          <w:lang w:val="en-GB"/>
        </w:rPr>
        <w:t xml:space="preserve"> Strategic Coherence Framework (SCF) and </w:t>
      </w:r>
      <w:r>
        <w:rPr>
          <w:szCs w:val="24"/>
          <w:lang w:val="en-GB"/>
        </w:rPr>
        <w:t xml:space="preserve">the </w:t>
      </w:r>
      <w:r w:rsidRPr="00B26241">
        <w:rPr>
          <w:szCs w:val="24"/>
          <w:lang w:val="en-GB"/>
        </w:rPr>
        <w:t>corresponding Operational Programmes (OPs).</w:t>
      </w:r>
      <w:r>
        <w:rPr>
          <w:szCs w:val="24"/>
          <w:lang w:val="en-GB"/>
        </w:rPr>
        <w:t xml:space="preserve"> T</w:t>
      </w:r>
      <w:r w:rsidRPr="00B26241">
        <w:rPr>
          <w:szCs w:val="24"/>
          <w:lang w:val="en-GB"/>
        </w:rPr>
        <w:t>his process was initiated by IPA S</w:t>
      </w:r>
      <w:proofErr w:type="spellStart"/>
      <w:r>
        <w:rPr>
          <w:szCs w:val="24"/>
        </w:rPr>
        <w:t>teering</w:t>
      </w:r>
      <w:proofErr w:type="spellEnd"/>
      <w:r>
        <w:rPr>
          <w:szCs w:val="24"/>
        </w:rPr>
        <w:t xml:space="preserve"> Committee </w:t>
      </w:r>
      <w:r>
        <w:rPr>
          <w:szCs w:val="24"/>
          <w:lang w:val="en-GB"/>
        </w:rPr>
        <w:t>i</w:t>
      </w:r>
      <w:r w:rsidRPr="00B26241">
        <w:rPr>
          <w:szCs w:val="24"/>
          <w:lang w:val="en-GB"/>
        </w:rPr>
        <w:t xml:space="preserve">n accordance with IPA Regulation. In order to ensure alignment with </w:t>
      </w:r>
      <w:r>
        <w:rPr>
          <w:szCs w:val="24"/>
          <w:lang w:val="en-GB"/>
        </w:rPr>
        <w:t xml:space="preserve">the </w:t>
      </w:r>
      <w:r w:rsidRPr="00B26241">
        <w:rPr>
          <w:szCs w:val="24"/>
          <w:lang w:val="en-GB"/>
        </w:rPr>
        <w:t>national policy goals and full ownership o</w:t>
      </w:r>
      <w:r>
        <w:rPr>
          <w:szCs w:val="24"/>
          <w:lang w:val="en-GB"/>
        </w:rPr>
        <w:t>f</w:t>
      </w:r>
      <w:r w:rsidRPr="00B26241">
        <w:rPr>
          <w:szCs w:val="24"/>
          <w:lang w:val="en-GB"/>
        </w:rPr>
        <w:t xml:space="preserve"> IPA </w:t>
      </w:r>
      <w:r>
        <w:rPr>
          <w:szCs w:val="24"/>
          <w:lang w:val="en-GB"/>
        </w:rPr>
        <w:t>C</w:t>
      </w:r>
      <w:r w:rsidRPr="00B26241">
        <w:rPr>
          <w:szCs w:val="24"/>
          <w:lang w:val="en-GB"/>
        </w:rPr>
        <w:t>omponents III and IV by the responsible line ministries, the Strategic Coordinator has been supported in this process by the SCF Joint Body (SCFJB)</w:t>
      </w:r>
      <w:r>
        <w:rPr>
          <w:szCs w:val="24"/>
          <w:lang w:val="en-GB"/>
        </w:rPr>
        <w:t>. The SCFBJ</w:t>
      </w:r>
      <w:r w:rsidRPr="00B26241">
        <w:rPr>
          <w:szCs w:val="24"/>
          <w:lang w:val="en-GB"/>
        </w:rPr>
        <w:t xml:space="preserve"> </w:t>
      </w:r>
      <w:r>
        <w:rPr>
          <w:szCs w:val="24"/>
          <w:lang w:val="en-GB"/>
        </w:rPr>
        <w:t xml:space="preserve">was </w:t>
      </w:r>
      <w:r w:rsidRPr="00B26241">
        <w:rPr>
          <w:szCs w:val="24"/>
          <w:lang w:val="en-GB"/>
        </w:rPr>
        <w:t xml:space="preserve">formally created through the inter-ministerial agreement adopted on 28 August 2009. The SCFJB facilitated inter-ministerial coordination and operated as a forum for discussing inputs to the SCF and reviewing draft documents, in line with agreed protocols, as well as </w:t>
      </w:r>
      <w:r>
        <w:rPr>
          <w:szCs w:val="24"/>
          <w:lang w:val="en-GB"/>
        </w:rPr>
        <w:t xml:space="preserve">for ensuring </w:t>
      </w:r>
      <w:r w:rsidRPr="00B26241">
        <w:rPr>
          <w:szCs w:val="24"/>
          <w:lang w:val="en-GB"/>
        </w:rPr>
        <w:t xml:space="preserve">coordination, </w:t>
      </w:r>
      <w:r w:rsidRPr="00EB64E7">
        <w:rPr>
          <w:szCs w:val="24"/>
          <w:lang w:val="en-GB"/>
        </w:rPr>
        <w:t>complementar</w:t>
      </w:r>
      <w:r>
        <w:rPr>
          <w:szCs w:val="24"/>
          <w:lang w:val="en-GB"/>
        </w:rPr>
        <w:t>ity</w:t>
      </w:r>
      <w:r w:rsidRPr="00B26241">
        <w:rPr>
          <w:szCs w:val="24"/>
          <w:lang w:val="en-GB"/>
        </w:rPr>
        <w:t xml:space="preserve"> and synergy between OPs.</w:t>
      </w:r>
    </w:p>
    <w:p w:rsidR="00DB2113" w:rsidRPr="00B26241" w:rsidRDefault="00DB2113" w:rsidP="00DB2113">
      <w:pPr>
        <w:rPr>
          <w:szCs w:val="24"/>
          <w:lang w:val="en-GB"/>
        </w:rPr>
      </w:pPr>
      <w:r w:rsidRPr="00B26241">
        <w:rPr>
          <w:szCs w:val="24"/>
          <w:lang w:val="en-GB"/>
        </w:rPr>
        <w:t xml:space="preserve">However, these documents </w:t>
      </w:r>
      <w:r>
        <w:rPr>
          <w:szCs w:val="24"/>
          <w:lang w:val="en-GB"/>
        </w:rPr>
        <w:t>were not</w:t>
      </w:r>
      <w:r w:rsidRPr="00B26241">
        <w:rPr>
          <w:szCs w:val="24"/>
          <w:lang w:val="en-GB"/>
        </w:rPr>
        <w:t xml:space="preserve"> officially adopt</w:t>
      </w:r>
      <w:r>
        <w:rPr>
          <w:szCs w:val="24"/>
          <w:lang w:val="en-GB"/>
        </w:rPr>
        <w:t>ed by the G</w:t>
      </w:r>
      <w:r w:rsidRPr="00B26241">
        <w:rPr>
          <w:szCs w:val="24"/>
          <w:lang w:val="en-GB"/>
        </w:rPr>
        <w:t xml:space="preserve">overnment due to the fact that </w:t>
      </w:r>
      <w:r>
        <w:rPr>
          <w:szCs w:val="24"/>
          <w:lang w:val="en-GB"/>
        </w:rPr>
        <w:t xml:space="preserve">the </w:t>
      </w:r>
      <w:r w:rsidRPr="00B26241">
        <w:rPr>
          <w:szCs w:val="24"/>
          <w:lang w:val="en-GB"/>
        </w:rPr>
        <w:t>candidate country status was given at a</w:t>
      </w:r>
      <w:r>
        <w:rPr>
          <w:szCs w:val="24"/>
          <w:lang w:val="en-GB"/>
        </w:rPr>
        <w:t xml:space="preserve"> late stage of the existing EU F</w:t>
      </w:r>
      <w:r w:rsidRPr="00B26241">
        <w:rPr>
          <w:szCs w:val="24"/>
          <w:lang w:val="en-GB"/>
        </w:rPr>
        <w:t>inancial Perspective (2007-2013). Nevertheless, most projects programmed within this process will be implemented under the procedures and rules designated for IPA Component I for 2012 and 2013.</w:t>
      </w:r>
    </w:p>
    <w:p w:rsidR="00DB2113" w:rsidRPr="00B26241" w:rsidRDefault="00534726" w:rsidP="00DB2113">
      <w:pPr>
        <w:rPr>
          <w:szCs w:val="24"/>
          <w:lang w:val="en-GB"/>
        </w:rPr>
      </w:pPr>
      <w:r>
        <w:rPr>
          <w:noProof/>
        </w:rPr>
        <w:pict>
          <v:rect id="Rounded Rectangle 27" o:spid="_x0000_s1028" style="position:absolute;left:0;text-align:left;margin-left:-.8pt;margin-top:1pt;width:459.5pt;height:97.95pt;z-index:251708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" fillcolor="#d8d8d8 [2732]" strokecolor="black [3213]" strokeweight="1pt">
            <v:shadow color="black" opacity="24903f" origin=",.5" offset="0,.55556mm"/>
            <v:path arrowok="t"/>
            <v:textbox>
              <w:txbxContent>
                <w:p w:rsidR="009538F0" w:rsidRPr="005A5809" w:rsidRDefault="009538F0" w:rsidP="00DB2113">
                  <w:r w:rsidRPr="005A5809">
                    <w:rPr>
                      <w:b/>
                    </w:rPr>
                    <w:t>Serbia</w:t>
                  </w:r>
                  <w:r>
                    <w:rPr>
                      <w:b/>
                    </w:rPr>
                    <w:t>n Government</w:t>
                  </w:r>
                  <w:r w:rsidRPr="005A5809">
                    <w:rPr>
                      <w:b/>
                    </w:rPr>
                    <w:t xml:space="preserve"> has drafted the Strategic Coherence Framework and Operational Programme for Human Resources Development and designed Operating Structures. </w:t>
                  </w:r>
                  <w:r>
                    <w:rPr>
                      <w:b/>
                    </w:rPr>
                    <w:t xml:space="preserve">The preparations for the establishment of decentralized management of EU funds have been initiated – the accreditation package has been submitted and the conferral of management for four IPA components is planned by mid-2013.  </w:t>
                  </w:r>
                </w:p>
              </w:txbxContent>
            </v:textbox>
          </v:rect>
        </w:pict>
      </w:r>
    </w:p>
    <w:p w:rsidR="00DB2113" w:rsidRPr="00B26241" w:rsidRDefault="00DB2113" w:rsidP="00DB2113">
      <w:pPr>
        <w:rPr>
          <w:szCs w:val="24"/>
          <w:lang w:val="en-GB"/>
        </w:rPr>
      </w:pPr>
    </w:p>
    <w:p w:rsidR="00DB2113" w:rsidRPr="00B26241" w:rsidRDefault="00DB2113" w:rsidP="00DB2113">
      <w:pPr>
        <w:rPr>
          <w:b/>
          <w:szCs w:val="24"/>
          <w:lang w:val="en-GB"/>
        </w:rPr>
      </w:pPr>
    </w:p>
    <w:p w:rsidR="00DB2113" w:rsidRPr="00B26241" w:rsidRDefault="00DB2113" w:rsidP="00DB2113">
      <w:pPr>
        <w:rPr>
          <w:b/>
          <w:szCs w:val="24"/>
          <w:lang w:val="en-GB"/>
        </w:rPr>
      </w:pPr>
    </w:p>
    <w:p w:rsidR="00534726" w:rsidRDefault="00534726" w:rsidP="00DB2113">
      <w:pPr>
        <w:rPr>
          <w:b/>
          <w:szCs w:val="24"/>
          <w:lang w:val="en-GB"/>
        </w:rPr>
      </w:pPr>
    </w:p>
    <w:p w:rsidR="00DB2113" w:rsidRPr="00B26241" w:rsidRDefault="00DB2113" w:rsidP="00DB2113">
      <w:pPr>
        <w:rPr>
          <w:szCs w:val="24"/>
          <w:lang w:val="en-GB"/>
        </w:rPr>
      </w:pPr>
      <w:r>
        <w:rPr>
          <w:b/>
          <w:szCs w:val="24"/>
          <w:lang w:val="en-GB"/>
        </w:rPr>
        <w:t xml:space="preserve">The </w:t>
      </w:r>
      <w:r w:rsidRPr="00B26241">
        <w:rPr>
          <w:b/>
          <w:szCs w:val="24"/>
          <w:lang w:val="en-GB"/>
        </w:rPr>
        <w:t>Draft Operational Programme for Human Resources Development 2012 – 2013</w:t>
      </w:r>
      <w:r w:rsidRPr="00B26241">
        <w:rPr>
          <w:szCs w:val="24"/>
          <w:lang w:val="en-GB"/>
        </w:rPr>
        <w:t>, envisage</w:t>
      </w:r>
      <w:r>
        <w:rPr>
          <w:szCs w:val="24"/>
          <w:lang w:val="en-GB"/>
        </w:rPr>
        <w:t>s</w:t>
      </w:r>
      <w:r w:rsidRPr="00B26241">
        <w:rPr>
          <w:szCs w:val="24"/>
          <w:lang w:val="en-GB"/>
        </w:rPr>
        <w:t xml:space="preserve"> two measures </w:t>
      </w:r>
      <w:r>
        <w:rPr>
          <w:szCs w:val="24"/>
          <w:lang w:val="en-GB"/>
        </w:rPr>
        <w:t xml:space="preserve">directly </w:t>
      </w:r>
      <w:r w:rsidRPr="00B26241">
        <w:rPr>
          <w:szCs w:val="24"/>
          <w:lang w:val="en-GB"/>
        </w:rPr>
        <w:t>targeting social inclusion</w:t>
      </w:r>
      <w:r>
        <w:rPr>
          <w:szCs w:val="24"/>
          <w:lang w:val="en-GB"/>
        </w:rPr>
        <w:t xml:space="preserve"> (although other measures are targeting social inclusion indirectly)</w:t>
      </w:r>
      <w:r w:rsidRPr="00B26241">
        <w:rPr>
          <w:szCs w:val="24"/>
          <w:lang w:val="en-GB"/>
        </w:rPr>
        <w:t>:</w:t>
      </w:r>
    </w:p>
    <w:p w:rsidR="00DB2113" w:rsidRPr="00FB7EFB" w:rsidRDefault="00DB2113" w:rsidP="00FB7EFB">
      <w:pPr>
        <w:pStyle w:val="ListParagraph"/>
        <w:numPr>
          <w:ilvl w:val="0"/>
          <w:numId w:val="46"/>
        </w:numPr>
        <w:rPr>
          <w:szCs w:val="24"/>
          <w:lang w:val="en-GB"/>
        </w:rPr>
      </w:pPr>
      <w:r w:rsidRPr="00FB7EFB">
        <w:rPr>
          <w:szCs w:val="24"/>
          <w:lang w:val="en-GB"/>
        </w:rPr>
        <w:t>Support to social inclusion through more diversified community-based social services aimed at strengthening the capacity of local self-governments in leading partnership-based social inclusion policies, and improving the range and the quality of community-based social services providing cross-</w:t>
      </w:r>
      <w:proofErr w:type="spellStart"/>
      <w:r w:rsidRPr="00FB7EFB">
        <w:rPr>
          <w:szCs w:val="24"/>
          <w:lang w:val="en-GB"/>
        </w:rPr>
        <w:t>sectoral</w:t>
      </w:r>
      <w:proofErr w:type="spellEnd"/>
      <w:r w:rsidRPr="00FB7EFB">
        <w:rPr>
          <w:szCs w:val="24"/>
          <w:lang w:val="en-GB"/>
        </w:rPr>
        <w:t xml:space="preserve"> solutions to vulnerable and disadvantaged groups.</w:t>
      </w:r>
    </w:p>
    <w:p w:rsidR="00DB2113" w:rsidRDefault="00DB2113" w:rsidP="00FB7EFB">
      <w:pPr>
        <w:pStyle w:val="ListParagraph"/>
        <w:numPr>
          <w:ilvl w:val="0"/>
          <w:numId w:val="46"/>
        </w:numPr>
        <w:rPr>
          <w:szCs w:val="24"/>
        </w:rPr>
      </w:pPr>
      <w:r w:rsidRPr="00B26241">
        <w:rPr>
          <w:szCs w:val="24"/>
          <w:lang w:val="en-GB"/>
        </w:rPr>
        <w:t xml:space="preserve">Supporting the transition from welfare to work through active inclusion aimed </w:t>
      </w:r>
      <w:r>
        <w:rPr>
          <w:szCs w:val="24"/>
          <w:lang w:val="en-GB"/>
        </w:rPr>
        <w:t>at</w:t>
      </w:r>
      <w:r w:rsidRPr="00B26241">
        <w:rPr>
          <w:szCs w:val="24"/>
          <w:lang w:val="en-GB"/>
        </w:rPr>
        <w:t xml:space="preserve"> increas</w:t>
      </w:r>
      <w:r>
        <w:rPr>
          <w:szCs w:val="24"/>
          <w:lang w:val="en-GB"/>
        </w:rPr>
        <w:t>ing</w:t>
      </w:r>
      <w:r w:rsidRPr="00B26241">
        <w:rPr>
          <w:szCs w:val="24"/>
          <w:lang w:val="en-GB"/>
        </w:rPr>
        <w:t xml:space="preserve"> the coverage of </w:t>
      </w:r>
      <w:r>
        <w:rPr>
          <w:szCs w:val="24"/>
          <w:lang w:val="en-GB"/>
        </w:rPr>
        <w:t xml:space="preserve">the </w:t>
      </w:r>
      <w:r w:rsidRPr="00B26241">
        <w:rPr>
          <w:szCs w:val="24"/>
          <w:lang w:val="en-GB"/>
        </w:rPr>
        <w:t xml:space="preserve">guaranteed minimum income among </w:t>
      </w:r>
      <w:r>
        <w:rPr>
          <w:szCs w:val="24"/>
          <w:lang w:val="en-GB"/>
        </w:rPr>
        <w:t xml:space="preserve">the </w:t>
      </w:r>
      <w:r w:rsidRPr="00B26241">
        <w:rPr>
          <w:szCs w:val="24"/>
          <w:lang w:val="en-GB"/>
        </w:rPr>
        <w:t>socially excluded groups, and promot</w:t>
      </w:r>
      <w:r>
        <w:rPr>
          <w:szCs w:val="24"/>
          <w:lang w:val="en-GB"/>
        </w:rPr>
        <w:t>ing the</w:t>
      </w:r>
      <w:r w:rsidRPr="00B26241">
        <w:rPr>
          <w:szCs w:val="24"/>
          <w:lang w:val="en-GB"/>
        </w:rPr>
        <w:t xml:space="preserve"> transition from welfare to work through active inclusion and better integrated social and employment services. </w:t>
      </w:r>
    </w:p>
    <w:p w:rsidR="00DB2113" w:rsidRPr="00B26241" w:rsidRDefault="00DB2113" w:rsidP="00DB2113">
      <w:pPr>
        <w:rPr>
          <w:szCs w:val="24"/>
          <w:lang w:val="en-GB"/>
        </w:rPr>
      </w:pPr>
      <w:r w:rsidRPr="00B26241">
        <w:rPr>
          <w:szCs w:val="24"/>
          <w:lang w:val="en-GB"/>
        </w:rPr>
        <w:t xml:space="preserve">Other priority axes and measures under IPA </w:t>
      </w:r>
      <w:r>
        <w:rPr>
          <w:szCs w:val="24"/>
          <w:lang w:val="en-GB"/>
        </w:rPr>
        <w:t>C</w:t>
      </w:r>
      <w:r w:rsidRPr="00B26241">
        <w:rPr>
          <w:szCs w:val="24"/>
          <w:lang w:val="en-GB"/>
        </w:rPr>
        <w:t>omponent IV are presented in Annex 3.</w:t>
      </w:r>
      <w:r>
        <w:rPr>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3"/>
      </w:tblGrid>
      <w:tr w:rsidR="00DB2113" w:rsidRPr="00344384" w:rsidTr="00534726">
        <w:trPr>
          <w:trHeight w:val="8567"/>
        </w:trPr>
        <w:tc>
          <w:tcPr>
            <w:tcW w:w="9243" w:type="dxa"/>
          </w:tcPr>
          <w:p w:rsidR="00DB2113" w:rsidRPr="00344384" w:rsidRDefault="00DB2113" w:rsidP="00DB2113">
            <w:pPr>
              <w:autoSpaceDE w:val="0"/>
              <w:autoSpaceDN w:val="0"/>
              <w:adjustRightInd w:val="0"/>
              <w:rPr>
                <w:b/>
                <w:szCs w:val="24"/>
                <w:lang w:val="en-GB"/>
              </w:rPr>
            </w:pPr>
            <w:r w:rsidRPr="00344384">
              <w:rPr>
                <w:b/>
                <w:szCs w:val="24"/>
                <w:lang w:val="en-GB"/>
              </w:rPr>
              <w:lastRenderedPageBreak/>
              <w:t xml:space="preserve">Box </w:t>
            </w:r>
            <w:r w:rsidR="00027216">
              <w:rPr>
                <w:b/>
                <w:szCs w:val="24"/>
                <w:lang w:val="en-GB"/>
              </w:rPr>
              <w:t>5</w:t>
            </w:r>
            <w:r w:rsidRPr="00344384">
              <w:rPr>
                <w:b/>
                <w:szCs w:val="24"/>
                <w:lang w:val="en-GB"/>
              </w:rPr>
              <w:t>: IPA under the new financial perspective 2014-2020</w:t>
            </w:r>
          </w:p>
          <w:p w:rsidR="00DB2113" w:rsidRPr="00344384" w:rsidRDefault="00DB2113" w:rsidP="00DB2113">
            <w:pPr>
              <w:autoSpaceDE w:val="0"/>
              <w:autoSpaceDN w:val="0"/>
              <w:adjustRightInd w:val="0"/>
              <w:rPr>
                <w:b/>
                <w:szCs w:val="24"/>
                <w:lang w:val="en-GB"/>
              </w:rPr>
            </w:pPr>
            <w:r w:rsidRPr="00344384">
              <w:rPr>
                <w:szCs w:val="24"/>
                <w:lang w:val="en-GB"/>
              </w:rPr>
              <w:t xml:space="preserve">The Proposal for a Regulation on the Instrument for Pre-accession Assistance (IPA II) of the European Parliament and of the Council (7.12.2011) (hereinafter “the Proposal”) </w:t>
            </w:r>
            <w:r>
              <w:rPr>
                <w:szCs w:val="24"/>
                <w:lang w:val="en-GB"/>
              </w:rPr>
              <w:t>is</w:t>
            </w:r>
            <w:r w:rsidRPr="00344384">
              <w:rPr>
                <w:szCs w:val="24"/>
                <w:lang w:val="en-GB"/>
              </w:rPr>
              <w:t xml:space="preserve"> a </w:t>
            </w:r>
            <w:r>
              <w:rPr>
                <w:szCs w:val="24"/>
                <w:lang w:val="en-GB"/>
              </w:rPr>
              <w:t xml:space="preserve">strong </w:t>
            </w:r>
            <w:r w:rsidRPr="00344384">
              <w:rPr>
                <w:szCs w:val="24"/>
                <w:lang w:val="en-GB"/>
              </w:rPr>
              <w:t xml:space="preserve">indication that the European Union will continue to offer technical and financial assistance </w:t>
            </w:r>
            <w:r>
              <w:rPr>
                <w:szCs w:val="24"/>
                <w:lang w:val="en-GB"/>
              </w:rPr>
              <w:t xml:space="preserve">to the </w:t>
            </w:r>
            <w:r w:rsidRPr="00344384">
              <w:rPr>
                <w:szCs w:val="24"/>
                <w:lang w:val="en-GB"/>
              </w:rPr>
              <w:t xml:space="preserve">candidate countries and potential candidates to align their institutions and economies with the standards and policies of the EU under the new </w:t>
            </w:r>
            <w:r>
              <w:rPr>
                <w:szCs w:val="24"/>
                <w:lang w:val="en-GB"/>
              </w:rPr>
              <w:t>F</w:t>
            </w:r>
            <w:r w:rsidRPr="00344384">
              <w:rPr>
                <w:szCs w:val="24"/>
                <w:lang w:val="en-GB"/>
              </w:rPr>
              <w:t xml:space="preserve">inancial </w:t>
            </w:r>
            <w:r>
              <w:rPr>
                <w:szCs w:val="24"/>
                <w:lang w:val="en-GB"/>
              </w:rPr>
              <w:t>P</w:t>
            </w:r>
            <w:r w:rsidRPr="00344384">
              <w:rPr>
                <w:szCs w:val="24"/>
                <w:lang w:val="en-GB"/>
              </w:rPr>
              <w:t>erspective 2014-2020.</w:t>
            </w:r>
          </w:p>
          <w:p w:rsidR="00DB2113" w:rsidRPr="00344384" w:rsidRDefault="00DB2113" w:rsidP="00DB2113">
            <w:pPr>
              <w:autoSpaceDE w:val="0"/>
              <w:autoSpaceDN w:val="0"/>
              <w:adjustRightInd w:val="0"/>
              <w:rPr>
                <w:b/>
                <w:szCs w:val="24"/>
                <w:lang w:val="en-GB"/>
              </w:rPr>
            </w:pPr>
            <w:r w:rsidRPr="00344384">
              <w:rPr>
                <w:szCs w:val="24"/>
                <w:lang w:val="en-GB"/>
              </w:rPr>
              <w:t xml:space="preserve">While the objective of the new IPA will remain the same: delivering on the Enlargement Policy by supporting candidate countries and potential candidates in their preparations for EU membership, it is still unclear what form the new IPA will </w:t>
            </w:r>
            <w:r>
              <w:rPr>
                <w:szCs w:val="24"/>
                <w:lang w:val="en-GB"/>
              </w:rPr>
              <w:t>take</w:t>
            </w:r>
            <w:r w:rsidRPr="00344384">
              <w:rPr>
                <w:szCs w:val="24"/>
                <w:lang w:val="en-GB"/>
              </w:rPr>
              <w:t>. Nevertheless, it is</w:t>
            </w:r>
            <w:r>
              <w:rPr>
                <w:szCs w:val="24"/>
                <w:lang w:val="en-GB"/>
              </w:rPr>
              <w:t xml:space="preserve"> already apparent that certain </w:t>
            </w:r>
            <w:r w:rsidRPr="00344384">
              <w:rPr>
                <w:szCs w:val="24"/>
                <w:lang w:val="en-GB"/>
              </w:rPr>
              <w:t xml:space="preserve">changes will take place. Some of the key new trends that emerge from the Proposal </w:t>
            </w:r>
            <w:r>
              <w:rPr>
                <w:szCs w:val="24"/>
                <w:lang w:val="en-GB"/>
              </w:rPr>
              <w:t>may</w:t>
            </w:r>
            <w:r w:rsidRPr="00344384">
              <w:rPr>
                <w:szCs w:val="24"/>
                <w:lang w:val="en-GB"/>
              </w:rPr>
              <w:t xml:space="preserve"> be summed up as follows:</w:t>
            </w:r>
          </w:p>
          <w:p w:rsidR="00DB2113" w:rsidRPr="00983B1D" w:rsidRDefault="00DB2113" w:rsidP="00DB2113">
            <w:pPr>
              <w:pStyle w:val="ListParagraph"/>
              <w:numPr>
                <w:ilvl w:val="0"/>
                <w:numId w:val="16"/>
              </w:numPr>
              <w:autoSpaceDE w:val="0"/>
              <w:autoSpaceDN w:val="0"/>
              <w:adjustRightInd w:val="0"/>
              <w:rPr>
                <w:b/>
                <w:szCs w:val="24"/>
                <w:lang w:val="en-GB"/>
              </w:rPr>
            </w:pPr>
            <w:r w:rsidRPr="00983B1D">
              <w:rPr>
                <w:b/>
                <w:szCs w:val="24"/>
                <w:lang w:val="en-GB"/>
              </w:rPr>
              <w:t>Strengthening the sector(-wide) approach (</w:t>
            </w:r>
            <w:proofErr w:type="spellStart"/>
            <w:r w:rsidRPr="00983B1D">
              <w:rPr>
                <w:b/>
                <w:szCs w:val="24"/>
                <w:lang w:val="en-GB"/>
              </w:rPr>
              <w:t>SWAp</w:t>
            </w:r>
            <w:proofErr w:type="spellEnd"/>
            <w:r w:rsidRPr="00983B1D">
              <w:rPr>
                <w:b/>
                <w:szCs w:val="24"/>
                <w:lang w:val="en-GB"/>
              </w:rPr>
              <w:t>)</w:t>
            </w:r>
            <w:r w:rsidR="00027216" w:rsidRPr="00983B1D">
              <w:rPr>
                <w:b/>
                <w:szCs w:val="24"/>
                <w:lang w:val="en-GB"/>
              </w:rPr>
              <w:t>,</w:t>
            </w:r>
          </w:p>
          <w:p w:rsidR="00DB2113" w:rsidRPr="00983B1D" w:rsidRDefault="00DB2113" w:rsidP="00DB2113">
            <w:pPr>
              <w:pStyle w:val="ListParagraph"/>
              <w:numPr>
                <w:ilvl w:val="0"/>
                <w:numId w:val="16"/>
              </w:numPr>
              <w:autoSpaceDE w:val="0"/>
              <w:autoSpaceDN w:val="0"/>
              <w:adjustRightInd w:val="0"/>
              <w:rPr>
                <w:b/>
                <w:szCs w:val="24"/>
                <w:lang w:val="en-GB"/>
              </w:rPr>
            </w:pPr>
            <w:r w:rsidRPr="00983B1D">
              <w:rPr>
                <w:b/>
                <w:szCs w:val="24"/>
                <w:lang w:val="en-GB"/>
              </w:rPr>
              <w:t>Focusing on innovative financing instruments</w:t>
            </w:r>
            <w:r w:rsidR="00027216" w:rsidRPr="00983B1D">
              <w:rPr>
                <w:b/>
                <w:szCs w:val="24"/>
                <w:lang w:val="en-GB"/>
              </w:rPr>
              <w:t>,</w:t>
            </w:r>
            <w:r w:rsidRPr="00983B1D">
              <w:rPr>
                <w:b/>
                <w:szCs w:val="24"/>
                <w:lang w:val="en-GB"/>
              </w:rPr>
              <w:t xml:space="preserve"> </w:t>
            </w:r>
          </w:p>
          <w:p w:rsidR="00DB2113" w:rsidRPr="00983B1D" w:rsidRDefault="00DB2113" w:rsidP="00DB2113">
            <w:pPr>
              <w:pStyle w:val="ListParagraph"/>
              <w:numPr>
                <w:ilvl w:val="0"/>
                <w:numId w:val="16"/>
              </w:numPr>
              <w:autoSpaceDE w:val="0"/>
              <w:autoSpaceDN w:val="0"/>
              <w:adjustRightInd w:val="0"/>
              <w:rPr>
                <w:b/>
                <w:szCs w:val="24"/>
                <w:lang w:val="en-GB"/>
              </w:rPr>
            </w:pPr>
            <w:r w:rsidRPr="00983B1D">
              <w:rPr>
                <w:b/>
                <w:szCs w:val="24"/>
                <w:lang w:val="en-GB"/>
              </w:rPr>
              <w:t>Accessing various types of assistance no longer subject to candidate/potential candidate status</w:t>
            </w:r>
            <w:r w:rsidR="00027216" w:rsidRPr="00983B1D">
              <w:rPr>
                <w:b/>
                <w:szCs w:val="24"/>
                <w:lang w:val="en-GB"/>
              </w:rPr>
              <w:t>,</w:t>
            </w:r>
          </w:p>
          <w:p w:rsidR="00DB2113" w:rsidRPr="00983B1D" w:rsidRDefault="00DB2113" w:rsidP="00DB2113">
            <w:pPr>
              <w:pStyle w:val="ListParagraph"/>
              <w:numPr>
                <w:ilvl w:val="0"/>
                <w:numId w:val="16"/>
              </w:numPr>
              <w:autoSpaceDE w:val="0"/>
              <w:autoSpaceDN w:val="0"/>
              <w:adjustRightInd w:val="0"/>
              <w:rPr>
                <w:b/>
                <w:szCs w:val="24"/>
                <w:lang w:val="en-GB"/>
              </w:rPr>
            </w:pPr>
            <w:r w:rsidRPr="00983B1D">
              <w:rPr>
                <w:b/>
                <w:szCs w:val="24"/>
                <w:lang w:val="en-GB"/>
              </w:rPr>
              <w:t>Introducing multi-annual planning to cover the duration of the next multi-annual financial framework</w:t>
            </w:r>
            <w:r w:rsidR="00027216" w:rsidRPr="00983B1D">
              <w:rPr>
                <w:b/>
                <w:szCs w:val="24"/>
                <w:lang w:val="en-GB"/>
              </w:rPr>
              <w:t>.</w:t>
            </w:r>
          </w:p>
          <w:p w:rsidR="00DB2113" w:rsidRPr="00344384" w:rsidRDefault="00DB2113" w:rsidP="00DB2113">
            <w:pPr>
              <w:rPr>
                <w:szCs w:val="24"/>
                <w:lang w:val="en-GB"/>
              </w:rPr>
            </w:pPr>
            <w:r w:rsidRPr="00344384">
              <w:rPr>
                <w:szCs w:val="24"/>
                <w:lang w:val="en-GB"/>
              </w:rPr>
              <w:t>Possible implications for social inclusion:</w:t>
            </w:r>
          </w:p>
          <w:p w:rsidR="00DB2113" w:rsidRPr="00344384" w:rsidRDefault="00DB2113" w:rsidP="00DB2113">
            <w:pPr>
              <w:pStyle w:val="ListParagraph"/>
              <w:numPr>
                <w:ilvl w:val="0"/>
                <w:numId w:val="17"/>
              </w:numPr>
              <w:rPr>
                <w:szCs w:val="24"/>
                <w:lang w:val="en-GB"/>
              </w:rPr>
            </w:pPr>
            <w:r>
              <w:rPr>
                <w:szCs w:val="24"/>
                <w:lang w:val="en-GB"/>
              </w:rPr>
              <w:t>S</w:t>
            </w:r>
            <w:r w:rsidRPr="00344384">
              <w:rPr>
                <w:szCs w:val="24"/>
                <w:lang w:val="en-GB"/>
              </w:rPr>
              <w:t xml:space="preserve">ocial inclusion will </w:t>
            </w:r>
            <w:r>
              <w:rPr>
                <w:szCs w:val="24"/>
                <w:lang w:val="en-GB"/>
              </w:rPr>
              <w:t>likely</w:t>
            </w:r>
            <w:r w:rsidRPr="00344384">
              <w:rPr>
                <w:szCs w:val="24"/>
                <w:lang w:val="en-GB"/>
              </w:rPr>
              <w:t xml:space="preserve"> </w:t>
            </w:r>
            <w:r>
              <w:rPr>
                <w:szCs w:val="24"/>
                <w:lang w:val="en-GB"/>
              </w:rPr>
              <w:t>remain within</w:t>
            </w:r>
            <w:r w:rsidRPr="00344384">
              <w:rPr>
                <w:szCs w:val="24"/>
                <w:lang w:val="en-GB"/>
              </w:rPr>
              <w:t xml:space="preserve"> Human Resource Development (HRD), which </w:t>
            </w:r>
            <w:r>
              <w:rPr>
                <w:szCs w:val="24"/>
                <w:lang w:val="en-GB"/>
              </w:rPr>
              <w:t>will</w:t>
            </w:r>
            <w:r w:rsidRPr="00344384">
              <w:rPr>
                <w:szCs w:val="24"/>
                <w:lang w:val="en-GB"/>
              </w:rPr>
              <w:t xml:space="preserve"> probably be a sector – within the </w:t>
            </w:r>
            <w:proofErr w:type="spellStart"/>
            <w:r w:rsidRPr="00344384">
              <w:rPr>
                <w:szCs w:val="24"/>
                <w:lang w:val="en-GB"/>
              </w:rPr>
              <w:t>SWAp</w:t>
            </w:r>
            <w:proofErr w:type="spellEnd"/>
            <w:r w:rsidR="00FB7EFB">
              <w:rPr>
                <w:szCs w:val="24"/>
                <w:lang w:val="en-GB"/>
              </w:rPr>
              <w:t>;</w:t>
            </w:r>
          </w:p>
          <w:p w:rsidR="00DB2113" w:rsidRPr="00344384" w:rsidRDefault="00DB2113" w:rsidP="00DB2113">
            <w:pPr>
              <w:pStyle w:val="ListParagraph"/>
              <w:numPr>
                <w:ilvl w:val="0"/>
                <w:numId w:val="17"/>
              </w:numPr>
              <w:rPr>
                <w:szCs w:val="24"/>
                <w:lang w:val="en-GB"/>
              </w:rPr>
            </w:pPr>
            <w:r w:rsidRPr="00344384">
              <w:rPr>
                <w:szCs w:val="24"/>
                <w:lang w:val="en-GB"/>
              </w:rPr>
              <w:t xml:space="preserve">Policy coordination/programming and implementation of social inclusion </w:t>
            </w:r>
            <w:proofErr w:type="spellStart"/>
            <w:r w:rsidRPr="00344384">
              <w:rPr>
                <w:szCs w:val="24"/>
                <w:lang w:val="en-GB"/>
              </w:rPr>
              <w:t>polic</w:t>
            </w:r>
            <w:r>
              <w:rPr>
                <w:szCs w:val="24"/>
              </w:rPr>
              <w:t>ies</w:t>
            </w:r>
            <w:proofErr w:type="spellEnd"/>
            <w:r w:rsidRPr="00344384">
              <w:rPr>
                <w:szCs w:val="24"/>
                <w:lang w:val="en-GB"/>
              </w:rPr>
              <w:t xml:space="preserve"> will have to be strengthened due to longer programming intervals (from 3 to 7 years – covering the entire EU budget cycle), emphasis on </w:t>
            </w:r>
            <w:proofErr w:type="spellStart"/>
            <w:r w:rsidRPr="00344384">
              <w:rPr>
                <w:szCs w:val="24"/>
                <w:lang w:val="en-GB"/>
              </w:rPr>
              <w:t>SWAp</w:t>
            </w:r>
            <w:proofErr w:type="spellEnd"/>
            <w:r w:rsidRPr="00344384">
              <w:rPr>
                <w:szCs w:val="24"/>
                <w:lang w:val="en-GB"/>
              </w:rPr>
              <w:t xml:space="preserve"> and the proposed increase in mergers of different sources of funding</w:t>
            </w:r>
            <w:r w:rsidR="00FB7EFB">
              <w:rPr>
                <w:szCs w:val="24"/>
                <w:lang w:val="en-GB"/>
              </w:rPr>
              <w:t>.</w:t>
            </w:r>
          </w:p>
        </w:tc>
      </w:tr>
    </w:tbl>
    <w:p w:rsidR="00DB2113" w:rsidRPr="00B26241" w:rsidRDefault="00DB2113" w:rsidP="00DB2113">
      <w:pPr>
        <w:rPr>
          <w:szCs w:val="24"/>
          <w:lang w:val="en-GB"/>
        </w:rPr>
      </w:pPr>
      <w:bookmarkStart w:id="15" w:name="_Toc323810575"/>
    </w:p>
    <w:p w:rsidR="00DB2113" w:rsidRPr="00597853" w:rsidRDefault="007C2159" w:rsidP="00DB2113">
      <w:pPr>
        <w:pStyle w:val="Heading3"/>
        <w:rPr>
          <w:lang w:val="en-GB"/>
        </w:rPr>
      </w:pPr>
      <w:bookmarkStart w:id="16" w:name="_Toc330558982"/>
      <w:r>
        <w:rPr>
          <w:lang w:val="en-GB"/>
        </w:rPr>
        <w:t>2</w:t>
      </w:r>
      <w:r w:rsidR="00DB2113">
        <w:rPr>
          <w:lang w:val="en-GB"/>
        </w:rPr>
        <w:t xml:space="preserve">.1.3. </w:t>
      </w:r>
      <w:r w:rsidR="00DB2113" w:rsidRPr="00597853">
        <w:rPr>
          <w:lang w:val="en-GB"/>
        </w:rPr>
        <w:t xml:space="preserve">Decentralised </w:t>
      </w:r>
      <w:r w:rsidR="00DB2113">
        <w:rPr>
          <w:lang w:val="en-GB"/>
        </w:rPr>
        <w:t>management</w:t>
      </w:r>
      <w:r w:rsidR="00DB2113" w:rsidRPr="00597853">
        <w:rPr>
          <w:lang w:val="en-GB"/>
        </w:rPr>
        <w:t xml:space="preserve"> of EU funds</w:t>
      </w:r>
      <w:bookmarkEnd w:id="16"/>
    </w:p>
    <w:p w:rsidR="00DB2113" w:rsidRPr="00B26241" w:rsidRDefault="00DB2113" w:rsidP="00DB2113">
      <w:pPr>
        <w:rPr>
          <w:szCs w:val="24"/>
          <w:lang w:val="en-GB"/>
        </w:rPr>
      </w:pPr>
      <w:r>
        <w:rPr>
          <w:szCs w:val="24"/>
          <w:lang w:val="en-GB"/>
        </w:rPr>
        <w:t>C</w:t>
      </w:r>
      <w:r w:rsidRPr="00B26241">
        <w:rPr>
          <w:szCs w:val="24"/>
          <w:lang w:val="en-GB"/>
        </w:rPr>
        <w:t>onferral of management powers from the EU to national structures require</w:t>
      </w:r>
      <w:r>
        <w:rPr>
          <w:szCs w:val="24"/>
          <w:lang w:val="en-GB"/>
        </w:rPr>
        <w:t>d</w:t>
      </w:r>
      <w:r w:rsidRPr="00B26241">
        <w:rPr>
          <w:szCs w:val="24"/>
          <w:lang w:val="en-GB"/>
        </w:rPr>
        <w:t xml:space="preserve"> </w:t>
      </w:r>
      <w:bookmarkStart w:id="17" w:name="_Toc277787336"/>
      <w:r>
        <w:rPr>
          <w:szCs w:val="24"/>
          <w:lang w:val="en-GB"/>
        </w:rPr>
        <w:t xml:space="preserve">setting </w:t>
      </w:r>
      <w:r w:rsidRPr="00B26241">
        <w:rPr>
          <w:szCs w:val="24"/>
          <w:lang w:val="en-GB"/>
        </w:rPr>
        <w:t xml:space="preserve">up and resourcing the Serbian institutions for IPA Components III and IV, outlining systems and control plans; conducting consultations on the proposed system design, setup and risk management, inter-institutional agreements and written procedures. </w:t>
      </w:r>
    </w:p>
    <w:p w:rsidR="00DB2113" w:rsidRPr="00B26241" w:rsidRDefault="00DB2113" w:rsidP="00DB2113">
      <w:pPr>
        <w:rPr>
          <w:szCs w:val="24"/>
          <w:lang w:val="en-GB"/>
        </w:rPr>
      </w:pPr>
      <w:r w:rsidRPr="00B26241">
        <w:rPr>
          <w:szCs w:val="24"/>
          <w:lang w:val="en-GB"/>
        </w:rPr>
        <w:t xml:space="preserve">In the current institutional setup related to IPA </w:t>
      </w:r>
      <w:r>
        <w:rPr>
          <w:szCs w:val="24"/>
          <w:lang w:val="en-GB"/>
        </w:rPr>
        <w:t>C</w:t>
      </w:r>
      <w:r w:rsidRPr="00B26241">
        <w:rPr>
          <w:szCs w:val="24"/>
          <w:lang w:val="en-GB"/>
        </w:rPr>
        <w:t xml:space="preserve">omponent IV, all </w:t>
      </w:r>
      <w:r>
        <w:rPr>
          <w:szCs w:val="24"/>
          <w:lang w:val="en-GB"/>
        </w:rPr>
        <w:t xml:space="preserve">the social inclusion </w:t>
      </w:r>
      <w:r w:rsidRPr="00B26241">
        <w:rPr>
          <w:szCs w:val="24"/>
          <w:lang w:val="en-GB"/>
        </w:rPr>
        <w:t xml:space="preserve">measures are to be implemented by </w:t>
      </w:r>
      <w:r>
        <w:rPr>
          <w:szCs w:val="24"/>
          <w:lang w:val="en-GB"/>
        </w:rPr>
        <w:t xml:space="preserve">the </w:t>
      </w:r>
      <w:r w:rsidRPr="00B26241">
        <w:rPr>
          <w:szCs w:val="24"/>
          <w:lang w:val="en-GB"/>
        </w:rPr>
        <w:t>es</w:t>
      </w:r>
      <w:r>
        <w:rPr>
          <w:szCs w:val="24"/>
          <w:lang w:val="en-GB"/>
        </w:rPr>
        <w:t>tablished Operati</w:t>
      </w:r>
      <w:r w:rsidRPr="00B26241">
        <w:rPr>
          <w:szCs w:val="24"/>
          <w:lang w:val="en-GB"/>
        </w:rPr>
        <w:t xml:space="preserve">ng Structure (OS) </w:t>
      </w:r>
      <w:r>
        <w:rPr>
          <w:szCs w:val="24"/>
          <w:lang w:val="en-GB"/>
        </w:rPr>
        <w:t xml:space="preserve">consisting </w:t>
      </w:r>
      <w:r w:rsidRPr="00B26241">
        <w:rPr>
          <w:szCs w:val="24"/>
          <w:lang w:val="en-GB"/>
        </w:rPr>
        <w:t>of:</w:t>
      </w:r>
    </w:p>
    <w:p w:rsidR="00DB2113" w:rsidRPr="00FB7EFB" w:rsidRDefault="00DB2113" w:rsidP="00FB7EFB">
      <w:pPr>
        <w:pStyle w:val="ListParagraph"/>
        <w:numPr>
          <w:ilvl w:val="0"/>
          <w:numId w:val="46"/>
        </w:numPr>
        <w:rPr>
          <w:szCs w:val="24"/>
          <w:lang w:val="en-GB"/>
        </w:rPr>
      </w:pPr>
      <w:r w:rsidRPr="00FB7EFB">
        <w:rPr>
          <w:szCs w:val="24"/>
          <w:lang w:val="en-GB"/>
        </w:rPr>
        <w:t>Ministry of Economy and Regional Development</w:t>
      </w:r>
    </w:p>
    <w:p w:rsidR="00DB2113" w:rsidRPr="00FB7EFB" w:rsidRDefault="00DB2113" w:rsidP="00FB7EFB">
      <w:pPr>
        <w:pStyle w:val="ListParagraph"/>
        <w:numPr>
          <w:ilvl w:val="0"/>
          <w:numId w:val="46"/>
        </w:numPr>
        <w:rPr>
          <w:szCs w:val="24"/>
          <w:lang w:val="en-GB"/>
        </w:rPr>
      </w:pPr>
      <w:r w:rsidRPr="00FB7EFB">
        <w:rPr>
          <w:szCs w:val="24"/>
          <w:lang w:val="en-GB"/>
        </w:rPr>
        <w:t>Ministry of Education and Science</w:t>
      </w:r>
    </w:p>
    <w:p w:rsidR="00DB2113" w:rsidRPr="00FB7EFB" w:rsidRDefault="00DB2113" w:rsidP="00FB7EFB">
      <w:pPr>
        <w:pStyle w:val="ListParagraph"/>
        <w:numPr>
          <w:ilvl w:val="0"/>
          <w:numId w:val="46"/>
        </w:numPr>
        <w:rPr>
          <w:szCs w:val="24"/>
          <w:lang w:val="en-GB"/>
        </w:rPr>
      </w:pPr>
      <w:r w:rsidRPr="00FB7EFB">
        <w:rPr>
          <w:szCs w:val="24"/>
          <w:lang w:val="en-GB"/>
        </w:rPr>
        <w:t>Ministry of Labour and Social Policy</w:t>
      </w:r>
    </w:p>
    <w:p w:rsidR="00DB2113" w:rsidRPr="00B26241" w:rsidRDefault="00DB2113" w:rsidP="00FB7EFB">
      <w:pPr>
        <w:pStyle w:val="ListParagraph"/>
        <w:numPr>
          <w:ilvl w:val="0"/>
          <w:numId w:val="46"/>
        </w:numPr>
        <w:rPr>
          <w:lang w:val="en-GB"/>
        </w:rPr>
      </w:pPr>
      <w:r w:rsidRPr="00FB7EFB">
        <w:rPr>
          <w:szCs w:val="24"/>
          <w:lang w:val="en-GB"/>
        </w:rPr>
        <w:t>Ministry of Finance – Department for Contracting and Financing of EU Funded Projects</w:t>
      </w:r>
    </w:p>
    <w:p w:rsidR="00DB2113" w:rsidRPr="00B26241" w:rsidRDefault="00DB2113" w:rsidP="00DB2113">
      <w:pPr>
        <w:rPr>
          <w:szCs w:val="24"/>
          <w:lang w:val="en-GB"/>
        </w:rPr>
      </w:pPr>
      <w:proofErr w:type="gramStart"/>
      <w:r>
        <w:rPr>
          <w:szCs w:val="24"/>
          <w:lang w:val="en-GB"/>
        </w:rPr>
        <w:lastRenderedPageBreak/>
        <w:t xml:space="preserve">The below organogram </w:t>
      </w:r>
      <w:r w:rsidRPr="00B26241">
        <w:rPr>
          <w:szCs w:val="24"/>
          <w:lang w:val="en-GB"/>
        </w:rPr>
        <w:t xml:space="preserve">of the </w:t>
      </w:r>
      <w:r>
        <w:rPr>
          <w:szCs w:val="24"/>
          <w:lang w:val="en-GB"/>
        </w:rPr>
        <w:t>Operating Structure</w:t>
      </w:r>
      <w:r w:rsidRPr="00B26241">
        <w:rPr>
          <w:szCs w:val="24"/>
          <w:lang w:val="en-GB"/>
        </w:rPr>
        <w:t xml:space="preserve"> </w:t>
      </w:r>
      <w:r>
        <w:rPr>
          <w:szCs w:val="24"/>
          <w:lang w:val="en-GB"/>
        </w:rPr>
        <w:t>presents the division of</w:t>
      </w:r>
      <w:r w:rsidRPr="00B26241">
        <w:rPr>
          <w:szCs w:val="24"/>
          <w:lang w:val="en-GB"/>
        </w:rPr>
        <w:t xml:space="preserve"> responsibilities for O</w:t>
      </w:r>
      <w:r>
        <w:rPr>
          <w:szCs w:val="24"/>
          <w:lang w:val="en-GB"/>
        </w:rPr>
        <w:t xml:space="preserve">perating </w:t>
      </w:r>
      <w:r w:rsidRPr="00B26241">
        <w:rPr>
          <w:szCs w:val="24"/>
          <w:lang w:val="en-GB"/>
        </w:rPr>
        <w:t>P</w:t>
      </w:r>
      <w:r>
        <w:rPr>
          <w:szCs w:val="24"/>
          <w:lang w:val="en-GB"/>
        </w:rPr>
        <w:t>rogramme</w:t>
      </w:r>
      <w:r w:rsidRPr="00B26241">
        <w:rPr>
          <w:szCs w:val="24"/>
          <w:lang w:val="en-GB"/>
        </w:rPr>
        <w:t>, Priority Axes, Measures, and Contracting and Implementation.</w:t>
      </w:r>
      <w:proofErr w:type="gramEnd"/>
      <w:r w:rsidRPr="00B26241">
        <w:rPr>
          <w:szCs w:val="24"/>
          <w:lang w:val="en-GB"/>
        </w:rPr>
        <w:t xml:space="preserve"> Each body also contains an internal audit unit which will be responsible for regular independent reviews of the functioning of the IPA IV management and control systems within the ministries, in accordance with Article 28</w:t>
      </w:r>
      <w:r>
        <w:rPr>
          <w:szCs w:val="24"/>
          <w:lang w:val="en-GB"/>
        </w:rPr>
        <w:t xml:space="preserve"> </w:t>
      </w:r>
      <w:r w:rsidRPr="00B26241">
        <w:rPr>
          <w:szCs w:val="24"/>
          <w:lang w:val="en-GB"/>
        </w:rPr>
        <w:t>(IPA Implementing Regulation, and Accreditation Criteria</w:t>
      </w:r>
      <w:r>
        <w:rPr>
          <w:szCs w:val="24"/>
          <w:lang w:val="en-GB"/>
        </w:rPr>
        <w:t>)</w:t>
      </w:r>
      <w:r w:rsidRPr="00B26241">
        <w:rPr>
          <w:szCs w:val="24"/>
          <w:lang w:val="en-GB"/>
        </w:rPr>
        <w:t>.</w:t>
      </w:r>
    </w:p>
    <w:p w:rsidR="00DB2113" w:rsidRPr="00B26241" w:rsidRDefault="00FB7EFB" w:rsidP="00DB2113">
      <w:pPr>
        <w:jc w:val="center"/>
        <w:rPr>
          <w:szCs w:val="24"/>
          <w:lang w:val="en-GB"/>
        </w:rPr>
      </w:pPr>
      <w:r w:rsidRPr="00B26241">
        <w:rPr>
          <w:szCs w:val="24"/>
          <w:lang w:val="en-GB"/>
        </w:rPr>
        <w:object w:dxaOrig="15511" w:dyaOrig="10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pt;height:344.95pt" o:ole="">
            <v:imagedata r:id="rId12" o:title=""/>
          </v:shape>
          <o:OLEObject Type="Embed" ProgID="Visio.Drawing.11" ShapeID="_x0000_i1025" DrawAspect="Content" ObjectID="_1404307943" r:id="rId13"/>
        </w:object>
      </w:r>
      <w:r w:rsidR="00DB2113" w:rsidRPr="00B26241">
        <w:rPr>
          <w:szCs w:val="24"/>
          <w:lang w:val="en-GB"/>
        </w:rPr>
        <w:t>Graph 2: Organisational responsibility in the Draft Operational Programme Human Resources Development</w:t>
      </w:r>
    </w:p>
    <w:p w:rsidR="00DB2113" w:rsidRPr="00B26241" w:rsidRDefault="00DB2113" w:rsidP="00DB2113">
      <w:pPr>
        <w:rPr>
          <w:szCs w:val="24"/>
          <w:lang w:val="en-GB"/>
        </w:rPr>
      </w:pPr>
      <w:r w:rsidRPr="00B26241">
        <w:rPr>
          <w:szCs w:val="24"/>
          <w:lang w:val="en-GB"/>
        </w:rPr>
        <w:t>Conferral of management powers has</w:t>
      </w:r>
      <w:r>
        <w:rPr>
          <w:szCs w:val="24"/>
          <w:lang w:val="en-GB"/>
        </w:rPr>
        <w:t xml:space="preserve"> not yet </w:t>
      </w:r>
      <w:r w:rsidRPr="00B26241">
        <w:rPr>
          <w:szCs w:val="24"/>
          <w:lang w:val="en-GB"/>
        </w:rPr>
        <w:t>taken place</w:t>
      </w:r>
      <w:r>
        <w:rPr>
          <w:szCs w:val="24"/>
          <w:lang w:val="en-GB"/>
        </w:rPr>
        <w:t xml:space="preserve">, but it is planned for mid-2013, since the </w:t>
      </w:r>
      <w:r w:rsidRPr="00B26241">
        <w:rPr>
          <w:szCs w:val="24"/>
          <w:lang w:val="en-GB"/>
        </w:rPr>
        <w:t>accreditation package</w:t>
      </w:r>
      <w:r>
        <w:rPr>
          <w:szCs w:val="24"/>
          <w:lang w:val="en-GB"/>
        </w:rPr>
        <w:t xml:space="preserve"> has been submitted to the EC</w:t>
      </w:r>
      <w:r w:rsidRPr="00B26241">
        <w:rPr>
          <w:szCs w:val="24"/>
          <w:lang w:val="en-GB"/>
        </w:rPr>
        <w:t xml:space="preserve">. Serbia is </w:t>
      </w:r>
      <w:r>
        <w:rPr>
          <w:szCs w:val="24"/>
          <w:lang w:val="en-GB"/>
        </w:rPr>
        <w:t>now</w:t>
      </w:r>
      <w:r w:rsidRPr="00B26241">
        <w:rPr>
          <w:szCs w:val="24"/>
          <w:lang w:val="en-GB"/>
        </w:rPr>
        <w:t xml:space="preserve"> between the third and the fourth </w:t>
      </w:r>
      <w:r>
        <w:rPr>
          <w:szCs w:val="24"/>
          <w:lang w:val="en-GB"/>
        </w:rPr>
        <w:t>out</w:t>
      </w:r>
      <w:r w:rsidRPr="00B26241">
        <w:rPr>
          <w:szCs w:val="24"/>
          <w:lang w:val="en-GB"/>
        </w:rPr>
        <w:t xml:space="preserve"> of five phases</w:t>
      </w:r>
      <w:r>
        <w:rPr>
          <w:szCs w:val="24"/>
          <w:lang w:val="en-GB"/>
        </w:rPr>
        <w:t xml:space="preserve"> of the accreditation process</w:t>
      </w:r>
      <w:r w:rsidRPr="00B26241">
        <w:rPr>
          <w:szCs w:val="24"/>
          <w:lang w:val="en-GB"/>
        </w:rPr>
        <w:t xml:space="preserve">. </w:t>
      </w:r>
    </w:p>
    <w:p w:rsidR="00DB2113" w:rsidRPr="00597853" w:rsidRDefault="00390A03" w:rsidP="00DB2113">
      <w:pPr>
        <w:pStyle w:val="Heading2"/>
        <w:rPr>
          <w:lang w:val="en-GB"/>
        </w:rPr>
      </w:pPr>
      <w:bookmarkStart w:id="18" w:name="_Toc330558983"/>
      <w:bookmarkEnd w:id="17"/>
      <w:r>
        <w:rPr>
          <w:szCs w:val="24"/>
          <w:lang w:val="en-GB"/>
        </w:rPr>
        <w:t>2</w:t>
      </w:r>
      <w:r w:rsidR="00DB2113">
        <w:rPr>
          <w:szCs w:val="24"/>
          <w:lang w:val="en-GB"/>
        </w:rPr>
        <w:t xml:space="preserve">.2. </w:t>
      </w:r>
      <w:r w:rsidR="00DB2113" w:rsidRPr="00597853">
        <w:rPr>
          <w:lang w:val="en-GB"/>
        </w:rPr>
        <w:t xml:space="preserve">Key </w:t>
      </w:r>
      <w:r w:rsidR="00DB2113">
        <w:rPr>
          <w:lang w:val="en-GB"/>
        </w:rPr>
        <w:t>C</w:t>
      </w:r>
      <w:r w:rsidR="00DB2113" w:rsidRPr="00597853">
        <w:rPr>
          <w:lang w:val="en-GB"/>
        </w:rPr>
        <w:t>hallenges</w:t>
      </w:r>
      <w:bookmarkEnd w:id="18"/>
    </w:p>
    <w:p w:rsidR="00DB2113" w:rsidRPr="00597853" w:rsidRDefault="007C2159" w:rsidP="00DB2113">
      <w:pPr>
        <w:pStyle w:val="Heading3"/>
        <w:rPr>
          <w:lang w:val="en-GB"/>
        </w:rPr>
      </w:pPr>
      <w:bookmarkStart w:id="19" w:name="_Toc330558984"/>
      <w:r>
        <w:t>2</w:t>
      </w:r>
      <w:r w:rsidR="00DB2113">
        <w:t xml:space="preserve">.2.1. </w:t>
      </w:r>
      <w:r w:rsidR="00DB2113" w:rsidRPr="00FA2F9B">
        <w:t>Administrative</w:t>
      </w:r>
      <w:r w:rsidR="00DB2113" w:rsidRPr="00597853">
        <w:rPr>
          <w:lang w:val="en-GB"/>
        </w:rPr>
        <w:t xml:space="preserve"> </w:t>
      </w:r>
      <w:r w:rsidR="00DB2113">
        <w:rPr>
          <w:lang w:val="en-GB"/>
        </w:rPr>
        <w:t>C</w:t>
      </w:r>
      <w:r w:rsidR="00DB2113" w:rsidRPr="00597853">
        <w:rPr>
          <w:lang w:val="en-GB"/>
        </w:rPr>
        <w:t>apacity</w:t>
      </w:r>
      <w:bookmarkEnd w:id="15"/>
      <w:r w:rsidR="00DB2113" w:rsidRPr="00597853">
        <w:rPr>
          <w:lang w:val="en-GB"/>
        </w:rPr>
        <w:t xml:space="preserve"> for EU Funds Management</w:t>
      </w:r>
      <w:bookmarkEnd w:id="19"/>
    </w:p>
    <w:p w:rsidR="00DB2113" w:rsidRPr="00B26241" w:rsidRDefault="00DB2113" w:rsidP="00DB2113">
      <w:pPr>
        <w:rPr>
          <w:szCs w:val="24"/>
          <w:lang w:val="en-GB"/>
        </w:rPr>
      </w:pPr>
      <w:r w:rsidRPr="00B26241">
        <w:rPr>
          <w:szCs w:val="24"/>
          <w:lang w:val="en-GB"/>
        </w:rPr>
        <w:t xml:space="preserve">Experiences of other countries which </w:t>
      </w:r>
      <w:r>
        <w:rPr>
          <w:szCs w:val="24"/>
          <w:lang w:val="en-GB"/>
        </w:rPr>
        <w:t>underw</w:t>
      </w:r>
      <w:r w:rsidRPr="00B26241">
        <w:rPr>
          <w:szCs w:val="24"/>
          <w:lang w:val="en-GB"/>
        </w:rPr>
        <w:t>ent th</w:t>
      </w:r>
      <w:r>
        <w:rPr>
          <w:szCs w:val="24"/>
          <w:lang w:val="en-GB"/>
        </w:rPr>
        <w:t xml:space="preserve">e process of </w:t>
      </w:r>
      <w:r w:rsidRPr="00B26241">
        <w:rPr>
          <w:szCs w:val="24"/>
          <w:lang w:val="en-GB"/>
        </w:rPr>
        <w:t xml:space="preserve">establishment of </w:t>
      </w:r>
      <w:r>
        <w:rPr>
          <w:szCs w:val="24"/>
          <w:lang w:val="en-GB"/>
        </w:rPr>
        <w:t>decentralised management of EU funds</w:t>
      </w:r>
      <w:r w:rsidRPr="00B26241">
        <w:rPr>
          <w:szCs w:val="24"/>
          <w:lang w:val="en-GB"/>
        </w:rPr>
        <w:t xml:space="preserve"> and </w:t>
      </w:r>
      <w:r>
        <w:rPr>
          <w:szCs w:val="24"/>
          <w:lang w:val="en-GB"/>
        </w:rPr>
        <w:t>were</w:t>
      </w:r>
      <w:r w:rsidRPr="00B26241">
        <w:rPr>
          <w:szCs w:val="24"/>
          <w:lang w:val="en-GB"/>
        </w:rPr>
        <w:t xml:space="preserve"> conferr</w:t>
      </w:r>
      <w:r>
        <w:rPr>
          <w:szCs w:val="24"/>
          <w:lang w:val="en-GB"/>
        </w:rPr>
        <w:t>ed</w:t>
      </w:r>
      <w:r w:rsidRPr="00B26241">
        <w:rPr>
          <w:szCs w:val="24"/>
          <w:lang w:val="en-GB"/>
        </w:rPr>
        <w:t xml:space="preserve"> management powers show they had difficulties in adopting new rules and procedures. This led to lower levels of funds absorption compared </w:t>
      </w:r>
      <w:r w:rsidRPr="00B26241">
        <w:rPr>
          <w:szCs w:val="24"/>
          <w:lang w:val="en-GB"/>
        </w:rPr>
        <w:lastRenderedPageBreak/>
        <w:t>to the period in which these tasks were “centralised” under the EU Delegations.</w:t>
      </w:r>
      <w:r w:rsidRPr="00B26241">
        <w:rPr>
          <w:rStyle w:val="FootnoteReference"/>
          <w:szCs w:val="24"/>
          <w:lang w:val="en-GB"/>
        </w:rPr>
        <w:footnoteReference w:id="22"/>
      </w:r>
      <w:r w:rsidRPr="00B26241">
        <w:rPr>
          <w:szCs w:val="24"/>
          <w:lang w:val="en-GB"/>
        </w:rPr>
        <w:t xml:space="preserve"> Furthermore, lower levels of spending have continued once former candidate countries became full</w:t>
      </w:r>
      <w:r>
        <w:rPr>
          <w:szCs w:val="24"/>
          <w:lang w:val="en-GB"/>
        </w:rPr>
        <w:t>-</w:t>
      </w:r>
      <w:r w:rsidRPr="00B26241">
        <w:rPr>
          <w:szCs w:val="24"/>
          <w:lang w:val="en-GB"/>
        </w:rPr>
        <w:t>fledged members of the EU. This situation is primarily caused by</w:t>
      </w:r>
      <w:r>
        <w:rPr>
          <w:szCs w:val="24"/>
          <w:lang w:val="en-GB"/>
        </w:rPr>
        <w:t xml:space="preserve"> the</w:t>
      </w:r>
      <w:r w:rsidRPr="00B26241">
        <w:rPr>
          <w:szCs w:val="24"/>
          <w:lang w:val="en-GB"/>
        </w:rPr>
        <w:t xml:space="preserve"> inadequate administrative absorption capacity under the new spending regime. </w:t>
      </w:r>
    </w:p>
    <w:p w:rsidR="00DB2113" w:rsidRPr="00B26241" w:rsidRDefault="00DB2113" w:rsidP="00DB2113">
      <w:pPr>
        <w:rPr>
          <w:szCs w:val="24"/>
          <w:lang w:val="en-GB"/>
        </w:rPr>
      </w:pPr>
      <w:r w:rsidRPr="00B26241">
        <w:rPr>
          <w:szCs w:val="24"/>
          <w:lang w:val="en-GB"/>
        </w:rPr>
        <w:t>In relation to the funds absorption, issues can be summarised around three specific definitions of absorption capacity</w:t>
      </w:r>
      <w:r w:rsidRPr="00B26241">
        <w:rPr>
          <w:rStyle w:val="FootnoteReference"/>
          <w:szCs w:val="24"/>
          <w:lang w:val="en-GB"/>
        </w:rPr>
        <w:footnoteReference w:id="23"/>
      </w:r>
      <w:r w:rsidRPr="00B26241">
        <w:rPr>
          <w:szCs w:val="24"/>
          <w:lang w:val="en-GB"/>
        </w:rPr>
        <w:t>:</w:t>
      </w:r>
    </w:p>
    <w:p w:rsidR="00DB2113" w:rsidRPr="00B26241" w:rsidRDefault="00DB2113" w:rsidP="00DB2113">
      <w:pPr>
        <w:pStyle w:val="ListParagraph"/>
        <w:numPr>
          <w:ilvl w:val="0"/>
          <w:numId w:val="44"/>
        </w:numPr>
        <w:rPr>
          <w:lang w:val="en-GB"/>
        </w:rPr>
      </w:pPr>
      <w:r w:rsidRPr="00B26241">
        <w:rPr>
          <w:lang w:val="en-GB"/>
        </w:rPr>
        <w:t xml:space="preserve">Macroeconomic absorption capacity, which can be defined and measured in terms of GDP levels to Structural Funds allocated. </w:t>
      </w:r>
    </w:p>
    <w:p w:rsidR="00DB2113" w:rsidRPr="00B26241" w:rsidRDefault="00DB2113" w:rsidP="00DB2113">
      <w:pPr>
        <w:pStyle w:val="ListParagraph"/>
        <w:numPr>
          <w:ilvl w:val="0"/>
          <w:numId w:val="44"/>
        </w:numPr>
        <w:rPr>
          <w:lang w:val="en-GB"/>
        </w:rPr>
      </w:pPr>
      <w:r w:rsidRPr="00B26241">
        <w:rPr>
          <w:lang w:val="en-GB"/>
        </w:rPr>
        <w:t xml:space="preserve">Administrative absorption capacity, which can be defined as the ability and skills of central, regional and local authorities to </w:t>
      </w:r>
      <w:r>
        <w:rPr>
          <w:lang w:val="en-GB"/>
        </w:rPr>
        <w:t>develop</w:t>
      </w:r>
      <w:r w:rsidRPr="00B26241">
        <w:rPr>
          <w:lang w:val="en-GB"/>
        </w:rPr>
        <w:t xml:space="preserve"> acceptable plans, programmes, and projects in due time, to decide on programmes and projects, to </w:t>
      </w:r>
      <w:r>
        <w:rPr>
          <w:lang w:val="en-GB"/>
        </w:rPr>
        <w:t>organise</w:t>
      </w:r>
      <w:r w:rsidRPr="00B26241">
        <w:rPr>
          <w:lang w:val="en-GB"/>
        </w:rPr>
        <w:t xml:space="preserve"> coordination among the principal partners, to cope with the vast amount of administrative and reporting work required by the Commission, and to finance and supervise implementation properly, avoiding fraud</w:t>
      </w:r>
      <w:r>
        <w:rPr>
          <w:lang w:val="en-GB"/>
        </w:rPr>
        <w:t xml:space="preserve"> in as much as</w:t>
      </w:r>
      <w:r w:rsidRPr="00B26241">
        <w:rPr>
          <w:lang w:val="en-GB"/>
        </w:rPr>
        <w:t xml:space="preserve"> possible. </w:t>
      </w:r>
    </w:p>
    <w:p w:rsidR="00DB2113" w:rsidRPr="00B26241" w:rsidRDefault="00DB2113" w:rsidP="00DB2113">
      <w:pPr>
        <w:pStyle w:val="ListParagraph"/>
        <w:numPr>
          <w:ilvl w:val="0"/>
          <w:numId w:val="44"/>
        </w:numPr>
        <w:rPr>
          <w:lang w:val="en-GB"/>
        </w:rPr>
      </w:pPr>
      <w:r w:rsidRPr="00B26241">
        <w:rPr>
          <w:lang w:val="en-GB"/>
        </w:rPr>
        <w:t xml:space="preserve">Financial absorption capacity, which means the ability to co-finance </w:t>
      </w:r>
      <w:r>
        <w:rPr>
          <w:lang w:val="en-GB"/>
        </w:rPr>
        <w:t xml:space="preserve">the </w:t>
      </w:r>
      <w:r w:rsidRPr="00B26241">
        <w:rPr>
          <w:lang w:val="en-GB"/>
        </w:rPr>
        <w:t xml:space="preserve">EU-supported programmes and projects, to plan and guarantee these national contributions in multi-annual budgets, and to collect these contributions from several partners (public and private), interested in a programme or project. </w:t>
      </w:r>
    </w:p>
    <w:p w:rsidR="00DB2113" w:rsidRPr="00B26241" w:rsidRDefault="00DB2113" w:rsidP="00DB2113">
      <w:pPr>
        <w:rPr>
          <w:lang w:val="en-GB"/>
        </w:rPr>
      </w:pPr>
      <w:r>
        <w:rPr>
          <w:lang w:val="en-GB"/>
        </w:rPr>
        <w:t>Currently</w:t>
      </w:r>
      <w:r w:rsidRPr="00B26241">
        <w:rPr>
          <w:lang w:val="en-GB"/>
        </w:rPr>
        <w:t xml:space="preserve">, the most critical element is the administrative absorption capacity, which in practice means that Serbia needs highly experienced, skilled and motivated civil servants. So far, significant efforts were invested in producing these resources, but </w:t>
      </w:r>
      <w:r w:rsidRPr="00297CFA">
        <w:rPr>
          <w:b/>
          <w:lang w:val="en-GB"/>
        </w:rPr>
        <w:t xml:space="preserve">in the social inclusion </w:t>
      </w:r>
      <w:r w:rsidRPr="00297CFA">
        <w:rPr>
          <w:b/>
        </w:rPr>
        <w:t>policies</w:t>
      </w:r>
      <w:r w:rsidRPr="00297CFA">
        <w:rPr>
          <w:b/>
          <w:lang w:val="en-GB"/>
        </w:rPr>
        <w:t xml:space="preserve"> these efforts were scattered on a vast number of donor projects, which led to loss of institutional memory and basically unsatisfactory return on investment</w:t>
      </w:r>
      <w:r w:rsidRPr="00B26241">
        <w:rPr>
          <w:lang w:val="en-GB"/>
        </w:rPr>
        <w:t xml:space="preserve">. This situation calls for a more systematic and coordinated approach to the development of human resources in EU funds management, especially having in mind the introduction of </w:t>
      </w:r>
      <w:r>
        <w:rPr>
          <w:lang w:val="en-GB"/>
        </w:rPr>
        <w:t>decentralised management</w:t>
      </w:r>
      <w:r w:rsidRPr="00B26241">
        <w:rPr>
          <w:lang w:val="en-GB"/>
        </w:rPr>
        <w:t xml:space="preserve">. </w:t>
      </w:r>
      <w:r>
        <w:rPr>
          <w:lang w:val="en-GB"/>
        </w:rPr>
        <w:t xml:space="preserve">In addition, </w:t>
      </w:r>
      <w:r w:rsidRPr="00B26241">
        <w:rPr>
          <w:lang w:val="en-GB"/>
        </w:rPr>
        <w:t xml:space="preserve">it is </w:t>
      </w:r>
      <w:r>
        <w:rPr>
          <w:lang w:val="en-GB"/>
        </w:rPr>
        <w:t>worth noting</w:t>
      </w:r>
      <w:r w:rsidRPr="00B26241">
        <w:rPr>
          <w:lang w:val="en-GB"/>
        </w:rPr>
        <w:t xml:space="preserve"> that the administrative capacity requirements vary </w:t>
      </w:r>
      <w:r>
        <w:rPr>
          <w:lang w:val="en-GB"/>
        </w:rPr>
        <w:t>depending on</w:t>
      </w:r>
      <w:r w:rsidRPr="00B26241">
        <w:rPr>
          <w:lang w:val="en-GB"/>
        </w:rPr>
        <w:t xml:space="preserve"> the stage of the policy life cycle.</w:t>
      </w:r>
    </w:p>
    <w:p w:rsidR="00DB2113" w:rsidRPr="00B26241" w:rsidRDefault="00DB2113" w:rsidP="00DB2113">
      <w:pPr>
        <w:rPr>
          <w:szCs w:val="24"/>
          <w:lang w:val="en-GB"/>
        </w:rPr>
      </w:pPr>
      <w:r>
        <w:rPr>
          <w:szCs w:val="24"/>
          <w:lang w:val="en-GB"/>
        </w:rPr>
        <w:t xml:space="preserve">Together, </w:t>
      </w:r>
      <w:r w:rsidRPr="00FA2F9B">
        <w:t xml:space="preserve">management, programming, implementation, monitoring and evaluation, financial management and control constitute the policy life cycle. In Serbia, social inclusion policies are developed by various institutions, line ministries, </w:t>
      </w:r>
      <w:proofErr w:type="gramStart"/>
      <w:r w:rsidRPr="00FA2F9B">
        <w:t>departments</w:t>
      </w:r>
      <w:proofErr w:type="gramEnd"/>
      <w:r w:rsidRPr="00FA2F9B">
        <w:t xml:space="preserve"> within these ministries, working groups, permanent and provisional bodies and external stakeholders, depending on their respective mandates. Having in mind the diversity, mandate and the number of institutions involved, the policy coordination mechanisms are insufficiently developed in Serbia, the consequence being lack of coordination. More importantly, monitoring and evaluation are inherent weaknesses of the policy cycle in Serbia. These statements are </w:t>
      </w:r>
      <w:r w:rsidRPr="00FA2F9B">
        <w:lastRenderedPageBreak/>
        <w:t>frequently reiterated both in the national and the external (primary EU) assessments of public administration in Serbia</w:t>
      </w:r>
      <w:r w:rsidRPr="00FA2F9B">
        <w:rPr>
          <w:vertAlign w:val="superscript"/>
        </w:rPr>
        <w:footnoteReference w:id="24"/>
      </w:r>
      <w:r w:rsidRPr="00FA2F9B">
        <w:t>.</w:t>
      </w:r>
    </w:p>
    <w:p w:rsidR="00DB2113" w:rsidRPr="00B26241" w:rsidRDefault="00DB2113" w:rsidP="00DB2113">
      <w:pPr>
        <w:rPr>
          <w:lang w:val="en-GB"/>
        </w:rPr>
      </w:pPr>
      <w:r w:rsidRPr="00B26241">
        <w:rPr>
          <w:lang w:val="en-GB"/>
        </w:rPr>
        <w:t xml:space="preserve">One of the strategic options for strengthening the implementation side of the EU funds management is to introduce a body which </w:t>
      </w:r>
      <w:r>
        <w:rPr>
          <w:lang w:val="en-GB"/>
        </w:rPr>
        <w:t>would</w:t>
      </w:r>
      <w:r w:rsidRPr="00B26241">
        <w:rPr>
          <w:lang w:val="en-GB"/>
        </w:rPr>
        <w:t xml:space="preserve"> solely focus on the implementation aspect of the policy cycle in line with the option offered under IPA IR, defined in Article 31. </w:t>
      </w:r>
    </w:p>
    <w:p w:rsidR="00DB2113" w:rsidRPr="00B26241" w:rsidRDefault="00D5220A" w:rsidP="00DB2113">
      <w:pPr>
        <w:rPr>
          <w:lang w:val="en-GB"/>
        </w:rPr>
      </w:pPr>
      <w:r>
        <w:rPr>
          <w:noProof/>
        </w:rPr>
        <w:pict>
          <v:rect id="Rounded Rectangle 22" o:spid="_x0000_s1029" style="position:absolute;left:0;text-align:left;margin-left:-.75pt;margin-top:73.8pt;width:459.5pt;height:45pt;z-index:251709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" fillcolor="#d8d8d8 [2732]" strokecolor="black [3213]" strokeweight="1pt">
            <v:shadow color="black" opacity="24903f" origin=",.5" offset="0,.55556mm"/>
            <v:path arrowok="t"/>
            <v:textbox>
              <w:txbxContent>
                <w:p w:rsidR="009538F0" w:rsidRPr="00556243" w:rsidRDefault="009538F0" w:rsidP="00FB7EFB">
                  <w:pPr>
                    <w:spacing w:after="0"/>
                    <w:rPr>
                      <w:b/>
                      <w:i/>
                    </w:rPr>
                  </w:pPr>
                  <w:r w:rsidRPr="00556243">
                    <w:rPr>
                      <w:b/>
                      <w:i/>
                    </w:rPr>
                    <w:t xml:space="preserve">IPA Implementing </w:t>
                  </w:r>
                  <w:r>
                    <w:rPr>
                      <w:b/>
                      <w:i/>
                    </w:rPr>
                    <w:t>R</w:t>
                  </w:r>
                  <w:r w:rsidRPr="00556243">
                    <w:rPr>
                      <w:b/>
                      <w:i/>
                    </w:rPr>
                    <w:t>egulation allows for function</w:t>
                  </w:r>
                  <w:r>
                    <w:rPr>
                      <w:b/>
                      <w:i/>
                    </w:rPr>
                    <w:t>s</w:t>
                  </w:r>
                  <w:r w:rsidRPr="00556243">
                    <w:rPr>
                      <w:b/>
                      <w:i/>
                    </w:rPr>
                    <w:t xml:space="preserve"> of the Operating </w:t>
                  </w:r>
                  <w:r>
                    <w:rPr>
                      <w:b/>
                      <w:i/>
                    </w:rPr>
                    <w:t>S</w:t>
                  </w:r>
                  <w:r w:rsidRPr="00556243">
                    <w:rPr>
                      <w:b/>
                      <w:i/>
                    </w:rPr>
                    <w:t xml:space="preserve">tructure to be grouped and assigned to </w:t>
                  </w:r>
                  <w:r w:rsidRPr="00556243">
                    <w:rPr>
                      <w:b/>
                      <w:i/>
                      <w:lang w:val="en-GB"/>
                    </w:rPr>
                    <w:t>designated bodies</w:t>
                  </w:r>
                  <w:r>
                    <w:rPr>
                      <w:b/>
                      <w:i/>
                      <w:lang w:val="en-GB"/>
                    </w:rPr>
                    <w:t>.</w:t>
                  </w:r>
                </w:p>
              </w:txbxContent>
            </v:textbox>
            <w10:wrap type="square"/>
          </v:rect>
        </w:pict>
      </w:r>
      <w:r w:rsidR="00DB2113">
        <w:rPr>
          <w:noProof/>
          <w:lang w:eastAsia="ko-KR"/>
        </w:rPr>
        <w:t>This</w:t>
      </w:r>
      <w:r w:rsidR="00DB2113" w:rsidRPr="00B26241">
        <w:rPr>
          <w:lang w:val="en-GB"/>
        </w:rPr>
        <w:t xml:space="preserve"> </w:t>
      </w:r>
      <w:r w:rsidR="00DB2113">
        <w:rPr>
          <w:lang w:val="en-GB"/>
        </w:rPr>
        <w:t>A</w:t>
      </w:r>
      <w:r w:rsidR="00DB2113" w:rsidRPr="00B26241">
        <w:rPr>
          <w:lang w:val="en-GB"/>
        </w:rPr>
        <w:t>rticle allow</w:t>
      </w:r>
      <w:r w:rsidR="00DB2113">
        <w:rPr>
          <w:lang w:val="en-GB"/>
        </w:rPr>
        <w:t>s</w:t>
      </w:r>
      <w:r w:rsidR="00DB2113" w:rsidRPr="00B26241">
        <w:rPr>
          <w:lang w:val="en-GB"/>
        </w:rPr>
        <w:t xml:space="preserve"> for functions to be grouped and assigned to specific bodies within or outside the designated Operating Structures. This needs to fully respect the appropriate segregation of duties imposed by Regulation (EC, </w:t>
      </w:r>
      <w:proofErr w:type="spellStart"/>
      <w:proofErr w:type="gramStart"/>
      <w:r w:rsidR="00DB2113" w:rsidRPr="00B26241">
        <w:rPr>
          <w:lang w:val="en-GB"/>
        </w:rPr>
        <w:t>Euratom</w:t>
      </w:r>
      <w:proofErr w:type="spellEnd"/>
      <w:proofErr w:type="gramEnd"/>
      <w:r w:rsidR="00DB2113" w:rsidRPr="00B26241">
        <w:rPr>
          <w:lang w:val="en-GB"/>
        </w:rPr>
        <w:t>) No 1605/2002 and ensure that the final responsibility for the functions described remain</w:t>
      </w:r>
      <w:r w:rsidR="00DB2113">
        <w:rPr>
          <w:lang w:val="en-GB"/>
        </w:rPr>
        <w:t>s</w:t>
      </w:r>
      <w:r w:rsidR="00DB2113" w:rsidRPr="00B26241">
        <w:rPr>
          <w:lang w:val="en-GB"/>
        </w:rPr>
        <w:t xml:space="preserve"> with designated OS. </w:t>
      </w:r>
    </w:p>
    <w:p w:rsidR="00DB2113" w:rsidRPr="00B26241" w:rsidRDefault="00DB2113" w:rsidP="00FB7EFB">
      <w:pPr>
        <w:rPr>
          <w:lang w:val="en-GB"/>
        </w:rPr>
      </w:pPr>
      <w:r>
        <w:rPr>
          <w:lang w:val="en-GB"/>
        </w:rPr>
        <w:t>The r</w:t>
      </w:r>
      <w:r w:rsidRPr="00B26241">
        <w:rPr>
          <w:lang w:val="en-GB"/>
        </w:rPr>
        <w:t>elationship between these specific bodies and the OS</w:t>
      </w:r>
      <w:r>
        <w:rPr>
          <w:lang w:val="en-GB"/>
        </w:rPr>
        <w:t xml:space="preserve"> is</w:t>
      </w:r>
      <w:r w:rsidRPr="00B26241">
        <w:rPr>
          <w:lang w:val="en-GB"/>
        </w:rPr>
        <w:t xml:space="preserve"> formalised </w:t>
      </w:r>
      <w:r>
        <w:rPr>
          <w:lang w:val="en-GB"/>
        </w:rPr>
        <w:t>by</w:t>
      </w:r>
      <w:r w:rsidRPr="00B26241">
        <w:rPr>
          <w:lang w:val="en-GB"/>
        </w:rPr>
        <w:t xml:space="preserve"> written agreements. It is then subject to accreditation by the National Authorising Officer and “conferral of management” is approved by the Commission. Under IPA terminology, these bodies</w:t>
      </w:r>
      <w:r>
        <w:rPr>
          <w:lang w:val="en-GB"/>
        </w:rPr>
        <w:t xml:space="preserve"> are called “Designated Bodies”. U</w:t>
      </w:r>
      <w:r w:rsidRPr="00B26241">
        <w:rPr>
          <w:lang w:val="en-GB"/>
        </w:rPr>
        <w:t>nder the structural funds terminology, this is</w:t>
      </w:r>
      <w:r>
        <w:rPr>
          <w:lang w:val="en-GB"/>
        </w:rPr>
        <w:t xml:space="preserve"> a </w:t>
      </w:r>
      <w:r w:rsidRPr="00B26241">
        <w:rPr>
          <w:lang w:val="en-GB"/>
        </w:rPr>
        <w:t>general term for “Intermediate Bodies”.</w:t>
      </w:r>
    </w:p>
    <w:p w:rsidR="00DB2113" w:rsidRPr="00597853" w:rsidRDefault="007C2159" w:rsidP="00DB2113">
      <w:pPr>
        <w:pStyle w:val="Heading3"/>
        <w:rPr>
          <w:lang w:val="en-GB"/>
        </w:rPr>
      </w:pPr>
      <w:bookmarkStart w:id="20" w:name="_Toc330558985"/>
      <w:r>
        <w:rPr>
          <w:lang w:val="en-GB"/>
        </w:rPr>
        <w:t>2</w:t>
      </w:r>
      <w:r w:rsidR="00DB2113">
        <w:rPr>
          <w:lang w:val="en-GB"/>
        </w:rPr>
        <w:t xml:space="preserve">.2.2. </w:t>
      </w:r>
      <w:r w:rsidR="00DB2113" w:rsidRPr="00597853">
        <w:rPr>
          <w:lang w:val="en-GB"/>
        </w:rPr>
        <w:t xml:space="preserve">Timely </w:t>
      </w:r>
      <w:r w:rsidR="00DB2113">
        <w:rPr>
          <w:lang w:val="en-GB"/>
        </w:rPr>
        <w:t>M</w:t>
      </w:r>
      <w:r w:rsidR="00DB2113" w:rsidRPr="00597853">
        <w:rPr>
          <w:lang w:val="en-GB"/>
        </w:rPr>
        <w:t xml:space="preserve">anagement of EU </w:t>
      </w:r>
      <w:r w:rsidR="00DB2113">
        <w:rPr>
          <w:lang w:val="en-GB"/>
        </w:rPr>
        <w:t>F</w:t>
      </w:r>
      <w:r w:rsidR="00DB2113" w:rsidRPr="00597853">
        <w:rPr>
          <w:lang w:val="en-GB"/>
        </w:rPr>
        <w:t>unds</w:t>
      </w:r>
      <w:bookmarkEnd w:id="20"/>
      <w:r w:rsidR="00DB2113" w:rsidRPr="00597853">
        <w:rPr>
          <w:lang w:val="en-GB"/>
        </w:rPr>
        <w:t xml:space="preserve"> </w:t>
      </w:r>
    </w:p>
    <w:p w:rsidR="00DB2113" w:rsidRPr="00B26241" w:rsidRDefault="00DB2113" w:rsidP="00DB2113">
      <w:pPr>
        <w:rPr>
          <w:szCs w:val="24"/>
          <w:lang w:val="en-GB"/>
        </w:rPr>
      </w:pPr>
      <w:r>
        <w:rPr>
          <w:szCs w:val="24"/>
          <w:lang w:val="en-GB"/>
        </w:rPr>
        <w:t>The i</w:t>
      </w:r>
      <w:r w:rsidRPr="00B26241">
        <w:rPr>
          <w:szCs w:val="24"/>
          <w:lang w:val="en-GB"/>
        </w:rPr>
        <w:t>mplementing arrangements for the</w:t>
      </w:r>
      <w:r>
        <w:rPr>
          <w:szCs w:val="24"/>
          <w:lang w:val="en-GB"/>
        </w:rPr>
        <w:t xml:space="preserve"> EU funds</w:t>
      </w:r>
      <w:r w:rsidRPr="00B26241">
        <w:rPr>
          <w:szCs w:val="24"/>
          <w:lang w:val="en-GB"/>
        </w:rPr>
        <w:t xml:space="preserve"> management </w:t>
      </w:r>
      <w:r>
        <w:rPr>
          <w:szCs w:val="24"/>
          <w:lang w:val="en-GB"/>
        </w:rPr>
        <w:t>gain in complexity</w:t>
      </w:r>
      <w:r w:rsidRPr="00B26241">
        <w:rPr>
          <w:szCs w:val="24"/>
          <w:lang w:val="en-GB"/>
        </w:rPr>
        <w:t xml:space="preserve"> when different aspects such as time constraints imposed by IPA Implementing Regulation and co-financing requirements</w:t>
      </w:r>
      <w:r w:rsidRPr="00AE6AA6">
        <w:rPr>
          <w:szCs w:val="24"/>
          <w:lang w:val="en-GB"/>
        </w:rPr>
        <w:t xml:space="preserve"> </w:t>
      </w:r>
      <w:r w:rsidRPr="00B26241">
        <w:rPr>
          <w:szCs w:val="24"/>
          <w:lang w:val="en-GB"/>
        </w:rPr>
        <w:t>are taken into consideration. These aspects are even more critical when authorities have to manage larger portfolio</w:t>
      </w:r>
      <w:r>
        <w:rPr>
          <w:szCs w:val="24"/>
          <w:lang w:val="en-GB"/>
        </w:rPr>
        <w:t>s</w:t>
      </w:r>
      <w:r w:rsidRPr="00B26241">
        <w:rPr>
          <w:szCs w:val="24"/>
          <w:lang w:val="en-GB"/>
        </w:rPr>
        <w:t xml:space="preserve"> of smaller projects in a limited time. </w:t>
      </w:r>
    </w:p>
    <w:p w:rsidR="00DB2113" w:rsidRPr="00B26241" w:rsidRDefault="00DB2113" w:rsidP="00DB2113">
      <w:pPr>
        <w:rPr>
          <w:szCs w:val="24"/>
          <w:lang w:val="en-GB"/>
        </w:rPr>
      </w:pPr>
      <w:r w:rsidRPr="00772BC1">
        <w:rPr>
          <w:szCs w:val="24"/>
          <w:lang w:val="en-GB"/>
        </w:rPr>
        <w:t xml:space="preserve">In order to highlight the importance of coordinated programming and implementation of programmes for IPA - under </w:t>
      </w:r>
      <w:r>
        <w:rPr>
          <w:szCs w:val="24"/>
          <w:lang w:val="en-GB"/>
        </w:rPr>
        <w:t>decentralised management</w:t>
      </w:r>
      <w:r w:rsidRPr="00772BC1">
        <w:rPr>
          <w:szCs w:val="24"/>
          <w:lang w:val="en-GB"/>
        </w:rPr>
        <w:t>, it is important to understand the imposed time constraints for the implementation of those programmes under IPA rules.</w:t>
      </w:r>
      <w:r w:rsidRPr="00B26241">
        <w:rPr>
          <w:szCs w:val="24"/>
          <w:lang w:val="en-GB"/>
        </w:rPr>
        <w:t xml:space="preserve"> </w:t>
      </w:r>
    </w:p>
    <w:p w:rsidR="00DB2113" w:rsidRPr="00B26241" w:rsidRDefault="00DB2113" w:rsidP="00DB2113">
      <w:pPr>
        <w:spacing w:after="0"/>
        <w:rPr>
          <w:szCs w:val="24"/>
          <w:lang w:val="en-GB"/>
        </w:rPr>
      </w:pPr>
      <w:r w:rsidRPr="00B26241">
        <w:rPr>
          <w:szCs w:val="24"/>
          <w:lang w:val="en-GB"/>
        </w:rPr>
        <w:t xml:space="preserve">According to the current set of IPA regulations, the ‘N+3 rule’ is defined in key documents </w:t>
      </w:r>
      <w:r>
        <w:rPr>
          <w:szCs w:val="24"/>
          <w:lang w:val="en-GB"/>
        </w:rPr>
        <w:t>setting down the</w:t>
      </w:r>
      <w:r w:rsidRPr="00B26241">
        <w:rPr>
          <w:szCs w:val="24"/>
          <w:lang w:val="en-GB"/>
        </w:rPr>
        <w:t xml:space="preserve"> basic rules </w:t>
      </w:r>
      <w:r>
        <w:rPr>
          <w:szCs w:val="24"/>
          <w:lang w:val="en-GB"/>
        </w:rPr>
        <w:t>of</w:t>
      </w:r>
      <w:r w:rsidRPr="00B26241">
        <w:rPr>
          <w:szCs w:val="24"/>
          <w:lang w:val="en-GB"/>
        </w:rPr>
        <w:t xml:space="preserve"> EU and IPA b</w:t>
      </w:r>
      <w:r w:rsidR="00FB7EFB">
        <w:rPr>
          <w:szCs w:val="24"/>
          <w:lang w:val="en-GB"/>
        </w:rPr>
        <w:t>udget planning and expenditure:</w:t>
      </w:r>
    </w:p>
    <w:p w:rsidR="00DB2113" w:rsidRPr="00B26241" w:rsidRDefault="00DB2113" w:rsidP="00FB7EFB">
      <w:pPr>
        <w:pStyle w:val="ListParagraph"/>
        <w:numPr>
          <w:ilvl w:val="0"/>
          <w:numId w:val="46"/>
        </w:numPr>
        <w:rPr>
          <w:lang w:val="en-GB"/>
        </w:rPr>
      </w:pPr>
      <w:r w:rsidRPr="00B26241">
        <w:rPr>
          <w:lang w:val="en-GB"/>
        </w:rPr>
        <w:t xml:space="preserve">Council Regulation (EC, </w:t>
      </w:r>
      <w:proofErr w:type="spellStart"/>
      <w:r w:rsidRPr="00B26241">
        <w:rPr>
          <w:lang w:val="en-GB"/>
        </w:rPr>
        <w:t>Euratom</w:t>
      </w:r>
      <w:proofErr w:type="spellEnd"/>
      <w:r w:rsidRPr="00B26241">
        <w:rPr>
          <w:lang w:val="en-GB"/>
        </w:rPr>
        <w:t>) No 1605/2002 of 25 June 2002 on the Financial Regulation applicable to the general budget of the European Communities</w:t>
      </w:r>
      <w:r w:rsidRPr="00B26241">
        <w:rPr>
          <w:rStyle w:val="FootnoteReference"/>
          <w:szCs w:val="24"/>
          <w:lang w:val="en-GB"/>
        </w:rPr>
        <w:footnoteReference w:id="25"/>
      </w:r>
      <w:r w:rsidRPr="00B26241">
        <w:rPr>
          <w:lang w:val="en-GB"/>
        </w:rPr>
        <w:t xml:space="preserve"> - (hereinafter, the Financial Regulation)</w:t>
      </w:r>
      <w:r>
        <w:rPr>
          <w:lang w:val="en-GB"/>
        </w:rPr>
        <w:t>,</w:t>
      </w:r>
    </w:p>
    <w:p w:rsidR="00DB2113" w:rsidRPr="00B26241" w:rsidRDefault="00DB2113" w:rsidP="00FB7EFB">
      <w:pPr>
        <w:pStyle w:val="ListParagraph"/>
        <w:numPr>
          <w:ilvl w:val="0"/>
          <w:numId w:val="46"/>
        </w:numPr>
        <w:rPr>
          <w:lang w:val="en-GB"/>
        </w:rPr>
      </w:pPr>
      <w:r w:rsidRPr="00B26241">
        <w:rPr>
          <w:lang w:val="en-GB"/>
        </w:rPr>
        <w:t xml:space="preserve">Commission Regulation (EC, </w:t>
      </w:r>
      <w:proofErr w:type="spellStart"/>
      <w:r w:rsidRPr="00B26241">
        <w:rPr>
          <w:lang w:val="en-GB"/>
        </w:rPr>
        <w:t>Euratom</w:t>
      </w:r>
      <w:proofErr w:type="spellEnd"/>
      <w:r w:rsidRPr="00B26241">
        <w:rPr>
          <w:lang w:val="en-GB"/>
        </w:rPr>
        <w:t xml:space="preserve">) No 2342/2002 of 23 December 2002 laying down detailed rules for the implementation of Council Regulation (EC, </w:t>
      </w:r>
      <w:proofErr w:type="spellStart"/>
      <w:r w:rsidRPr="00B26241">
        <w:rPr>
          <w:lang w:val="en-GB"/>
        </w:rPr>
        <w:t>Euratom</w:t>
      </w:r>
      <w:proofErr w:type="spellEnd"/>
      <w:r w:rsidRPr="00B26241">
        <w:rPr>
          <w:lang w:val="en-GB"/>
        </w:rPr>
        <w:t>) No 1605/2002 on the Financial Regulation applicable to the general budget of the European Communities-</w:t>
      </w:r>
      <w:r w:rsidRPr="00B26241">
        <w:rPr>
          <w:i/>
          <w:lang w:val="en-GB"/>
        </w:rPr>
        <w:t>and corresponding amendments and corrections</w:t>
      </w:r>
      <w:r w:rsidRPr="00B26241">
        <w:rPr>
          <w:lang w:val="en-GB"/>
        </w:rPr>
        <w:t xml:space="preserve"> (hereinafter Financial Implementing Regulation)</w:t>
      </w:r>
      <w:r>
        <w:rPr>
          <w:lang w:val="en-GB"/>
        </w:rPr>
        <w:t>,</w:t>
      </w:r>
    </w:p>
    <w:p w:rsidR="00DB2113" w:rsidRPr="00B26241" w:rsidRDefault="00DB2113" w:rsidP="00FB7EFB">
      <w:pPr>
        <w:pStyle w:val="ListParagraph"/>
        <w:numPr>
          <w:ilvl w:val="0"/>
          <w:numId w:val="46"/>
        </w:numPr>
        <w:rPr>
          <w:lang w:val="en-GB"/>
        </w:rPr>
      </w:pPr>
      <w:r w:rsidRPr="00B26241">
        <w:rPr>
          <w:lang w:val="en-GB"/>
        </w:rPr>
        <w:t>IPA Implementing Regulation</w:t>
      </w:r>
      <w:r>
        <w:rPr>
          <w:lang w:val="en-GB"/>
        </w:rPr>
        <w:t>.</w:t>
      </w:r>
    </w:p>
    <w:p w:rsidR="00DB2113" w:rsidRPr="00B26241" w:rsidRDefault="00DB2113" w:rsidP="00DB2113">
      <w:pPr>
        <w:rPr>
          <w:bCs/>
          <w:lang w:val="en-GB"/>
        </w:rPr>
      </w:pPr>
      <w:r w:rsidRPr="009E2A8D">
        <w:rPr>
          <w:lang w:val="en-GB"/>
        </w:rPr>
        <w:lastRenderedPageBreak/>
        <w:t xml:space="preserve">Pursuant to  Article 166 of the Financial Regulation, the European Commission shall </w:t>
      </w:r>
      <w:r w:rsidRPr="009E2A8D">
        <w:rPr>
          <w:bCs/>
          <w:lang w:val="en-GB"/>
        </w:rPr>
        <w:t xml:space="preserve">automatically </w:t>
      </w:r>
      <w:proofErr w:type="spellStart"/>
      <w:r w:rsidRPr="009E2A8D">
        <w:rPr>
          <w:bCs/>
          <w:lang w:val="en-GB"/>
        </w:rPr>
        <w:t>decommit</w:t>
      </w:r>
      <w:proofErr w:type="spellEnd"/>
      <w:r w:rsidRPr="009E2A8D">
        <w:rPr>
          <w:bCs/>
          <w:lang w:val="en-GB"/>
        </w:rPr>
        <w:t xml:space="preserve"> </w:t>
      </w:r>
      <w:r w:rsidRPr="009E2A8D">
        <w:rPr>
          <w:lang w:val="en-GB"/>
        </w:rPr>
        <w:t xml:space="preserve">any portion of a budget commitment for a programme where, by 31 December of the third year </w:t>
      </w:r>
      <w:r w:rsidRPr="009E2A8D">
        <w:rPr>
          <w:bCs/>
          <w:lang w:val="en-GB"/>
        </w:rPr>
        <w:t>following year ’N’ being the one in which the budget commitment was made if the programme has not been completed.</w:t>
      </w:r>
    </w:p>
    <w:p w:rsidR="00DB2113" w:rsidRDefault="00DB2113" w:rsidP="00DB2113">
      <w:pPr>
        <w:rPr>
          <w:szCs w:val="24"/>
          <w:lang w:val="en-GB"/>
        </w:rPr>
      </w:pPr>
      <w:r w:rsidRPr="00B26241">
        <w:rPr>
          <w:szCs w:val="24"/>
          <w:lang w:val="en-GB"/>
        </w:rPr>
        <w:t xml:space="preserve">In other words, if the N year is 2013, the beneficiary </w:t>
      </w:r>
      <w:r>
        <w:rPr>
          <w:szCs w:val="24"/>
          <w:lang w:val="en-GB"/>
        </w:rPr>
        <w:t xml:space="preserve">needs </w:t>
      </w:r>
      <w:r w:rsidRPr="00B26241">
        <w:rPr>
          <w:szCs w:val="24"/>
          <w:lang w:val="en-GB"/>
        </w:rPr>
        <w:t xml:space="preserve">to complete the implementation of the programme </w:t>
      </w:r>
      <w:r>
        <w:rPr>
          <w:szCs w:val="24"/>
          <w:lang w:val="en-GB"/>
        </w:rPr>
        <w:t>by</w:t>
      </w:r>
      <w:r w:rsidRPr="00B26241">
        <w:rPr>
          <w:szCs w:val="24"/>
          <w:lang w:val="en-GB"/>
        </w:rPr>
        <w:t xml:space="preserve"> the end of 2016</w:t>
      </w:r>
      <w:r>
        <w:rPr>
          <w:szCs w:val="24"/>
          <w:lang w:val="en-GB"/>
        </w:rPr>
        <w:t xml:space="preserve"> </w:t>
      </w:r>
      <w:r w:rsidRPr="00B26241">
        <w:rPr>
          <w:szCs w:val="24"/>
          <w:lang w:val="en-GB"/>
        </w:rPr>
        <w:t xml:space="preserve">and </w:t>
      </w:r>
      <w:r>
        <w:rPr>
          <w:szCs w:val="24"/>
          <w:lang w:val="en-GB"/>
        </w:rPr>
        <w:t>effect</w:t>
      </w:r>
      <w:r w:rsidRPr="00B26241">
        <w:rPr>
          <w:szCs w:val="24"/>
          <w:lang w:val="en-GB"/>
        </w:rPr>
        <w:t xml:space="preserve"> all the final payments (10% of all payments - the rest of the payments have to be made before, including 30% ‘advance payment’ made in year N)</w:t>
      </w:r>
      <w:r w:rsidRPr="009E2A8D">
        <w:rPr>
          <w:szCs w:val="24"/>
          <w:lang w:val="en-GB"/>
        </w:rPr>
        <w:t xml:space="preserve"> </w:t>
      </w:r>
      <w:r>
        <w:rPr>
          <w:szCs w:val="24"/>
          <w:lang w:val="en-GB"/>
        </w:rPr>
        <w:t>by</w:t>
      </w:r>
      <w:r w:rsidRPr="00B26241">
        <w:rPr>
          <w:szCs w:val="24"/>
          <w:lang w:val="en-GB"/>
        </w:rPr>
        <w:t xml:space="preserve"> the end of 2017.</w:t>
      </w:r>
    </w:p>
    <w:p w:rsidR="00DB2113" w:rsidRPr="00597853" w:rsidRDefault="00DB2113" w:rsidP="00DB2113">
      <w:pPr>
        <w:spacing w:after="0"/>
        <w:ind w:firstLine="720"/>
        <w:rPr>
          <w:i/>
          <w:szCs w:val="24"/>
          <w:lang w:val="en-GB"/>
        </w:rPr>
      </w:pPr>
      <w:r w:rsidRPr="00597853">
        <w:rPr>
          <w:i/>
          <w:szCs w:val="24"/>
          <w:lang w:val="en-GB"/>
        </w:rPr>
        <w:t>Table 2: Payments within the N+3 rule</w:t>
      </w:r>
    </w:p>
    <w:tbl>
      <w:tblPr>
        <w:tblW w:w="6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7"/>
        <w:gridCol w:w="1281"/>
        <w:gridCol w:w="1281"/>
        <w:gridCol w:w="1281"/>
        <w:gridCol w:w="1775"/>
      </w:tblGrid>
      <w:tr w:rsidR="00DB2113" w:rsidRPr="00344384" w:rsidTr="00DB2113">
        <w:trPr>
          <w:trHeight w:val="311"/>
          <w:jc w:val="center"/>
        </w:trPr>
        <w:tc>
          <w:tcPr>
            <w:tcW w:w="1337" w:type="dxa"/>
            <w:noWrap/>
          </w:tcPr>
          <w:p w:rsidR="00DB2113" w:rsidRPr="00344384" w:rsidRDefault="00DB2113" w:rsidP="00DB2113">
            <w:pPr>
              <w:spacing w:after="0" w:line="240" w:lineRule="auto"/>
              <w:jc w:val="center"/>
              <w:rPr>
                <w:szCs w:val="24"/>
                <w:lang w:val="en-GB"/>
              </w:rPr>
            </w:pPr>
            <w:r w:rsidRPr="00344384">
              <w:rPr>
                <w:szCs w:val="24"/>
                <w:lang w:val="en-GB"/>
              </w:rPr>
              <w:t>2013</w:t>
            </w:r>
          </w:p>
        </w:tc>
        <w:tc>
          <w:tcPr>
            <w:tcW w:w="1281" w:type="dxa"/>
            <w:noWrap/>
          </w:tcPr>
          <w:p w:rsidR="00DB2113" w:rsidRPr="00344384" w:rsidRDefault="00DB2113" w:rsidP="00DB2113">
            <w:pPr>
              <w:spacing w:after="0" w:line="240" w:lineRule="auto"/>
              <w:jc w:val="center"/>
              <w:rPr>
                <w:szCs w:val="24"/>
                <w:lang w:val="en-GB"/>
              </w:rPr>
            </w:pPr>
            <w:r w:rsidRPr="00344384">
              <w:rPr>
                <w:szCs w:val="24"/>
                <w:lang w:val="en-GB"/>
              </w:rPr>
              <w:t>2014</w:t>
            </w:r>
          </w:p>
        </w:tc>
        <w:tc>
          <w:tcPr>
            <w:tcW w:w="1281" w:type="dxa"/>
            <w:noWrap/>
          </w:tcPr>
          <w:p w:rsidR="00DB2113" w:rsidRPr="00344384" w:rsidRDefault="00DB2113" w:rsidP="00DB2113">
            <w:pPr>
              <w:spacing w:after="0" w:line="240" w:lineRule="auto"/>
              <w:jc w:val="center"/>
              <w:rPr>
                <w:szCs w:val="24"/>
                <w:lang w:val="en-GB"/>
              </w:rPr>
            </w:pPr>
            <w:r w:rsidRPr="00344384">
              <w:rPr>
                <w:szCs w:val="24"/>
                <w:lang w:val="en-GB"/>
              </w:rPr>
              <w:t>2015</w:t>
            </w:r>
          </w:p>
        </w:tc>
        <w:tc>
          <w:tcPr>
            <w:tcW w:w="1281" w:type="dxa"/>
            <w:noWrap/>
          </w:tcPr>
          <w:p w:rsidR="00DB2113" w:rsidRPr="00344384" w:rsidRDefault="00DB2113" w:rsidP="00DB2113">
            <w:pPr>
              <w:spacing w:after="0" w:line="240" w:lineRule="auto"/>
              <w:jc w:val="center"/>
              <w:rPr>
                <w:szCs w:val="24"/>
                <w:lang w:val="en-GB"/>
              </w:rPr>
            </w:pPr>
            <w:r w:rsidRPr="00344384">
              <w:rPr>
                <w:szCs w:val="24"/>
                <w:lang w:val="en-GB"/>
              </w:rPr>
              <w:t>2016</w:t>
            </w:r>
          </w:p>
        </w:tc>
        <w:tc>
          <w:tcPr>
            <w:tcW w:w="1774" w:type="dxa"/>
            <w:noWrap/>
          </w:tcPr>
          <w:p w:rsidR="00DB2113" w:rsidRPr="00344384" w:rsidRDefault="00DB2113" w:rsidP="00DB2113">
            <w:pPr>
              <w:spacing w:after="0" w:line="240" w:lineRule="auto"/>
              <w:jc w:val="center"/>
              <w:rPr>
                <w:szCs w:val="24"/>
                <w:lang w:val="en-GB"/>
              </w:rPr>
            </w:pPr>
            <w:r w:rsidRPr="00344384">
              <w:rPr>
                <w:szCs w:val="24"/>
                <w:lang w:val="en-GB"/>
              </w:rPr>
              <w:t>2017</w:t>
            </w:r>
          </w:p>
        </w:tc>
      </w:tr>
      <w:tr w:rsidR="00DB2113" w:rsidRPr="00344384" w:rsidTr="00DB2113">
        <w:trPr>
          <w:trHeight w:val="311"/>
          <w:jc w:val="center"/>
        </w:trPr>
        <w:tc>
          <w:tcPr>
            <w:tcW w:w="1337" w:type="dxa"/>
            <w:noWrap/>
          </w:tcPr>
          <w:p w:rsidR="00DB2113" w:rsidRPr="00344384" w:rsidRDefault="00DB2113" w:rsidP="00DB2113">
            <w:pPr>
              <w:spacing w:after="0" w:line="240" w:lineRule="auto"/>
              <w:jc w:val="center"/>
              <w:rPr>
                <w:b/>
                <w:szCs w:val="24"/>
                <w:lang w:val="en-GB"/>
              </w:rPr>
            </w:pPr>
            <w:r w:rsidRPr="00344384">
              <w:rPr>
                <w:b/>
                <w:szCs w:val="24"/>
                <w:lang w:val="en-GB"/>
              </w:rPr>
              <w:t>N</w:t>
            </w:r>
          </w:p>
          <w:p w:rsidR="00DB2113" w:rsidRPr="00344384" w:rsidRDefault="00DB2113" w:rsidP="00DB2113">
            <w:pPr>
              <w:spacing w:after="0" w:line="240" w:lineRule="auto"/>
              <w:jc w:val="center"/>
              <w:rPr>
                <w:szCs w:val="24"/>
                <w:lang w:val="en-GB"/>
              </w:rPr>
            </w:pPr>
            <w:r w:rsidRPr="00344384">
              <w:rPr>
                <w:szCs w:val="24"/>
                <w:lang w:val="en-GB"/>
              </w:rPr>
              <w:t>(30% advance payment)</w:t>
            </w:r>
          </w:p>
        </w:tc>
        <w:tc>
          <w:tcPr>
            <w:tcW w:w="1281" w:type="dxa"/>
            <w:noWrap/>
          </w:tcPr>
          <w:p w:rsidR="00DB2113" w:rsidRPr="00344384" w:rsidRDefault="00DB2113" w:rsidP="00DB2113">
            <w:pPr>
              <w:spacing w:after="0" w:line="240" w:lineRule="auto"/>
              <w:jc w:val="center"/>
              <w:rPr>
                <w:b/>
                <w:szCs w:val="24"/>
                <w:lang w:val="en-GB"/>
              </w:rPr>
            </w:pPr>
            <w:r w:rsidRPr="00344384">
              <w:rPr>
                <w:b/>
                <w:szCs w:val="24"/>
                <w:lang w:val="en-GB"/>
              </w:rPr>
              <w:t>N+1</w:t>
            </w:r>
          </w:p>
        </w:tc>
        <w:tc>
          <w:tcPr>
            <w:tcW w:w="1281" w:type="dxa"/>
            <w:noWrap/>
          </w:tcPr>
          <w:p w:rsidR="00DB2113" w:rsidRPr="00344384" w:rsidRDefault="00DB2113" w:rsidP="00DB2113">
            <w:pPr>
              <w:spacing w:after="0" w:line="240" w:lineRule="auto"/>
              <w:jc w:val="center"/>
              <w:rPr>
                <w:b/>
                <w:szCs w:val="24"/>
                <w:lang w:val="en-GB"/>
              </w:rPr>
            </w:pPr>
            <w:r w:rsidRPr="00344384">
              <w:rPr>
                <w:b/>
                <w:szCs w:val="24"/>
                <w:lang w:val="en-GB"/>
              </w:rPr>
              <w:t>N+2</w:t>
            </w:r>
          </w:p>
        </w:tc>
        <w:tc>
          <w:tcPr>
            <w:tcW w:w="1281" w:type="dxa"/>
            <w:noWrap/>
          </w:tcPr>
          <w:p w:rsidR="00DB2113" w:rsidRPr="00344384" w:rsidRDefault="00DB2113" w:rsidP="00DB2113">
            <w:pPr>
              <w:spacing w:after="0" w:line="240" w:lineRule="auto"/>
              <w:jc w:val="center"/>
              <w:rPr>
                <w:b/>
                <w:szCs w:val="24"/>
                <w:lang w:val="en-GB"/>
              </w:rPr>
            </w:pPr>
            <w:r w:rsidRPr="00344384">
              <w:rPr>
                <w:b/>
                <w:szCs w:val="24"/>
                <w:lang w:val="en-GB"/>
              </w:rPr>
              <w:t>N+3</w:t>
            </w:r>
          </w:p>
        </w:tc>
        <w:tc>
          <w:tcPr>
            <w:tcW w:w="1774" w:type="dxa"/>
            <w:noWrap/>
          </w:tcPr>
          <w:p w:rsidR="00DB2113" w:rsidRPr="00344384" w:rsidRDefault="00DB2113" w:rsidP="00DB2113">
            <w:pPr>
              <w:spacing w:after="0" w:line="240" w:lineRule="auto"/>
              <w:jc w:val="center"/>
              <w:rPr>
                <w:szCs w:val="24"/>
                <w:lang w:val="en-GB"/>
              </w:rPr>
            </w:pPr>
            <w:r w:rsidRPr="00344384">
              <w:rPr>
                <w:szCs w:val="24"/>
                <w:lang w:val="en-GB"/>
              </w:rPr>
              <w:t>10% final payment (programme)</w:t>
            </w:r>
          </w:p>
        </w:tc>
      </w:tr>
      <w:tr w:rsidR="00DB2113" w:rsidRPr="00344384" w:rsidTr="00DB2113">
        <w:trPr>
          <w:trHeight w:val="311"/>
          <w:jc w:val="center"/>
        </w:trPr>
        <w:tc>
          <w:tcPr>
            <w:tcW w:w="6955" w:type="dxa"/>
            <w:gridSpan w:val="5"/>
            <w:noWrap/>
          </w:tcPr>
          <w:p w:rsidR="00DB2113" w:rsidRPr="00344384" w:rsidRDefault="00DB2113" w:rsidP="00DB2113">
            <w:pPr>
              <w:spacing w:after="0" w:line="240" w:lineRule="auto"/>
              <w:jc w:val="center"/>
              <w:rPr>
                <w:szCs w:val="24"/>
                <w:lang w:val="en-GB"/>
              </w:rPr>
            </w:pPr>
            <w:r>
              <w:rPr>
                <w:szCs w:val="24"/>
                <w:lang w:val="en-GB"/>
              </w:rPr>
              <w:t xml:space="preserve">In 2018 </w:t>
            </w:r>
            <w:proofErr w:type="spellStart"/>
            <w:r w:rsidRPr="00344384">
              <w:rPr>
                <w:szCs w:val="24"/>
                <w:lang w:val="en-GB"/>
              </w:rPr>
              <w:t>Decommitment</w:t>
            </w:r>
            <w:proofErr w:type="spellEnd"/>
            <w:r w:rsidRPr="00344384">
              <w:rPr>
                <w:szCs w:val="24"/>
                <w:lang w:val="en-GB"/>
              </w:rPr>
              <w:t xml:space="preserve"> of funds that have not been contracted</w:t>
            </w:r>
          </w:p>
        </w:tc>
      </w:tr>
    </w:tbl>
    <w:p w:rsidR="00DB2113" w:rsidRDefault="00DB2113" w:rsidP="00DB2113">
      <w:pPr>
        <w:spacing w:after="0"/>
        <w:rPr>
          <w:szCs w:val="24"/>
          <w:lang w:val="en-GB"/>
        </w:rPr>
      </w:pPr>
    </w:p>
    <w:p w:rsidR="00DB2113" w:rsidRPr="00FA2F9B" w:rsidRDefault="00DB2113" w:rsidP="00DB2113">
      <w:pPr>
        <w:rPr>
          <w:lang w:val="en-GB"/>
        </w:rPr>
      </w:pPr>
      <w:r w:rsidRPr="00101110">
        <w:rPr>
          <w:lang w:val="en-GB"/>
        </w:rPr>
        <w:t>The N+3 rule clearly demonstrates that careful planning and coordination have a direct impact on the successful implementation of IPA programmes.</w:t>
      </w:r>
    </w:p>
    <w:p w:rsidR="00DB2113" w:rsidRPr="00101110" w:rsidRDefault="00DB2113" w:rsidP="00DB2113">
      <w:pPr>
        <w:rPr>
          <w:lang w:val="en-GB"/>
        </w:rPr>
      </w:pPr>
      <w:r w:rsidRPr="00FA2F9B">
        <w:rPr>
          <w:lang w:val="en-GB"/>
        </w:rPr>
        <w:t>N+3 spending targets refer to EC budget programme level commitments (one commitment per year, per programme) - and not to individual projects</w:t>
      </w:r>
      <w:r w:rsidRPr="00101110">
        <w:rPr>
          <w:lang w:val="en-GB"/>
        </w:rPr>
        <w:t>. Nevertheless, in order for the allocated funds to be absorbed within the given timeframe (contracting begins in the ‘N’ year and final payments made in accordance with the N+3 rule), projects need to be fully prepar</w:t>
      </w:r>
      <w:r w:rsidRPr="00501C74">
        <w:rPr>
          <w:lang w:val="en-GB"/>
        </w:rPr>
        <w:t xml:space="preserve">ed with all the necessary accompanying documentation in time the N+3 rules kicks in. </w:t>
      </w:r>
    </w:p>
    <w:p w:rsidR="00DB2113" w:rsidRPr="00101110" w:rsidRDefault="00DB2113" w:rsidP="00DB2113">
      <w:pPr>
        <w:rPr>
          <w:lang w:val="en-GB"/>
        </w:rPr>
      </w:pPr>
      <w:r w:rsidRPr="00FA2F9B">
        <w:rPr>
          <w:lang w:val="en-GB"/>
        </w:rPr>
        <w:t xml:space="preserve">Additionally, it is also important to bear in mind that </w:t>
      </w:r>
      <w:proofErr w:type="gramStart"/>
      <w:r w:rsidRPr="00FA2F9B">
        <w:rPr>
          <w:lang w:val="en-GB"/>
        </w:rPr>
        <w:t>N+3 period</w:t>
      </w:r>
      <w:proofErr w:type="gramEnd"/>
      <w:r w:rsidRPr="00FA2F9B">
        <w:rPr>
          <w:lang w:val="en-GB"/>
        </w:rPr>
        <w:t xml:space="preserve"> covers not only the implementation of individual projects,</w:t>
      </w:r>
      <w:r w:rsidRPr="00101110">
        <w:rPr>
          <w:lang w:val="en-GB"/>
        </w:rPr>
        <w:t xml:space="preserve"> but also their tendering/contracting which takes a substantial amount of time. In other words, if the Financing Agreement is signed in the N year, it important to factor in the time it takes to contract projects</w:t>
      </w:r>
      <w:r w:rsidRPr="00101110">
        <w:rPr>
          <w:rStyle w:val="FootnoteReference"/>
          <w:szCs w:val="24"/>
          <w:lang w:val="en-GB"/>
        </w:rPr>
        <w:footnoteReference w:id="26"/>
      </w:r>
      <w:r w:rsidRPr="00101110">
        <w:rPr>
          <w:lang w:val="en-GB"/>
        </w:rPr>
        <w:t>, which in effect leaves even less time for project implementation.</w:t>
      </w:r>
    </w:p>
    <w:p w:rsidR="00DB2113" w:rsidRPr="00B26241" w:rsidRDefault="00D5220A" w:rsidP="00DB2113">
      <w:pPr>
        <w:rPr>
          <w:szCs w:val="24"/>
          <w:lang w:val="en-GB"/>
        </w:rPr>
      </w:pPr>
      <w:r>
        <w:rPr>
          <w:noProof/>
        </w:rPr>
        <w:pict>
          <v:rect id="Rounded Rectangle 21" o:spid="_x0000_s1030" style="position:absolute;left:0;text-align:left;margin-left:0;margin-top:.55pt;width:459.5pt;height:55.2pt;z-index:251710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" fillcolor="#d8d8d8 [2732]" strokecolor="black [3213]" strokeweight="1pt">
            <v:shadow color="black" opacity="24903f" origin=",.5" offset="0,.55556mm"/>
            <v:path arrowok="t"/>
            <v:textbox>
              <w:txbxContent>
                <w:p w:rsidR="009538F0" w:rsidRPr="00556243" w:rsidRDefault="009538F0" w:rsidP="00DB2113">
                  <w:pPr>
                    <w:rPr>
                      <w:b/>
                      <w:i/>
                    </w:rPr>
                  </w:pPr>
                  <w:r>
                    <w:rPr>
                      <w:b/>
                      <w:i/>
                    </w:rPr>
                    <w:t xml:space="preserve">Rigid time constrains under </w:t>
                  </w:r>
                  <w:r w:rsidRPr="00C54A39">
                    <w:rPr>
                      <w:b/>
                      <w:i/>
                    </w:rPr>
                    <w:t>IPA implementation rules (N+3) demand sufficient pipeline of projects in social inclusion</w:t>
                  </w:r>
                  <w:r>
                    <w:rPr>
                      <w:b/>
                      <w:i/>
                    </w:rPr>
                    <w:t xml:space="preserve"> and adequate institutional capacities</w:t>
                  </w:r>
                  <w:r w:rsidRPr="00C54A39">
                    <w:rPr>
                      <w:b/>
                      <w:i/>
                    </w:rPr>
                    <w:t>.</w:t>
                  </w:r>
                  <w:r>
                    <w:rPr>
                      <w:lang w:val="en-GB"/>
                    </w:rPr>
                    <w:t xml:space="preserve">  </w:t>
                  </w:r>
                </w:p>
              </w:txbxContent>
            </v:textbox>
          </v:rect>
        </w:pict>
      </w:r>
    </w:p>
    <w:p w:rsidR="00DB2113" w:rsidRPr="00B26241" w:rsidRDefault="00DB2113" w:rsidP="00DB2113">
      <w:pPr>
        <w:rPr>
          <w:szCs w:val="24"/>
          <w:lang w:val="en-GB"/>
        </w:rPr>
      </w:pPr>
    </w:p>
    <w:p w:rsidR="00983B1D" w:rsidRDefault="00983B1D" w:rsidP="00DB2113">
      <w:pPr>
        <w:rPr>
          <w:szCs w:val="24"/>
          <w:lang w:val="sr-Cyrl-CS"/>
        </w:rPr>
      </w:pPr>
    </w:p>
    <w:p w:rsidR="00DB2113" w:rsidRPr="00B26241" w:rsidRDefault="00DB2113" w:rsidP="00DB2113">
      <w:pPr>
        <w:rPr>
          <w:szCs w:val="24"/>
          <w:lang w:val="en-GB"/>
        </w:rPr>
      </w:pPr>
      <w:r w:rsidRPr="00B26241">
        <w:rPr>
          <w:szCs w:val="24"/>
          <w:lang w:val="en-GB"/>
        </w:rPr>
        <w:t xml:space="preserve">Furthermore, due to </w:t>
      </w:r>
      <w:r>
        <w:rPr>
          <w:szCs w:val="24"/>
          <w:lang w:val="en-GB"/>
        </w:rPr>
        <w:t>a</w:t>
      </w:r>
      <w:r w:rsidRPr="00B26241">
        <w:rPr>
          <w:szCs w:val="24"/>
          <w:lang w:val="en-GB"/>
        </w:rPr>
        <w:t xml:space="preserve"> range of topics</w:t>
      </w:r>
      <w:r>
        <w:rPr>
          <w:szCs w:val="24"/>
          <w:lang w:val="en-GB"/>
        </w:rPr>
        <w:t xml:space="preserve"> potentially</w:t>
      </w:r>
      <w:r w:rsidRPr="00B26241">
        <w:rPr>
          <w:szCs w:val="24"/>
          <w:lang w:val="en-GB"/>
        </w:rPr>
        <w:t xml:space="preserve"> eligible under the social inclusion axis of future Human Resource Development Operational Programmes under IPA </w:t>
      </w:r>
      <w:r>
        <w:rPr>
          <w:szCs w:val="24"/>
          <w:lang w:val="en-GB"/>
        </w:rPr>
        <w:t xml:space="preserve">Component </w:t>
      </w:r>
      <w:r w:rsidRPr="00B26241">
        <w:rPr>
          <w:szCs w:val="24"/>
          <w:lang w:val="en-GB"/>
        </w:rPr>
        <w:t xml:space="preserve">IV (and future European Social Fund), and the fragmented </w:t>
      </w:r>
      <w:r>
        <w:rPr>
          <w:szCs w:val="24"/>
          <w:lang w:val="en-GB"/>
        </w:rPr>
        <w:t xml:space="preserve">implementation of the social inclusion </w:t>
      </w:r>
      <w:proofErr w:type="spellStart"/>
      <w:r>
        <w:rPr>
          <w:szCs w:val="24"/>
          <w:lang w:val="en-GB"/>
        </w:rPr>
        <w:t>polic</w:t>
      </w:r>
      <w:r>
        <w:rPr>
          <w:szCs w:val="24"/>
        </w:rPr>
        <w:t>ies</w:t>
      </w:r>
      <w:proofErr w:type="spellEnd"/>
      <w:r w:rsidRPr="00B26241">
        <w:rPr>
          <w:szCs w:val="24"/>
          <w:lang w:val="en-GB"/>
        </w:rPr>
        <w:t xml:space="preserve"> in Serbia (various national and local bodies, state and non-governmental), it </w:t>
      </w:r>
      <w:r w:rsidRPr="00B26241">
        <w:rPr>
          <w:szCs w:val="24"/>
          <w:lang w:val="en-GB"/>
        </w:rPr>
        <w:lastRenderedPageBreak/>
        <w:t xml:space="preserve">is extremely important that programming of EU and national assistance </w:t>
      </w:r>
      <w:r>
        <w:rPr>
          <w:szCs w:val="24"/>
          <w:lang w:val="en-GB"/>
        </w:rPr>
        <w:t xml:space="preserve">be </w:t>
      </w:r>
      <w:r w:rsidRPr="00B26241">
        <w:rPr>
          <w:szCs w:val="24"/>
          <w:lang w:val="en-GB"/>
        </w:rPr>
        <w:t xml:space="preserve">done in a coordinated manner. </w:t>
      </w:r>
    </w:p>
    <w:p w:rsidR="00DB2113" w:rsidRPr="00597853" w:rsidRDefault="007C2159" w:rsidP="00DB2113">
      <w:pPr>
        <w:pStyle w:val="Heading3"/>
        <w:rPr>
          <w:lang w:val="en-GB"/>
        </w:rPr>
      </w:pPr>
      <w:bookmarkStart w:id="21" w:name="_Toc330558986"/>
      <w:r>
        <w:rPr>
          <w:lang w:val="en-GB"/>
        </w:rPr>
        <w:t>2</w:t>
      </w:r>
      <w:r w:rsidR="00DB2113">
        <w:rPr>
          <w:lang w:val="en-GB"/>
        </w:rPr>
        <w:t xml:space="preserve">.2.3. </w:t>
      </w:r>
      <w:r w:rsidR="00DB2113" w:rsidRPr="00597853">
        <w:rPr>
          <w:lang w:val="en-GB"/>
        </w:rPr>
        <w:t>Co-</w:t>
      </w:r>
      <w:r w:rsidR="00DB2113" w:rsidRPr="00FA2F9B">
        <w:t>financing</w:t>
      </w:r>
      <w:r w:rsidR="00DB2113" w:rsidRPr="00597853">
        <w:rPr>
          <w:lang w:val="en-GB"/>
        </w:rPr>
        <w:t xml:space="preserve"> and Pre-financing</w:t>
      </w:r>
      <w:bookmarkEnd w:id="21"/>
      <w:r w:rsidR="00DB2113" w:rsidRPr="00597853">
        <w:rPr>
          <w:lang w:val="en-GB"/>
        </w:rPr>
        <w:t xml:space="preserve"> </w:t>
      </w:r>
    </w:p>
    <w:p w:rsidR="00DB2113" w:rsidRPr="00B26241" w:rsidRDefault="00DB2113" w:rsidP="00DB2113">
      <w:pPr>
        <w:rPr>
          <w:szCs w:val="24"/>
          <w:lang w:val="en-GB"/>
        </w:rPr>
      </w:pPr>
      <w:r w:rsidRPr="00B26241">
        <w:rPr>
          <w:szCs w:val="24"/>
          <w:lang w:val="en-GB"/>
        </w:rPr>
        <w:t xml:space="preserve">As a candidate country, Serbia will have to co-finance </w:t>
      </w:r>
      <w:r>
        <w:rPr>
          <w:szCs w:val="24"/>
          <w:lang w:val="en-GB"/>
        </w:rPr>
        <w:t xml:space="preserve">the </w:t>
      </w:r>
      <w:r w:rsidRPr="00B26241">
        <w:rPr>
          <w:szCs w:val="24"/>
          <w:lang w:val="en-GB"/>
        </w:rPr>
        <w:t>EU-funded programmes and projects. Co-financing of eligible expenditure means that the EU does not pay 100% of a project. Instead,</w:t>
      </w:r>
      <w:r>
        <w:rPr>
          <w:szCs w:val="24"/>
          <w:lang w:val="en-GB"/>
        </w:rPr>
        <w:t xml:space="preserve"> a</w:t>
      </w:r>
      <w:r w:rsidRPr="00B26241">
        <w:rPr>
          <w:szCs w:val="24"/>
          <w:lang w:val="en-GB"/>
        </w:rPr>
        <w:t xml:space="preserve"> part has to be covered by public fu</w:t>
      </w:r>
      <w:r>
        <w:rPr>
          <w:szCs w:val="24"/>
          <w:lang w:val="en-GB"/>
        </w:rPr>
        <w:t>nds supplied by the beneficiary.</w:t>
      </w:r>
      <w:r w:rsidRPr="00B26241">
        <w:rPr>
          <w:szCs w:val="24"/>
          <w:lang w:val="en-GB"/>
        </w:rPr>
        <w:t xml:space="preserve"> </w:t>
      </w:r>
      <w:r>
        <w:rPr>
          <w:szCs w:val="24"/>
          <w:lang w:val="en-GB"/>
        </w:rPr>
        <w:t xml:space="preserve">This is implied by one of the underlying principles of the EU funds – </w:t>
      </w:r>
      <w:proofErr w:type="spellStart"/>
      <w:r>
        <w:rPr>
          <w:rStyle w:val="st"/>
        </w:rPr>
        <w:t>additionality</w:t>
      </w:r>
      <w:proofErr w:type="spellEnd"/>
      <w:r>
        <w:rPr>
          <w:rStyle w:val="st"/>
        </w:rPr>
        <w:t xml:space="preserve"> (</w:t>
      </w:r>
      <w:r>
        <w:rPr>
          <w:szCs w:val="24"/>
          <w:lang w:val="en-GB"/>
        </w:rPr>
        <w:t xml:space="preserve">complementarity). This principle says that actions financed from EU funds </w:t>
      </w:r>
      <w:r>
        <w:t xml:space="preserve">are not aimed at driving out or replacing the actions undertaken by national authorities, but they should enrich and reinforce them. </w:t>
      </w:r>
      <w:r w:rsidRPr="00B26241">
        <w:rPr>
          <w:szCs w:val="24"/>
          <w:lang w:val="en-GB"/>
        </w:rPr>
        <w:t xml:space="preserve">For IPA, the default EU co-financing rates, sometimes referred to as “aid intensities” or “intervention rates”, vary between Components (85% for I to IV, 75% for V). In certain cases, however, exceptions can be made and the EU co-financing rate </w:t>
      </w:r>
      <w:proofErr w:type="gramStart"/>
      <w:r w:rsidRPr="00B26241">
        <w:rPr>
          <w:szCs w:val="24"/>
          <w:lang w:val="en-GB"/>
        </w:rPr>
        <w:t>raised</w:t>
      </w:r>
      <w:proofErr w:type="gramEnd"/>
      <w:r w:rsidRPr="00B26241">
        <w:rPr>
          <w:szCs w:val="24"/>
          <w:lang w:val="en-GB"/>
        </w:rPr>
        <w:t xml:space="preserve"> </w:t>
      </w:r>
      <w:r>
        <w:rPr>
          <w:szCs w:val="24"/>
          <w:lang w:val="en-GB"/>
        </w:rPr>
        <w:t>up</w:t>
      </w:r>
      <w:r w:rsidRPr="00B26241">
        <w:rPr>
          <w:szCs w:val="24"/>
          <w:lang w:val="en-GB"/>
        </w:rPr>
        <w:t xml:space="preserve"> to 100%. Details per Component are to be found in Articles 38, 67, 90, 149, 153 and 173 of the IPA Implementing Regulation. The term “co-financing” obviously applies not only to funds supplied by the EU, but also to the remainder provided by a beneficiary (in most cases national public funds provided from state, regional or local budgets). EU, national public and non-public funds can be delivered via joint co-financing or parallel co-financing.</w:t>
      </w:r>
      <w:r w:rsidRPr="00B26241">
        <w:rPr>
          <w:szCs w:val="24"/>
          <w:vertAlign w:val="superscript"/>
          <w:lang w:val="en-GB"/>
        </w:rPr>
        <w:footnoteReference w:id="27"/>
      </w:r>
    </w:p>
    <w:p w:rsidR="00DB2113" w:rsidRPr="00B26241" w:rsidRDefault="00DB2113" w:rsidP="00DB2113">
      <w:pPr>
        <w:spacing w:before="100" w:beforeAutospacing="1" w:after="100" w:afterAutospacing="1"/>
        <w:rPr>
          <w:szCs w:val="24"/>
          <w:lang w:val="en-GB"/>
        </w:rPr>
      </w:pPr>
      <w:r w:rsidRPr="00B26241">
        <w:rPr>
          <w:szCs w:val="24"/>
          <w:lang w:val="en-GB"/>
        </w:rPr>
        <w:t xml:space="preserve">The pie chart </w:t>
      </w:r>
      <w:r>
        <w:rPr>
          <w:szCs w:val="24"/>
          <w:lang w:val="en-GB"/>
        </w:rPr>
        <w:t>illustrates</w:t>
      </w:r>
      <w:r w:rsidRPr="00B26241">
        <w:rPr>
          <w:szCs w:val="24"/>
          <w:lang w:val="en-GB"/>
        </w:rPr>
        <w:t xml:space="preserve"> the distribution of funding provided under IPA Component IV </w:t>
      </w:r>
      <w:r>
        <w:rPr>
          <w:szCs w:val="24"/>
          <w:lang w:val="en-GB"/>
        </w:rPr>
        <w:t xml:space="preserve">(for candidate countries benefiting from IPA component IV) </w:t>
      </w:r>
      <w:r w:rsidRPr="00B26241">
        <w:rPr>
          <w:szCs w:val="24"/>
          <w:lang w:val="en-GB"/>
        </w:rPr>
        <w:t xml:space="preserve">for employment, education, social inclusion, and technical assistance. Overall, EUR 250,914,151 has been allocated for Human Resources Development under IPA for the 2007-2009 </w:t>
      </w:r>
      <w:proofErr w:type="gramStart"/>
      <w:r w:rsidRPr="00B26241">
        <w:rPr>
          <w:szCs w:val="24"/>
          <w:lang w:val="en-GB"/>
        </w:rPr>
        <w:t>period</w:t>
      </w:r>
      <w:proofErr w:type="gramEnd"/>
      <w:r w:rsidRPr="00B26241">
        <w:rPr>
          <w:szCs w:val="24"/>
          <w:lang w:val="en-GB"/>
        </w:rPr>
        <w:t>. Under a co-financing arrangement, EUR 37,637,151 (or 15% of the total amount) has been provided by national governments, while the remaining EUR 213,277,000 EUR is provided by the European Union.</w:t>
      </w:r>
      <w:r w:rsidRPr="00B26241">
        <w:rPr>
          <w:szCs w:val="24"/>
          <w:vertAlign w:val="superscript"/>
          <w:lang w:val="en-GB"/>
        </w:rPr>
        <w:footnoteReference w:id="28"/>
      </w:r>
    </w:p>
    <w:p w:rsidR="00DB2113" w:rsidRPr="00B26241" w:rsidRDefault="00DB2113" w:rsidP="00DB2113">
      <w:pPr>
        <w:spacing w:before="100" w:beforeAutospacing="1" w:after="100" w:afterAutospacing="1" w:line="240" w:lineRule="auto"/>
        <w:jc w:val="center"/>
        <w:rPr>
          <w:szCs w:val="24"/>
          <w:lang w:val="en-GB" w:eastAsia="en-GB"/>
        </w:rPr>
      </w:pPr>
      <w:r>
        <w:rPr>
          <w:noProof/>
          <w:szCs w:val="24"/>
          <w:lang w:val="sr-Cyrl-RS" w:eastAsia="sr-Cyrl-RS"/>
        </w:rPr>
        <w:drawing>
          <wp:inline distT="0" distB="0" distL="0" distR="0">
            <wp:extent cx="3781425" cy="2162175"/>
            <wp:effectExtent l="0" t="0" r="9525" b="9525"/>
            <wp:docPr id="18" name="Picture 18" descr="Distribution of IPA Component IV funding, per priority, in % 2007-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stribution of IPA Component IV funding, per priority, in % 2007-200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81425" cy="2162175"/>
                    </a:xfrm>
                    <a:prstGeom prst="rect">
                      <a:avLst/>
                    </a:prstGeom>
                    <a:noFill/>
                    <a:ln>
                      <a:noFill/>
                    </a:ln>
                  </pic:spPr>
                </pic:pic>
              </a:graphicData>
            </a:graphic>
          </wp:inline>
        </w:drawing>
      </w:r>
    </w:p>
    <w:p w:rsidR="00DB2113" w:rsidRPr="00597853" w:rsidRDefault="00DB2113" w:rsidP="00DB2113">
      <w:pPr>
        <w:autoSpaceDE w:val="0"/>
        <w:autoSpaceDN w:val="0"/>
        <w:adjustRightInd w:val="0"/>
        <w:spacing w:after="0" w:line="240" w:lineRule="auto"/>
        <w:jc w:val="center"/>
        <w:rPr>
          <w:i/>
          <w:szCs w:val="24"/>
          <w:lang w:val="en-GB"/>
        </w:rPr>
      </w:pPr>
      <w:r w:rsidRPr="00597853">
        <w:rPr>
          <w:i/>
          <w:szCs w:val="24"/>
          <w:lang w:val="en-GB"/>
        </w:rPr>
        <w:t xml:space="preserve">Graph </w:t>
      </w:r>
      <w:r w:rsidR="00027216">
        <w:rPr>
          <w:i/>
          <w:szCs w:val="24"/>
          <w:lang w:val="en-GB"/>
        </w:rPr>
        <w:t>3</w:t>
      </w:r>
      <w:r w:rsidRPr="00597853">
        <w:rPr>
          <w:i/>
          <w:szCs w:val="24"/>
          <w:lang w:val="en-GB"/>
        </w:rPr>
        <w:t>: Distribution of IPA Component IV funding, per priority in %, 2007-2009</w:t>
      </w:r>
    </w:p>
    <w:p w:rsidR="00DB2113" w:rsidRPr="00B26241" w:rsidRDefault="00DB2113" w:rsidP="00DB2113">
      <w:pPr>
        <w:autoSpaceDE w:val="0"/>
        <w:autoSpaceDN w:val="0"/>
        <w:adjustRightInd w:val="0"/>
        <w:spacing w:after="0" w:line="240" w:lineRule="auto"/>
        <w:rPr>
          <w:b/>
          <w:szCs w:val="24"/>
          <w:lang w:val="en-GB"/>
        </w:rPr>
      </w:pPr>
    </w:p>
    <w:p w:rsidR="00DB2113" w:rsidRPr="00B26241" w:rsidRDefault="00DB2113" w:rsidP="00DB2113">
      <w:pPr>
        <w:rPr>
          <w:lang w:val="en-GB"/>
        </w:rPr>
      </w:pPr>
      <w:r w:rsidRPr="00B26241">
        <w:rPr>
          <w:lang w:val="en-GB"/>
        </w:rPr>
        <w:t xml:space="preserve">Besides co-financing, as a candidate country, the problem </w:t>
      </w:r>
      <w:r>
        <w:rPr>
          <w:lang w:val="en-GB"/>
        </w:rPr>
        <w:t>of</w:t>
      </w:r>
      <w:r w:rsidRPr="00B26241">
        <w:rPr>
          <w:lang w:val="en-GB"/>
        </w:rPr>
        <w:t xml:space="preserve"> pre-financing certain programmes/projects will also become even greater upon the opening of funds for human resources </w:t>
      </w:r>
      <w:proofErr w:type="gramStart"/>
      <w:r w:rsidRPr="00B26241">
        <w:rPr>
          <w:lang w:val="en-GB"/>
        </w:rPr>
        <w:t>development,</w:t>
      </w:r>
      <w:proofErr w:type="gramEnd"/>
      <w:r w:rsidR="00B509AB">
        <w:rPr>
          <w:lang w:val="en-GB"/>
        </w:rPr>
        <w:t xml:space="preserve"> </w:t>
      </w:r>
      <w:r w:rsidRPr="00B26241">
        <w:rPr>
          <w:lang w:val="en-GB"/>
        </w:rPr>
        <w:t>especially for projects funded under grant call for proposals such as those listed under social inclusion priority (see Table 3).</w:t>
      </w:r>
    </w:p>
    <w:p w:rsidR="00DB2113" w:rsidRPr="00B26241" w:rsidRDefault="00DB2113" w:rsidP="00DB2113">
      <w:pPr>
        <w:rPr>
          <w:lang w:val="en-GB" w:eastAsia="en-GB"/>
        </w:rPr>
      </w:pPr>
      <w:r w:rsidRPr="00B26241">
        <w:rPr>
          <w:lang w:val="en-GB"/>
        </w:rPr>
        <w:t xml:space="preserve">In practice, pre-financing is when grantees receive an “advance payment” for start-up of the activities envisaged by projects. However, the difficulty is that certain programmes (such as </w:t>
      </w:r>
      <w:r w:rsidRPr="00B26241">
        <w:rPr>
          <w:lang w:val="en-GB" w:eastAsia="en-GB"/>
        </w:rPr>
        <w:t xml:space="preserve">IPA Cross-border Co-operation, for Programmes implemented with Member States) operate in a ‘post-financing system’ meaning that projects awarded </w:t>
      </w:r>
      <w:r>
        <w:rPr>
          <w:lang w:val="en-GB" w:eastAsia="en-GB"/>
        </w:rPr>
        <w:t>subsidies</w:t>
      </w:r>
      <w:r w:rsidRPr="00B26241">
        <w:rPr>
          <w:lang w:val="en-GB" w:eastAsia="en-GB"/>
        </w:rPr>
        <w:t xml:space="preserve"> cannot receive an advance grant</w:t>
      </w:r>
      <w:r>
        <w:rPr>
          <w:lang w:val="en-GB" w:eastAsia="en-GB"/>
        </w:rPr>
        <w:t>s</w:t>
      </w:r>
      <w:r w:rsidRPr="00B26241">
        <w:rPr>
          <w:lang w:val="en-GB" w:eastAsia="en-GB"/>
        </w:rPr>
        <w:t>, while the first 'regular' reimbursement of eligible costs can occur</w:t>
      </w:r>
      <w:r>
        <w:rPr>
          <w:lang w:val="en-GB" w:eastAsia="en-GB"/>
        </w:rPr>
        <w:t xml:space="preserve"> only</w:t>
      </w:r>
      <w:r w:rsidRPr="00B26241">
        <w:rPr>
          <w:lang w:val="en-GB" w:eastAsia="en-GB"/>
        </w:rPr>
        <w:t xml:space="preserve"> after the first reporting period. This causes significant problems for civil society organisations which predominantly rely on external</w:t>
      </w:r>
      <w:r>
        <w:rPr>
          <w:lang w:val="en-GB" w:eastAsia="en-GB"/>
        </w:rPr>
        <w:t xml:space="preserve"> sources of financing, and have </w:t>
      </w:r>
      <w:r w:rsidRPr="00B26241">
        <w:rPr>
          <w:lang w:val="en-GB" w:eastAsia="en-GB"/>
        </w:rPr>
        <w:t>difficulties to obtain their own funds for project initiation.</w:t>
      </w:r>
    </w:p>
    <w:p w:rsidR="00DB2113" w:rsidRPr="00B26241" w:rsidRDefault="00DB2113" w:rsidP="00DB2113">
      <w:pPr>
        <w:rPr>
          <w:b/>
          <w:lang w:val="en-GB"/>
        </w:rPr>
      </w:pPr>
      <w:r w:rsidRPr="00B26241">
        <w:rPr>
          <w:iCs/>
          <w:lang w:val="en-GB"/>
        </w:rPr>
        <w:t>Bearing in mind the pre-financing rule and the level of contribution, the possibilities for participation in certain programmes and effective usage of EU Funds are often quite limited</w:t>
      </w:r>
      <w:r w:rsidRPr="008B0AC6">
        <w:rPr>
          <w:iCs/>
          <w:lang w:val="en-GB"/>
        </w:rPr>
        <w:t xml:space="preserve"> </w:t>
      </w:r>
      <w:r w:rsidRPr="00B26241">
        <w:rPr>
          <w:iCs/>
          <w:lang w:val="en-GB"/>
        </w:rPr>
        <w:t xml:space="preserve">for civil society organisations, municipalities </w:t>
      </w:r>
      <w:r>
        <w:rPr>
          <w:iCs/>
          <w:lang w:val="en-GB"/>
        </w:rPr>
        <w:t>and other non-profit applicants</w:t>
      </w:r>
      <w:r w:rsidRPr="00B26241">
        <w:rPr>
          <w:iCs/>
          <w:lang w:val="en-GB"/>
        </w:rPr>
        <w:t>.</w:t>
      </w:r>
    </w:p>
    <w:p w:rsidR="00DB2113" w:rsidRDefault="00DB2113" w:rsidP="00DB2113">
      <w:pPr>
        <w:rPr>
          <w:lang w:val="sr-Cyrl-CS"/>
        </w:rPr>
      </w:pPr>
      <w:r w:rsidRPr="00FB7EFB">
        <w:rPr>
          <w:lang w:val="en-GB"/>
        </w:rPr>
        <w:t xml:space="preserve">The Social Inclusion Fund would be well placed to meet both co-financing and pre-financing obligations for IPA funds for social inclusion </w:t>
      </w:r>
      <w:r w:rsidR="000A000F">
        <w:rPr>
          <w:lang w:val="sr-Cyrl-CS"/>
        </w:rPr>
        <w:t xml:space="preserve">– </w:t>
      </w:r>
      <w:r w:rsidRPr="00FB7EFB">
        <w:rPr>
          <w:lang w:val="en-GB"/>
        </w:rPr>
        <w:t xml:space="preserve">it would be able to provide co-financing for multi-annual EU programmes more expeditiously compared to other government bodies that have annual budgets and are limited in terms of allocating funds years in advance (especially if the programming of the new IPA Component IV switches from 3 to 7 years). </w:t>
      </w:r>
    </w:p>
    <w:p w:rsidR="00983B1D" w:rsidRPr="00983B1D" w:rsidRDefault="00D5220A" w:rsidP="00DB2113">
      <w:pPr>
        <w:rPr>
          <w:lang w:val="sr-Cyrl-CS"/>
        </w:rPr>
      </w:pPr>
      <w:r>
        <w:rPr>
          <w:noProof/>
        </w:rPr>
        <w:pict>
          <v:rect id="Rounded Rectangle 20" o:spid="_x0000_s1031" style="position:absolute;left:0;text-align:left;margin-left:-5.05pt;margin-top:6.15pt;width:459.5pt;height:62.2pt;z-index:251707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" fillcolor="#d8d8d8 [2732]" strokecolor="black [3213]" strokeweight="1pt">
            <v:shadow color="black" opacity="24903f" origin=",.5" offset="0,.55556mm"/>
            <v:path arrowok="t"/>
            <v:textbox>
              <w:txbxContent>
                <w:p w:rsidR="009538F0" w:rsidRPr="00556243" w:rsidRDefault="009538F0" w:rsidP="00DB2113">
                  <w:pPr>
                    <w:rPr>
                      <w:b/>
                      <w:i/>
                    </w:rPr>
                  </w:pPr>
                  <w:r>
                    <w:rPr>
                      <w:b/>
                      <w:i/>
                    </w:rPr>
                    <w:t xml:space="preserve">Social Inclusion Fund allows for flexibility in bridging co-financing and pre-financing requirements arising from pre-accession assistance and other EU </w:t>
                  </w:r>
                  <w:proofErr w:type="spellStart"/>
                  <w:r>
                    <w:rPr>
                      <w:b/>
                      <w:i/>
                    </w:rPr>
                    <w:t>programmes</w:t>
                  </w:r>
                  <w:proofErr w:type="spellEnd"/>
                  <w:r>
                    <w:rPr>
                      <w:b/>
                      <w:i/>
                    </w:rPr>
                    <w:t xml:space="preserve"> earmarked for social inclusion.</w:t>
                  </w:r>
                </w:p>
              </w:txbxContent>
            </v:textbox>
          </v:rect>
        </w:pict>
      </w:r>
    </w:p>
    <w:p w:rsidR="00DB2113" w:rsidRPr="00B26241" w:rsidRDefault="00DB2113" w:rsidP="00DB2113">
      <w:pPr>
        <w:autoSpaceDE w:val="0"/>
        <w:autoSpaceDN w:val="0"/>
        <w:adjustRightInd w:val="0"/>
        <w:spacing w:after="0" w:line="240" w:lineRule="auto"/>
        <w:rPr>
          <w:szCs w:val="24"/>
          <w:lang w:val="en-GB"/>
        </w:rPr>
      </w:pPr>
    </w:p>
    <w:p w:rsidR="00DB2113" w:rsidRPr="00B26241" w:rsidRDefault="00DB2113" w:rsidP="00DB2113">
      <w:pPr>
        <w:autoSpaceDE w:val="0"/>
        <w:autoSpaceDN w:val="0"/>
        <w:adjustRightInd w:val="0"/>
        <w:spacing w:after="0" w:line="240" w:lineRule="auto"/>
        <w:rPr>
          <w:szCs w:val="24"/>
          <w:lang w:val="en-GB"/>
        </w:rPr>
      </w:pPr>
    </w:p>
    <w:p w:rsidR="00DB2113" w:rsidRPr="00B26241" w:rsidRDefault="00DB2113" w:rsidP="00DB2113">
      <w:pPr>
        <w:autoSpaceDE w:val="0"/>
        <w:autoSpaceDN w:val="0"/>
        <w:adjustRightInd w:val="0"/>
        <w:spacing w:after="0" w:line="240" w:lineRule="auto"/>
        <w:rPr>
          <w:szCs w:val="24"/>
          <w:lang w:val="en-GB"/>
        </w:rPr>
      </w:pPr>
    </w:p>
    <w:p w:rsidR="00DB2113" w:rsidRPr="00597853" w:rsidRDefault="007C2159" w:rsidP="00DB2113">
      <w:pPr>
        <w:pStyle w:val="Heading2"/>
        <w:rPr>
          <w:lang w:val="en-GB"/>
        </w:rPr>
      </w:pPr>
      <w:bookmarkStart w:id="22" w:name="_Toc330558987"/>
      <w:r>
        <w:rPr>
          <w:szCs w:val="24"/>
          <w:lang w:val="en-GB"/>
        </w:rPr>
        <w:t>2</w:t>
      </w:r>
      <w:r w:rsidR="00DB2113">
        <w:rPr>
          <w:szCs w:val="24"/>
          <w:lang w:val="en-GB"/>
        </w:rPr>
        <w:t xml:space="preserve">.3. </w:t>
      </w:r>
      <w:r w:rsidR="00DB2113">
        <w:rPr>
          <w:lang w:val="en-GB"/>
        </w:rPr>
        <w:t>Intermediate</w:t>
      </w:r>
      <w:r w:rsidR="00DB2113" w:rsidRPr="00597853">
        <w:rPr>
          <w:lang w:val="en-GB"/>
        </w:rPr>
        <w:t xml:space="preserve"> </w:t>
      </w:r>
      <w:r w:rsidR="00DB2113">
        <w:rPr>
          <w:lang w:val="en-GB"/>
        </w:rPr>
        <w:t>B</w:t>
      </w:r>
      <w:r w:rsidR="00DB2113" w:rsidRPr="00597853">
        <w:rPr>
          <w:lang w:val="en-GB"/>
        </w:rPr>
        <w:t xml:space="preserve">odies as </w:t>
      </w:r>
      <w:r w:rsidR="00DB2113">
        <w:rPr>
          <w:lang w:val="en-GB"/>
        </w:rPr>
        <w:t>P</w:t>
      </w:r>
      <w:r w:rsidR="00DB2113" w:rsidRPr="00597853">
        <w:rPr>
          <w:lang w:val="en-GB"/>
        </w:rPr>
        <w:t>art of the Operating Structure</w:t>
      </w:r>
      <w:bookmarkEnd w:id="22"/>
    </w:p>
    <w:p w:rsidR="00DB2113" w:rsidRPr="00B26241" w:rsidRDefault="00DB2113" w:rsidP="00DB2113">
      <w:pPr>
        <w:rPr>
          <w:lang w:val="en-GB"/>
        </w:rPr>
      </w:pPr>
      <w:r>
        <w:rPr>
          <w:lang w:val="en-GB"/>
        </w:rPr>
        <w:t xml:space="preserve">The </w:t>
      </w:r>
      <w:r w:rsidRPr="00B26241">
        <w:rPr>
          <w:lang w:val="en-GB"/>
        </w:rPr>
        <w:t>Operating Struc</w:t>
      </w:r>
      <w:r>
        <w:rPr>
          <w:lang w:val="en-GB"/>
        </w:rPr>
        <w:t>ture in the context of the IPA C</w:t>
      </w:r>
      <w:r w:rsidRPr="00B26241">
        <w:rPr>
          <w:lang w:val="en-GB"/>
        </w:rPr>
        <w:t>omponents III and IV usually comprises a minimum of two bodi</w:t>
      </w:r>
      <w:r>
        <w:rPr>
          <w:lang w:val="en-GB"/>
        </w:rPr>
        <w:t>es:</w:t>
      </w:r>
      <w:r w:rsidRPr="00B26241">
        <w:rPr>
          <w:lang w:val="en-GB"/>
        </w:rPr>
        <w:t xml:space="preserve"> one taking charge of programming, monitoring and evaluation, </w:t>
      </w:r>
      <w:r>
        <w:rPr>
          <w:lang w:val="en-GB"/>
        </w:rPr>
        <w:t xml:space="preserve">and </w:t>
      </w:r>
      <w:r w:rsidRPr="00B26241">
        <w:rPr>
          <w:lang w:val="en-GB"/>
        </w:rPr>
        <w:t>the other being responsible for procurement, grant award</w:t>
      </w:r>
      <w:r>
        <w:rPr>
          <w:lang w:val="en-GB"/>
        </w:rPr>
        <w:t>s</w:t>
      </w:r>
      <w:r w:rsidRPr="00B26241">
        <w:rPr>
          <w:lang w:val="en-GB"/>
        </w:rPr>
        <w:t xml:space="preserve">, payment and verification of expenditure. </w:t>
      </w:r>
      <w:r>
        <w:rPr>
          <w:lang w:val="en-GB"/>
        </w:rPr>
        <w:t>The o</w:t>
      </w:r>
      <w:r w:rsidRPr="00B26241">
        <w:rPr>
          <w:lang w:val="en-GB"/>
        </w:rPr>
        <w:t>verall responsibility for a programme is assumed by one of the bodies in the OS</w:t>
      </w:r>
      <w:r>
        <w:rPr>
          <w:lang w:val="en-GB"/>
        </w:rPr>
        <w:t>. T</w:t>
      </w:r>
      <w:r w:rsidRPr="00B26241">
        <w:rPr>
          <w:lang w:val="en-GB"/>
        </w:rPr>
        <w:t>his lead body is designated as the Head of the Operating Structure (HOS). Operational Agreements are concluded between each HOS and the other bodies in the relevant OS.</w:t>
      </w:r>
    </w:p>
    <w:p w:rsidR="00DB2113" w:rsidRPr="00B26241" w:rsidRDefault="00DB2113" w:rsidP="00DB2113">
      <w:pPr>
        <w:rPr>
          <w:lang w:val="en-GB"/>
        </w:rPr>
      </w:pPr>
      <w:r w:rsidRPr="00B26241">
        <w:rPr>
          <w:lang w:val="en-GB"/>
        </w:rPr>
        <w:t xml:space="preserve">In order for an institution within the Serbian administrative structure to become part of the OS under IPA (or Managing Authority under Structural Funds) - it needs to go through the process of accreditation, whereby it is confirmed that it possesses the adequate capacity (number of staff) and expertise (knowledge of the field and procedures - for example, procurement and grant award procedures). In other words, accreditation is a formal acknowledgement that a body meets the requirements contained in the IPA Implementing Regulation for the administration of IPA components or IPA financed programmes under </w:t>
      </w:r>
      <w:r w:rsidR="007B1416">
        <w:rPr>
          <w:lang w:val="en-GB"/>
        </w:rPr>
        <w:lastRenderedPageBreak/>
        <w:t>decentralised management</w:t>
      </w:r>
      <w:r w:rsidRPr="00B26241">
        <w:rPr>
          <w:lang w:val="en-GB"/>
        </w:rPr>
        <w:t xml:space="preserve">. It is issued to a body by a superior institution, at the national level first </w:t>
      </w:r>
      <w:r w:rsidR="00FB7EFB">
        <w:rPr>
          <w:lang w:val="en-GB"/>
        </w:rPr>
        <w:t>–</w:t>
      </w:r>
      <w:r w:rsidRPr="00B26241">
        <w:rPr>
          <w:lang w:val="en-GB"/>
        </w:rPr>
        <w:t xml:space="preserve"> either by the National Authorising Officer or </w:t>
      </w:r>
      <w:r>
        <w:rPr>
          <w:lang w:val="en-GB"/>
        </w:rPr>
        <w:t xml:space="preserve">the </w:t>
      </w:r>
      <w:r w:rsidRPr="00B26241">
        <w:rPr>
          <w:lang w:val="en-GB"/>
        </w:rPr>
        <w:t>Competent Accredit</w:t>
      </w:r>
      <w:r>
        <w:rPr>
          <w:lang w:val="en-GB"/>
        </w:rPr>
        <w:t xml:space="preserve">ation </w:t>
      </w:r>
      <w:r w:rsidRPr="00B26241">
        <w:rPr>
          <w:lang w:val="en-GB"/>
        </w:rPr>
        <w:t xml:space="preserve">Officer (in which case, it is termed a “national accreditation”), and then by the EC (at which point, it becomes part of the wider 'Conferral of Management'). </w:t>
      </w:r>
      <w:r>
        <w:rPr>
          <w:lang w:val="en-GB"/>
        </w:rPr>
        <w:t xml:space="preserve">The issuing institutions may suspend or withdraw the </w:t>
      </w:r>
      <w:r w:rsidRPr="00B26241">
        <w:rPr>
          <w:lang w:val="en-GB"/>
        </w:rPr>
        <w:t xml:space="preserve">accreditation </w:t>
      </w:r>
      <w:r>
        <w:rPr>
          <w:lang w:val="en-GB"/>
        </w:rPr>
        <w:t>d</w:t>
      </w:r>
      <w:r w:rsidRPr="00B26241">
        <w:rPr>
          <w:lang w:val="en-GB"/>
        </w:rPr>
        <w:t xml:space="preserve">uring </w:t>
      </w:r>
      <w:r>
        <w:rPr>
          <w:lang w:val="en-GB"/>
        </w:rPr>
        <w:t xml:space="preserve">the </w:t>
      </w:r>
      <w:r w:rsidRPr="00B26241">
        <w:rPr>
          <w:lang w:val="en-GB"/>
        </w:rPr>
        <w:t xml:space="preserve">programme implementation, if </w:t>
      </w:r>
      <w:r>
        <w:rPr>
          <w:lang w:val="en-GB"/>
        </w:rPr>
        <w:t>ascertained</w:t>
      </w:r>
      <w:r w:rsidRPr="00B26241">
        <w:rPr>
          <w:lang w:val="en-GB"/>
        </w:rPr>
        <w:t xml:space="preserve"> that the relevant body no longer meets the requirements of the IPA Implementing Regulation.</w:t>
      </w:r>
    </w:p>
    <w:p w:rsidR="00DB2113" w:rsidRPr="00B26241" w:rsidRDefault="00DB2113" w:rsidP="00FB7EFB">
      <w:pPr>
        <w:rPr>
          <w:lang w:val="en-GB"/>
        </w:rPr>
      </w:pPr>
      <w:r w:rsidRPr="00B26241">
        <w:rPr>
          <w:lang w:val="en-GB"/>
        </w:rPr>
        <w:t>When deciding on the design of the Operating Structure, one should bear in mind the underl</w:t>
      </w:r>
      <w:r>
        <w:rPr>
          <w:lang w:val="en-GB"/>
        </w:rPr>
        <w:t>ying</w:t>
      </w:r>
      <w:r w:rsidRPr="00B26241">
        <w:rPr>
          <w:lang w:val="en-GB"/>
        </w:rPr>
        <w:t xml:space="preserve"> principle of ‘segregation of duties’. This is a principle applied to the EU funds management and control systems according to which different tasks are allocated to different staff, </w:t>
      </w:r>
      <w:r>
        <w:rPr>
          <w:lang w:val="en-GB"/>
        </w:rPr>
        <w:t>thus</w:t>
      </w:r>
      <w:r w:rsidRPr="00B26241">
        <w:rPr>
          <w:lang w:val="en-GB"/>
        </w:rPr>
        <w:t xml:space="preserve"> ensuring avoidance of the conflict of interest. It applies especially to the following pairs of tasks:</w:t>
      </w:r>
    </w:p>
    <w:p w:rsidR="00DB2113" w:rsidRPr="00B26241" w:rsidRDefault="00027216" w:rsidP="00DB2113">
      <w:pPr>
        <w:pStyle w:val="ListParagraph"/>
        <w:numPr>
          <w:ilvl w:val="0"/>
          <w:numId w:val="19"/>
        </w:numPr>
        <w:rPr>
          <w:szCs w:val="24"/>
          <w:lang w:val="en-GB"/>
        </w:rPr>
      </w:pPr>
      <w:r w:rsidRPr="00B26241">
        <w:rPr>
          <w:szCs w:val="24"/>
          <w:lang w:val="en-GB"/>
        </w:rPr>
        <w:t xml:space="preserve">Programming </w:t>
      </w:r>
      <w:r w:rsidR="00DB2113" w:rsidRPr="00B26241">
        <w:rPr>
          <w:szCs w:val="24"/>
          <w:lang w:val="en-GB"/>
        </w:rPr>
        <w:t xml:space="preserve">and implementation (tendering and contracting); </w:t>
      </w:r>
    </w:p>
    <w:p w:rsidR="00DB2113" w:rsidRPr="00B26241" w:rsidRDefault="00027216" w:rsidP="00DB2113">
      <w:pPr>
        <w:pStyle w:val="ListParagraph"/>
        <w:numPr>
          <w:ilvl w:val="0"/>
          <w:numId w:val="19"/>
        </w:numPr>
        <w:rPr>
          <w:szCs w:val="24"/>
          <w:lang w:val="en-GB"/>
        </w:rPr>
      </w:pPr>
      <w:r w:rsidRPr="00B26241">
        <w:rPr>
          <w:szCs w:val="24"/>
          <w:lang w:val="en-GB"/>
        </w:rPr>
        <w:t xml:space="preserve">Contract </w:t>
      </w:r>
      <w:r w:rsidR="00DB2113" w:rsidRPr="00B26241">
        <w:rPr>
          <w:szCs w:val="24"/>
          <w:lang w:val="en-GB"/>
        </w:rPr>
        <w:t xml:space="preserve">or payment authorisation and payment execution; </w:t>
      </w:r>
    </w:p>
    <w:p w:rsidR="00DB2113" w:rsidRPr="00B26241" w:rsidRDefault="00027216" w:rsidP="00DB2113">
      <w:pPr>
        <w:pStyle w:val="ListParagraph"/>
        <w:numPr>
          <w:ilvl w:val="0"/>
          <w:numId w:val="19"/>
        </w:numPr>
        <w:rPr>
          <w:szCs w:val="24"/>
          <w:lang w:val="en-GB"/>
        </w:rPr>
      </w:pPr>
      <w:r w:rsidRPr="00B26241">
        <w:rPr>
          <w:szCs w:val="24"/>
          <w:lang w:val="en-GB"/>
        </w:rPr>
        <w:t xml:space="preserve">Maintaining </w:t>
      </w:r>
      <w:r w:rsidR="00DB2113" w:rsidRPr="00B26241">
        <w:rPr>
          <w:szCs w:val="24"/>
          <w:lang w:val="en-GB"/>
        </w:rPr>
        <w:t xml:space="preserve">accounting records and payment execution; </w:t>
      </w:r>
    </w:p>
    <w:p w:rsidR="00DB2113" w:rsidRPr="00B26241" w:rsidRDefault="00027216" w:rsidP="00DB2113">
      <w:pPr>
        <w:pStyle w:val="ListParagraph"/>
        <w:numPr>
          <w:ilvl w:val="0"/>
          <w:numId w:val="19"/>
        </w:numPr>
        <w:rPr>
          <w:szCs w:val="24"/>
          <w:lang w:val="en-GB"/>
        </w:rPr>
      </w:pPr>
      <w:r w:rsidRPr="00B26241">
        <w:rPr>
          <w:szCs w:val="24"/>
          <w:lang w:val="en-GB"/>
        </w:rPr>
        <w:t xml:space="preserve">Maintaining </w:t>
      </w:r>
      <w:r w:rsidR="00DB2113" w:rsidRPr="00B26241">
        <w:rPr>
          <w:szCs w:val="24"/>
          <w:lang w:val="en-GB"/>
        </w:rPr>
        <w:t xml:space="preserve">accounting records and reconciling those records; </w:t>
      </w:r>
    </w:p>
    <w:p w:rsidR="00DB2113" w:rsidRPr="00B26241" w:rsidRDefault="00027216" w:rsidP="00DB2113">
      <w:pPr>
        <w:pStyle w:val="ListParagraph"/>
        <w:numPr>
          <w:ilvl w:val="0"/>
          <w:numId w:val="19"/>
        </w:numPr>
        <w:rPr>
          <w:szCs w:val="24"/>
          <w:lang w:val="en-GB"/>
        </w:rPr>
      </w:pPr>
      <w:r w:rsidRPr="00B26241">
        <w:rPr>
          <w:szCs w:val="24"/>
          <w:lang w:val="en-GB"/>
        </w:rPr>
        <w:t>Certifying</w:t>
      </w:r>
      <w:r w:rsidR="00DB2113" w:rsidRPr="00B26241">
        <w:rPr>
          <w:szCs w:val="24"/>
          <w:lang w:val="en-GB"/>
        </w:rPr>
        <w:t>/audit tasks and management tasks.</w:t>
      </w:r>
    </w:p>
    <w:p w:rsidR="00DB2113" w:rsidRPr="00B26241" w:rsidRDefault="00DB2113" w:rsidP="00DB2113">
      <w:pPr>
        <w:rPr>
          <w:szCs w:val="24"/>
          <w:lang w:val="en-GB"/>
        </w:rPr>
      </w:pPr>
      <w:r>
        <w:rPr>
          <w:szCs w:val="24"/>
          <w:lang w:val="en-GB"/>
        </w:rPr>
        <w:t>The current</w:t>
      </w:r>
      <w:r w:rsidRPr="00B26241">
        <w:rPr>
          <w:szCs w:val="24"/>
          <w:lang w:val="en-GB"/>
        </w:rPr>
        <w:t xml:space="preserve"> setup of the Operating Structure for IPA </w:t>
      </w:r>
      <w:r>
        <w:rPr>
          <w:szCs w:val="24"/>
          <w:lang w:val="en-GB"/>
        </w:rPr>
        <w:t>C</w:t>
      </w:r>
      <w:r w:rsidRPr="00B26241">
        <w:rPr>
          <w:szCs w:val="24"/>
          <w:lang w:val="en-GB"/>
        </w:rPr>
        <w:t xml:space="preserve">omponent IV </w:t>
      </w:r>
      <w:r>
        <w:rPr>
          <w:szCs w:val="24"/>
          <w:lang w:val="en-GB"/>
        </w:rPr>
        <w:t>puts</w:t>
      </w:r>
      <w:r w:rsidRPr="00B26241">
        <w:rPr>
          <w:szCs w:val="24"/>
          <w:lang w:val="en-GB"/>
        </w:rPr>
        <w:t xml:space="preserve"> pressure on the existing body in charge </w:t>
      </w:r>
      <w:r>
        <w:rPr>
          <w:szCs w:val="24"/>
          <w:lang w:val="en-GB"/>
        </w:rPr>
        <w:t>of</w:t>
      </w:r>
      <w:r w:rsidRPr="00B26241">
        <w:rPr>
          <w:szCs w:val="24"/>
          <w:lang w:val="en-GB"/>
        </w:rPr>
        <w:t xml:space="preserve"> implementation – the Department for Contracting and Financing of EU Funded Projects (CFCU). </w:t>
      </w:r>
      <w:r>
        <w:rPr>
          <w:szCs w:val="24"/>
          <w:lang w:val="en-GB"/>
        </w:rPr>
        <w:t>The m</w:t>
      </w:r>
      <w:r w:rsidRPr="00B26241">
        <w:rPr>
          <w:szCs w:val="24"/>
          <w:lang w:val="en-GB"/>
        </w:rPr>
        <w:t xml:space="preserve">ajority of measures designed under the draft HRD OP envisage individual and smaller projects (typical for social inclusion projects) which will be implemented through Grant Call systems. </w:t>
      </w:r>
      <w:proofErr w:type="spellStart"/>
      <w:r w:rsidRPr="00B26241">
        <w:rPr>
          <w:szCs w:val="24"/>
          <w:lang w:val="en-GB"/>
        </w:rPr>
        <w:t>Whatsmore</w:t>
      </w:r>
      <w:proofErr w:type="spellEnd"/>
      <w:r w:rsidRPr="00B26241">
        <w:rPr>
          <w:szCs w:val="24"/>
          <w:lang w:val="en-GB"/>
        </w:rPr>
        <w:t>, Call systems require additional tasks, such mobilisation of beneficiaries, direct assistance to target groups of potential beneficiaries, rais</w:t>
      </w:r>
      <w:r>
        <w:rPr>
          <w:szCs w:val="24"/>
          <w:lang w:val="en-GB"/>
        </w:rPr>
        <w:t>ing</w:t>
      </w:r>
      <w:r w:rsidRPr="00B26241">
        <w:rPr>
          <w:szCs w:val="24"/>
          <w:lang w:val="en-GB"/>
        </w:rPr>
        <w:t xml:space="preserve"> awareness </w:t>
      </w:r>
      <w:r>
        <w:rPr>
          <w:szCs w:val="24"/>
          <w:lang w:val="en-GB"/>
        </w:rPr>
        <w:t>about certain initiatives and provision of</w:t>
      </w:r>
      <w:r w:rsidRPr="00B26241">
        <w:rPr>
          <w:szCs w:val="24"/>
          <w:lang w:val="en-GB"/>
        </w:rPr>
        <w:t xml:space="preserve"> </w:t>
      </w:r>
      <w:r>
        <w:rPr>
          <w:szCs w:val="24"/>
          <w:lang w:val="en-GB"/>
        </w:rPr>
        <w:t xml:space="preserve">the </w:t>
      </w:r>
      <w:r w:rsidRPr="00B26241">
        <w:rPr>
          <w:szCs w:val="24"/>
          <w:lang w:val="en-GB"/>
        </w:rPr>
        <w:t>timely feedback essential for corrective actions in policy and programme design.</w:t>
      </w:r>
    </w:p>
    <w:p w:rsidR="00DB2113" w:rsidRDefault="00DB2113" w:rsidP="00DB2113">
      <w:pPr>
        <w:rPr>
          <w:szCs w:val="24"/>
          <w:lang w:val="en-GB"/>
        </w:rPr>
      </w:pPr>
      <w:r w:rsidRPr="00B26241">
        <w:rPr>
          <w:szCs w:val="24"/>
          <w:lang w:val="en-GB"/>
        </w:rPr>
        <w:t xml:space="preserve">On the other </w:t>
      </w:r>
      <w:r>
        <w:rPr>
          <w:szCs w:val="24"/>
          <w:lang w:val="en-GB"/>
        </w:rPr>
        <w:t>hand</w:t>
      </w:r>
      <w:r w:rsidRPr="00B26241">
        <w:rPr>
          <w:szCs w:val="24"/>
          <w:lang w:val="en-GB"/>
        </w:rPr>
        <w:t>,</w:t>
      </w:r>
      <w:r>
        <w:rPr>
          <w:szCs w:val="24"/>
          <w:lang w:val="en-GB"/>
        </w:rPr>
        <w:t xml:space="preserve"> </w:t>
      </w:r>
      <w:r w:rsidRPr="00B26241">
        <w:rPr>
          <w:szCs w:val="24"/>
          <w:lang w:val="en-GB"/>
        </w:rPr>
        <w:t>more strategic level</w:t>
      </w:r>
      <w:r>
        <w:rPr>
          <w:szCs w:val="24"/>
          <w:lang w:val="en-GB"/>
        </w:rPr>
        <w:t>/</w:t>
      </w:r>
      <w:r w:rsidRPr="00B26241">
        <w:rPr>
          <w:szCs w:val="24"/>
          <w:lang w:val="en-GB"/>
        </w:rPr>
        <w:t xml:space="preserve">complex projects are, in most cases, pre-selected at the programme level or developed through a negotiation process, or, by grouping projects. </w:t>
      </w:r>
      <w:r w:rsidRPr="003D704C">
        <w:rPr>
          <w:szCs w:val="24"/>
          <w:lang w:val="en-GB"/>
        </w:rPr>
        <w:t>In allocating substantial funding to such projects, the programme authorities may, to a certain extent, improve their control over the course of the programme. These are usually channelled by the Head of the Operating Structure</w:t>
      </w:r>
      <w:r w:rsidRPr="00B26241">
        <w:rPr>
          <w:szCs w:val="24"/>
          <w:lang w:val="en-GB"/>
        </w:rPr>
        <w:t xml:space="preserve">. </w:t>
      </w:r>
    </w:p>
    <w:p w:rsidR="00D5220A" w:rsidRPr="00B26241" w:rsidRDefault="00D5220A" w:rsidP="00DB2113">
      <w:pPr>
        <w:rPr>
          <w:szCs w:val="24"/>
          <w:lang w:val="en-GB"/>
        </w:rPr>
      </w:pPr>
    </w:p>
    <w:p w:rsidR="00DB2113" w:rsidRPr="00027216" w:rsidRDefault="00DB2113" w:rsidP="00027216">
      <w:pPr>
        <w:spacing w:after="0"/>
        <w:rPr>
          <w:i/>
          <w:sz w:val="22"/>
          <w:lang w:val="en-GB"/>
        </w:rPr>
      </w:pPr>
      <w:r w:rsidRPr="00027216">
        <w:rPr>
          <w:i/>
          <w:sz w:val="22"/>
          <w:lang w:val="en-GB"/>
        </w:rPr>
        <w:t xml:space="preserve">Table 3: Comparison between large scale and small scale projects in Serbian Draft Operational Programme for Human Resources Development 2012 – 2013 and Draft Operational Programme for Economic Development 2012 – 2013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985"/>
        <w:gridCol w:w="2198"/>
        <w:gridCol w:w="1274"/>
        <w:gridCol w:w="1268"/>
      </w:tblGrid>
      <w:tr w:rsidR="00DB2113" w:rsidRPr="00344384" w:rsidTr="00FB7EFB">
        <w:trPr>
          <w:trHeight w:val="665"/>
          <w:jc w:val="center"/>
        </w:trPr>
        <w:tc>
          <w:tcPr>
            <w:tcW w:w="2518" w:type="dxa"/>
          </w:tcPr>
          <w:p w:rsidR="00DB2113" w:rsidRPr="00344384" w:rsidRDefault="00DB2113" w:rsidP="00360BA6">
            <w:pPr>
              <w:spacing w:before="0" w:after="0"/>
              <w:rPr>
                <w:szCs w:val="24"/>
                <w:lang w:val="en-GB"/>
              </w:rPr>
            </w:pPr>
          </w:p>
        </w:tc>
        <w:tc>
          <w:tcPr>
            <w:tcW w:w="1985" w:type="dxa"/>
          </w:tcPr>
          <w:p w:rsidR="00DB2113" w:rsidRPr="00344384" w:rsidRDefault="00DB2113" w:rsidP="00360BA6">
            <w:pPr>
              <w:spacing w:before="0" w:after="0"/>
              <w:jc w:val="center"/>
              <w:rPr>
                <w:szCs w:val="24"/>
                <w:lang w:val="en-GB"/>
              </w:rPr>
            </w:pPr>
            <w:r w:rsidRPr="00344384">
              <w:rPr>
                <w:szCs w:val="24"/>
                <w:lang w:val="en-GB"/>
              </w:rPr>
              <w:t>Body responsible for measure</w:t>
            </w:r>
          </w:p>
        </w:tc>
        <w:tc>
          <w:tcPr>
            <w:tcW w:w="2198" w:type="dxa"/>
          </w:tcPr>
          <w:p w:rsidR="00DB2113" w:rsidRPr="00344384" w:rsidRDefault="00DB2113" w:rsidP="00360BA6">
            <w:pPr>
              <w:spacing w:before="0" w:after="0"/>
              <w:jc w:val="center"/>
              <w:rPr>
                <w:szCs w:val="24"/>
                <w:lang w:val="en-GB"/>
              </w:rPr>
            </w:pPr>
            <w:r w:rsidRPr="00344384">
              <w:rPr>
                <w:szCs w:val="24"/>
                <w:lang w:val="en-GB"/>
              </w:rPr>
              <w:t>Implementing body</w:t>
            </w:r>
          </w:p>
        </w:tc>
        <w:tc>
          <w:tcPr>
            <w:tcW w:w="1274" w:type="dxa"/>
          </w:tcPr>
          <w:p w:rsidR="00DB2113" w:rsidRPr="00344384" w:rsidRDefault="00DB2113" w:rsidP="00360BA6">
            <w:pPr>
              <w:spacing w:before="0" w:after="0"/>
              <w:jc w:val="center"/>
              <w:rPr>
                <w:szCs w:val="24"/>
                <w:lang w:val="en-GB"/>
              </w:rPr>
            </w:pPr>
            <w:r w:rsidRPr="00344384">
              <w:rPr>
                <w:szCs w:val="24"/>
                <w:lang w:val="en-GB"/>
              </w:rPr>
              <w:t>Number of projects</w:t>
            </w:r>
          </w:p>
        </w:tc>
        <w:tc>
          <w:tcPr>
            <w:tcW w:w="1268" w:type="dxa"/>
          </w:tcPr>
          <w:p w:rsidR="00DB2113" w:rsidRPr="00344384" w:rsidRDefault="00DB2113" w:rsidP="00360BA6">
            <w:pPr>
              <w:spacing w:before="0" w:after="0"/>
              <w:jc w:val="center"/>
              <w:rPr>
                <w:szCs w:val="24"/>
                <w:lang w:val="en-GB"/>
              </w:rPr>
            </w:pPr>
            <w:r w:rsidRPr="00344384">
              <w:rPr>
                <w:szCs w:val="24"/>
                <w:lang w:val="en-GB"/>
              </w:rPr>
              <w:t>Number of contracts</w:t>
            </w:r>
          </w:p>
        </w:tc>
      </w:tr>
      <w:tr w:rsidR="00DB2113" w:rsidRPr="00344384" w:rsidTr="00FB7EFB">
        <w:trPr>
          <w:trHeight w:val="395"/>
          <w:jc w:val="center"/>
        </w:trPr>
        <w:tc>
          <w:tcPr>
            <w:tcW w:w="2518" w:type="dxa"/>
          </w:tcPr>
          <w:p w:rsidR="00DB2113" w:rsidRPr="00344384" w:rsidRDefault="00DB2113" w:rsidP="00360BA6">
            <w:pPr>
              <w:spacing w:before="0" w:after="0" w:line="240" w:lineRule="auto"/>
              <w:jc w:val="left"/>
              <w:rPr>
                <w:b/>
                <w:szCs w:val="24"/>
                <w:lang w:val="en-GB"/>
              </w:rPr>
            </w:pPr>
            <w:r w:rsidRPr="00344384">
              <w:rPr>
                <w:b/>
                <w:szCs w:val="24"/>
                <w:lang w:val="en-GB"/>
              </w:rPr>
              <w:t>Measure 3.1: Support to social inclusion through more diversified community-based social services</w:t>
            </w:r>
          </w:p>
        </w:tc>
        <w:tc>
          <w:tcPr>
            <w:tcW w:w="1985" w:type="dxa"/>
          </w:tcPr>
          <w:p w:rsidR="00DB2113" w:rsidRPr="00344384" w:rsidRDefault="00DB2113" w:rsidP="00360BA6">
            <w:pPr>
              <w:spacing w:before="0" w:after="0" w:line="240" w:lineRule="auto"/>
              <w:jc w:val="center"/>
              <w:rPr>
                <w:szCs w:val="24"/>
                <w:lang w:val="en-GB"/>
              </w:rPr>
            </w:pPr>
            <w:r w:rsidRPr="00344384">
              <w:rPr>
                <w:szCs w:val="24"/>
                <w:lang w:val="en-GB"/>
              </w:rPr>
              <w:t>Ministry of Labour and Social Policy</w:t>
            </w:r>
          </w:p>
        </w:tc>
        <w:tc>
          <w:tcPr>
            <w:tcW w:w="2198" w:type="dxa"/>
          </w:tcPr>
          <w:p w:rsidR="00DB2113" w:rsidRPr="00344384" w:rsidRDefault="00DB2113" w:rsidP="00360BA6">
            <w:pPr>
              <w:spacing w:before="0" w:after="0" w:line="240" w:lineRule="auto"/>
              <w:jc w:val="center"/>
              <w:rPr>
                <w:szCs w:val="24"/>
                <w:lang w:val="en-GB"/>
              </w:rPr>
            </w:pPr>
            <w:r w:rsidRPr="00344384">
              <w:rPr>
                <w:szCs w:val="24"/>
                <w:lang w:val="en-GB"/>
              </w:rPr>
              <w:t>Central Financing and Contracting Unit-Ministry of Finance</w:t>
            </w:r>
          </w:p>
        </w:tc>
        <w:tc>
          <w:tcPr>
            <w:tcW w:w="1274" w:type="dxa"/>
          </w:tcPr>
          <w:p w:rsidR="00DB2113" w:rsidRPr="00344384" w:rsidRDefault="00DB2113" w:rsidP="00360BA6">
            <w:pPr>
              <w:spacing w:before="0" w:after="0" w:line="240" w:lineRule="auto"/>
              <w:jc w:val="center"/>
              <w:rPr>
                <w:szCs w:val="24"/>
                <w:lang w:val="en-GB"/>
              </w:rPr>
            </w:pPr>
            <w:r w:rsidRPr="00344384">
              <w:rPr>
                <w:szCs w:val="24"/>
                <w:lang w:val="en-GB"/>
              </w:rPr>
              <w:t xml:space="preserve">1 </w:t>
            </w:r>
          </w:p>
        </w:tc>
        <w:tc>
          <w:tcPr>
            <w:tcW w:w="1268" w:type="dxa"/>
          </w:tcPr>
          <w:p w:rsidR="00DB2113" w:rsidRPr="00344384" w:rsidRDefault="00DB2113" w:rsidP="00360BA6">
            <w:pPr>
              <w:spacing w:before="0" w:after="0" w:line="240" w:lineRule="auto"/>
              <w:jc w:val="center"/>
              <w:rPr>
                <w:szCs w:val="24"/>
                <w:lang w:val="en-GB"/>
              </w:rPr>
            </w:pPr>
            <w:r w:rsidRPr="00344384">
              <w:rPr>
                <w:szCs w:val="24"/>
                <w:lang w:val="en-GB"/>
              </w:rPr>
              <w:t xml:space="preserve">Up to 30 </w:t>
            </w:r>
          </w:p>
        </w:tc>
      </w:tr>
      <w:tr w:rsidR="00DB2113" w:rsidRPr="00344384" w:rsidTr="00FB7EFB">
        <w:trPr>
          <w:trHeight w:val="417"/>
          <w:jc w:val="center"/>
        </w:trPr>
        <w:tc>
          <w:tcPr>
            <w:tcW w:w="2518" w:type="dxa"/>
          </w:tcPr>
          <w:p w:rsidR="00DB2113" w:rsidRPr="00344384" w:rsidRDefault="00DB2113" w:rsidP="00360BA6">
            <w:pPr>
              <w:spacing w:before="0" w:after="0" w:line="240" w:lineRule="auto"/>
              <w:jc w:val="left"/>
              <w:rPr>
                <w:b/>
                <w:szCs w:val="24"/>
                <w:lang w:val="en-GB"/>
              </w:rPr>
            </w:pPr>
            <w:r w:rsidRPr="00344384">
              <w:rPr>
                <w:b/>
                <w:szCs w:val="24"/>
                <w:lang w:val="en-GB"/>
              </w:rPr>
              <w:lastRenderedPageBreak/>
              <w:t>Measure 2.1 – Development of waste management infrastructure</w:t>
            </w:r>
          </w:p>
        </w:tc>
        <w:tc>
          <w:tcPr>
            <w:tcW w:w="1985" w:type="dxa"/>
          </w:tcPr>
          <w:p w:rsidR="00DB2113" w:rsidRPr="00344384" w:rsidRDefault="00DB2113" w:rsidP="00360BA6">
            <w:pPr>
              <w:spacing w:before="0" w:after="0" w:line="240" w:lineRule="auto"/>
              <w:jc w:val="center"/>
              <w:rPr>
                <w:szCs w:val="24"/>
                <w:lang w:val="en-GB"/>
              </w:rPr>
            </w:pPr>
            <w:r w:rsidRPr="00344384">
              <w:rPr>
                <w:szCs w:val="24"/>
                <w:lang w:val="en-GB"/>
              </w:rPr>
              <w:t>Ministry of Environment, Mining and Spatial Planning</w:t>
            </w:r>
          </w:p>
        </w:tc>
        <w:tc>
          <w:tcPr>
            <w:tcW w:w="2198" w:type="dxa"/>
          </w:tcPr>
          <w:p w:rsidR="00DB2113" w:rsidRPr="00344384" w:rsidRDefault="00DB2113" w:rsidP="00360BA6">
            <w:pPr>
              <w:spacing w:before="0" w:after="0" w:line="240" w:lineRule="auto"/>
              <w:jc w:val="center"/>
              <w:rPr>
                <w:szCs w:val="24"/>
                <w:lang w:val="en-GB"/>
              </w:rPr>
            </w:pPr>
            <w:r w:rsidRPr="00344384">
              <w:rPr>
                <w:szCs w:val="24"/>
                <w:lang w:val="en-GB"/>
              </w:rPr>
              <w:t>Central Financing and Contracting Unit-Ministry of Finance</w:t>
            </w:r>
          </w:p>
        </w:tc>
        <w:tc>
          <w:tcPr>
            <w:tcW w:w="1274" w:type="dxa"/>
          </w:tcPr>
          <w:p w:rsidR="00DB2113" w:rsidRPr="00344384" w:rsidRDefault="00DB2113" w:rsidP="00360BA6">
            <w:pPr>
              <w:spacing w:before="0" w:after="0" w:line="240" w:lineRule="auto"/>
              <w:jc w:val="center"/>
              <w:rPr>
                <w:szCs w:val="24"/>
                <w:lang w:val="en-GB"/>
              </w:rPr>
            </w:pPr>
            <w:r w:rsidRPr="00344384">
              <w:rPr>
                <w:szCs w:val="24"/>
                <w:lang w:val="en-GB"/>
              </w:rPr>
              <w:t xml:space="preserve">1 </w:t>
            </w:r>
          </w:p>
        </w:tc>
        <w:tc>
          <w:tcPr>
            <w:tcW w:w="1268" w:type="dxa"/>
          </w:tcPr>
          <w:p w:rsidR="00DB2113" w:rsidRPr="00344384" w:rsidRDefault="00DB2113" w:rsidP="00360BA6">
            <w:pPr>
              <w:spacing w:before="0" w:after="0" w:line="240" w:lineRule="auto"/>
              <w:jc w:val="center"/>
              <w:rPr>
                <w:szCs w:val="24"/>
                <w:lang w:val="en-GB"/>
              </w:rPr>
            </w:pPr>
            <w:r w:rsidRPr="00344384">
              <w:rPr>
                <w:szCs w:val="24"/>
                <w:lang w:val="en-GB"/>
              </w:rPr>
              <w:t xml:space="preserve">2 </w:t>
            </w:r>
          </w:p>
        </w:tc>
      </w:tr>
    </w:tbl>
    <w:p w:rsidR="00DB2113" w:rsidRPr="00B26241" w:rsidRDefault="00DB2113" w:rsidP="00DB2113">
      <w:pPr>
        <w:rPr>
          <w:szCs w:val="24"/>
          <w:lang w:val="en-GB"/>
        </w:rPr>
      </w:pPr>
      <w:r w:rsidRPr="003D704C">
        <w:rPr>
          <w:szCs w:val="24"/>
          <w:lang w:val="en-GB"/>
        </w:rPr>
        <w:t>In the above case of the Environment measure, it is apparent that there is one major (pre-programmed) project, requiring signature of two contracts that would be implemented according to prepared project documents and tender dossiers. The end result of the project itself is a prescribed physical object, fully in line with project design.</w:t>
      </w:r>
    </w:p>
    <w:p w:rsidR="00DB2113" w:rsidRPr="00B26241" w:rsidRDefault="00DB2113" w:rsidP="00DB2113">
      <w:pPr>
        <w:rPr>
          <w:szCs w:val="24"/>
          <w:lang w:val="en-GB"/>
        </w:rPr>
      </w:pPr>
      <w:r w:rsidRPr="00B26241">
        <w:rPr>
          <w:szCs w:val="24"/>
          <w:lang w:val="en-GB"/>
        </w:rPr>
        <w:t xml:space="preserve">On the other hand, the social inclusion projects, which would be implemented through a grant scheme, require signature and implementation of up to 30 contracts. Each of these contracts </w:t>
      </w:r>
      <w:r>
        <w:rPr>
          <w:szCs w:val="24"/>
          <w:lang w:val="en-GB"/>
        </w:rPr>
        <w:t>would</w:t>
      </w:r>
      <w:r w:rsidRPr="00B26241">
        <w:rPr>
          <w:szCs w:val="24"/>
          <w:lang w:val="en-GB"/>
        </w:rPr>
        <w:t xml:space="preserve"> cover a wide </w:t>
      </w:r>
      <w:r>
        <w:rPr>
          <w:szCs w:val="24"/>
          <w:lang w:val="en-GB"/>
        </w:rPr>
        <w:t>spectrum</w:t>
      </w:r>
      <w:r w:rsidRPr="00B26241">
        <w:rPr>
          <w:szCs w:val="24"/>
          <w:lang w:val="en-GB"/>
        </w:rPr>
        <w:t xml:space="preserve"> of objectives and type</w:t>
      </w:r>
      <w:r>
        <w:rPr>
          <w:szCs w:val="24"/>
          <w:lang w:val="en-GB"/>
        </w:rPr>
        <w:t xml:space="preserve">s </w:t>
      </w:r>
      <w:r w:rsidRPr="00B26241">
        <w:rPr>
          <w:szCs w:val="24"/>
          <w:lang w:val="en-GB"/>
        </w:rPr>
        <w:t>of beneficiar</w:t>
      </w:r>
      <w:r>
        <w:rPr>
          <w:szCs w:val="24"/>
          <w:lang w:val="en-GB"/>
        </w:rPr>
        <w:t>ies</w:t>
      </w:r>
      <w:r w:rsidRPr="00B26241">
        <w:rPr>
          <w:szCs w:val="24"/>
          <w:lang w:val="en-GB"/>
        </w:rPr>
        <w:t xml:space="preserve">. For </w:t>
      </w:r>
      <w:r>
        <w:rPr>
          <w:szCs w:val="24"/>
          <w:lang w:val="en-GB"/>
        </w:rPr>
        <w:t xml:space="preserve">a </w:t>
      </w:r>
      <w:r w:rsidRPr="00B26241">
        <w:rPr>
          <w:szCs w:val="24"/>
          <w:lang w:val="en-GB"/>
        </w:rPr>
        <w:t xml:space="preserve">measure to be implemented successfully, it would be desirable that the project implementation design (defining Grant calls), monitoring and evaluation - </w:t>
      </w:r>
      <w:r>
        <w:rPr>
          <w:szCs w:val="24"/>
          <w:lang w:val="en-GB"/>
        </w:rPr>
        <w:t>at</w:t>
      </w:r>
      <w:r w:rsidRPr="00B26241">
        <w:rPr>
          <w:szCs w:val="24"/>
          <w:lang w:val="en-GB"/>
        </w:rPr>
        <w:t xml:space="preserve"> the project level - is performed by social inclusion experts. According to the existing structure, </w:t>
      </w:r>
      <w:r w:rsidR="00F15C41">
        <w:rPr>
          <w:szCs w:val="24"/>
          <w:lang w:val="en-GB"/>
        </w:rPr>
        <w:t xml:space="preserve">financial assessment of the projects will be </w:t>
      </w:r>
      <w:r w:rsidRPr="00B26241">
        <w:rPr>
          <w:szCs w:val="24"/>
          <w:lang w:val="en-GB"/>
        </w:rPr>
        <w:t xml:space="preserve">implemented by the CFCU, located at the Ministry of Finance, </w:t>
      </w:r>
      <w:r w:rsidR="00F15C41">
        <w:rPr>
          <w:szCs w:val="24"/>
          <w:lang w:val="en-GB"/>
        </w:rPr>
        <w:t xml:space="preserve">but assessment of the quality of the implemented projects will be performed by line ministry experts. </w:t>
      </w:r>
      <w:r w:rsidRPr="000F1B53">
        <w:rPr>
          <w:b/>
          <w:szCs w:val="24"/>
          <w:lang w:val="en-GB"/>
        </w:rPr>
        <w:t>The fact that there is a high dependence on inter-institutional coordination increases the risk of delays in the process, and may result in a reduced impact of funds.</w:t>
      </w:r>
    </w:p>
    <w:p w:rsidR="00DB2113" w:rsidRPr="00B26241" w:rsidRDefault="00DB2113" w:rsidP="00DB2113">
      <w:pPr>
        <w:rPr>
          <w:szCs w:val="24"/>
          <w:lang w:val="en-GB"/>
        </w:rPr>
      </w:pPr>
      <w:r w:rsidRPr="00B26241">
        <w:rPr>
          <w:szCs w:val="24"/>
          <w:lang w:val="en-GB"/>
        </w:rPr>
        <w:t xml:space="preserve">This approach would represent a scenario where </w:t>
      </w:r>
      <w:r>
        <w:rPr>
          <w:szCs w:val="24"/>
          <w:lang w:val="en-GB"/>
        </w:rPr>
        <w:t xml:space="preserve">the </w:t>
      </w:r>
      <w:r w:rsidRPr="00B26241">
        <w:rPr>
          <w:szCs w:val="24"/>
          <w:lang w:val="en-GB"/>
        </w:rPr>
        <w:t>sustainability principle is not fully addressed. This means that, once again, as with other externally financed projects, people in different institutions or bodies will be trained, gain experience in this specific topic. This approach lack</w:t>
      </w:r>
      <w:r>
        <w:rPr>
          <w:szCs w:val="24"/>
          <w:lang w:val="en-GB"/>
        </w:rPr>
        <w:t>s</w:t>
      </w:r>
      <w:r w:rsidRPr="00B26241">
        <w:rPr>
          <w:szCs w:val="24"/>
          <w:lang w:val="en-GB"/>
        </w:rPr>
        <w:t xml:space="preserve"> potential synergic effect which could be achieved if these experts </w:t>
      </w:r>
      <w:r>
        <w:rPr>
          <w:szCs w:val="24"/>
          <w:lang w:val="en-GB"/>
        </w:rPr>
        <w:t>were</w:t>
      </w:r>
      <w:r w:rsidRPr="00B26241">
        <w:rPr>
          <w:szCs w:val="24"/>
          <w:lang w:val="en-GB"/>
        </w:rPr>
        <w:t xml:space="preserve"> located ‘under the same roof’. </w:t>
      </w:r>
    </w:p>
    <w:p w:rsidR="00DB2113" w:rsidRPr="00B26241" w:rsidRDefault="00DB2113" w:rsidP="00DB2113">
      <w:pPr>
        <w:rPr>
          <w:b/>
          <w:szCs w:val="24"/>
          <w:lang w:val="en-GB"/>
        </w:rPr>
      </w:pPr>
      <w:r w:rsidRPr="00C50D43">
        <w:rPr>
          <w:b/>
          <w:szCs w:val="24"/>
          <w:lang w:val="en-GB"/>
        </w:rPr>
        <w:t xml:space="preserve">Having in mind the issues of absorption and administrative capacities, coordination, timely management of EU funds, and flexibility in terms of co-financing, the Study proposes an option whereby functions related to the implementation of social inclusion measures funded from </w:t>
      </w:r>
      <w:r w:rsidR="00045050">
        <w:rPr>
          <w:b/>
          <w:szCs w:val="24"/>
          <w:lang w:val="en-GB"/>
        </w:rPr>
        <w:t xml:space="preserve">future </w:t>
      </w:r>
      <w:r w:rsidRPr="00C50D43">
        <w:rPr>
          <w:b/>
          <w:szCs w:val="24"/>
          <w:lang w:val="en-GB"/>
        </w:rPr>
        <w:t>EU funds are located within one institution – the Social Inclusion Fund.</w:t>
      </w:r>
    </w:p>
    <w:p w:rsidR="00DB2113" w:rsidRPr="00B26241" w:rsidRDefault="00DB2113" w:rsidP="00DB2113">
      <w:pPr>
        <w:rPr>
          <w:szCs w:val="24"/>
          <w:lang w:val="en-GB"/>
        </w:rPr>
      </w:pPr>
      <w:r w:rsidRPr="00B26241">
        <w:rPr>
          <w:szCs w:val="24"/>
          <w:lang w:val="en-GB"/>
        </w:rPr>
        <w:t xml:space="preserve">The proposed Social Inclusion Fund would perform the role of Delegated (Intermediate) body </w:t>
      </w:r>
      <w:r w:rsidR="00B2548F">
        <w:rPr>
          <w:szCs w:val="24"/>
          <w:lang w:val="en-GB"/>
        </w:rPr>
        <w:t xml:space="preserve">of </w:t>
      </w:r>
      <w:r>
        <w:rPr>
          <w:szCs w:val="24"/>
          <w:lang w:val="en-GB"/>
        </w:rPr>
        <w:t xml:space="preserve">respective line ministries </w:t>
      </w:r>
      <w:r w:rsidRPr="00B26241">
        <w:rPr>
          <w:szCs w:val="24"/>
          <w:lang w:val="en-GB"/>
        </w:rPr>
        <w:t>for implementation of social inclusion programmes within IPA and would be a part of the operating structure</w:t>
      </w:r>
      <w:r w:rsidR="00045050">
        <w:rPr>
          <w:szCs w:val="24"/>
          <w:lang w:val="en-GB"/>
        </w:rPr>
        <w:t>.</w:t>
      </w:r>
    </w:p>
    <w:p w:rsidR="00DB2113" w:rsidRPr="005B5F57" w:rsidRDefault="007C2159" w:rsidP="00DB2113">
      <w:pPr>
        <w:pStyle w:val="Heading2"/>
        <w:rPr>
          <w:lang w:val="en-GB"/>
        </w:rPr>
      </w:pPr>
      <w:bookmarkStart w:id="23" w:name="_Toc323810579"/>
      <w:bookmarkStart w:id="24" w:name="_Toc330558988"/>
      <w:r>
        <w:rPr>
          <w:lang w:val="en-GB"/>
        </w:rPr>
        <w:t>2</w:t>
      </w:r>
      <w:r w:rsidR="00DB2113">
        <w:rPr>
          <w:lang w:val="en-GB"/>
        </w:rPr>
        <w:t xml:space="preserve">.4. </w:t>
      </w:r>
      <w:r w:rsidR="00DB2113" w:rsidRPr="005B5F57">
        <w:rPr>
          <w:lang w:val="en-GB"/>
        </w:rPr>
        <w:t>Experiences</w:t>
      </w:r>
      <w:bookmarkEnd w:id="23"/>
      <w:r w:rsidR="00DB2113" w:rsidRPr="005B5F57">
        <w:rPr>
          <w:lang w:val="en-GB"/>
        </w:rPr>
        <w:t xml:space="preserve"> of Other Countries</w:t>
      </w:r>
      <w:bookmarkEnd w:id="24"/>
    </w:p>
    <w:p w:rsidR="00DB2113" w:rsidRPr="005B5F57" w:rsidRDefault="00DB2113" w:rsidP="00DB2113">
      <w:pPr>
        <w:rPr>
          <w:rFonts w:cs="Times New Roman"/>
          <w:szCs w:val="24"/>
          <w:lang w:val="en-GB"/>
        </w:rPr>
      </w:pPr>
      <w:r w:rsidRPr="005B5F57">
        <w:rPr>
          <w:rFonts w:cs="Times New Roman"/>
          <w:szCs w:val="24"/>
          <w:lang w:val="en-GB"/>
        </w:rPr>
        <w:t xml:space="preserve">Mechanisms for the delivery of social inclusion policies in the EU vary, from fragmented to consolidated, and </w:t>
      </w:r>
      <w:r>
        <w:rPr>
          <w:rFonts w:cs="Times New Roman"/>
          <w:szCs w:val="24"/>
          <w:lang w:val="en-GB"/>
        </w:rPr>
        <w:t xml:space="preserve">from </w:t>
      </w:r>
      <w:r w:rsidRPr="005B5F57">
        <w:rPr>
          <w:rFonts w:cs="Times New Roman"/>
          <w:szCs w:val="24"/>
          <w:lang w:val="en-GB"/>
        </w:rPr>
        <w:t>centralised to regional. In some cases, it is the government departments that are in charge of defining social inclusion policy</w:t>
      </w:r>
      <w:r>
        <w:rPr>
          <w:rFonts w:cs="Times New Roman"/>
          <w:szCs w:val="24"/>
          <w:lang w:val="en-GB"/>
        </w:rPr>
        <w:t xml:space="preserve">, which </w:t>
      </w:r>
      <w:r w:rsidRPr="005B5F57">
        <w:rPr>
          <w:rFonts w:cs="Times New Roman"/>
          <w:szCs w:val="24"/>
          <w:lang w:val="en-GB"/>
        </w:rPr>
        <w:t xml:space="preserve">are also bodies responsible for administering EU funds.  Some countries select ‘intermediate bodies’ that are responsible for delivering EU-funded social inclusion programmes. Intermediate bodies issue calls for proposals and allocate EU funds according to EU public procurement rules and pre-defined programme criteria.  </w:t>
      </w:r>
    </w:p>
    <w:p w:rsidR="00DB2113" w:rsidRPr="005B5F57" w:rsidRDefault="007C2159" w:rsidP="00DB2113">
      <w:pPr>
        <w:pStyle w:val="Heading3"/>
        <w:rPr>
          <w:lang w:val="en-GB"/>
        </w:rPr>
      </w:pPr>
      <w:bookmarkStart w:id="25" w:name="_Toc330558989"/>
      <w:r>
        <w:rPr>
          <w:lang w:val="en-GB"/>
        </w:rPr>
        <w:lastRenderedPageBreak/>
        <w:t>2</w:t>
      </w:r>
      <w:r w:rsidR="00DB2113">
        <w:rPr>
          <w:lang w:val="en-GB"/>
        </w:rPr>
        <w:t xml:space="preserve">.4.1. </w:t>
      </w:r>
      <w:r w:rsidR="00DB2113" w:rsidRPr="005B5F57">
        <w:rPr>
          <w:lang w:val="en-GB"/>
        </w:rPr>
        <w:t>Slovak Republic</w:t>
      </w:r>
      <w:bookmarkEnd w:id="25"/>
    </w:p>
    <w:p w:rsidR="00DB2113" w:rsidRPr="005B5F57" w:rsidRDefault="00DB2113" w:rsidP="00DB2113">
      <w:pPr>
        <w:spacing w:after="0"/>
        <w:rPr>
          <w:rFonts w:cs="Times New Roman"/>
          <w:szCs w:val="24"/>
          <w:lang w:val="en-GB"/>
        </w:rPr>
      </w:pPr>
      <w:r w:rsidRPr="005B5F57">
        <w:rPr>
          <w:rFonts w:cs="Times New Roman"/>
          <w:szCs w:val="24"/>
          <w:lang w:val="en-GB"/>
        </w:rPr>
        <w:t>The allocation from the European Social Fund for the Operational Programme “Employment and Social Inclusion” totals 882 m</w:t>
      </w:r>
      <w:r w:rsidR="00E166E1">
        <w:rPr>
          <w:rFonts w:cs="Times New Roman"/>
          <w:szCs w:val="24"/>
          <w:lang w:val="en-GB"/>
        </w:rPr>
        <w:t>ln</w:t>
      </w:r>
      <w:r w:rsidRPr="005B5F57">
        <w:rPr>
          <w:rFonts w:cs="Times New Roman"/>
          <w:szCs w:val="24"/>
          <w:lang w:val="en-GB"/>
        </w:rPr>
        <w:t xml:space="preserve"> EUR in the current programming period (2007-2013). The Ministry of Employment, Social Affairs and Family serves as the Managing Authority for the Operational Programme. There are two OP </w:t>
      </w:r>
      <w:r>
        <w:rPr>
          <w:rFonts w:cs="Times New Roman"/>
          <w:szCs w:val="24"/>
          <w:lang w:val="en-GB"/>
        </w:rPr>
        <w:t>Intermediate</w:t>
      </w:r>
      <w:r w:rsidRPr="005B5F57">
        <w:rPr>
          <w:rFonts w:cs="Times New Roman"/>
          <w:szCs w:val="24"/>
          <w:lang w:val="en-GB"/>
        </w:rPr>
        <w:t xml:space="preserve"> bodies.</w:t>
      </w:r>
    </w:p>
    <w:p w:rsidR="00DB2113" w:rsidRPr="005B5F57" w:rsidRDefault="00DB2113" w:rsidP="00DB2113">
      <w:pPr>
        <w:spacing w:after="0"/>
        <w:rPr>
          <w:rFonts w:cs="Times New Roman"/>
          <w:szCs w:val="24"/>
          <w:lang w:val="en-GB"/>
        </w:rPr>
      </w:pPr>
    </w:p>
    <w:tbl>
      <w:tblPr>
        <w:tblStyle w:val="TableGrid"/>
        <w:tblW w:w="0" w:type="auto"/>
        <w:tblLook w:val="04A0" w:firstRow="1" w:lastRow="0" w:firstColumn="1" w:lastColumn="0" w:noHBand="0" w:noVBand="1"/>
      </w:tblPr>
      <w:tblGrid>
        <w:gridCol w:w="5203"/>
        <w:gridCol w:w="4040"/>
      </w:tblGrid>
      <w:tr w:rsidR="00DB2113" w:rsidRPr="005B5F57" w:rsidTr="00DB2113">
        <w:trPr>
          <w:trHeight w:val="296"/>
        </w:trPr>
        <w:tc>
          <w:tcPr>
            <w:tcW w:w="5203" w:type="dxa"/>
          </w:tcPr>
          <w:p w:rsidR="00DB2113" w:rsidRPr="00FA2F9B" w:rsidRDefault="00DB2113" w:rsidP="00541EC7">
            <w:pPr>
              <w:spacing w:before="0" w:after="200" w:line="276" w:lineRule="auto"/>
              <w:jc w:val="center"/>
              <w:rPr>
                <w:rFonts w:cs="Times New Roman"/>
                <w:b/>
                <w:szCs w:val="24"/>
                <w:lang w:val="en-GB"/>
              </w:rPr>
            </w:pPr>
            <w:r w:rsidRPr="00FA2F9B">
              <w:rPr>
                <w:rFonts w:cs="Times New Roman"/>
                <w:b/>
                <w:szCs w:val="24"/>
                <w:lang w:val="en-GB"/>
              </w:rPr>
              <w:t>Operational Programme  “Employment and Social Inclusion”</w:t>
            </w:r>
          </w:p>
        </w:tc>
        <w:tc>
          <w:tcPr>
            <w:tcW w:w="4040" w:type="dxa"/>
          </w:tcPr>
          <w:p w:rsidR="00DB2113" w:rsidRPr="00FA2F9B" w:rsidRDefault="00DB2113" w:rsidP="00541EC7">
            <w:pPr>
              <w:spacing w:before="0" w:after="200" w:line="276" w:lineRule="auto"/>
              <w:jc w:val="center"/>
              <w:rPr>
                <w:rFonts w:cs="Times New Roman"/>
                <w:b/>
                <w:szCs w:val="24"/>
                <w:lang w:val="en-GB"/>
              </w:rPr>
            </w:pPr>
            <w:r w:rsidRPr="00FA2F9B">
              <w:rPr>
                <w:rFonts w:cs="Times New Roman"/>
                <w:b/>
                <w:szCs w:val="24"/>
                <w:lang w:val="en-GB"/>
              </w:rPr>
              <w:t>Intermediate Body</w:t>
            </w:r>
          </w:p>
        </w:tc>
      </w:tr>
      <w:tr w:rsidR="00DB2113" w:rsidRPr="005B5F57" w:rsidTr="00DB2113">
        <w:trPr>
          <w:trHeight w:val="430"/>
        </w:trPr>
        <w:tc>
          <w:tcPr>
            <w:tcW w:w="5203" w:type="dxa"/>
          </w:tcPr>
          <w:p w:rsidR="00DB2113" w:rsidRPr="005B5F57" w:rsidRDefault="00DB2113" w:rsidP="00541EC7">
            <w:pPr>
              <w:spacing w:before="0"/>
              <w:rPr>
                <w:rFonts w:cs="Times New Roman"/>
                <w:b/>
                <w:szCs w:val="24"/>
                <w:lang w:val="en-GB"/>
              </w:rPr>
            </w:pPr>
            <w:r w:rsidRPr="005B5F57">
              <w:rPr>
                <w:rFonts w:cs="Times New Roman"/>
                <w:b/>
                <w:szCs w:val="24"/>
                <w:lang w:val="en-GB"/>
              </w:rPr>
              <w:t>Priority axis: “Supporting employment growth”</w:t>
            </w:r>
          </w:p>
          <w:p w:rsidR="00DB2113" w:rsidRPr="005B5F57" w:rsidRDefault="00DB2113" w:rsidP="00541EC7">
            <w:pPr>
              <w:spacing w:before="0"/>
              <w:rPr>
                <w:rFonts w:cs="Times New Roman"/>
                <w:i/>
                <w:szCs w:val="24"/>
                <w:lang w:val="en-GB"/>
              </w:rPr>
            </w:pPr>
            <w:r w:rsidRPr="005B5F57">
              <w:rPr>
                <w:rFonts w:cs="Times New Roman"/>
                <w:i/>
                <w:szCs w:val="24"/>
                <w:lang w:val="en-GB"/>
              </w:rPr>
              <w:t xml:space="preserve">Measures: </w:t>
            </w:r>
          </w:p>
          <w:p w:rsidR="00DB2113" w:rsidRPr="005B5F57" w:rsidRDefault="00DB2113" w:rsidP="00541EC7">
            <w:pPr>
              <w:pStyle w:val="ListParagraph"/>
              <w:numPr>
                <w:ilvl w:val="0"/>
                <w:numId w:val="8"/>
              </w:numPr>
              <w:spacing w:before="0"/>
              <w:rPr>
                <w:rFonts w:cs="Times New Roman"/>
                <w:szCs w:val="24"/>
                <w:lang w:val="en-GB"/>
              </w:rPr>
            </w:pPr>
            <w:r w:rsidRPr="005B5F57">
              <w:rPr>
                <w:rFonts w:cs="Times New Roman"/>
                <w:szCs w:val="24"/>
                <w:lang w:val="en-GB"/>
              </w:rPr>
              <w:t xml:space="preserve">Promoting programmes in the area of supporting employment and solving unemployment and long-term unemployment </w:t>
            </w:r>
          </w:p>
          <w:p w:rsidR="00DB2113" w:rsidRPr="00FB7EFB" w:rsidRDefault="00DB2113" w:rsidP="00541EC7">
            <w:pPr>
              <w:pStyle w:val="ListParagraph"/>
              <w:numPr>
                <w:ilvl w:val="0"/>
                <w:numId w:val="8"/>
              </w:numPr>
              <w:spacing w:before="0"/>
              <w:ind w:left="714" w:hanging="357"/>
              <w:rPr>
                <w:rFonts w:cs="Times New Roman"/>
                <w:szCs w:val="24"/>
                <w:lang w:val="en-GB"/>
              </w:rPr>
            </w:pPr>
            <w:r w:rsidRPr="005B5F57">
              <w:rPr>
                <w:rFonts w:cs="Times New Roman"/>
                <w:szCs w:val="24"/>
                <w:lang w:val="en-GB"/>
              </w:rPr>
              <w:t>Promoting the creation and sustainability of jobs through increasing the adaptability of workers, businesses and the promotion of entrepreneurship</w:t>
            </w:r>
          </w:p>
        </w:tc>
        <w:tc>
          <w:tcPr>
            <w:tcW w:w="4040" w:type="dxa"/>
          </w:tcPr>
          <w:p w:rsidR="00DB2113" w:rsidRPr="005B5F57" w:rsidRDefault="00DB2113" w:rsidP="00541EC7">
            <w:pPr>
              <w:spacing w:before="0"/>
              <w:rPr>
                <w:rFonts w:cs="Times New Roman"/>
                <w:szCs w:val="24"/>
                <w:lang w:val="en-GB"/>
              </w:rPr>
            </w:pPr>
            <w:r w:rsidRPr="005B5F57">
              <w:rPr>
                <w:rFonts w:cs="Times New Roman"/>
                <w:szCs w:val="24"/>
                <w:lang w:val="en-GB"/>
              </w:rPr>
              <w:t xml:space="preserve">The </w:t>
            </w:r>
            <w:r w:rsidRPr="005B5F57">
              <w:rPr>
                <w:rFonts w:cs="Times New Roman"/>
                <w:b/>
                <w:szCs w:val="24"/>
                <w:lang w:val="en-GB"/>
              </w:rPr>
              <w:t>Social Implementation Agency</w:t>
            </w:r>
            <w:r w:rsidRPr="005B5F57">
              <w:rPr>
                <w:rFonts w:cs="Times New Roman"/>
                <w:szCs w:val="24"/>
                <w:lang w:val="en-GB"/>
              </w:rPr>
              <w:t xml:space="preserve"> (SIA) is delegated some authority from Managing Authority </w:t>
            </w:r>
          </w:p>
        </w:tc>
      </w:tr>
      <w:tr w:rsidR="00DB2113" w:rsidRPr="005B5F57" w:rsidTr="00DB2113">
        <w:trPr>
          <w:trHeight w:val="430"/>
        </w:trPr>
        <w:tc>
          <w:tcPr>
            <w:tcW w:w="5203" w:type="dxa"/>
          </w:tcPr>
          <w:p w:rsidR="00DB2113" w:rsidRPr="005B5F57" w:rsidRDefault="00DB2113" w:rsidP="00541EC7">
            <w:pPr>
              <w:spacing w:before="0"/>
              <w:rPr>
                <w:rFonts w:cs="Times New Roman"/>
                <w:b/>
                <w:szCs w:val="24"/>
                <w:lang w:val="en-GB"/>
              </w:rPr>
            </w:pPr>
            <w:r w:rsidRPr="005B5F57">
              <w:rPr>
                <w:rFonts w:cs="Times New Roman"/>
                <w:b/>
                <w:szCs w:val="24"/>
                <w:lang w:val="en-GB"/>
              </w:rPr>
              <w:t>Priority axis: “Supporting social inclusion”</w:t>
            </w:r>
          </w:p>
          <w:p w:rsidR="00DB2113" w:rsidRPr="005B5F57" w:rsidRDefault="00DB2113" w:rsidP="00541EC7">
            <w:pPr>
              <w:spacing w:before="0"/>
              <w:rPr>
                <w:rFonts w:cs="Times New Roman"/>
                <w:i/>
                <w:szCs w:val="24"/>
                <w:lang w:val="en-GB"/>
              </w:rPr>
            </w:pPr>
            <w:r w:rsidRPr="005B5F57">
              <w:rPr>
                <w:rFonts w:cs="Times New Roman"/>
                <w:i/>
                <w:szCs w:val="24"/>
                <w:lang w:val="en-GB"/>
              </w:rPr>
              <w:t xml:space="preserve">Measures: </w:t>
            </w:r>
          </w:p>
          <w:p w:rsidR="00DB2113" w:rsidRPr="005B5F57" w:rsidRDefault="00DB2113" w:rsidP="00541EC7">
            <w:pPr>
              <w:pStyle w:val="ListParagraph"/>
              <w:numPr>
                <w:ilvl w:val="0"/>
                <w:numId w:val="20"/>
              </w:numPr>
              <w:spacing w:before="0"/>
              <w:rPr>
                <w:rFonts w:cs="Times New Roman"/>
                <w:szCs w:val="24"/>
                <w:lang w:val="en-GB"/>
              </w:rPr>
            </w:pPr>
            <w:r w:rsidRPr="005B5F57">
              <w:rPr>
                <w:rFonts w:cs="Times New Roman"/>
                <w:szCs w:val="24"/>
                <w:lang w:val="en-GB"/>
              </w:rPr>
              <w:t xml:space="preserve">Supporting the social inclusion of persons at risk of social exclusion or the socially excluded through the development of care services with special regard to marginalised Roma communities  </w:t>
            </w:r>
          </w:p>
          <w:p w:rsidR="00DB2113" w:rsidRPr="005B5F57" w:rsidRDefault="00DB2113" w:rsidP="00541EC7">
            <w:pPr>
              <w:pStyle w:val="ListParagraph"/>
              <w:numPr>
                <w:ilvl w:val="0"/>
                <w:numId w:val="20"/>
              </w:numPr>
              <w:spacing w:before="0"/>
              <w:rPr>
                <w:rFonts w:cs="Times New Roman"/>
                <w:szCs w:val="24"/>
                <w:lang w:val="en-GB"/>
              </w:rPr>
            </w:pPr>
            <w:r w:rsidRPr="005B5F57">
              <w:rPr>
                <w:rFonts w:cs="Times New Roman"/>
                <w:szCs w:val="24"/>
                <w:lang w:val="en-GB"/>
              </w:rPr>
              <w:t xml:space="preserve">Promoting equal opportunities in access to the labour market and supporting the integration of disadvantaged groups into the labour market with special regard to marginalised Roma communities </w:t>
            </w:r>
          </w:p>
          <w:p w:rsidR="00DB2113" w:rsidRPr="00FB7EFB" w:rsidRDefault="00DB2113" w:rsidP="00541EC7">
            <w:pPr>
              <w:pStyle w:val="ListParagraph"/>
              <w:numPr>
                <w:ilvl w:val="0"/>
                <w:numId w:val="20"/>
              </w:numPr>
              <w:spacing w:before="0"/>
              <w:ind w:left="714" w:hanging="357"/>
              <w:rPr>
                <w:rFonts w:cs="Times New Roman"/>
                <w:szCs w:val="24"/>
                <w:lang w:val="en-GB"/>
              </w:rPr>
            </w:pPr>
            <w:r w:rsidRPr="005B5F57">
              <w:rPr>
                <w:rFonts w:cs="Times New Roman"/>
                <w:szCs w:val="24"/>
                <w:lang w:val="en-GB"/>
              </w:rPr>
              <w:t xml:space="preserve">Promoting the reconciliation of work and family life and care of small children </w:t>
            </w:r>
          </w:p>
        </w:tc>
        <w:tc>
          <w:tcPr>
            <w:tcW w:w="4040" w:type="dxa"/>
          </w:tcPr>
          <w:p w:rsidR="00DB2113" w:rsidRPr="005B5F57" w:rsidRDefault="00DB2113" w:rsidP="00541EC7">
            <w:pPr>
              <w:spacing w:before="0" w:after="200" w:line="276" w:lineRule="auto"/>
              <w:rPr>
                <w:rFonts w:cs="Times New Roman"/>
                <w:szCs w:val="24"/>
                <w:lang w:val="en-GB"/>
              </w:rPr>
            </w:pPr>
            <w:r w:rsidRPr="005B5F57">
              <w:rPr>
                <w:rFonts w:cs="Times New Roman"/>
                <w:szCs w:val="24"/>
                <w:lang w:val="en-GB"/>
              </w:rPr>
              <w:t xml:space="preserve">The </w:t>
            </w:r>
            <w:r w:rsidRPr="005B5F57">
              <w:rPr>
                <w:rFonts w:cs="Times New Roman"/>
                <w:b/>
                <w:szCs w:val="24"/>
                <w:lang w:val="en-GB"/>
              </w:rPr>
              <w:t>Social Development Fund</w:t>
            </w:r>
            <w:r w:rsidRPr="005B5F57">
              <w:rPr>
                <w:rFonts w:cs="Times New Roman"/>
                <w:szCs w:val="24"/>
                <w:lang w:val="en-GB"/>
              </w:rPr>
              <w:t xml:space="preserve"> (SDF) is delegated some authority from Managing Authority </w:t>
            </w:r>
          </w:p>
        </w:tc>
      </w:tr>
      <w:tr w:rsidR="00DB2113" w:rsidRPr="005B5F57" w:rsidTr="00DB2113">
        <w:trPr>
          <w:trHeight w:val="430"/>
        </w:trPr>
        <w:tc>
          <w:tcPr>
            <w:tcW w:w="5203" w:type="dxa"/>
          </w:tcPr>
          <w:p w:rsidR="00DB2113" w:rsidRPr="005B5F57" w:rsidRDefault="00DB2113" w:rsidP="00541EC7">
            <w:pPr>
              <w:spacing w:before="0" w:after="200"/>
              <w:rPr>
                <w:rFonts w:cs="Times New Roman"/>
                <w:b/>
                <w:szCs w:val="24"/>
                <w:lang w:val="en-GB"/>
              </w:rPr>
            </w:pPr>
            <w:r w:rsidRPr="005B5F57">
              <w:rPr>
                <w:rFonts w:cs="Times New Roman"/>
                <w:b/>
                <w:szCs w:val="24"/>
                <w:lang w:val="en-GB"/>
              </w:rPr>
              <w:t>Priority axis: “Supporting employment, social inclusion, and capacity building in the Bratislava Self-governing Region (BSR)”</w:t>
            </w:r>
          </w:p>
          <w:p w:rsidR="00DB2113" w:rsidRPr="005B5F57" w:rsidRDefault="00DB2113" w:rsidP="00541EC7">
            <w:pPr>
              <w:spacing w:before="0"/>
              <w:rPr>
                <w:rFonts w:cs="Times New Roman"/>
                <w:b/>
                <w:i/>
                <w:szCs w:val="24"/>
                <w:lang w:val="en-GB"/>
              </w:rPr>
            </w:pPr>
            <w:r w:rsidRPr="005B5F57">
              <w:rPr>
                <w:rFonts w:cs="Times New Roman"/>
                <w:i/>
                <w:szCs w:val="24"/>
                <w:lang w:val="en-GB"/>
              </w:rPr>
              <w:t>Measures:</w:t>
            </w:r>
          </w:p>
          <w:p w:rsidR="00DB2113" w:rsidRPr="005B5F57" w:rsidRDefault="00DB2113" w:rsidP="00541EC7">
            <w:pPr>
              <w:pStyle w:val="ListParagraph"/>
              <w:numPr>
                <w:ilvl w:val="0"/>
                <w:numId w:val="21"/>
              </w:numPr>
              <w:spacing w:before="0" w:after="200" w:line="276" w:lineRule="auto"/>
              <w:rPr>
                <w:rFonts w:cs="Times New Roman"/>
                <w:b/>
                <w:szCs w:val="24"/>
                <w:lang w:val="en-GB"/>
              </w:rPr>
            </w:pPr>
            <w:r w:rsidRPr="005B5F57">
              <w:rPr>
                <w:rFonts w:cs="Times New Roman"/>
                <w:szCs w:val="24"/>
                <w:lang w:val="en-GB"/>
              </w:rPr>
              <w:t>Promoting employment growth and improving employability, with special regard to knowledge-based society</w:t>
            </w:r>
          </w:p>
          <w:p w:rsidR="00DB2113" w:rsidRPr="005B5F57" w:rsidRDefault="00DB2113" w:rsidP="00541EC7">
            <w:pPr>
              <w:pStyle w:val="ListParagraph"/>
              <w:numPr>
                <w:ilvl w:val="0"/>
                <w:numId w:val="21"/>
              </w:numPr>
              <w:spacing w:before="0" w:after="200" w:line="276" w:lineRule="auto"/>
              <w:rPr>
                <w:rFonts w:cs="Times New Roman"/>
                <w:b/>
                <w:szCs w:val="24"/>
                <w:lang w:val="en-GB"/>
              </w:rPr>
            </w:pPr>
            <w:r w:rsidRPr="005B5F57">
              <w:rPr>
                <w:rFonts w:cs="Times New Roman"/>
                <w:szCs w:val="24"/>
                <w:lang w:val="en-GB"/>
              </w:rPr>
              <w:t>Promoting social inclusion, gender equality, and the reconciliation of work and family life in the BSR</w:t>
            </w:r>
          </w:p>
        </w:tc>
        <w:tc>
          <w:tcPr>
            <w:tcW w:w="4040" w:type="dxa"/>
          </w:tcPr>
          <w:p w:rsidR="00DB2113" w:rsidRPr="005B5F57" w:rsidRDefault="00DB2113" w:rsidP="00541EC7">
            <w:pPr>
              <w:spacing w:before="0"/>
              <w:rPr>
                <w:rFonts w:cs="Times New Roman"/>
                <w:szCs w:val="24"/>
                <w:lang w:val="en-GB"/>
              </w:rPr>
            </w:pPr>
            <w:r w:rsidRPr="005B5F57">
              <w:rPr>
                <w:rFonts w:cs="Times New Roman"/>
                <w:szCs w:val="24"/>
                <w:lang w:val="en-GB"/>
              </w:rPr>
              <w:t xml:space="preserve">The </w:t>
            </w:r>
            <w:r w:rsidRPr="005B5F57">
              <w:rPr>
                <w:rFonts w:cs="Times New Roman"/>
                <w:b/>
                <w:szCs w:val="24"/>
                <w:lang w:val="en-GB"/>
              </w:rPr>
              <w:t>Social Development Fund</w:t>
            </w:r>
            <w:r w:rsidRPr="005B5F57">
              <w:rPr>
                <w:rFonts w:cs="Times New Roman"/>
                <w:szCs w:val="24"/>
                <w:lang w:val="en-GB"/>
              </w:rPr>
              <w:t xml:space="preserve"> (SDF) is delegated some authority from Managing Authority</w:t>
            </w:r>
          </w:p>
        </w:tc>
      </w:tr>
    </w:tbl>
    <w:p w:rsidR="00DB2113" w:rsidRPr="005B5F57" w:rsidRDefault="007C2159" w:rsidP="00DB2113">
      <w:pPr>
        <w:pStyle w:val="Heading3"/>
        <w:rPr>
          <w:lang w:val="en-GB"/>
        </w:rPr>
      </w:pPr>
      <w:bookmarkStart w:id="26" w:name="_Toc330558990"/>
      <w:r>
        <w:rPr>
          <w:lang w:val="en-GB"/>
        </w:rPr>
        <w:lastRenderedPageBreak/>
        <w:t>2</w:t>
      </w:r>
      <w:r w:rsidR="00DB2113">
        <w:rPr>
          <w:lang w:val="en-GB"/>
        </w:rPr>
        <w:t xml:space="preserve">.4.2. </w:t>
      </w:r>
      <w:r w:rsidR="00DB2113" w:rsidRPr="005B5F57">
        <w:rPr>
          <w:lang w:val="en-GB"/>
        </w:rPr>
        <w:t>Bulgaria</w:t>
      </w:r>
      <w:bookmarkEnd w:id="26"/>
    </w:p>
    <w:p w:rsidR="00DB2113" w:rsidRDefault="00DB2113" w:rsidP="00DB2113">
      <w:pPr>
        <w:spacing w:after="0"/>
        <w:rPr>
          <w:lang w:val="en-GB"/>
        </w:rPr>
      </w:pPr>
      <w:r w:rsidRPr="005B5F57">
        <w:rPr>
          <w:rFonts w:cs="Times New Roman"/>
          <w:szCs w:val="24"/>
          <w:lang w:val="en-GB"/>
        </w:rPr>
        <w:t>The allocation from the European Social Fund for the Operational Programme “Human Resources Development” totals 1</w:t>
      </w:r>
      <w:r>
        <w:rPr>
          <w:rFonts w:cs="Times New Roman"/>
          <w:szCs w:val="24"/>
        </w:rPr>
        <w:t>,</w:t>
      </w:r>
      <w:r w:rsidRPr="005B5F57">
        <w:rPr>
          <w:rFonts w:cs="Times New Roman"/>
          <w:szCs w:val="24"/>
          <w:lang w:val="en-GB"/>
        </w:rPr>
        <w:t>031 ml</w:t>
      </w:r>
      <w:r w:rsidR="00E166E1">
        <w:rPr>
          <w:rFonts w:cs="Times New Roman"/>
          <w:szCs w:val="24"/>
          <w:lang w:val="en-GB"/>
        </w:rPr>
        <w:t>n</w:t>
      </w:r>
      <w:r w:rsidRPr="005B5F57">
        <w:rPr>
          <w:rFonts w:cs="Times New Roman"/>
          <w:szCs w:val="24"/>
          <w:lang w:val="en-GB"/>
        </w:rPr>
        <w:t xml:space="preserve"> EUR in the current programming period (2007-2013).</w:t>
      </w:r>
      <w:r w:rsidRPr="005B5F57">
        <w:rPr>
          <w:rFonts w:cs="Times New Roman"/>
          <w:b/>
          <w:szCs w:val="24"/>
          <w:lang w:val="en-GB"/>
        </w:rPr>
        <w:t xml:space="preserve"> </w:t>
      </w:r>
      <w:r w:rsidRPr="005B5F57">
        <w:rPr>
          <w:rFonts w:cs="Times New Roman"/>
          <w:szCs w:val="24"/>
          <w:lang w:val="en-GB"/>
        </w:rPr>
        <w:t>The</w:t>
      </w:r>
      <w:r w:rsidRPr="005B5F57">
        <w:rPr>
          <w:rFonts w:cs="Times New Roman"/>
          <w:b/>
          <w:szCs w:val="24"/>
          <w:lang w:val="en-GB"/>
        </w:rPr>
        <w:t xml:space="preserve"> </w:t>
      </w:r>
      <w:r w:rsidRPr="005B5F57">
        <w:rPr>
          <w:lang w:val="en-GB"/>
        </w:rPr>
        <w:t xml:space="preserve">Ministry of Labour and Social Policy serves as the Managing Authority for the Operational Programme. There are three </w:t>
      </w:r>
      <w:r>
        <w:rPr>
          <w:lang w:val="en-GB"/>
        </w:rPr>
        <w:t>Intermediate</w:t>
      </w:r>
      <w:r w:rsidRPr="005B5F57">
        <w:rPr>
          <w:lang w:val="en-GB"/>
        </w:rPr>
        <w:t xml:space="preserve"> bodies for the purposes of the OP.</w:t>
      </w:r>
    </w:p>
    <w:p w:rsidR="00D5220A" w:rsidRPr="005B5F57" w:rsidRDefault="00D5220A" w:rsidP="00DB2113">
      <w:pPr>
        <w:spacing w:after="0"/>
        <w:rPr>
          <w:rFonts w:cs="Times New Roman"/>
          <w:b/>
          <w:szCs w:val="24"/>
          <w:lang w:val="en-GB"/>
        </w:rPr>
      </w:pPr>
    </w:p>
    <w:tbl>
      <w:tblPr>
        <w:tblStyle w:val="TableGrid"/>
        <w:tblW w:w="0" w:type="auto"/>
        <w:tblLook w:val="04A0" w:firstRow="1" w:lastRow="0" w:firstColumn="1" w:lastColumn="0" w:noHBand="0" w:noVBand="1"/>
      </w:tblPr>
      <w:tblGrid>
        <w:gridCol w:w="5203"/>
        <w:gridCol w:w="4040"/>
      </w:tblGrid>
      <w:tr w:rsidR="00DB2113" w:rsidRPr="005B5F57" w:rsidTr="00DB2113">
        <w:trPr>
          <w:trHeight w:val="296"/>
        </w:trPr>
        <w:tc>
          <w:tcPr>
            <w:tcW w:w="5203" w:type="dxa"/>
          </w:tcPr>
          <w:p w:rsidR="00DB2113" w:rsidRPr="00FA2F9B" w:rsidRDefault="00DB2113" w:rsidP="00360BA6">
            <w:pPr>
              <w:spacing w:before="0" w:after="0" w:line="276" w:lineRule="auto"/>
              <w:jc w:val="center"/>
              <w:rPr>
                <w:rFonts w:cs="Times New Roman"/>
                <w:b/>
                <w:szCs w:val="24"/>
                <w:lang w:val="en-GB"/>
              </w:rPr>
            </w:pPr>
            <w:r w:rsidRPr="00FA2F9B">
              <w:rPr>
                <w:rFonts w:cs="Times New Roman"/>
                <w:b/>
                <w:szCs w:val="24"/>
                <w:lang w:val="en-GB"/>
              </w:rPr>
              <w:t>Operational Programme “Human Resources Development”</w:t>
            </w:r>
          </w:p>
        </w:tc>
        <w:tc>
          <w:tcPr>
            <w:tcW w:w="4040" w:type="dxa"/>
          </w:tcPr>
          <w:p w:rsidR="00DB2113" w:rsidRPr="00FA2F9B" w:rsidRDefault="00DB2113" w:rsidP="00360BA6">
            <w:pPr>
              <w:spacing w:before="0" w:after="0" w:line="276" w:lineRule="auto"/>
              <w:jc w:val="center"/>
              <w:rPr>
                <w:rFonts w:cs="Times New Roman"/>
                <w:b/>
                <w:szCs w:val="24"/>
                <w:lang w:val="en-GB"/>
              </w:rPr>
            </w:pPr>
            <w:r w:rsidRPr="00FA2F9B">
              <w:rPr>
                <w:rFonts w:cs="Times New Roman"/>
                <w:b/>
                <w:szCs w:val="24"/>
                <w:lang w:val="en-GB"/>
              </w:rPr>
              <w:t>Intermediate Body</w:t>
            </w:r>
          </w:p>
        </w:tc>
      </w:tr>
      <w:tr w:rsidR="00DB2113" w:rsidRPr="005B5F57" w:rsidTr="00DB2113">
        <w:trPr>
          <w:trHeight w:val="430"/>
        </w:trPr>
        <w:tc>
          <w:tcPr>
            <w:tcW w:w="5203" w:type="dxa"/>
          </w:tcPr>
          <w:p w:rsidR="00DB2113" w:rsidRPr="005B5F57" w:rsidRDefault="00DB2113" w:rsidP="00360BA6">
            <w:pPr>
              <w:spacing w:before="0" w:after="0"/>
              <w:rPr>
                <w:rFonts w:cs="Times New Roman"/>
                <w:b/>
                <w:szCs w:val="24"/>
                <w:lang w:val="en-GB"/>
              </w:rPr>
            </w:pPr>
            <w:r w:rsidRPr="005B5F57">
              <w:rPr>
                <w:rFonts w:cs="Times New Roman"/>
                <w:b/>
                <w:szCs w:val="24"/>
                <w:lang w:val="en-GB"/>
              </w:rPr>
              <w:t xml:space="preserve">Priority axis: </w:t>
            </w:r>
            <w:r w:rsidRPr="005B5F57">
              <w:rPr>
                <w:rFonts w:cs="Times New Roman"/>
                <w:szCs w:val="24"/>
                <w:lang w:val="en-GB"/>
              </w:rPr>
              <w:t>“Promotion of economic activity and development of inclusive labour market”</w:t>
            </w:r>
          </w:p>
          <w:p w:rsidR="00DB2113" w:rsidRPr="005B5F57" w:rsidRDefault="00DB2113" w:rsidP="00360BA6">
            <w:pPr>
              <w:spacing w:before="0" w:after="0"/>
              <w:rPr>
                <w:rFonts w:cs="Times New Roman"/>
                <w:b/>
                <w:szCs w:val="24"/>
                <w:lang w:val="en-GB"/>
              </w:rPr>
            </w:pPr>
          </w:p>
          <w:p w:rsidR="00DB2113" w:rsidRPr="005B5F57" w:rsidRDefault="00DB2113" w:rsidP="00360BA6">
            <w:pPr>
              <w:spacing w:before="0" w:after="0"/>
              <w:rPr>
                <w:rFonts w:cs="Times New Roman"/>
                <w:szCs w:val="24"/>
                <w:lang w:val="en-GB"/>
              </w:rPr>
            </w:pPr>
            <w:r w:rsidRPr="005B5F57">
              <w:rPr>
                <w:rFonts w:cs="Times New Roman"/>
                <w:b/>
                <w:szCs w:val="24"/>
                <w:lang w:val="en-GB"/>
              </w:rPr>
              <w:t xml:space="preserve">Priority axis: </w:t>
            </w:r>
            <w:r w:rsidRPr="005B5F57">
              <w:rPr>
                <w:rFonts w:cs="Times New Roman"/>
                <w:szCs w:val="24"/>
                <w:lang w:val="en-GB"/>
              </w:rPr>
              <w:t>“Raising the productivity and adaptability of the employed persons”</w:t>
            </w:r>
          </w:p>
          <w:p w:rsidR="00DB2113" w:rsidRPr="005B5F57" w:rsidRDefault="00DB2113" w:rsidP="00360BA6">
            <w:pPr>
              <w:spacing w:before="0" w:after="0"/>
              <w:rPr>
                <w:rFonts w:cs="Times New Roman"/>
                <w:b/>
                <w:szCs w:val="24"/>
                <w:lang w:val="en-GB"/>
              </w:rPr>
            </w:pPr>
          </w:p>
        </w:tc>
        <w:tc>
          <w:tcPr>
            <w:tcW w:w="4040" w:type="dxa"/>
          </w:tcPr>
          <w:p w:rsidR="00DB2113" w:rsidRPr="005B5F57" w:rsidRDefault="00DB2113" w:rsidP="00360BA6">
            <w:pPr>
              <w:spacing w:before="0" w:after="0" w:line="276" w:lineRule="auto"/>
              <w:jc w:val="center"/>
              <w:rPr>
                <w:rFonts w:cs="Times New Roman"/>
                <w:b/>
                <w:szCs w:val="24"/>
                <w:lang w:val="en-GB"/>
              </w:rPr>
            </w:pPr>
            <w:r w:rsidRPr="005B5F57">
              <w:rPr>
                <w:rFonts w:cs="Times New Roman"/>
                <w:b/>
                <w:szCs w:val="24"/>
                <w:lang w:val="en-GB"/>
              </w:rPr>
              <w:t>National Employment Agency</w:t>
            </w:r>
          </w:p>
        </w:tc>
      </w:tr>
      <w:tr w:rsidR="00DB2113" w:rsidRPr="005B5F57" w:rsidTr="00DB2113">
        <w:trPr>
          <w:trHeight w:val="430"/>
        </w:trPr>
        <w:tc>
          <w:tcPr>
            <w:tcW w:w="5203" w:type="dxa"/>
          </w:tcPr>
          <w:p w:rsidR="00DB2113" w:rsidRPr="005B5F57" w:rsidRDefault="00DB2113" w:rsidP="00360BA6">
            <w:pPr>
              <w:spacing w:before="0" w:after="0"/>
              <w:rPr>
                <w:rFonts w:cs="Times New Roman"/>
                <w:szCs w:val="24"/>
                <w:lang w:val="en-GB"/>
              </w:rPr>
            </w:pPr>
            <w:r w:rsidRPr="005B5F57">
              <w:rPr>
                <w:rFonts w:cs="Times New Roman"/>
                <w:b/>
                <w:szCs w:val="24"/>
                <w:lang w:val="en-GB"/>
              </w:rPr>
              <w:t>Priority axis: “</w:t>
            </w:r>
            <w:r w:rsidRPr="005B5F57">
              <w:rPr>
                <w:rFonts w:cs="Times New Roman"/>
                <w:szCs w:val="24"/>
                <w:lang w:val="en-GB"/>
              </w:rPr>
              <w:t>Improving the quality of education and training in correspondence with the labour market needs for building a knowledge-based economy”</w:t>
            </w:r>
          </w:p>
          <w:p w:rsidR="00DB2113" w:rsidRPr="005B5F57" w:rsidRDefault="00DB2113" w:rsidP="00360BA6">
            <w:pPr>
              <w:spacing w:before="0" w:after="0"/>
              <w:rPr>
                <w:rFonts w:cs="Times New Roman"/>
                <w:b/>
                <w:szCs w:val="24"/>
                <w:lang w:val="en-GB"/>
              </w:rPr>
            </w:pPr>
          </w:p>
          <w:p w:rsidR="00DB2113" w:rsidRPr="005B5F57" w:rsidRDefault="00DB2113" w:rsidP="00360BA6">
            <w:pPr>
              <w:spacing w:before="0" w:after="0"/>
              <w:rPr>
                <w:rFonts w:cs="Times New Roman"/>
                <w:szCs w:val="24"/>
                <w:lang w:val="en-GB"/>
              </w:rPr>
            </w:pPr>
            <w:r w:rsidRPr="005B5F57">
              <w:rPr>
                <w:rFonts w:cs="Times New Roman"/>
                <w:b/>
                <w:szCs w:val="24"/>
                <w:lang w:val="en-GB"/>
              </w:rPr>
              <w:t xml:space="preserve">Priority axis: </w:t>
            </w:r>
            <w:r w:rsidRPr="005B5F57">
              <w:rPr>
                <w:rFonts w:cs="Times New Roman"/>
                <w:szCs w:val="24"/>
                <w:lang w:val="en-GB"/>
              </w:rPr>
              <w:t>“Improving the access to education and training”</w:t>
            </w:r>
          </w:p>
          <w:p w:rsidR="00DB2113" w:rsidRPr="005B5F57" w:rsidRDefault="00DB2113" w:rsidP="00360BA6">
            <w:pPr>
              <w:spacing w:before="0" w:after="0"/>
              <w:rPr>
                <w:rFonts w:cs="Times New Roman"/>
                <w:szCs w:val="24"/>
                <w:lang w:val="en-GB"/>
              </w:rPr>
            </w:pPr>
          </w:p>
        </w:tc>
        <w:tc>
          <w:tcPr>
            <w:tcW w:w="4040" w:type="dxa"/>
          </w:tcPr>
          <w:p w:rsidR="00DB2113" w:rsidRPr="005B5F57" w:rsidRDefault="00DB2113" w:rsidP="00360BA6">
            <w:pPr>
              <w:spacing w:before="0" w:after="0" w:line="276" w:lineRule="auto"/>
              <w:jc w:val="center"/>
              <w:rPr>
                <w:rFonts w:cs="Times New Roman"/>
                <w:b/>
                <w:szCs w:val="24"/>
                <w:lang w:val="en-GB"/>
              </w:rPr>
            </w:pPr>
            <w:r w:rsidRPr="005B5F57">
              <w:rPr>
                <w:rFonts w:cs="Times New Roman"/>
                <w:b/>
                <w:szCs w:val="24"/>
                <w:lang w:val="en-GB"/>
              </w:rPr>
              <w:t>Ministry of Education, Youth and Science</w:t>
            </w:r>
          </w:p>
        </w:tc>
      </w:tr>
      <w:tr w:rsidR="00DB2113" w:rsidRPr="005B5F57" w:rsidTr="00DB2113">
        <w:trPr>
          <w:trHeight w:val="430"/>
        </w:trPr>
        <w:tc>
          <w:tcPr>
            <w:tcW w:w="5203" w:type="dxa"/>
          </w:tcPr>
          <w:p w:rsidR="00DB2113" w:rsidRPr="005B5F57" w:rsidRDefault="00DB2113" w:rsidP="00360BA6">
            <w:pPr>
              <w:spacing w:before="0" w:after="0"/>
              <w:rPr>
                <w:rFonts w:cs="Times New Roman"/>
                <w:b/>
                <w:szCs w:val="24"/>
                <w:lang w:val="en-GB"/>
              </w:rPr>
            </w:pPr>
            <w:r w:rsidRPr="005B5F57">
              <w:rPr>
                <w:rFonts w:cs="Times New Roman"/>
                <w:b/>
                <w:szCs w:val="24"/>
                <w:lang w:val="en-GB"/>
              </w:rPr>
              <w:t xml:space="preserve">Priority axis: </w:t>
            </w:r>
            <w:r w:rsidRPr="005B5F57">
              <w:rPr>
                <w:rFonts w:cs="Times New Roman"/>
                <w:szCs w:val="24"/>
                <w:lang w:val="en-GB"/>
              </w:rPr>
              <w:t>“Social inclusion and promotion of social economy”</w:t>
            </w:r>
          </w:p>
          <w:p w:rsidR="00DB2113" w:rsidRPr="005B5F57" w:rsidRDefault="00DB2113" w:rsidP="00360BA6">
            <w:pPr>
              <w:spacing w:before="0" w:after="0"/>
              <w:rPr>
                <w:rFonts w:cs="Times New Roman"/>
                <w:b/>
                <w:szCs w:val="24"/>
                <w:lang w:val="en-GB"/>
              </w:rPr>
            </w:pPr>
          </w:p>
          <w:p w:rsidR="00DB2113" w:rsidRPr="005B5F57" w:rsidRDefault="00DB2113" w:rsidP="00360BA6">
            <w:pPr>
              <w:spacing w:before="0" w:after="0"/>
              <w:rPr>
                <w:rFonts w:cs="Times New Roman"/>
                <w:szCs w:val="24"/>
                <w:lang w:val="en-GB"/>
              </w:rPr>
            </w:pPr>
            <w:r w:rsidRPr="005B5F57">
              <w:rPr>
                <w:rFonts w:cs="Times New Roman"/>
                <w:b/>
                <w:szCs w:val="24"/>
                <w:lang w:val="en-GB"/>
              </w:rPr>
              <w:t xml:space="preserve">Priority axis: </w:t>
            </w:r>
            <w:r w:rsidRPr="005B5F57">
              <w:rPr>
                <w:rFonts w:cs="Times New Roman"/>
                <w:szCs w:val="24"/>
                <w:lang w:val="en-GB"/>
              </w:rPr>
              <w:t>“Improving the effectiveness of labour market institutions and of social and healthcare services”</w:t>
            </w:r>
          </w:p>
          <w:p w:rsidR="00DB2113" w:rsidRPr="005B5F57" w:rsidRDefault="00DB2113" w:rsidP="00360BA6">
            <w:pPr>
              <w:spacing w:before="0" w:after="0"/>
              <w:rPr>
                <w:rFonts w:cs="Times New Roman"/>
                <w:szCs w:val="24"/>
                <w:lang w:val="en-GB"/>
              </w:rPr>
            </w:pPr>
          </w:p>
        </w:tc>
        <w:tc>
          <w:tcPr>
            <w:tcW w:w="4040" w:type="dxa"/>
          </w:tcPr>
          <w:p w:rsidR="00DB2113" w:rsidRPr="005B5F57" w:rsidRDefault="00DB2113" w:rsidP="00360BA6">
            <w:pPr>
              <w:spacing w:before="0" w:after="0"/>
              <w:jc w:val="center"/>
              <w:rPr>
                <w:rFonts w:cs="Times New Roman"/>
                <w:b/>
                <w:szCs w:val="24"/>
                <w:lang w:val="en-GB"/>
              </w:rPr>
            </w:pPr>
            <w:r w:rsidRPr="005B5F57">
              <w:rPr>
                <w:rFonts w:cs="Times New Roman"/>
                <w:b/>
                <w:szCs w:val="24"/>
                <w:lang w:val="en-GB"/>
              </w:rPr>
              <w:t>Social Assistance Agency</w:t>
            </w:r>
          </w:p>
        </w:tc>
      </w:tr>
    </w:tbl>
    <w:p w:rsidR="00DB2113" w:rsidRPr="005B5F57" w:rsidRDefault="007C2159" w:rsidP="00DB2113">
      <w:pPr>
        <w:pStyle w:val="Heading3"/>
        <w:rPr>
          <w:lang w:val="en-GB"/>
        </w:rPr>
      </w:pPr>
      <w:bookmarkStart w:id="27" w:name="_Toc330558991"/>
      <w:r>
        <w:rPr>
          <w:lang w:val="en-GB"/>
        </w:rPr>
        <w:t>2</w:t>
      </w:r>
      <w:r w:rsidR="00DB2113">
        <w:rPr>
          <w:lang w:val="en-GB"/>
        </w:rPr>
        <w:t xml:space="preserve">.4.3. </w:t>
      </w:r>
      <w:r w:rsidR="00DB2113" w:rsidRPr="005B5F57">
        <w:rPr>
          <w:lang w:val="en-GB"/>
        </w:rPr>
        <w:t>Croatia</w:t>
      </w:r>
      <w:bookmarkEnd w:id="27"/>
    </w:p>
    <w:p w:rsidR="00DB2113" w:rsidRDefault="00DB2113" w:rsidP="00DB2113">
      <w:pPr>
        <w:spacing w:after="0"/>
        <w:rPr>
          <w:rFonts w:cs="Times New Roman"/>
          <w:szCs w:val="24"/>
          <w:lang w:val="en-GB"/>
        </w:rPr>
      </w:pPr>
      <w:r w:rsidRPr="005B5F57">
        <w:rPr>
          <w:rFonts w:cs="Times New Roman"/>
          <w:szCs w:val="24"/>
          <w:lang w:val="en-GB"/>
        </w:rPr>
        <w:t>The allocation from the IPA component IV for the Operational Programme “Human Resources Development” totals 69.97 ml</w:t>
      </w:r>
      <w:r w:rsidR="00E166E1">
        <w:rPr>
          <w:rFonts w:cs="Times New Roman"/>
          <w:szCs w:val="24"/>
          <w:lang w:val="en-GB"/>
        </w:rPr>
        <w:t>n</w:t>
      </w:r>
      <w:r w:rsidRPr="005B5F57">
        <w:rPr>
          <w:rFonts w:cs="Times New Roman"/>
          <w:szCs w:val="24"/>
          <w:lang w:val="en-GB"/>
        </w:rPr>
        <w:t xml:space="preserve"> EUR for the programming period (2007-201</w:t>
      </w:r>
      <w:r>
        <w:rPr>
          <w:rFonts w:cs="Times New Roman"/>
          <w:szCs w:val="24"/>
        </w:rPr>
        <w:t>3</w:t>
      </w:r>
      <w:r w:rsidRPr="005B5F57">
        <w:rPr>
          <w:rFonts w:cs="Times New Roman"/>
          <w:szCs w:val="24"/>
          <w:lang w:val="en-GB"/>
        </w:rPr>
        <w:t xml:space="preserve">). The State Secretary from the Ministry of Economy, Labour and Entrepreneurship is head of the Operating Structure. There are two </w:t>
      </w:r>
      <w:r>
        <w:rPr>
          <w:rFonts w:cs="Times New Roman"/>
          <w:szCs w:val="24"/>
          <w:lang w:val="en-GB"/>
        </w:rPr>
        <w:t>Intermediate</w:t>
      </w:r>
      <w:r w:rsidRPr="005B5F57">
        <w:rPr>
          <w:rFonts w:cs="Times New Roman"/>
          <w:szCs w:val="24"/>
          <w:lang w:val="en-GB"/>
        </w:rPr>
        <w:t xml:space="preserve"> bodies for the purposes of the OP.</w:t>
      </w:r>
    </w:p>
    <w:p w:rsidR="00D5220A" w:rsidRPr="005B5F57" w:rsidRDefault="00D5220A" w:rsidP="00DB2113">
      <w:pPr>
        <w:spacing w:after="0"/>
        <w:rPr>
          <w:rFonts w:cs="Times New Roman"/>
          <w:szCs w:val="24"/>
          <w:lang w:val="en-GB"/>
        </w:rPr>
      </w:pPr>
    </w:p>
    <w:tbl>
      <w:tblPr>
        <w:tblStyle w:val="TableGrid"/>
        <w:tblW w:w="0" w:type="auto"/>
        <w:tblLook w:val="04A0" w:firstRow="1" w:lastRow="0" w:firstColumn="1" w:lastColumn="0" w:noHBand="0" w:noVBand="1"/>
      </w:tblPr>
      <w:tblGrid>
        <w:gridCol w:w="5203"/>
        <w:gridCol w:w="4040"/>
      </w:tblGrid>
      <w:tr w:rsidR="00DB2113" w:rsidRPr="005B5F57" w:rsidTr="00DB2113">
        <w:trPr>
          <w:trHeight w:val="296"/>
        </w:trPr>
        <w:tc>
          <w:tcPr>
            <w:tcW w:w="5203" w:type="dxa"/>
          </w:tcPr>
          <w:p w:rsidR="00DB2113" w:rsidRPr="005B5F57" w:rsidRDefault="00DB2113" w:rsidP="00360BA6">
            <w:pPr>
              <w:spacing w:before="0" w:after="0" w:line="276" w:lineRule="auto"/>
              <w:jc w:val="center"/>
              <w:rPr>
                <w:rFonts w:cs="Times New Roman"/>
                <w:szCs w:val="24"/>
                <w:lang w:val="en-GB"/>
              </w:rPr>
            </w:pPr>
            <w:r w:rsidRPr="005B5F57">
              <w:rPr>
                <w:rFonts w:cs="Times New Roman"/>
                <w:szCs w:val="24"/>
                <w:lang w:val="en-GB"/>
              </w:rPr>
              <w:t>OP  Human Resources Development</w:t>
            </w:r>
          </w:p>
        </w:tc>
        <w:tc>
          <w:tcPr>
            <w:tcW w:w="4040" w:type="dxa"/>
          </w:tcPr>
          <w:p w:rsidR="00DB2113" w:rsidRPr="005B5F57" w:rsidRDefault="00DB2113" w:rsidP="00360BA6">
            <w:pPr>
              <w:spacing w:before="0" w:after="0" w:line="276" w:lineRule="auto"/>
              <w:jc w:val="center"/>
              <w:rPr>
                <w:rFonts w:cs="Times New Roman"/>
                <w:szCs w:val="24"/>
                <w:lang w:val="en-GB"/>
              </w:rPr>
            </w:pPr>
            <w:r>
              <w:rPr>
                <w:rFonts w:cs="Times New Roman"/>
                <w:szCs w:val="24"/>
                <w:lang w:val="en-GB"/>
              </w:rPr>
              <w:t>Intermediate</w:t>
            </w:r>
            <w:r w:rsidRPr="005B5F57">
              <w:rPr>
                <w:rFonts w:cs="Times New Roman"/>
                <w:szCs w:val="24"/>
                <w:lang w:val="en-GB"/>
              </w:rPr>
              <w:t xml:space="preserve"> Body</w:t>
            </w:r>
          </w:p>
        </w:tc>
      </w:tr>
      <w:tr w:rsidR="00DB2113" w:rsidRPr="005B5F57" w:rsidTr="00DB2113">
        <w:trPr>
          <w:trHeight w:val="430"/>
        </w:trPr>
        <w:tc>
          <w:tcPr>
            <w:tcW w:w="5203" w:type="dxa"/>
          </w:tcPr>
          <w:p w:rsidR="00DB2113" w:rsidRPr="005B5F57" w:rsidRDefault="00DB2113" w:rsidP="00360BA6">
            <w:pPr>
              <w:spacing w:before="0" w:after="0"/>
              <w:rPr>
                <w:rFonts w:cs="Times New Roman"/>
                <w:b/>
                <w:szCs w:val="24"/>
                <w:lang w:val="en-GB"/>
              </w:rPr>
            </w:pPr>
            <w:r w:rsidRPr="005B5F57">
              <w:rPr>
                <w:rFonts w:cs="Times New Roman"/>
                <w:b/>
                <w:szCs w:val="24"/>
                <w:lang w:val="en-GB"/>
              </w:rPr>
              <w:t>Priority axis: “Enhancing access to employment and sustainable inclusion in the labour market”</w:t>
            </w:r>
          </w:p>
          <w:p w:rsidR="00DB2113" w:rsidRPr="005B5F57" w:rsidRDefault="00DB2113" w:rsidP="00360BA6">
            <w:pPr>
              <w:spacing w:before="0" w:after="0"/>
              <w:rPr>
                <w:rFonts w:cs="Times New Roman"/>
                <w:i/>
                <w:szCs w:val="24"/>
                <w:lang w:val="en-GB"/>
              </w:rPr>
            </w:pPr>
            <w:r w:rsidRPr="005B5F57">
              <w:rPr>
                <w:rFonts w:cs="Times New Roman"/>
                <w:i/>
                <w:szCs w:val="24"/>
                <w:lang w:val="en-GB"/>
              </w:rPr>
              <w:t>Measures</w:t>
            </w:r>
          </w:p>
          <w:p w:rsidR="00DB2113" w:rsidRPr="005B5F57" w:rsidRDefault="00DB2113" w:rsidP="00360BA6">
            <w:pPr>
              <w:pStyle w:val="ListParagraph"/>
              <w:numPr>
                <w:ilvl w:val="0"/>
                <w:numId w:val="22"/>
              </w:numPr>
              <w:autoSpaceDE w:val="0"/>
              <w:autoSpaceDN w:val="0"/>
              <w:adjustRightInd w:val="0"/>
              <w:spacing w:before="0" w:after="0"/>
              <w:rPr>
                <w:rFonts w:cs="Times New Roman"/>
                <w:szCs w:val="24"/>
                <w:lang w:val="en-GB"/>
              </w:rPr>
            </w:pPr>
            <w:r w:rsidRPr="005B5F57">
              <w:rPr>
                <w:rFonts w:cs="Times New Roman"/>
                <w:szCs w:val="24"/>
                <w:lang w:val="en-GB"/>
              </w:rPr>
              <w:t>Supporting the design and implementation of active and preventative labour market policy</w:t>
            </w:r>
          </w:p>
          <w:p w:rsidR="00DB2113" w:rsidRPr="005B5F57" w:rsidRDefault="00DB2113" w:rsidP="00360BA6">
            <w:pPr>
              <w:pStyle w:val="ListParagraph"/>
              <w:numPr>
                <w:ilvl w:val="0"/>
                <w:numId w:val="22"/>
              </w:numPr>
              <w:autoSpaceDE w:val="0"/>
              <w:autoSpaceDN w:val="0"/>
              <w:adjustRightInd w:val="0"/>
              <w:spacing w:before="0" w:after="0"/>
              <w:rPr>
                <w:rFonts w:cs="Times New Roman"/>
                <w:szCs w:val="24"/>
                <w:lang w:val="en-GB"/>
              </w:rPr>
            </w:pPr>
            <w:r w:rsidRPr="005B5F57">
              <w:rPr>
                <w:rFonts w:cs="Times New Roman"/>
                <w:szCs w:val="24"/>
                <w:lang w:val="en-GB"/>
              </w:rPr>
              <w:t>Supporting the effectiveness and quality of Croatia's public employment services</w:t>
            </w:r>
          </w:p>
          <w:p w:rsidR="00DB2113" w:rsidRPr="005B5F57" w:rsidRDefault="00DB2113" w:rsidP="00360BA6">
            <w:pPr>
              <w:pStyle w:val="ListParagraph"/>
              <w:autoSpaceDE w:val="0"/>
              <w:autoSpaceDN w:val="0"/>
              <w:adjustRightInd w:val="0"/>
              <w:spacing w:before="0" w:after="0"/>
              <w:rPr>
                <w:rFonts w:cs="Times New Roman"/>
                <w:szCs w:val="24"/>
                <w:lang w:val="en-GB"/>
              </w:rPr>
            </w:pPr>
          </w:p>
        </w:tc>
        <w:tc>
          <w:tcPr>
            <w:tcW w:w="4040" w:type="dxa"/>
          </w:tcPr>
          <w:p w:rsidR="00DB2113" w:rsidRPr="005B5F57" w:rsidRDefault="00DB2113" w:rsidP="00360BA6">
            <w:pPr>
              <w:spacing w:before="0" w:after="0" w:line="276" w:lineRule="auto"/>
              <w:jc w:val="center"/>
              <w:rPr>
                <w:rFonts w:cs="Times New Roman"/>
                <w:b/>
                <w:szCs w:val="24"/>
                <w:lang w:val="en-GB"/>
              </w:rPr>
            </w:pPr>
            <w:r w:rsidRPr="005B5F57">
              <w:rPr>
                <w:rFonts w:cs="Times New Roman"/>
                <w:b/>
                <w:szCs w:val="24"/>
                <w:lang w:val="en-GB"/>
              </w:rPr>
              <w:t>Croatian Employment service (CES)</w:t>
            </w:r>
          </w:p>
        </w:tc>
      </w:tr>
      <w:tr w:rsidR="00DB2113" w:rsidRPr="005B5F57" w:rsidTr="00DB2113">
        <w:trPr>
          <w:trHeight w:val="430"/>
        </w:trPr>
        <w:tc>
          <w:tcPr>
            <w:tcW w:w="5203" w:type="dxa"/>
          </w:tcPr>
          <w:p w:rsidR="00DB2113" w:rsidRPr="005B5F57" w:rsidRDefault="00DB2113" w:rsidP="00360BA6">
            <w:pPr>
              <w:spacing w:before="0" w:after="0"/>
              <w:rPr>
                <w:rFonts w:cs="Times New Roman"/>
                <w:b/>
                <w:szCs w:val="24"/>
                <w:lang w:val="en-GB"/>
              </w:rPr>
            </w:pPr>
            <w:r w:rsidRPr="005B5F57">
              <w:rPr>
                <w:rFonts w:cs="Times New Roman"/>
                <w:b/>
                <w:szCs w:val="24"/>
                <w:lang w:val="en-GB"/>
              </w:rPr>
              <w:t>Priority axis: “Reinforcing social inclusion and integration of people at a disadvantage”</w:t>
            </w:r>
          </w:p>
          <w:p w:rsidR="00DB2113" w:rsidRPr="005B5F57" w:rsidRDefault="00DB2113" w:rsidP="00360BA6">
            <w:pPr>
              <w:spacing w:before="0" w:after="0"/>
              <w:rPr>
                <w:rFonts w:cs="Times New Roman"/>
                <w:i/>
                <w:szCs w:val="24"/>
                <w:lang w:val="en-GB"/>
              </w:rPr>
            </w:pPr>
            <w:r w:rsidRPr="005B5F57">
              <w:rPr>
                <w:rFonts w:cs="Times New Roman"/>
                <w:i/>
                <w:szCs w:val="24"/>
                <w:lang w:val="en-GB"/>
              </w:rPr>
              <w:t>Measures</w:t>
            </w:r>
          </w:p>
          <w:p w:rsidR="00DB2113" w:rsidRPr="005B5F57" w:rsidRDefault="00DB2113" w:rsidP="00360BA6">
            <w:pPr>
              <w:pStyle w:val="ListParagraph"/>
              <w:numPr>
                <w:ilvl w:val="0"/>
                <w:numId w:val="23"/>
              </w:numPr>
              <w:spacing w:before="0" w:after="0"/>
              <w:rPr>
                <w:rFonts w:cs="Times New Roman"/>
                <w:szCs w:val="24"/>
                <w:lang w:val="en-GB"/>
              </w:rPr>
            </w:pPr>
            <w:r w:rsidRPr="005B5F57">
              <w:rPr>
                <w:rFonts w:cs="Times New Roman"/>
                <w:szCs w:val="24"/>
                <w:lang w:val="en-GB"/>
              </w:rPr>
              <w:t>Supporting access to employment by disadvantaged groups</w:t>
            </w:r>
          </w:p>
          <w:p w:rsidR="00DB2113" w:rsidRPr="005B5F57" w:rsidRDefault="00DB2113" w:rsidP="00360BA6">
            <w:pPr>
              <w:pStyle w:val="ListParagraph"/>
              <w:numPr>
                <w:ilvl w:val="0"/>
                <w:numId w:val="23"/>
              </w:numPr>
              <w:spacing w:before="0" w:after="0"/>
              <w:rPr>
                <w:rFonts w:cs="Times New Roman"/>
                <w:szCs w:val="24"/>
                <w:lang w:val="en-GB"/>
              </w:rPr>
            </w:pPr>
            <w:r w:rsidRPr="005B5F57">
              <w:rPr>
                <w:rFonts w:cs="Times New Roman"/>
                <w:szCs w:val="24"/>
                <w:lang w:val="en-GB"/>
              </w:rPr>
              <w:lastRenderedPageBreak/>
              <w:t>Supporting access to education by disadvantaged groups</w:t>
            </w:r>
          </w:p>
          <w:p w:rsidR="00DB2113" w:rsidRPr="005B5F57" w:rsidRDefault="00DB2113" w:rsidP="00360BA6">
            <w:pPr>
              <w:pStyle w:val="ListParagraph"/>
              <w:spacing w:before="0" w:after="0"/>
              <w:rPr>
                <w:rFonts w:cs="Times New Roman"/>
                <w:szCs w:val="24"/>
                <w:lang w:val="en-GB"/>
              </w:rPr>
            </w:pPr>
          </w:p>
        </w:tc>
        <w:tc>
          <w:tcPr>
            <w:tcW w:w="4040" w:type="dxa"/>
          </w:tcPr>
          <w:p w:rsidR="00DB2113" w:rsidRPr="005B5F57" w:rsidRDefault="00DB2113" w:rsidP="00360BA6">
            <w:pPr>
              <w:spacing w:before="0" w:after="0" w:line="276" w:lineRule="auto"/>
              <w:jc w:val="center"/>
              <w:rPr>
                <w:rFonts w:cs="Times New Roman"/>
                <w:b/>
                <w:szCs w:val="24"/>
                <w:lang w:val="en-GB"/>
              </w:rPr>
            </w:pPr>
            <w:r w:rsidRPr="005B5F57">
              <w:rPr>
                <w:rFonts w:cs="Times New Roman"/>
                <w:b/>
                <w:szCs w:val="24"/>
                <w:lang w:val="en-GB"/>
              </w:rPr>
              <w:lastRenderedPageBreak/>
              <w:t>Croatian Employment service (CES)</w:t>
            </w:r>
          </w:p>
          <w:p w:rsidR="00DB2113" w:rsidRPr="00EB0373" w:rsidRDefault="00DB2113" w:rsidP="00360BA6">
            <w:pPr>
              <w:spacing w:before="0" w:after="0" w:line="276" w:lineRule="auto"/>
              <w:jc w:val="center"/>
              <w:rPr>
                <w:rFonts w:cs="Times New Roman"/>
                <w:b/>
                <w:szCs w:val="24"/>
                <w:lang w:val="en-GB"/>
              </w:rPr>
            </w:pPr>
            <w:r w:rsidRPr="00EB0373">
              <w:rPr>
                <w:rFonts w:cs="Times New Roman"/>
                <w:b/>
                <w:szCs w:val="24"/>
                <w:lang w:val="en-GB"/>
              </w:rPr>
              <w:t>Agency for Vocational Education and Training (AVET)</w:t>
            </w:r>
          </w:p>
        </w:tc>
      </w:tr>
      <w:tr w:rsidR="00DB2113" w:rsidRPr="005B5F57" w:rsidTr="00DB2113">
        <w:trPr>
          <w:trHeight w:val="430"/>
        </w:trPr>
        <w:tc>
          <w:tcPr>
            <w:tcW w:w="5203" w:type="dxa"/>
          </w:tcPr>
          <w:p w:rsidR="00DB2113" w:rsidRPr="005B5F57" w:rsidRDefault="00DB2113" w:rsidP="00360BA6">
            <w:pPr>
              <w:spacing w:before="0" w:after="0"/>
              <w:rPr>
                <w:rFonts w:cs="Times New Roman"/>
                <w:b/>
                <w:szCs w:val="24"/>
                <w:lang w:val="en-GB"/>
              </w:rPr>
            </w:pPr>
            <w:r w:rsidRPr="005B5F57">
              <w:rPr>
                <w:rFonts w:cs="Times New Roman"/>
                <w:b/>
                <w:szCs w:val="24"/>
                <w:lang w:val="en-GB"/>
              </w:rPr>
              <w:lastRenderedPageBreak/>
              <w:t>Priority axis: “Enhancing human capital and employability”</w:t>
            </w:r>
          </w:p>
          <w:p w:rsidR="00DB2113" w:rsidRPr="005B5F57" w:rsidRDefault="00DB2113" w:rsidP="00360BA6">
            <w:pPr>
              <w:spacing w:before="0" w:after="0"/>
              <w:rPr>
                <w:rFonts w:cs="Times New Roman"/>
                <w:i/>
                <w:szCs w:val="24"/>
                <w:lang w:val="en-GB"/>
              </w:rPr>
            </w:pPr>
            <w:r w:rsidRPr="005B5F57">
              <w:rPr>
                <w:rFonts w:cs="Times New Roman"/>
                <w:i/>
                <w:szCs w:val="24"/>
                <w:lang w:val="en-GB"/>
              </w:rPr>
              <w:t>Measures</w:t>
            </w:r>
          </w:p>
          <w:p w:rsidR="00DB2113" w:rsidRPr="005B5F57" w:rsidRDefault="00DB2113" w:rsidP="00360BA6">
            <w:pPr>
              <w:pStyle w:val="ListParagraph"/>
              <w:numPr>
                <w:ilvl w:val="0"/>
                <w:numId w:val="24"/>
              </w:numPr>
              <w:spacing w:before="0" w:after="0"/>
              <w:rPr>
                <w:rFonts w:cs="Times New Roman"/>
                <w:szCs w:val="24"/>
                <w:lang w:val="en-GB"/>
              </w:rPr>
            </w:pPr>
            <w:r w:rsidRPr="005B5F57">
              <w:rPr>
                <w:rFonts w:cs="Times New Roman"/>
                <w:szCs w:val="24"/>
                <w:lang w:val="en-GB"/>
              </w:rPr>
              <w:t>Further development of the Croatian Qualifications Framework</w:t>
            </w:r>
          </w:p>
          <w:p w:rsidR="00DB2113" w:rsidRPr="005B5F57" w:rsidRDefault="00DB2113" w:rsidP="00360BA6">
            <w:pPr>
              <w:pStyle w:val="ListParagraph"/>
              <w:numPr>
                <w:ilvl w:val="0"/>
                <w:numId w:val="24"/>
              </w:numPr>
              <w:spacing w:before="0" w:after="0" w:line="276" w:lineRule="auto"/>
              <w:rPr>
                <w:rFonts w:cs="Times New Roman"/>
                <w:szCs w:val="24"/>
                <w:lang w:val="en-GB"/>
              </w:rPr>
            </w:pPr>
            <w:r w:rsidRPr="005B5F57">
              <w:rPr>
                <w:rFonts w:cs="Times New Roman"/>
                <w:szCs w:val="24"/>
                <w:lang w:val="en-GB"/>
              </w:rPr>
              <w:t>Supporting the development of institutions and their partners responsible for the provision of vocational education and training, and adult education</w:t>
            </w:r>
          </w:p>
        </w:tc>
        <w:tc>
          <w:tcPr>
            <w:tcW w:w="4040" w:type="dxa"/>
          </w:tcPr>
          <w:p w:rsidR="00DB2113" w:rsidRPr="005B5F57" w:rsidRDefault="00DB2113" w:rsidP="00360BA6">
            <w:pPr>
              <w:spacing w:before="0" w:after="0" w:line="276" w:lineRule="auto"/>
              <w:jc w:val="center"/>
              <w:rPr>
                <w:rFonts w:cs="Times New Roman"/>
                <w:szCs w:val="24"/>
                <w:lang w:val="en-GB"/>
              </w:rPr>
            </w:pPr>
            <w:r w:rsidRPr="005B5F57">
              <w:rPr>
                <w:rFonts w:cs="Times New Roman"/>
                <w:b/>
                <w:szCs w:val="24"/>
                <w:lang w:val="en-GB"/>
              </w:rPr>
              <w:t>Agency for Vocational Education and Training (AVET</w:t>
            </w:r>
            <w:r w:rsidRPr="005B5F57">
              <w:rPr>
                <w:rFonts w:cs="Times New Roman"/>
                <w:szCs w:val="24"/>
                <w:lang w:val="en-GB"/>
              </w:rPr>
              <w:t>)</w:t>
            </w:r>
          </w:p>
        </w:tc>
      </w:tr>
    </w:tbl>
    <w:p w:rsidR="00DB2113" w:rsidRDefault="00DB2113" w:rsidP="00DB2113">
      <w:pPr>
        <w:rPr>
          <w:rFonts w:cs="Times New Roman"/>
          <w:b/>
          <w:szCs w:val="24"/>
          <w:lang w:val="en-GB"/>
        </w:rPr>
      </w:pPr>
    </w:p>
    <w:p w:rsidR="00D5220A" w:rsidRDefault="00D5220A" w:rsidP="00DB2113">
      <w:pPr>
        <w:rPr>
          <w:rFonts w:cs="Times New Roman"/>
          <w:b/>
          <w:szCs w:val="24"/>
          <w:lang w:val="en-GB"/>
        </w:rPr>
      </w:pPr>
    </w:p>
    <w:p w:rsidR="00D5220A" w:rsidRDefault="00D5220A" w:rsidP="00DB2113">
      <w:pPr>
        <w:rPr>
          <w:rFonts w:cs="Times New Roman"/>
          <w:b/>
          <w:szCs w:val="24"/>
          <w:lang w:val="en-GB"/>
        </w:rPr>
      </w:pPr>
    </w:p>
    <w:p w:rsidR="00D5220A" w:rsidRDefault="00D5220A" w:rsidP="00DB2113">
      <w:pPr>
        <w:rPr>
          <w:rFonts w:cs="Times New Roman"/>
          <w:b/>
          <w:szCs w:val="24"/>
          <w:lang w:val="en-GB"/>
        </w:rPr>
      </w:pPr>
    </w:p>
    <w:p w:rsidR="00D5220A" w:rsidRDefault="00D5220A" w:rsidP="00DB2113">
      <w:pPr>
        <w:rPr>
          <w:rFonts w:cs="Times New Roman"/>
          <w:b/>
          <w:szCs w:val="24"/>
          <w:lang w:val="en-GB"/>
        </w:rPr>
      </w:pPr>
    </w:p>
    <w:p w:rsidR="00D5220A" w:rsidRDefault="00D5220A" w:rsidP="00DB2113">
      <w:pPr>
        <w:rPr>
          <w:rFonts w:cs="Times New Roman"/>
          <w:b/>
          <w:szCs w:val="24"/>
          <w:lang w:val="en-GB"/>
        </w:rPr>
      </w:pPr>
    </w:p>
    <w:p w:rsidR="00D5220A" w:rsidRDefault="00D5220A" w:rsidP="00DB2113">
      <w:pPr>
        <w:rPr>
          <w:rFonts w:cs="Times New Roman"/>
          <w:b/>
          <w:szCs w:val="24"/>
          <w:lang w:val="en-GB"/>
        </w:rPr>
      </w:pPr>
    </w:p>
    <w:p w:rsidR="00D5220A" w:rsidRDefault="00D5220A" w:rsidP="00DB2113">
      <w:pPr>
        <w:rPr>
          <w:rFonts w:cs="Times New Roman"/>
          <w:b/>
          <w:szCs w:val="24"/>
          <w:lang w:val="en-GB"/>
        </w:rPr>
      </w:pPr>
    </w:p>
    <w:p w:rsidR="00D5220A" w:rsidRDefault="00D5220A" w:rsidP="00DB2113">
      <w:pPr>
        <w:rPr>
          <w:rFonts w:cs="Times New Roman"/>
          <w:b/>
          <w:szCs w:val="24"/>
          <w:lang w:val="en-GB"/>
        </w:rPr>
      </w:pPr>
    </w:p>
    <w:p w:rsidR="00D5220A" w:rsidRDefault="00D5220A" w:rsidP="00DB2113">
      <w:pPr>
        <w:rPr>
          <w:rFonts w:cs="Times New Roman"/>
          <w:b/>
          <w:szCs w:val="24"/>
          <w:lang w:val="en-GB"/>
        </w:rPr>
      </w:pPr>
    </w:p>
    <w:p w:rsidR="00D5220A" w:rsidRDefault="00D5220A" w:rsidP="00DB2113">
      <w:pPr>
        <w:rPr>
          <w:rFonts w:cs="Times New Roman"/>
          <w:b/>
          <w:szCs w:val="24"/>
          <w:lang w:val="en-GB"/>
        </w:rPr>
      </w:pPr>
    </w:p>
    <w:p w:rsidR="00D5220A" w:rsidRDefault="00D5220A" w:rsidP="00DB2113">
      <w:pPr>
        <w:rPr>
          <w:rFonts w:cs="Times New Roman"/>
          <w:b/>
          <w:szCs w:val="24"/>
          <w:lang w:val="en-GB"/>
        </w:rPr>
      </w:pPr>
    </w:p>
    <w:p w:rsidR="00D5220A" w:rsidRDefault="00D5220A" w:rsidP="00DB2113">
      <w:pPr>
        <w:rPr>
          <w:rFonts w:cs="Times New Roman"/>
          <w:b/>
          <w:szCs w:val="24"/>
          <w:lang w:val="en-GB"/>
        </w:rPr>
      </w:pPr>
    </w:p>
    <w:p w:rsidR="00D5220A" w:rsidRDefault="00D5220A" w:rsidP="00DB2113">
      <w:pPr>
        <w:rPr>
          <w:rFonts w:cs="Times New Roman"/>
          <w:b/>
          <w:szCs w:val="24"/>
          <w:lang w:val="en-GB"/>
        </w:rPr>
      </w:pPr>
    </w:p>
    <w:p w:rsidR="00D5220A" w:rsidRDefault="00D5220A" w:rsidP="00DB2113">
      <w:pPr>
        <w:rPr>
          <w:rFonts w:cs="Times New Roman"/>
          <w:b/>
          <w:szCs w:val="24"/>
          <w:lang w:val="en-GB"/>
        </w:rPr>
      </w:pPr>
    </w:p>
    <w:p w:rsidR="00D5220A" w:rsidRDefault="00D5220A" w:rsidP="00DB2113">
      <w:pPr>
        <w:rPr>
          <w:rFonts w:cs="Times New Roman"/>
          <w:b/>
          <w:szCs w:val="24"/>
          <w:lang w:val="en-GB"/>
        </w:rPr>
      </w:pPr>
    </w:p>
    <w:p w:rsidR="00D5220A" w:rsidRDefault="00D5220A" w:rsidP="00DB2113">
      <w:pPr>
        <w:rPr>
          <w:rFonts w:cs="Times New Roman"/>
          <w:b/>
          <w:szCs w:val="24"/>
          <w:lang w:val="en-GB"/>
        </w:rPr>
      </w:pPr>
    </w:p>
    <w:p w:rsidR="00D5220A" w:rsidRDefault="00D5220A" w:rsidP="00DB2113">
      <w:pPr>
        <w:rPr>
          <w:rFonts w:cs="Times New Roman"/>
          <w:b/>
          <w:szCs w:val="24"/>
          <w:lang w:val="en-GB"/>
        </w:rPr>
      </w:pPr>
    </w:p>
    <w:p w:rsidR="00D5220A" w:rsidRDefault="00D5220A" w:rsidP="00DB2113">
      <w:pPr>
        <w:rPr>
          <w:rFonts w:cs="Times New Roman"/>
          <w:b/>
          <w:szCs w:val="24"/>
          <w:lang w:val="en-GB"/>
        </w:rPr>
      </w:pPr>
    </w:p>
    <w:p w:rsidR="00D5220A" w:rsidRDefault="00D5220A" w:rsidP="00DB2113">
      <w:pPr>
        <w:rPr>
          <w:rFonts w:cs="Times New Roman"/>
          <w:b/>
          <w:szCs w:val="24"/>
          <w:lang w:val="en-GB"/>
        </w:rPr>
      </w:pPr>
    </w:p>
    <w:p w:rsidR="00D5220A" w:rsidRDefault="00D5220A" w:rsidP="00DB2113">
      <w:pPr>
        <w:rPr>
          <w:rFonts w:cs="Times New Roman"/>
          <w:b/>
          <w:szCs w:val="24"/>
          <w:lang w:val="en-GB"/>
        </w:rPr>
      </w:pPr>
    </w:p>
    <w:p w:rsidR="00D5220A" w:rsidRPr="005B5F57" w:rsidRDefault="00D5220A" w:rsidP="00DB2113">
      <w:pPr>
        <w:rPr>
          <w:rFonts w:cs="Times New Roman"/>
          <w:b/>
          <w:szCs w:val="24"/>
          <w:lang w:val="en-GB"/>
        </w:rPr>
      </w:pPr>
    </w:p>
    <w:p w:rsidR="00444EA0" w:rsidRPr="00FA2F9B" w:rsidRDefault="00253B51" w:rsidP="00E46D2C">
      <w:pPr>
        <w:pStyle w:val="Heading1"/>
        <w:numPr>
          <w:ilvl w:val="0"/>
          <w:numId w:val="0"/>
        </w:numPr>
        <w:spacing w:after="120"/>
        <w:ind w:left="357" w:hanging="357"/>
      </w:pPr>
      <w:bookmarkStart w:id="28" w:name="_Toc330558992"/>
      <w:r>
        <w:rPr>
          <w:caps w:val="0"/>
        </w:rPr>
        <w:lastRenderedPageBreak/>
        <w:t xml:space="preserve">3. </w:t>
      </w:r>
      <w:r w:rsidR="00360BA6" w:rsidRPr="00360BA6">
        <w:t>Steps towards the Establishment of the Social Inclusion Fund</w:t>
      </w:r>
      <w:bookmarkEnd w:id="28"/>
    </w:p>
    <w:p w:rsidR="00444EA0" w:rsidRPr="005B5F57" w:rsidRDefault="00153204" w:rsidP="00444EA0">
      <w:pPr>
        <w:pBdr>
          <w:top w:val="single" w:sz="4" w:space="1" w:color="auto"/>
          <w:left w:val="single" w:sz="4" w:space="4" w:color="auto"/>
          <w:bottom w:val="single" w:sz="4" w:space="1" w:color="auto"/>
          <w:right w:val="single" w:sz="4" w:space="4" w:color="auto"/>
        </w:pBdr>
        <w:spacing w:after="0"/>
        <w:rPr>
          <w:rFonts w:cs="Times New Roman"/>
          <w:i/>
          <w:szCs w:val="24"/>
          <w:lang w:val="en-GB"/>
        </w:rPr>
      </w:pPr>
      <w:r>
        <w:rPr>
          <w:rFonts w:cs="Times New Roman"/>
          <w:i/>
          <w:szCs w:val="24"/>
          <w:lang w:val="en-GB"/>
        </w:rPr>
        <w:t>I</w:t>
      </w:r>
      <w:r w:rsidR="00444EA0" w:rsidRPr="005B5F57">
        <w:rPr>
          <w:rFonts w:cs="Times New Roman"/>
          <w:i/>
          <w:szCs w:val="24"/>
          <w:lang w:val="en-GB"/>
        </w:rPr>
        <w:t xml:space="preserve">n order for the Social Inclusion Fund to be established, it is important to address </w:t>
      </w:r>
      <w:r w:rsidR="00444EA0">
        <w:rPr>
          <w:rFonts w:cs="Times New Roman"/>
          <w:i/>
          <w:szCs w:val="24"/>
          <w:lang w:val="en-GB"/>
        </w:rPr>
        <w:t>its</w:t>
      </w:r>
      <w:r w:rsidR="00444EA0" w:rsidRPr="005B5F57">
        <w:rPr>
          <w:rFonts w:cs="Times New Roman"/>
          <w:i/>
          <w:szCs w:val="24"/>
          <w:lang w:val="en-GB"/>
        </w:rPr>
        <w:t xml:space="preserve"> organisational structure</w:t>
      </w:r>
      <w:r w:rsidR="00444EA0">
        <w:rPr>
          <w:rFonts w:cs="Times New Roman"/>
          <w:i/>
          <w:szCs w:val="24"/>
          <w:lang w:val="en-GB"/>
        </w:rPr>
        <w:t>,</w:t>
      </w:r>
      <w:r w:rsidR="00444EA0" w:rsidRPr="005B5F57">
        <w:rPr>
          <w:rFonts w:cs="Times New Roman"/>
          <w:i/>
          <w:szCs w:val="24"/>
          <w:lang w:val="en-GB"/>
        </w:rPr>
        <w:t xml:space="preserve"> as well as the legal steps that need to be taken. </w:t>
      </w:r>
      <w:r w:rsidR="00444EA0" w:rsidRPr="00EA2511">
        <w:rPr>
          <w:rFonts w:cs="Times New Roman"/>
          <w:b/>
          <w:i/>
          <w:szCs w:val="24"/>
          <w:lang w:val="en-GB"/>
        </w:rPr>
        <w:t xml:space="preserve">This section therefore provides recommendations on the governance structure and legal grounding for the </w:t>
      </w:r>
      <w:r w:rsidR="00444EA0">
        <w:rPr>
          <w:rFonts w:cs="Times New Roman"/>
          <w:b/>
          <w:i/>
          <w:szCs w:val="24"/>
          <w:lang w:val="en-GB"/>
        </w:rPr>
        <w:t>Social Inclusion Fund</w:t>
      </w:r>
      <w:r w:rsidR="00444EA0" w:rsidRPr="005B5F57">
        <w:rPr>
          <w:rFonts w:cs="Times New Roman"/>
          <w:i/>
          <w:szCs w:val="24"/>
          <w:lang w:val="en-GB"/>
        </w:rPr>
        <w:t xml:space="preserve">. It also raises the issue of budget allocations for the </w:t>
      </w:r>
      <w:r w:rsidR="00444EA0">
        <w:rPr>
          <w:rFonts w:cs="Times New Roman"/>
          <w:i/>
          <w:szCs w:val="24"/>
          <w:lang w:val="en-GB"/>
        </w:rPr>
        <w:t>Social Inclusion Fund</w:t>
      </w:r>
      <w:r w:rsidR="00444EA0" w:rsidRPr="005B5F57">
        <w:rPr>
          <w:rFonts w:cs="Times New Roman"/>
          <w:i/>
          <w:szCs w:val="24"/>
          <w:lang w:val="en-GB"/>
        </w:rPr>
        <w:t xml:space="preserve">, however, this should be explored in further detail once the new government is formed and ministry portfolios designated.  </w:t>
      </w:r>
    </w:p>
    <w:p w:rsidR="00444EA0" w:rsidRPr="00FA2F9B" w:rsidRDefault="007C2159" w:rsidP="00444EA0">
      <w:pPr>
        <w:pStyle w:val="Heading2"/>
        <w:rPr>
          <w:rStyle w:val="IntenseReference"/>
          <w:b/>
          <w:bCs/>
          <w:smallCaps w:val="0"/>
          <w:color w:val="4F81BD" w:themeColor="accent1"/>
          <w:spacing w:val="0"/>
          <w:u w:val="none"/>
        </w:rPr>
      </w:pPr>
      <w:bookmarkStart w:id="29" w:name="_Toc330558993"/>
      <w:r>
        <w:rPr>
          <w:rStyle w:val="IntenseReference"/>
          <w:b/>
          <w:bCs/>
          <w:smallCaps w:val="0"/>
          <w:color w:val="4F81BD" w:themeColor="accent1"/>
          <w:spacing w:val="0"/>
          <w:u w:val="none"/>
        </w:rPr>
        <w:t>3</w:t>
      </w:r>
      <w:r w:rsidR="00444EA0">
        <w:rPr>
          <w:rStyle w:val="IntenseReference"/>
          <w:b/>
          <w:bCs/>
          <w:smallCaps w:val="0"/>
          <w:color w:val="4F81BD" w:themeColor="accent1"/>
          <w:spacing w:val="0"/>
          <w:u w:val="none"/>
        </w:rPr>
        <w:t xml:space="preserve">.1. </w:t>
      </w:r>
      <w:r w:rsidR="00444EA0" w:rsidRPr="00FA2F9B">
        <w:rPr>
          <w:rStyle w:val="IntenseReference"/>
          <w:b/>
          <w:bCs/>
          <w:smallCaps w:val="0"/>
          <w:color w:val="4F81BD" w:themeColor="accent1"/>
          <w:spacing w:val="0"/>
          <w:u w:val="none"/>
        </w:rPr>
        <w:t>Governance Structure for the Future Social Inclusion Fund</w:t>
      </w:r>
      <w:bookmarkEnd w:id="29"/>
    </w:p>
    <w:p w:rsidR="00444EA0" w:rsidRPr="005B5F57" w:rsidRDefault="00444EA0" w:rsidP="00444EA0">
      <w:pPr>
        <w:spacing w:after="0"/>
        <w:rPr>
          <w:rFonts w:cs="Times New Roman"/>
          <w:szCs w:val="24"/>
          <w:lang w:val="en-GB"/>
        </w:rPr>
      </w:pPr>
      <w:r w:rsidRPr="005B5F57">
        <w:rPr>
          <w:rFonts w:cs="Times New Roman"/>
          <w:szCs w:val="24"/>
          <w:lang w:val="en-GB"/>
        </w:rPr>
        <w:t xml:space="preserve">Within the presented framework, </w:t>
      </w:r>
      <w:r>
        <w:rPr>
          <w:rFonts w:cs="Times New Roman"/>
          <w:szCs w:val="24"/>
          <w:lang w:val="en-GB"/>
        </w:rPr>
        <w:t xml:space="preserve">the establishment of the Social Inclusion Fund </w:t>
      </w:r>
      <w:r w:rsidRPr="005B5F57">
        <w:rPr>
          <w:rFonts w:cs="Times New Roman"/>
          <w:szCs w:val="24"/>
          <w:lang w:val="en-GB"/>
        </w:rPr>
        <w:t>require</w:t>
      </w:r>
      <w:r>
        <w:rPr>
          <w:rFonts w:cs="Times New Roman"/>
          <w:szCs w:val="24"/>
          <w:lang w:val="en-GB"/>
        </w:rPr>
        <w:t>s</w:t>
      </w:r>
      <w:r w:rsidRPr="005B5F57">
        <w:rPr>
          <w:rFonts w:cs="Times New Roman"/>
          <w:szCs w:val="24"/>
          <w:lang w:val="en-GB"/>
        </w:rPr>
        <w:t xml:space="preserve"> </w:t>
      </w:r>
      <w:r w:rsidRPr="00F84F1A">
        <w:rPr>
          <w:rFonts w:cs="Times New Roman"/>
          <w:b/>
          <w:szCs w:val="24"/>
          <w:lang w:val="en-GB"/>
        </w:rPr>
        <w:t>efficient governance structures</w:t>
      </w:r>
      <w:r w:rsidRPr="005B5F57">
        <w:rPr>
          <w:rFonts w:cs="Times New Roman"/>
          <w:szCs w:val="24"/>
          <w:lang w:val="en-GB"/>
        </w:rPr>
        <w:t xml:space="preserve"> that would enable </w:t>
      </w:r>
      <w:r>
        <w:rPr>
          <w:rFonts w:cs="Times New Roman"/>
          <w:szCs w:val="24"/>
          <w:lang w:val="en-GB"/>
        </w:rPr>
        <w:t>its adequate functioning</w:t>
      </w:r>
      <w:r w:rsidRPr="005B5F57">
        <w:rPr>
          <w:rFonts w:cs="Times New Roman"/>
          <w:szCs w:val="24"/>
          <w:lang w:val="en-GB"/>
        </w:rPr>
        <w:t xml:space="preserve">. Social inclusion policies are </w:t>
      </w:r>
      <w:proofErr w:type="spellStart"/>
      <w:r w:rsidRPr="005B5F57">
        <w:rPr>
          <w:rFonts w:cs="Times New Roman"/>
          <w:szCs w:val="24"/>
          <w:lang w:val="en-GB"/>
        </w:rPr>
        <w:t>multisectoral</w:t>
      </w:r>
      <w:proofErr w:type="spellEnd"/>
      <w:r w:rsidRPr="005B5F57">
        <w:rPr>
          <w:rFonts w:cs="Times New Roman"/>
          <w:szCs w:val="24"/>
          <w:lang w:val="en-GB"/>
        </w:rPr>
        <w:t xml:space="preserve"> and include public policies in the areas of education, employment and social welfare. These policies are </w:t>
      </w:r>
      <w:r>
        <w:rPr>
          <w:rFonts w:cs="Times New Roman"/>
          <w:szCs w:val="24"/>
          <w:lang w:val="en-GB"/>
        </w:rPr>
        <w:t>underlined and given priority over other policies</w:t>
      </w:r>
      <w:r w:rsidRPr="005B5F57">
        <w:rPr>
          <w:rFonts w:cs="Times New Roman"/>
          <w:szCs w:val="24"/>
          <w:lang w:val="en-GB"/>
        </w:rPr>
        <w:t xml:space="preserve"> </w:t>
      </w:r>
      <w:r>
        <w:rPr>
          <w:rFonts w:cs="Times New Roman"/>
          <w:szCs w:val="24"/>
          <w:lang w:val="en-GB"/>
        </w:rPr>
        <w:t>for the following logic</w:t>
      </w:r>
      <w:r w:rsidRPr="005B5F57">
        <w:rPr>
          <w:rFonts w:cs="Times New Roman"/>
          <w:szCs w:val="24"/>
          <w:lang w:val="en-GB"/>
        </w:rPr>
        <w:t xml:space="preserve">: </w:t>
      </w:r>
    </w:p>
    <w:p w:rsidR="00444EA0" w:rsidRPr="005B5F57" w:rsidRDefault="00444EA0" w:rsidP="00444EA0">
      <w:pPr>
        <w:pStyle w:val="ListParagraph"/>
        <w:numPr>
          <w:ilvl w:val="0"/>
          <w:numId w:val="5"/>
        </w:numPr>
        <w:rPr>
          <w:rFonts w:cs="Times New Roman"/>
          <w:szCs w:val="24"/>
          <w:lang w:val="en-GB"/>
        </w:rPr>
      </w:pPr>
      <w:r w:rsidRPr="005B5F57">
        <w:rPr>
          <w:rFonts w:cs="Times New Roman"/>
          <w:szCs w:val="24"/>
          <w:lang w:val="en-GB"/>
        </w:rPr>
        <w:t>Education system provides basic preconditions for social integration;</w:t>
      </w:r>
    </w:p>
    <w:p w:rsidR="00444EA0" w:rsidRPr="005B5F57" w:rsidRDefault="00444EA0" w:rsidP="00444EA0">
      <w:pPr>
        <w:pStyle w:val="ListParagraph"/>
        <w:numPr>
          <w:ilvl w:val="0"/>
          <w:numId w:val="5"/>
        </w:numPr>
        <w:rPr>
          <w:rFonts w:cs="Times New Roman"/>
          <w:szCs w:val="24"/>
          <w:lang w:val="en-GB"/>
        </w:rPr>
      </w:pPr>
      <w:r>
        <w:rPr>
          <w:rFonts w:cs="Times New Roman"/>
          <w:szCs w:val="24"/>
          <w:lang w:val="en-GB"/>
        </w:rPr>
        <w:t xml:space="preserve">Employment and/or </w:t>
      </w:r>
      <w:r w:rsidRPr="005B5F57">
        <w:rPr>
          <w:rFonts w:cs="Times New Roman"/>
          <w:szCs w:val="24"/>
          <w:lang w:val="en-GB"/>
        </w:rPr>
        <w:t xml:space="preserve">integration into the labour market is a key channel for social integration; and </w:t>
      </w:r>
    </w:p>
    <w:p w:rsidR="00444EA0" w:rsidRPr="005B5F57" w:rsidRDefault="00444EA0" w:rsidP="00444EA0">
      <w:pPr>
        <w:pStyle w:val="ListParagraph"/>
        <w:numPr>
          <w:ilvl w:val="0"/>
          <w:numId w:val="5"/>
        </w:numPr>
        <w:rPr>
          <w:rFonts w:cs="Times New Roman"/>
          <w:szCs w:val="24"/>
          <w:lang w:val="en-GB"/>
        </w:rPr>
      </w:pPr>
      <w:r w:rsidRPr="005B5F57">
        <w:rPr>
          <w:rFonts w:cs="Times New Roman"/>
          <w:szCs w:val="24"/>
          <w:lang w:val="en-GB"/>
        </w:rPr>
        <w:t>Social welfare policies provide mechanism</w:t>
      </w:r>
      <w:r>
        <w:rPr>
          <w:rFonts w:cs="Times New Roman"/>
          <w:szCs w:val="24"/>
          <w:lang w:val="en-GB"/>
        </w:rPr>
        <w:t>s</w:t>
      </w:r>
      <w:r w:rsidRPr="005B5F57">
        <w:rPr>
          <w:rFonts w:cs="Times New Roman"/>
          <w:szCs w:val="24"/>
          <w:lang w:val="en-GB"/>
        </w:rPr>
        <w:t xml:space="preserve"> to support </w:t>
      </w:r>
      <w:r>
        <w:rPr>
          <w:rFonts w:cs="Times New Roman"/>
          <w:szCs w:val="24"/>
          <w:lang w:val="en-GB"/>
        </w:rPr>
        <w:t>persons</w:t>
      </w:r>
      <w:r w:rsidRPr="005B5F57">
        <w:rPr>
          <w:rFonts w:cs="Times New Roman"/>
          <w:szCs w:val="24"/>
          <w:lang w:val="en-GB"/>
        </w:rPr>
        <w:t xml:space="preserve"> who have failed </w:t>
      </w:r>
      <w:r>
        <w:rPr>
          <w:rFonts w:cs="Times New Roman"/>
          <w:szCs w:val="24"/>
          <w:lang w:val="en-GB"/>
        </w:rPr>
        <w:t>in an attempt to integrate into</w:t>
      </w:r>
      <w:r w:rsidRPr="005B5F57">
        <w:rPr>
          <w:rFonts w:cs="Times New Roman"/>
          <w:szCs w:val="24"/>
          <w:lang w:val="en-GB"/>
        </w:rPr>
        <w:t xml:space="preserve"> wider society. </w:t>
      </w:r>
    </w:p>
    <w:p w:rsidR="00444EA0" w:rsidRPr="005B5F57" w:rsidRDefault="00444EA0" w:rsidP="00444EA0">
      <w:pPr>
        <w:rPr>
          <w:rFonts w:cs="Times New Roman"/>
          <w:szCs w:val="24"/>
          <w:lang w:val="en-GB"/>
        </w:rPr>
      </w:pPr>
      <w:r w:rsidRPr="005B5F57">
        <w:rPr>
          <w:rFonts w:cs="Times New Roman"/>
          <w:szCs w:val="24"/>
          <w:lang w:val="en-GB"/>
        </w:rPr>
        <w:t>Other policies are important</w:t>
      </w:r>
      <w:r>
        <w:rPr>
          <w:rFonts w:cs="Times New Roman"/>
          <w:szCs w:val="24"/>
          <w:lang w:val="en-GB"/>
        </w:rPr>
        <w:t xml:space="preserve"> as well</w:t>
      </w:r>
      <w:r w:rsidRPr="005B5F57">
        <w:rPr>
          <w:rFonts w:cs="Times New Roman"/>
          <w:szCs w:val="24"/>
          <w:lang w:val="en-GB"/>
        </w:rPr>
        <w:t xml:space="preserve">, e.g. housing, migrations, human rights, minority rights etc. but these are the crucial ones especially having in mind the context of social exclusion in </w:t>
      </w:r>
      <w:r>
        <w:rPr>
          <w:rFonts w:cs="Times New Roman"/>
          <w:szCs w:val="24"/>
          <w:lang w:val="en-GB"/>
        </w:rPr>
        <w:t xml:space="preserve">the Republic of </w:t>
      </w:r>
      <w:r w:rsidRPr="005B5F57">
        <w:rPr>
          <w:rFonts w:cs="Times New Roman"/>
          <w:szCs w:val="24"/>
          <w:lang w:val="en-GB"/>
        </w:rPr>
        <w:t xml:space="preserve">Serbia: low education achievements, high unemployment, high </w:t>
      </w:r>
      <w:r>
        <w:rPr>
          <w:rFonts w:cs="Times New Roman"/>
          <w:szCs w:val="24"/>
          <w:lang w:val="en-GB"/>
        </w:rPr>
        <w:t>discrepancies among reg</w:t>
      </w:r>
      <w:r w:rsidRPr="005B5F57">
        <w:rPr>
          <w:rFonts w:cs="Times New Roman"/>
          <w:szCs w:val="24"/>
          <w:lang w:val="en-GB"/>
        </w:rPr>
        <w:t>ions and urban/rural population etc</w:t>
      </w:r>
      <w:r w:rsidRPr="005B5F57">
        <w:rPr>
          <w:rStyle w:val="FootnoteReference"/>
          <w:rFonts w:cs="Times New Roman"/>
          <w:szCs w:val="24"/>
          <w:lang w:val="en-GB"/>
        </w:rPr>
        <w:footnoteReference w:id="29"/>
      </w:r>
      <w:r w:rsidRPr="005B5F57">
        <w:rPr>
          <w:rFonts w:cs="Times New Roman"/>
          <w:szCs w:val="24"/>
          <w:lang w:val="en-GB"/>
        </w:rPr>
        <w:t xml:space="preserve">. </w:t>
      </w:r>
    </w:p>
    <w:p w:rsidR="00444EA0" w:rsidRPr="005B5F57" w:rsidRDefault="00444EA0" w:rsidP="00444EA0">
      <w:pPr>
        <w:rPr>
          <w:rFonts w:cs="Times New Roman"/>
          <w:szCs w:val="24"/>
          <w:lang w:val="en-GB"/>
        </w:rPr>
      </w:pPr>
      <w:r w:rsidRPr="005B5F57">
        <w:rPr>
          <w:rFonts w:cs="Times New Roman"/>
          <w:szCs w:val="24"/>
          <w:lang w:val="en-GB"/>
        </w:rPr>
        <w:t>In order t</w:t>
      </w:r>
      <w:r>
        <w:rPr>
          <w:rFonts w:cs="Times New Roman"/>
          <w:szCs w:val="24"/>
          <w:lang w:val="en-GB"/>
        </w:rPr>
        <w:t>o achieve an integration of sector</w:t>
      </w:r>
      <w:r w:rsidRPr="005B5F57">
        <w:rPr>
          <w:rFonts w:cs="Times New Roman"/>
          <w:szCs w:val="24"/>
          <w:lang w:val="en-GB"/>
        </w:rPr>
        <w:t xml:space="preserve"> policies, </w:t>
      </w:r>
      <w:r>
        <w:rPr>
          <w:rFonts w:cs="Times New Roman"/>
          <w:szCs w:val="24"/>
          <w:lang w:val="en-GB"/>
        </w:rPr>
        <w:t xml:space="preserve">the </w:t>
      </w:r>
      <w:r w:rsidRPr="005B5F57">
        <w:rPr>
          <w:rFonts w:cs="Times New Roman"/>
          <w:szCs w:val="24"/>
          <w:lang w:val="en-GB"/>
        </w:rPr>
        <w:t xml:space="preserve">governance structure of the Social Inclusion Fund would need to include high level representatives of at least: </w:t>
      </w:r>
    </w:p>
    <w:p w:rsidR="00444EA0" w:rsidRPr="005B5F57" w:rsidRDefault="00444EA0" w:rsidP="00444EA0">
      <w:pPr>
        <w:pStyle w:val="ListParagraph"/>
        <w:numPr>
          <w:ilvl w:val="0"/>
          <w:numId w:val="5"/>
        </w:numPr>
        <w:rPr>
          <w:rFonts w:cs="Times New Roman"/>
          <w:szCs w:val="24"/>
          <w:lang w:val="en-GB"/>
        </w:rPr>
      </w:pPr>
      <w:r w:rsidRPr="005B5F57">
        <w:rPr>
          <w:rFonts w:cs="Times New Roman"/>
          <w:szCs w:val="24"/>
          <w:lang w:val="en-GB"/>
        </w:rPr>
        <w:t xml:space="preserve">Ministry of Labour and Social Policy, </w:t>
      </w:r>
    </w:p>
    <w:p w:rsidR="00444EA0" w:rsidRPr="005B5F57" w:rsidRDefault="00444EA0" w:rsidP="00444EA0">
      <w:pPr>
        <w:pStyle w:val="ListParagraph"/>
        <w:numPr>
          <w:ilvl w:val="0"/>
          <w:numId w:val="5"/>
        </w:numPr>
        <w:rPr>
          <w:rFonts w:cs="Times New Roman"/>
          <w:szCs w:val="24"/>
          <w:lang w:val="en-GB"/>
        </w:rPr>
      </w:pPr>
      <w:r w:rsidRPr="005B5F57">
        <w:rPr>
          <w:rFonts w:cs="Times New Roman"/>
          <w:szCs w:val="24"/>
          <w:lang w:val="en-GB"/>
        </w:rPr>
        <w:t xml:space="preserve">Ministry of Education and Science, </w:t>
      </w:r>
    </w:p>
    <w:p w:rsidR="00444EA0" w:rsidRPr="005B5F57" w:rsidRDefault="00444EA0" w:rsidP="00444EA0">
      <w:pPr>
        <w:pStyle w:val="ListParagraph"/>
        <w:numPr>
          <w:ilvl w:val="0"/>
          <w:numId w:val="5"/>
        </w:numPr>
        <w:rPr>
          <w:rFonts w:cs="Times New Roman"/>
          <w:szCs w:val="24"/>
          <w:lang w:val="en-GB"/>
        </w:rPr>
      </w:pPr>
      <w:r w:rsidRPr="005B5F57">
        <w:rPr>
          <w:rFonts w:cs="Times New Roman"/>
          <w:szCs w:val="24"/>
          <w:lang w:val="en-GB"/>
        </w:rPr>
        <w:t xml:space="preserve">Ministry of Economy and Regional Development, </w:t>
      </w:r>
    </w:p>
    <w:p w:rsidR="00444EA0" w:rsidRPr="005B5F57" w:rsidRDefault="00444EA0" w:rsidP="00444EA0">
      <w:pPr>
        <w:pStyle w:val="ListParagraph"/>
        <w:numPr>
          <w:ilvl w:val="0"/>
          <w:numId w:val="5"/>
        </w:numPr>
        <w:rPr>
          <w:rFonts w:cs="Times New Roman"/>
          <w:szCs w:val="24"/>
          <w:lang w:val="en-GB"/>
        </w:rPr>
      </w:pPr>
      <w:r w:rsidRPr="005B5F57">
        <w:rPr>
          <w:rFonts w:cs="Times New Roman"/>
          <w:szCs w:val="24"/>
          <w:lang w:val="en-GB"/>
        </w:rPr>
        <w:t>Ministry of Human and Minority Right</w:t>
      </w:r>
      <w:r>
        <w:rPr>
          <w:rFonts w:cs="Times New Roman"/>
          <w:szCs w:val="24"/>
          <w:lang w:val="en-GB"/>
        </w:rPr>
        <w:t>s</w:t>
      </w:r>
      <w:r w:rsidRPr="005B5F57">
        <w:rPr>
          <w:rFonts w:cs="Times New Roman"/>
          <w:szCs w:val="24"/>
          <w:lang w:val="en-GB"/>
        </w:rPr>
        <w:t>,</w:t>
      </w:r>
      <w:r>
        <w:rPr>
          <w:rFonts w:cs="Times New Roman"/>
          <w:szCs w:val="24"/>
          <w:lang w:val="en-GB"/>
        </w:rPr>
        <w:t xml:space="preserve"> Public Administration and Local Self Government</w:t>
      </w:r>
      <w:r w:rsidR="00E46D2C">
        <w:rPr>
          <w:rFonts w:cs="Times New Roman"/>
          <w:szCs w:val="24"/>
          <w:lang w:val="en-GB"/>
        </w:rPr>
        <w:t>,</w:t>
      </w:r>
    </w:p>
    <w:p w:rsidR="00444EA0" w:rsidRDefault="00444EA0" w:rsidP="00444EA0">
      <w:pPr>
        <w:pStyle w:val="ListParagraph"/>
        <w:numPr>
          <w:ilvl w:val="0"/>
          <w:numId w:val="5"/>
        </w:numPr>
        <w:rPr>
          <w:rFonts w:cs="Times New Roman"/>
          <w:szCs w:val="24"/>
          <w:lang w:val="en-GB"/>
        </w:rPr>
      </w:pPr>
      <w:r w:rsidRPr="005B5F57">
        <w:rPr>
          <w:rFonts w:cs="Times New Roman"/>
          <w:szCs w:val="24"/>
          <w:lang w:val="en-GB"/>
        </w:rPr>
        <w:t>Ministry of Health</w:t>
      </w:r>
      <w:r w:rsidR="00E46D2C">
        <w:rPr>
          <w:rFonts w:cs="Times New Roman"/>
          <w:szCs w:val="24"/>
          <w:lang w:val="en-GB"/>
        </w:rPr>
        <w:t xml:space="preserve"> and</w:t>
      </w:r>
      <w:r w:rsidRPr="005B5F57">
        <w:rPr>
          <w:rFonts w:cs="Times New Roman"/>
          <w:szCs w:val="24"/>
          <w:lang w:val="en-GB"/>
        </w:rPr>
        <w:t xml:space="preserve"> </w:t>
      </w:r>
    </w:p>
    <w:p w:rsidR="00E153F0" w:rsidRPr="005B5F57" w:rsidRDefault="00E153F0" w:rsidP="00444EA0">
      <w:pPr>
        <w:pStyle w:val="ListParagraph"/>
        <w:numPr>
          <w:ilvl w:val="0"/>
          <w:numId w:val="5"/>
        </w:numPr>
        <w:rPr>
          <w:rFonts w:cs="Times New Roman"/>
          <w:szCs w:val="24"/>
          <w:lang w:val="en-GB"/>
        </w:rPr>
      </w:pPr>
      <w:r>
        <w:rPr>
          <w:rFonts w:cs="Times New Roman"/>
          <w:szCs w:val="24"/>
          <w:lang w:val="en-GB"/>
        </w:rPr>
        <w:t>Standing Conference of Towns and Municipalities</w:t>
      </w:r>
      <w:r w:rsidR="00E46D2C">
        <w:rPr>
          <w:rFonts w:cs="Times New Roman"/>
          <w:szCs w:val="24"/>
          <w:lang w:val="en-GB"/>
        </w:rPr>
        <w:t>.</w:t>
      </w:r>
    </w:p>
    <w:p w:rsidR="00444EA0" w:rsidRPr="005B5F57" w:rsidRDefault="00444EA0" w:rsidP="00444EA0">
      <w:pPr>
        <w:rPr>
          <w:rFonts w:cs="Times New Roman"/>
          <w:szCs w:val="24"/>
          <w:lang w:val="en-GB"/>
        </w:rPr>
      </w:pPr>
      <w:r w:rsidRPr="005B5F57">
        <w:rPr>
          <w:rFonts w:cs="Times New Roman"/>
          <w:szCs w:val="24"/>
          <w:lang w:val="en-GB"/>
        </w:rPr>
        <w:t xml:space="preserve">This is a means for integration of policies in the areas of education, welfare, employment and </w:t>
      </w:r>
      <w:r>
        <w:rPr>
          <w:rFonts w:cs="Times New Roman"/>
          <w:szCs w:val="24"/>
          <w:lang w:val="en-GB"/>
        </w:rPr>
        <w:t>possibly health</w:t>
      </w:r>
      <w:r w:rsidRPr="005B5F57">
        <w:rPr>
          <w:rFonts w:cs="Times New Roman"/>
          <w:szCs w:val="24"/>
          <w:lang w:val="en-GB"/>
        </w:rPr>
        <w:t xml:space="preserve">. Details on </w:t>
      </w:r>
      <w:r>
        <w:rPr>
          <w:rFonts w:cs="Times New Roman"/>
          <w:szCs w:val="24"/>
          <w:lang w:val="en-GB"/>
        </w:rPr>
        <w:t xml:space="preserve">the </w:t>
      </w:r>
      <w:r w:rsidRPr="005B5F57">
        <w:rPr>
          <w:rFonts w:cs="Times New Roman"/>
          <w:szCs w:val="24"/>
          <w:lang w:val="en-GB"/>
        </w:rPr>
        <w:t xml:space="preserve">organisational structure, internal procedures, staffing etc. would require </w:t>
      </w:r>
      <w:r>
        <w:rPr>
          <w:rFonts w:cs="Times New Roman"/>
          <w:szCs w:val="24"/>
          <w:lang w:val="en-GB"/>
        </w:rPr>
        <w:t>previous</w:t>
      </w:r>
      <w:r w:rsidRPr="005B5F57">
        <w:rPr>
          <w:rFonts w:cs="Times New Roman"/>
          <w:szCs w:val="24"/>
          <w:lang w:val="en-GB"/>
        </w:rPr>
        <w:t xml:space="preserve"> decisions </w:t>
      </w:r>
      <w:r>
        <w:rPr>
          <w:rFonts w:cs="Times New Roman"/>
          <w:szCs w:val="24"/>
          <w:lang w:val="en-GB"/>
        </w:rPr>
        <w:t>relating to</w:t>
      </w:r>
      <w:r w:rsidRPr="005B5F57">
        <w:rPr>
          <w:rFonts w:cs="Times New Roman"/>
          <w:szCs w:val="24"/>
          <w:lang w:val="en-GB"/>
        </w:rPr>
        <w:t xml:space="preserve"> these aspects of the work of future Social Inclusion Fund.</w:t>
      </w:r>
    </w:p>
    <w:p w:rsidR="00444EA0" w:rsidRPr="00FA2F9B" w:rsidRDefault="007C2159" w:rsidP="00444EA0">
      <w:pPr>
        <w:pStyle w:val="Heading2"/>
        <w:rPr>
          <w:rStyle w:val="IntenseReference"/>
          <w:b/>
          <w:bCs/>
          <w:smallCaps w:val="0"/>
          <w:color w:val="4F81BD" w:themeColor="accent1"/>
          <w:spacing w:val="0"/>
          <w:u w:val="none"/>
        </w:rPr>
      </w:pPr>
      <w:bookmarkStart w:id="30" w:name="_Toc330558994"/>
      <w:r>
        <w:rPr>
          <w:rStyle w:val="IntenseReference"/>
          <w:b/>
          <w:bCs/>
          <w:smallCaps w:val="0"/>
          <w:color w:val="4F81BD" w:themeColor="accent1"/>
          <w:spacing w:val="0"/>
          <w:u w:val="none"/>
        </w:rPr>
        <w:lastRenderedPageBreak/>
        <w:t>3</w:t>
      </w:r>
      <w:r w:rsidR="00444EA0">
        <w:rPr>
          <w:rStyle w:val="IntenseReference"/>
          <w:b/>
          <w:bCs/>
          <w:smallCaps w:val="0"/>
          <w:color w:val="4F81BD" w:themeColor="accent1"/>
          <w:spacing w:val="0"/>
          <w:u w:val="none"/>
        </w:rPr>
        <w:t xml:space="preserve">.2. </w:t>
      </w:r>
      <w:r w:rsidR="00444EA0" w:rsidRPr="00FA2F9B">
        <w:rPr>
          <w:rStyle w:val="IntenseReference"/>
          <w:b/>
          <w:bCs/>
          <w:smallCaps w:val="0"/>
          <w:color w:val="4F81BD" w:themeColor="accent1"/>
          <w:spacing w:val="0"/>
          <w:u w:val="none"/>
        </w:rPr>
        <w:t>Possible Legal Grounding of the Fund</w:t>
      </w:r>
      <w:bookmarkEnd w:id="30"/>
      <w:r w:rsidR="00444EA0" w:rsidRPr="00FA2F9B">
        <w:rPr>
          <w:rStyle w:val="IntenseReference"/>
          <w:b/>
          <w:bCs/>
          <w:smallCaps w:val="0"/>
          <w:color w:val="4F81BD" w:themeColor="accent1"/>
          <w:spacing w:val="0"/>
          <w:u w:val="none"/>
        </w:rPr>
        <w:t xml:space="preserve"> </w:t>
      </w:r>
    </w:p>
    <w:p w:rsidR="00444EA0" w:rsidRPr="00F0193B" w:rsidRDefault="00444EA0" w:rsidP="00444EA0">
      <w:pPr>
        <w:rPr>
          <w:rFonts w:cs="Times New Roman"/>
          <w:szCs w:val="24"/>
          <w:lang w:val="en-GB"/>
        </w:rPr>
      </w:pPr>
      <w:r w:rsidRPr="005B5F57">
        <w:rPr>
          <w:rFonts w:cs="Times New Roman"/>
          <w:szCs w:val="24"/>
          <w:lang w:val="en-GB"/>
        </w:rPr>
        <w:t>In order to be able to manage</w:t>
      </w:r>
      <w:r>
        <w:rPr>
          <w:rFonts w:cs="Times New Roman"/>
          <w:szCs w:val="24"/>
          <w:lang w:val="en-GB"/>
        </w:rPr>
        <w:t xml:space="preserve"> the</w:t>
      </w:r>
      <w:r w:rsidRPr="005B5F57">
        <w:rPr>
          <w:rFonts w:cs="Times New Roman"/>
          <w:szCs w:val="24"/>
          <w:lang w:val="en-GB"/>
        </w:rPr>
        <w:t xml:space="preserve"> </w:t>
      </w:r>
      <w:r w:rsidR="00153204">
        <w:rPr>
          <w:rFonts w:cs="Times New Roman"/>
          <w:szCs w:val="24"/>
          <w:lang w:val="en-GB"/>
        </w:rPr>
        <w:t xml:space="preserve">national </w:t>
      </w:r>
      <w:r w:rsidRPr="005B5F57">
        <w:rPr>
          <w:rFonts w:cs="Times New Roman"/>
          <w:szCs w:val="24"/>
          <w:lang w:val="en-GB"/>
        </w:rPr>
        <w:t xml:space="preserve">budget and </w:t>
      </w:r>
      <w:r w:rsidR="00153204">
        <w:rPr>
          <w:rFonts w:cs="Times New Roman"/>
          <w:szCs w:val="24"/>
          <w:lang w:val="en-GB"/>
        </w:rPr>
        <w:t xml:space="preserve">potentially </w:t>
      </w:r>
      <w:r w:rsidRPr="005B5F57">
        <w:rPr>
          <w:rFonts w:cs="Times New Roman"/>
          <w:szCs w:val="24"/>
          <w:lang w:val="en-GB"/>
        </w:rPr>
        <w:t>EU resources and serve as a grant-</w:t>
      </w:r>
      <w:r>
        <w:rPr>
          <w:rFonts w:cs="Times New Roman"/>
          <w:szCs w:val="24"/>
          <w:lang w:val="en-GB"/>
        </w:rPr>
        <w:t>management</w:t>
      </w:r>
      <w:r w:rsidRPr="005B5F57">
        <w:rPr>
          <w:rFonts w:cs="Times New Roman"/>
          <w:szCs w:val="24"/>
          <w:lang w:val="en-GB"/>
        </w:rPr>
        <w:t xml:space="preserve"> mechanism, </w:t>
      </w:r>
      <w:r>
        <w:rPr>
          <w:rFonts w:cs="Times New Roman"/>
          <w:szCs w:val="24"/>
          <w:lang w:val="en-GB"/>
        </w:rPr>
        <w:t xml:space="preserve">the </w:t>
      </w:r>
      <w:r w:rsidRPr="005B5F57">
        <w:rPr>
          <w:rFonts w:cs="Times New Roman"/>
          <w:szCs w:val="24"/>
          <w:lang w:val="en-GB"/>
        </w:rPr>
        <w:t xml:space="preserve">Social Inclusion Fund </w:t>
      </w:r>
      <w:r w:rsidRPr="00F0193B">
        <w:rPr>
          <w:rFonts w:cs="Times New Roman"/>
          <w:szCs w:val="24"/>
          <w:lang w:val="en-GB"/>
        </w:rPr>
        <w:t>would need to have</w:t>
      </w:r>
      <w:r w:rsidRPr="00F0193B">
        <w:rPr>
          <w:rFonts w:cs="Times New Roman"/>
          <w:b/>
          <w:szCs w:val="24"/>
          <w:lang w:val="en-GB"/>
        </w:rPr>
        <w:t xml:space="preserve"> a legal status </w:t>
      </w:r>
      <w:r w:rsidRPr="00F0193B">
        <w:rPr>
          <w:rFonts w:cs="Times New Roman"/>
          <w:szCs w:val="24"/>
          <w:lang w:val="en-GB"/>
        </w:rPr>
        <w:t xml:space="preserve">(Serbian: </w:t>
      </w:r>
      <w:proofErr w:type="spellStart"/>
      <w:r w:rsidRPr="00F0193B">
        <w:rPr>
          <w:rFonts w:cs="Times New Roman"/>
          <w:i/>
          <w:szCs w:val="24"/>
          <w:lang w:val="en-GB"/>
        </w:rPr>
        <w:t>pravno</w:t>
      </w:r>
      <w:proofErr w:type="spellEnd"/>
      <w:r w:rsidRPr="00F0193B">
        <w:rPr>
          <w:rFonts w:cs="Times New Roman"/>
          <w:i/>
          <w:szCs w:val="24"/>
          <w:lang w:val="en-GB"/>
        </w:rPr>
        <w:t xml:space="preserve"> lice</w:t>
      </w:r>
      <w:r>
        <w:rPr>
          <w:rFonts w:cs="Times New Roman"/>
          <w:szCs w:val="24"/>
          <w:lang w:val="en-GB"/>
        </w:rPr>
        <w:t xml:space="preserve">) and </w:t>
      </w:r>
      <w:r w:rsidRPr="00F0193B">
        <w:rPr>
          <w:rFonts w:cs="Times New Roman"/>
          <w:b/>
          <w:szCs w:val="24"/>
          <w:lang w:val="en-GB"/>
        </w:rPr>
        <w:t xml:space="preserve">to </w:t>
      </w:r>
      <w:r>
        <w:rPr>
          <w:rFonts w:cs="Times New Roman"/>
          <w:b/>
          <w:szCs w:val="24"/>
          <w:lang w:val="en-GB"/>
        </w:rPr>
        <w:t>maintain</w:t>
      </w:r>
      <w:r w:rsidRPr="00F0193B">
        <w:rPr>
          <w:rFonts w:cs="Times New Roman"/>
          <w:b/>
          <w:szCs w:val="24"/>
          <w:lang w:val="en-GB"/>
        </w:rPr>
        <w:t xml:space="preserve"> close ties to relevant stakeholders </w:t>
      </w:r>
      <w:r w:rsidRPr="00F0193B">
        <w:rPr>
          <w:rFonts w:cs="Times New Roman"/>
          <w:szCs w:val="24"/>
          <w:lang w:val="en-GB"/>
        </w:rPr>
        <w:t xml:space="preserve">(ministries, civil society organisations etc.). </w:t>
      </w:r>
    </w:p>
    <w:p w:rsidR="00444EA0" w:rsidRPr="005B5F57" w:rsidRDefault="00444EA0" w:rsidP="00444EA0">
      <w:pPr>
        <w:rPr>
          <w:rFonts w:cs="Times New Roman"/>
          <w:szCs w:val="24"/>
          <w:lang w:val="en-GB"/>
        </w:rPr>
      </w:pPr>
      <w:r w:rsidRPr="005B5F57">
        <w:rPr>
          <w:rFonts w:cs="Times New Roman"/>
          <w:szCs w:val="24"/>
          <w:lang w:val="en-GB"/>
        </w:rPr>
        <w:t xml:space="preserve">This approach is selected due to the </w:t>
      </w:r>
      <w:r>
        <w:rPr>
          <w:rFonts w:cs="Times New Roman"/>
          <w:szCs w:val="24"/>
          <w:lang w:val="en-GB"/>
        </w:rPr>
        <w:t xml:space="preserve">need for a </w:t>
      </w:r>
      <w:r w:rsidRPr="005B5F57">
        <w:rPr>
          <w:rFonts w:cs="Times New Roman"/>
          <w:szCs w:val="24"/>
          <w:lang w:val="en-GB"/>
        </w:rPr>
        <w:t xml:space="preserve">flexibility of </w:t>
      </w:r>
      <w:r>
        <w:rPr>
          <w:rFonts w:cs="Times New Roman"/>
          <w:szCs w:val="24"/>
          <w:lang w:val="en-GB"/>
        </w:rPr>
        <w:t xml:space="preserve">the </w:t>
      </w:r>
      <w:r w:rsidRPr="005B5F57">
        <w:rPr>
          <w:rFonts w:cs="Times New Roman"/>
          <w:szCs w:val="24"/>
          <w:lang w:val="en-GB"/>
        </w:rPr>
        <w:t xml:space="preserve">system and characteristics relevant for </w:t>
      </w:r>
      <w:r>
        <w:rPr>
          <w:rFonts w:cs="Times New Roman"/>
          <w:szCs w:val="24"/>
          <w:lang w:val="en-GB"/>
        </w:rPr>
        <w:t xml:space="preserve">the </w:t>
      </w:r>
      <w:r w:rsidRPr="005B5F57">
        <w:rPr>
          <w:rFonts w:cs="Times New Roman"/>
          <w:szCs w:val="24"/>
          <w:lang w:val="en-GB"/>
        </w:rPr>
        <w:t>management of EU funds:</w:t>
      </w:r>
    </w:p>
    <w:p w:rsidR="00444EA0" w:rsidRPr="005B5F57" w:rsidRDefault="00444EA0" w:rsidP="00444EA0">
      <w:pPr>
        <w:pStyle w:val="ListParagraph"/>
        <w:numPr>
          <w:ilvl w:val="0"/>
          <w:numId w:val="6"/>
        </w:numPr>
        <w:rPr>
          <w:rFonts w:cs="Times New Roman"/>
          <w:szCs w:val="24"/>
          <w:lang w:val="en-GB"/>
        </w:rPr>
      </w:pPr>
      <w:r>
        <w:rPr>
          <w:rFonts w:cs="Times New Roman"/>
          <w:b/>
          <w:szCs w:val="24"/>
          <w:lang w:val="en-GB"/>
        </w:rPr>
        <w:t xml:space="preserve">The Fund would have its </w:t>
      </w:r>
      <w:r w:rsidRPr="00F0193B">
        <w:rPr>
          <w:rFonts w:cs="Times New Roman"/>
          <w:b/>
          <w:szCs w:val="24"/>
          <w:lang w:val="en-GB"/>
        </w:rPr>
        <w:t>separate record account</w:t>
      </w:r>
      <w:r>
        <w:rPr>
          <w:rFonts w:cs="Times New Roman"/>
          <w:szCs w:val="24"/>
          <w:lang w:val="en-GB"/>
        </w:rPr>
        <w:t xml:space="preserve"> </w:t>
      </w:r>
      <w:r w:rsidR="00E46D2C">
        <w:rPr>
          <w:rFonts w:cs="Times New Roman"/>
          <w:szCs w:val="24"/>
          <w:lang w:val="en-GB"/>
        </w:rPr>
        <w:t>–</w:t>
      </w:r>
      <w:r>
        <w:rPr>
          <w:rFonts w:cs="Times New Roman"/>
          <w:szCs w:val="24"/>
          <w:lang w:val="en-GB"/>
        </w:rPr>
        <w:t xml:space="preserve"> This </w:t>
      </w:r>
      <w:r w:rsidRPr="005B5F57">
        <w:rPr>
          <w:rFonts w:cs="Times New Roman"/>
          <w:szCs w:val="24"/>
          <w:lang w:val="en-GB"/>
        </w:rPr>
        <w:t>enables adequate traceability</w:t>
      </w:r>
      <w:r>
        <w:rPr>
          <w:rFonts w:cs="Times New Roman"/>
          <w:szCs w:val="24"/>
          <w:lang w:val="en-GB"/>
        </w:rPr>
        <w:t>,</w:t>
      </w:r>
    </w:p>
    <w:p w:rsidR="00444EA0" w:rsidRPr="00D964DB" w:rsidRDefault="00444EA0" w:rsidP="00444EA0">
      <w:pPr>
        <w:pStyle w:val="ListParagraph"/>
        <w:numPr>
          <w:ilvl w:val="0"/>
          <w:numId w:val="6"/>
        </w:numPr>
        <w:rPr>
          <w:rFonts w:cs="Times New Roman"/>
          <w:szCs w:val="24"/>
          <w:lang w:val="en-GB"/>
        </w:rPr>
      </w:pPr>
      <w:r w:rsidRPr="00D964DB">
        <w:rPr>
          <w:rFonts w:cs="Times New Roman"/>
          <w:b/>
          <w:szCs w:val="24"/>
          <w:lang w:val="en-GB"/>
        </w:rPr>
        <w:t>It is defined for the purpose to co-finance EU assistance</w:t>
      </w:r>
      <w:r w:rsidRPr="00D964DB">
        <w:rPr>
          <w:rFonts w:cs="Times New Roman"/>
          <w:szCs w:val="24"/>
          <w:lang w:val="en-GB"/>
        </w:rPr>
        <w:t xml:space="preserve"> – It is not related to a single project, as it is the case in current system established in the Instruction for budget preparation,</w:t>
      </w:r>
    </w:p>
    <w:p w:rsidR="00444EA0" w:rsidRPr="005B5F57" w:rsidRDefault="00444EA0" w:rsidP="00444EA0">
      <w:pPr>
        <w:pStyle w:val="ListParagraph"/>
        <w:numPr>
          <w:ilvl w:val="0"/>
          <w:numId w:val="6"/>
        </w:numPr>
        <w:rPr>
          <w:rFonts w:cs="Times New Roman"/>
          <w:szCs w:val="24"/>
          <w:lang w:val="en-GB"/>
        </w:rPr>
      </w:pPr>
      <w:r w:rsidRPr="00FA2F9B">
        <w:rPr>
          <w:b/>
        </w:rPr>
        <w:t>Line ministers are appointed to manage it through the steering committee</w:t>
      </w:r>
      <w:r>
        <w:t xml:space="preserve"> </w:t>
      </w:r>
      <w:r>
        <w:rPr>
          <w:rFonts w:cs="Times New Roman"/>
          <w:szCs w:val="24"/>
          <w:lang w:val="en-GB"/>
        </w:rPr>
        <w:t>– This gives the p</w:t>
      </w:r>
      <w:r w:rsidRPr="005B5F57">
        <w:rPr>
          <w:rFonts w:cs="Times New Roman"/>
          <w:szCs w:val="24"/>
          <w:lang w:val="en-GB"/>
        </w:rPr>
        <w:t>ossibility to clearly define procedures in accordance with EU regulation</w:t>
      </w:r>
      <w:r>
        <w:rPr>
          <w:rFonts w:cs="Times New Roman"/>
          <w:szCs w:val="24"/>
          <w:lang w:val="en-GB"/>
        </w:rPr>
        <w:t>s,</w:t>
      </w:r>
    </w:p>
    <w:p w:rsidR="00444EA0" w:rsidRPr="005B5F57" w:rsidRDefault="00444EA0" w:rsidP="00444EA0">
      <w:pPr>
        <w:pStyle w:val="ListParagraph"/>
        <w:numPr>
          <w:ilvl w:val="0"/>
          <w:numId w:val="6"/>
        </w:numPr>
        <w:rPr>
          <w:rFonts w:cs="Times New Roman"/>
          <w:szCs w:val="24"/>
          <w:lang w:val="en-GB"/>
        </w:rPr>
      </w:pPr>
      <w:r w:rsidRPr="00D964DB">
        <w:rPr>
          <w:rFonts w:cs="Times New Roman"/>
          <w:b/>
          <w:szCs w:val="24"/>
          <w:lang w:val="en-GB"/>
        </w:rPr>
        <w:t>It</w:t>
      </w:r>
      <w:r>
        <w:rPr>
          <w:rFonts w:cs="Times New Roman"/>
          <w:b/>
          <w:szCs w:val="24"/>
          <w:lang w:val="en-GB"/>
        </w:rPr>
        <w:t xml:space="preserve"> is established by a separate law</w:t>
      </w:r>
      <w:r>
        <w:rPr>
          <w:rFonts w:cs="Times New Roman"/>
          <w:szCs w:val="24"/>
          <w:lang w:val="en-GB"/>
        </w:rPr>
        <w:t xml:space="preserve"> – This </w:t>
      </w:r>
      <w:r w:rsidRPr="005B5F57">
        <w:rPr>
          <w:rFonts w:cs="Times New Roman"/>
          <w:szCs w:val="24"/>
          <w:lang w:val="en-GB"/>
        </w:rPr>
        <w:t xml:space="preserve">provides flexibility necessary for fine-tuning of </w:t>
      </w:r>
      <w:r w:rsidR="00AE734E">
        <w:rPr>
          <w:rFonts w:cs="Times New Roman"/>
          <w:szCs w:val="24"/>
          <w:lang w:val="en-GB"/>
        </w:rPr>
        <w:t xml:space="preserve">the </w:t>
      </w:r>
      <w:r w:rsidR="00153204">
        <w:rPr>
          <w:rFonts w:cs="Times New Roman"/>
          <w:szCs w:val="24"/>
          <w:lang w:val="en-GB"/>
        </w:rPr>
        <w:t xml:space="preserve">established </w:t>
      </w:r>
      <w:r w:rsidRPr="005B5F57">
        <w:rPr>
          <w:rFonts w:cs="Times New Roman"/>
          <w:szCs w:val="24"/>
          <w:lang w:val="en-GB"/>
        </w:rPr>
        <w:t>system</w:t>
      </w:r>
      <w:r>
        <w:rPr>
          <w:rFonts w:cs="Times New Roman"/>
          <w:szCs w:val="24"/>
          <w:lang w:val="en-GB"/>
        </w:rPr>
        <w:t>,</w:t>
      </w:r>
    </w:p>
    <w:p w:rsidR="00444EA0" w:rsidRPr="005B5F57" w:rsidRDefault="00444EA0" w:rsidP="00444EA0">
      <w:pPr>
        <w:pStyle w:val="ListParagraph"/>
        <w:numPr>
          <w:ilvl w:val="0"/>
          <w:numId w:val="6"/>
        </w:numPr>
        <w:rPr>
          <w:rFonts w:cs="Times New Roman"/>
          <w:szCs w:val="24"/>
          <w:lang w:val="en-GB"/>
        </w:rPr>
      </w:pPr>
      <w:r w:rsidRPr="00D964DB">
        <w:rPr>
          <w:rFonts w:cs="Times New Roman"/>
          <w:b/>
          <w:szCs w:val="24"/>
          <w:lang w:val="en-GB"/>
        </w:rPr>
        <w:t>At the end of current year, unused resources from its account shall be carried over to the next year</w:t>
      </w:r>
      <w:r>
        <w:rPr>
          <w:rFonts w:cs="Times New Roman"/>
          <w:szCs w:val="24"/>
          <w:lang w:val="en-GB"/>
        </w:rPr>
        <w:t xml:space="preserve"> – A</w:t>
      </w:r>
      <w:r w:rsidRPr="005B5F57">
        <w:rPr>
          <w:rFonts w:cs="Times New Roman"/>
          <w:szCs w:val="24"/>
          <w:lang w:val="en-GB"/>
        </w:rPr>
        <w:t>gain</w:t>
      </w:r>
      <w:r>
        <w:rPr>
          <w:rFonts w:cs="Times New Roman"/>
          <w:szCs w:val="24"/>
          <w:lang w:val="en-GB"/>
        </w:rPr>
        <w:t>, this</w:t>
      </w:r>
      <w:r w:rsidRPr="005B5F57">
        <w:rPr>
          <w:rFonts w:cs="Times New Roman"/>
          <w:szCs w:val="24"/>
          <w:lang w:val="en-GB"/>
        </w:rPr>
        <w:t xml:space="preserve"> provides</w:t>
      </w:r>
      <w:r>
        <w:rPr>
          <w:rFonts w:cs="Times New Roman"/>
          <w:szCs w:val="24"/>
          <w:lang w:val="en-GB"/>
        </w:rPr>
        <w:t xml:space="preserve"> for</w:t>
      </w:r>
      <w:r w:rsidRPr="005B5F57">
        <w:rPr>
          <w:rFonts w:cs="Times New Roman"/>
          <w:szCs w:val="24"/>
          <w:lang w:val="en-GB"/>
        </w:rPr>
        <w:t xml:space="preserve"> flexibility in project financing and enabling prompt respond to eventual changes in the project implementation.</w:t>
      </w:r>
    </w:p>
    <w:p w:rsidR="00444EA0" w:rsidRDefault="00D5220A" w:rsidP="00027216">
      <w:pPr>
        <w:spacing w:after="0"/>
        <w:rPr>
          <w:lang w:val="sr-Cyrl-CS"/>
        </w:rPr>
      </w:pPr>
      <w:r>
        <w:rPr>
          <w:noProof/>
        </w:rPr>
        <w:pict>
          <v:rect id="Rounded Rectangle 14" o:spid="_x0000_s1032" style="position:absolute;left:0;text-align:left;margin-left:0;margin-top:101.1pt;width:459.5pt;height:90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" fillcolor="#d8d8d8 [2732]" strokecolor="black [3213]" strokeweight="1pt">
            <v:shadow color="black" opacity="24903f" origin=",.5" offset="0,.55556mm"/>
            <v:path arrowok="t"/>
            <v:textbox>
              <w:txbxContent>
                <w:p w:rsidR="009538F0" w:rsidRPr="00E93AA7" w:rsidRDefault="009538F0" w:rsidP="00E46D2C">
                  <w:pPr>
                    <w:rPr>
                      <w:b/>
                      <w:i/>
                      <w:lang w:val="en-GB"/>
                    </w:rPr>
                  </w:pPr>
                  <w:r w:rsidRPr="00E93AA7">
                    <w:rPr>
                      <w:b/>
                      <w:i/>
                      <w:lang w:val="en-GB"/>
                    </w:rPr>
                    <w:t xml:space="preserve">In order to manage </w:t>
                  </w:r>
                  <w:r>
                    <w:rPr>
                      <w:b/>
                      <w:i/>
                      <w:lang w:val="en-GB"/>
                    </w:rPr>
                    <w:t xml:space="preserve">national </w:t>
                  </w:r>
                  <w:r w:rsidRPr="00E93AA7">
                    <w:rPr>
                      <w:b/>
                      <w:i/>
                      <w:lang w:val="en-GB"/>
                    </w:rPr>
                    <w:t xml:space="preserve">budget and </w:t>
                  </w:r>
                  <w:r>
                    <w:rPr>
                      <w:b/>
                      <w:i/>
                      <w:lang w:val="en-GB"/>
                    </w:rPr>
                    <w:t xml:space="preserve">potentially </w:t>
                  </w:r>
                  <w:r w:rsidRPr="00E93AA7">
                    <w:rPr>
                      <w:b/>
                      <w:i/>
                      <w:lang w:val="en-GB"/>
                    </w:rPr>
                    <w:t xml:space="preserve">EU resources and serve as a grant-providing mechanism, the Social Inclusion Fund would need to have a legal status and have close ties to relevant stakeholders (ministries, civil society organisations etc). Aiming to reduce administrative burden, the Fund could absorb some of the employees from the existing structures, including other active Funds. </w:t>
                  </w:r>
                </w:p>
              </w:txbxContent>
            </v:textbox>
            <w10:wrap type="square"/>
          </v:rect>
        </w:pict>
      </w:r>
      <w:r w:rsidR="00444EA0" w:rsidRPr="005B5F57">
        <w:rPr>
          <w:lang w:val="en-GB"/>
        </w:rPr>
        <w:t xml:space="preserve">Therefore, the most suitable institutional structure for the future Social Inclusion Fund is to establish an independent organization with </w:t>
      </w:r>
      <w:r w:rsidR="00444EA0">
        <w:rPr>
          <w:lang w:val="en-GB"/>
        </w:rPr>
        <w:t xml:space="preserve">a </w:t>
      </w:r>
      <w:r w:rsidR="00444EA0" w:rsidRPr="005B5F57">
        <w:rPr>
          <w:lang w:val="en-GB"/>
        </w:rPr>
        <w:t xml:space="preserve">strong legal background. In order to utilise existing resources, the </w:t>
      </w:r>
      <w:r w:rsidR="00153204">
        <w:rPr>
          <w:lang w:val="en-GB"/>
        </w:rPr>
        <w:t>underl</w:t>
      </w:r>
      <w:r w:rsidR="009E7F08">
        <w:rPr>
          <w:lang w:val="en-GB"/>
        </w:rPr>
        <w:t>y</w:t>
      </w:r>
      <w:r w:rsidR="00153204">
        <w:rPr>
          <w:lang w:val="en-GB"/>
        </w:rPr>
        <w:t xml:space="preserve">ing principle for the establishment of the Fund should be to embrace existing structures (e.g. </w:t>
      </w:r>
      <w:r w:rsidR="00AE734E">
        <w:rPr>
          <w:lang w:val="en-GB"/>
        </w:rPr>
        <w:t xml:space="preserve">budgetary </w:t>
      </w:r>
      <w:r w:rsidR="00153204">
        <w:rPr>
          <w:lang w:val="en-GB"/>
        </w:rPr>
        <w:t>funds)</w:t>
      </w:r>
      <w:r w:rsidR="00D56E5E">
        <w:rPr>
          <w:lang w:val="en-GB"/>
        </w:rPr>
        <w:t>,</w:t>
      </w:r>
      <w:r w:rsidR="00153204">
        <w:rPr>
          <w:lang w:val="en-GB"/>
        </w:rPr>
        <w:t xml:space="preserve"> </w:t>
      </w:r>
      <w:proofErr w:type="gramStart"/>
      <w:r w:rsidR="00153204">
        <w:rPr>
          <w:lang w:val="en-GB"/>
        </w:rPr>
        <w:t>under</w:t>
      </w:r>
      <w:proofErr w:type="gramEnd"/>
      <w:r w:rsidR="00153204">
        <w:rPr>
          <w:lang w:val="en-GB"/>
        </w:rPr>
        <w:t xml:space="preserve"> one strong and well positioned </w:t>
      </w:r>
      <w:r w:rsidR="00D56E5E">
        <w:rPr>
          <w:lang w:val="en-GB"/>
        </w:rPr>
        <w:t xml:space="preserve">umbrella institution and consequently </w:t>
      </w:r>
      <w:r w:rsidR="00444EA0" w:rsidRPr="005B5F57">
        <w:rPr>
          <w:lang w:val="en-GB"/>
        </w:rPr>
        <w:t xml:space="preserve">absorb some of the employees from the existing structures. </w:t>
      </w:r>
    </w:p>
    <w:p w:rsidR="00444EA0" w:rsidRDefault="00444EA0" w:rsidP="00027216">
      <w:pPr>
        <w:rPr>
          <w:lang w:val="en-GB"/>
        </w:rPr>
      </w:pPr>
      <w:r w:rsidRPr="005B5F57">
        <w:rPr>
          <w:lang w:val="en-GB"/>
        </w:rPr>
        <w:t xml:space="preserve">There are three legal options for establishing </w:t>
      </w:r>
      <w:r>
        <w:rPr>
          <w:lang w:val="en-GB"/>
        </w:rPr>
        <w:t>a</w:t>
      </w:r>
      <w:r w:rsidRPr="005B5F57">
        <w:rPr>
          <w:lang w:val="en-GB"/>
        </w:rPr>
        <w:t xml:space="preserve"> future Social Inclusion Fund: </w:t>
      </w:r>
    </w:p>
    <w:p w:rsidR="00444EA0" w:rsidRDefault="00444EA0" w:rsidP="00027216">
      <w:pPr>
        <w:pStyle w:val="ListParagraph"/>
        <w:rPr>
          <w:lang w:val="en-GB"/>
        </w:rPr>
      </w:pPr>
      <w:r w:rsidRPr="005B5F57">
        <w:rPr>
          <w:lang w:val="en-GB"/>
        </w:rPr>
        <w:t xml:space="preserve">(1) </w:t>
      </w:r>
      <w:r>
        <w:rPr>
          <w:lang w:val="en-GB"/>
        </w:rPr>
        <w:t>Amendments to a sector-specific</w:t>
      </w:r>
      <w:r w:rsidRPr="005B5F57">
        <w:rPr>
          <w:lang w:val="en-GB"/>
        </w:rPr>
        <w:t xml:space="preserve"> law, </w:t>
      </w:r>
    </w:p>
    <w:p w:rsidR="00444EA0" w:rsidRDefault="00444EA0" w:rsidP="00027216">
      <w:pPr>
        <w:pStyle w:val="ListParagraph"/>
        <w:rPr>
          <w:lang w:val="en-GB"/>
        </w:rPr>
      </w:pPr>
      <w:r w:rsidRPr="005B5F57">
        <w:rPr>
          <w:lang w:val="en-GB"/>
        </w:rPr>
        <w:t xml:space="preserve">(2) </w:t>
      </w:r>
      <w:r>
        <w:rPr>
          <w:lang w:val="en-GB"/>
        </w:rPr>
        <w:t xml:space="preserve">A </w:t>
      </w:r>
      <w:r w:rsidRPr="005B5F57">
        <w:rPr>
          <w:lang w:val="en-GB"/>
        </w:rPr>
        <w:t xml:space="preserve">specific law on </w:t>
      </w:r>
      <w:r>
        <w:rPr>
          <w:lang w:val="en-GB"/>
        </w:rPr>
        <w:t xml:space="preserve">the </w:t>
      </w:r>
      <w:r w:rsidRPr="005B5F57">
        <w:rPr>
          <w:lang w:val="en-GB"/>
        </w:rPr>
        <w:t xml:space="preserve">Social Inclusion Fund, and </w:t>
      </w:r>
      <w:bookmarkStart w:id="31" w:name="_GoBack"/>
      <w:bookmarkEnd w:id="31"/>
    </w:p>
    <w:p w:rsidR="00444EA0" w:rsidRDefault="00444EA0" w:rsidP="00027216">
      <w:pPr>
        <w:pStyle w:val="ListParagraph"/>
        <w:rPr>
          <w:lang w:val="en-GB"/>
        </w:rPr>
      </w:pPr>
      <w:r>
        <w:rPr>
          <w:lang w:val="en-GB"/>
        </w:rPr>
        <w:t>(3) The Law on Public Agencies, which would establish the Social Inclusion Fund</w:t>
      </w:r>
      <w:r w:rsidRPr="005B5F57">
        <w:rPr>
          <w:lang w:val="en-GB"/>
        </w:rPr>
        <w:t xml:space="preserve"> as a public agency. </w:t>
      </w:r>
    </w:p>
    <w:p w:rsidR="00444EA0" w:rsidRPr="005B5F57" w:rsidRDefault="00444EA0" w:rsidP="00444EA0">
      <w:pPr>
        <w:rPr>
          <w:rFonts w:cs="Times New Roman"/>
          <w:szCs w:val="24"/>
          <w:lang w:val="en-GB"/>
        </w:rPr>
      </w:pPr>
      <w:r w:rsidRPr="005B5F57">
        <w:rPr>
          <w:rFonts w:cs="Times New Roman"/>
          <w:szCs w:val="24"/>
          <w:lang w:val="en-GB"/>
        </w:rPr>
        <w:t>The analysis summarises</w:t>
      </w:r>
      <w:r>
        <w:rPr>
          <w:rFonts w:cs="Times New Roman"/>
          <w:szCs w:val="24"/>
          <w:lang w:val="en-GB"/>
        </w:rPr>
        <w:t xml:space="preserve"> the</w:t>
      </w:r>
      <w:r w:rsidRPr="005B5F57">
        <w:rPr>
          <w:rFonts w:cs="Times New Roman"/>
          <w:szCs w:val="24"/>
          <w:lang w:val="en-GB"/>
        </w:rPr>
        <w:t xml:space="preserve"> pros and cons of each solution in the following key areas: administrative and political costs, governance structure and </w:t>
      </w:r>
      <w:proofErr w:type="spellStart"/>
      <w:r w:rsidRPr="005B5F57">
        <w:rPr>
          <w:rFonts w:cs="Times New Roman"/>
          <w:szCs w:val="24"/>
          <w:lang w:val="en-GB"/>
        </w:rPr>
        <w:t>multisector</w:t>
      </w:r>
      <w:r w:rsidR="00AE734E">
        <w:rPr>
          <w:rFonts w:cs="Times New Roman"/>
          <w:szCs w:val="24"/>
          <w:lang w:val="en-GB"/>
        </w:rPr>
        <w:t>al</w:t>
      </w:r>
      <w:proofErr w:type="spellEnd"/>
      <w:r w:rsidRPr="005B5F57">
        <w:rPr>
          <w:rFonts w:cs="Times New Roman"/>
          <w:szCs w:val="24"/>
          <w:lang w:val="en-GB"/>
        </w:rPr>
        <w:t xml:space="preserve"> </w:t>
      </w:r>
      <w:r>
        <w:rPr>
          <w:rFonts w:cs="Times New Roman"/>
          <w:szCs w:val="24"/>
          <w:lang w:val="en-GB"/>
        </w:rPr>
        <w:t>issues</w:t>
      </w:r>
      <w:r w:rsidRPr="005B5F57">
        <w:rPr>
          <w:rFonts w:cs="Times New Roman"/>
          <w:szCs w:val="24"/>
          <w:lang w:val="en-GB"/>
        </w:rPr>
        <w:t xml:space="preserve">. </w:t>
      </w:r>
    </w:p>
    <w:p w:rsidR="00444EA0" w:rsidRPr="005909A6" w:rsidRDefault="00444EA0" w:rsidP="00444EA0">
      <w:pPr>
        <w:rPr>
          <w:rFonts w:cs="Times New Roman"/>
          <w:b/>
          <w:szCs w:val="24"/>
          <w:lang w:val="en-GB"/>
        </w:rPr>
      </w:pPr>
      <w:proofErr w:type="gramStart"/>
      <w:r w:rsidRPr="005909A6">
        <w:rPr>
          <w:rFonts w:cs="Times New Roman"/>
          <w:b/>
          <w:szCs w:val="24"/>
          <w:lang w:val="en-GB"/>
        </w:rPr>
        <w:t>Option 1.</w:t>
      </w:r>
      <w:proofErr w:type="gramEnd"/>
      <w:r w:rsidRPr="005909A6">
        <w:rPr>
          <w:rFonts w:cs="Times New Roman"/>
          <w:b/>
          <w:szCs w:val="24"/>
          <w:lang w:val="en-GB"/>
        </w:rPr>
        <w:t xml:space="preserve"> </w:t>
      </w:r>
      <w:proofErr w:type="gramStart"/>
      <w:r>
        <w:rPr>
          <w:rFonts w:cs="Times New Roman"/>
          <w:b/>
          <w:szCs w:val="24"/>
          <w:lang w:val="en-GB"/>
        </w:rPr>
        <w:t>Establishment of the</w:t>
      </w:r>
      <w:r w:rsidRPr="005909A6">
        <w:rPr>
          <w:rFonts w:cs="Times New Roman"/>
          <w:b/>
          <w:szCs w:val="24"/>
          <w:lang w:val="en-GB"/>
        </w:rPr>
        <w:t xml:space="preserve"> Social Inclusion Fund through amendments to </w:t>
      </w:r>
      <w:r>
        <w:rPr>
          <w:rFonts w:cs="Times New Roman"/>
          <w:b/>
          <w:szCs w:val="24"/>
          <w:lang w:val="en-GB"/>
        </w:rPr>
        <w:t>a</w:t>
      </w:r>
      <w:r w:rsidRPr="005909A6">
        <w:rPr>
          <w:rFonts w:cs="Times New Roman"/>
          <w:b/>
          <w:szCs w:val="24"/>
          <w:lang w:val="en-GB"/>
        </w:rPr>
        <w:t xml:space="preserve"> sector</w:t>
      </w:r>
      <w:r>
        <w:rPr>
          <w:rFonts w:cs="Times New Roman"/>
          <w:b/>
          <w:szCs w:val="24"/>
          <w:lang w:val="en-GB"/>
        </w:rPr>
        <w:t>-specific</w:t>
      </w:r>
      <w:r w:rsidRPr="005909A6">
        <w:rPr>
          <w:rFonts w:cs="Times New Roman"/>
          <w:b/>
          <w:szCs w:val="24"/>
          <w:lang w:val="en-GB"/>
        </w:rPr>
        <w:t xml:space="preserve"> law (e.g. Law on Social Protection).</w:t>
      </w:r>
      <w:proofErr w:type="gramEnd"/>
      <w:r w:rsidRPr="005909A6">
        <w:rPr>
          <w:rFonts w:cs="Times New Roman"/>
          <w:b/>
          <w:szCs w:val="24"/>
          <w:lang w:val="en-GB"/>
        </w:rPr>
        <w:t xml:space="preserve"> </w:t>
      </w:r>
    </w:p>
    <w:tbl>
      <w:tblPr>
        <w:tblStyle w:val="TableGrid"/>
        <w:tblW w:w="9480" w:type="dxa"/>
        <w:tblLook w:val="04A0" w:firstRow="1" w:lastRow="0" w:firstColumn="1" w:lastColumn="0" w:noHBand="0" w:noVBand="1"/>
      </w:tblPr>
      <w:tblGrid>
        <w:gridCol w:w="4709"/>
        <w:gridCol w:w="4771"/>
      </w:tblGrid>
      <w:tr w:rsidR="00444EA0" w:rsidRPr="00027216" w:rsidTr="00444EA0">
        <w:tc>
          <w:tcPr>
            <w:tcW w:w="4709" w:type="dxa"/>
            <w:hideMark/>
          </w:tcPr>
          <w:p w:rsidR="00444EA0" w:rsidRPr="00027216" w:rsidRDefault="00444EA0" w:rsidP="00027216">
            <w:pPr>
              <w:spacing w:before="0" w:after="200" w:line="276" w:lineRule="auto"/>
              <w:jc w:val="center"/>
              <w:rPr>
                <w:rFonts w:cs="Times New Roman"/>
                <w:b/>
                <w:lang w:val="en-GB"/>
              </w:rPr>
            </w:pPr>
            <w:r w:rsidRPr="00027216">
              <w:rPr>
                <w:rFonts w:cs="Times New Roman"/>
                <w:b/>
                <w:lang w:val="en-GB"/>
              </w:rPr>
              <w:lastRenderedPageBreak/>
              <w:t>Pros</w:t>
            </w:r>
          </w:p>
        </w:tc>
        <w:tc>
          <w:tcPr>
            <w:tcW w:w="4771" w:type="dxa"/>
            <w:hideMark/>
          </w:tcPr>
          <w:p w:rsidR="00444EA0" w:rsidRPr="00027216" w:rsidRDefault="00444EA0" w:rsidP="00027216">
            <w:pPr>
              <w:spacing w:before="0" w:after="200" w:line="276" w:lineRule="auto"/>
              <w:jc w:val="center"/>
              <w:rPr>
                <w:rFonts w:cs="Times New Roman"/>
                <w:b/>
                <w:lang w:val="en-GB"/>
              </w:rPr>
            </w:pPr>
            <w:r w:rsidRPr="00027216">
              <w:rPr>
                <w:rFonts w:cs="Times New Roman"/>
                <w:b/>
                <w:lang w:val="en-GB"/>
              </w:rPr>
              <w:t>Cons</w:t>
            </w:r>
          </w:p>
        </w:tc>
      </w:tr>
      <w:tr w:rsidR="00444EA0" w:rsidRPr="00027216" w:rsidTr="00444EA0">
        <w:trPr>
          <w:trHeight w:val="547"/>
        </w:trPr>
        <w:tc>
          <w:tcPr>
            <w:tcW w:w="4709" w:type="dxa"/>
            <w:hideMark/>
          </w:tcPr>
          <w:p w:rsidR="00444EA0" w:rsidRPr="00027216" w:rsidRDefault="00444EA0" w:rsidP="00027216">
            <w:pPr>
              <w:spacing w:before="0"/>
              <w:jc w:val="center"/>
              <w:rPr>
                <w:rFonts w:cs="Times New Roman"/>
                <w:lang w:val="en-GB"/>
              </w:rPr>
            </w:pPr>
            <w:r w:rsidRPr="00027216">
              <w:rPr>
                <w:rFonts w:cs="Times New Roman"/>
                <w:lang w:val="en-GB"/>
              </w:rPr>
              <w:t>Fairly simple and quick administrative procedure</w:t>
            </w:r>
          </w:p>
        </w:tc>
        <w:tc>
          <w:tcPr>
            <w:tcW w:w="4771" w:type="dxa"/>
            <w:hideMark/>
          </w:tcPr>
          <w:p w:rsidR="00444EA0" w:rsidRPr="00027216" w:rsidRDefault="00444EA0" w:rsidP="00027216">
            <w:pPr>
              <w:spacing w:before="0"/>
              <w:jc w:val="center"/>
              <w:rPr>
                <w:rFonts w:cs="Times New Roman"/>
                <w:lang w:val="en-GB"/>
              </w:rPr>
            </w:pPr>
            <w:r w:rsidRPr="00027216">
              <w:rPr>
                <w:rFonts w:cs="Times New Roman"/>
                <w:lang w:val="en-GB"/>
              </w:rPr>
              <w:t>Affiliation and dependence on a single sector</w:t>
            </w:r>
          </w:p>
        </w:tc>
      </w:tr>
      <w:tr w:rsidR="00444EA0" w:rsidRPr="00027216" w:rsidTr="00444EA0">
        <w:tc>
          <w:tcPr>
            <w:tcW w:w="4709" w:type="dxa"/>
            <w:hideMark/>
          </w:tcPr>
          <w:p w:rsidR="00444EA0" w:rsidRPr="00027216" w:rsidRDefault="00444EA0" w:rsidP="00027216">
            <w:pPr>
              <w:spacing w:before="0"/>
              <w:jc w:val="center"/>
              <w:rPr>
                <w:rFonts w:cs="Times New Roman"/>
                <w:lang w:val="en-GB"/>
              </w:rPr>
            </w:pPr>
            <w:r w:rsidRPr="00027216">
              <w:rPr>
                <w:rFonts w:cs="Times New Roman"/>
                <w:lang w:val="en-GB"/>
              </w:rPr>
              <w:t>Politically simple solution as the Fund remains within the line of responsibility of a single ministry</w:t>
            </w:r>
          </w:p>
        </w:tc>
        <w:tc>
          <w:tcPr>
            <w:tcW w:w="4771" w:type="dxa"/>
            <w:hideMark/>
          </w:tcPr>
          <w:p w:rsidR="00444EA0" w:rsidRPr="00027216" w:rsidRDefault="00444EA0" w:rsidP="00027216">
            <w:pPr>
              <w:spacing w:before="0"/>
              <w:jc w:val="center"/>
              <w:rPr>
                <w:rFonts w:cs="Times New Roman"/>
                <w:lang w:val="en-GB"/>
              </w:rPr>
            </w:pPr>
            <w:r w:rsidRPr="00027216">
              <w:rPr>
                <w:rFonts w:cs="Times New Roman"/>
                <w:lang w:val="en-GB"/>
              </w:rPr>
              <w:t>Inadequate governance structure, since the Fund is accountable to a single ministry</w:t>
            </w:r>
          </w:p>
        </w:tc>
      </w:tr>
      <w:tr w:rsidR="00444EA0" w:rsidRPr="00027216" w:rsidTr="00444EA0">
        <w:tc>
          <w:tcPr>
            <w:tcW w:w="4709" w:type="dxa"/>
            <w:hideMark/>
          </w:tcPr>
          <w:p w:rsidR="00444EA0" w:rsidRPr="00027216" w:rsidRDefault="00444EA0" w:rsidP="00027216">
            <w:pPr>
              <w:spacing w:before="0"/>
              <w:jc w:val="center"/>
              <w:rPr>
                <w:rFonts w:cs="Times New Roman"/>
                <w:lang w:val="en-GB"/>
              </w:rPr>
            </w:pPr>
          </w:p>
        </w:tc>
        <w:tc>
          <w:tcPr>
            <w:tcW w:w="4771" w:type="dxa"/>
            <w:hideMark/>
          </w:tcPr>
          <w:p w:rsidR="00444EA0" w:rsidRPr="00027216" w:rsidRDefault="00444EA0" w:rsidP="00027216">
            <w:pPr>
              <w:spacing w:before="0"/>
              <w:jc w:val="center"/>
              <w:rPr>
                <w:rFonts w:cs="Times New Roman"/>
                <w:lang w:val="en-GB"/>
              </w:rPr>
            </w:pPr>
            <w:r w:rsidRPr="00027216">
              <w:rPr>
                <w:rFonts w:cs="Times New Roman"/>
                <w:lang w:val="en-GB"/>
              </w:rPr>
              <w:t xml:space="preserve">Questionable ability to step beyond </w:t>
            </w:r>
            <w:proofErr w:type="spellStart"/>
            <w:r w:rsidRPr="00027216">
              <w:rPr>
                <w:rFonts w:cs="Times New Roman"/>
                <w:lang w:val="en-GB"/>
              </w:rPr>
              <w:t>sectoral</w:t>
            </w:r>
            <w:proofErr w:type="spellEnd"/>
            <w:r w:rsidRPr="00027216">
              <w:rPr>
                <w:rFonts w:cs="Times New Roman"/>
                <w:lang w:val="en-GB"/>
              </w:rPr>
              <w:t xml:space="preserve"> boundaries and tackle </w:t>
            </w:r>
            <w:proofErr w:type="spellStart"/>
            <w:r w:rsidRPr="00027216">
              <w:rPr>
                <w:rFonts w:cs="Times New Roman"/>
                <w:lang w:val="en-GB"/>
              </w:rPr>
              <w:t>multisectoral</w:t>
            </w:r>
            <w:proofErr w:type="spellEnd"/>
            <w:r w:rsidRPr="00027216">
              <w:rPr>
                <w:rFonts w:cs="Times New Roman"/>
                <w:lang w:val="en-GB"/>
              </w:rPr>
              <w:t xml:space="preserve"> issues</w:t>
            </w:r>
          </w:p>
        </w:tc>
      </w:tr>
    </w:tbl>
    <w:p w:rsidR="00027216" w:rsidRDefault="00027216" w:rsidP="00444EA0">
      <w:pPr>
        <w:rPr>
          <w:rFonts w:cs="Times New Roman"/>
          <w:b/>
          <w:szCs w:val="24"/>
          <w:lang w:val="en-GB"/>
        </w:rPr>
      </w:pPr>
    </w:p>
    <w:p w:rsidR="00444EA0" w:rsidRPr="005909A6" w:rsidRDefault="00444EA0" w:rsidP="00444EA0">
      <w:pPr>
        <w:rPr>
          <w:rFonts w:cs="Times New Roman"/>
          <w:b/>
          <w:szCs w:val="24"/>
          <w:lang w:val="en-GB"/>
        </w:rPr>
      </w:pPr>
      <w:proofErr w:type="gramStart"/>
      <w:r w:rsidRPr="005909A6">
        <w:rPr>
          <w:rFonts w:cs="Times New Roman"/>
          <w:b/>
          <w:szCs w:val="24"/>
          <w:lang w:val="en-GB"/>
        </w:rPr>
        <w:t>Option 2.</w:t>
      </w:r>
      <w:proofErr w:type="gramEnd"/>
      <w:r w:rsidRPr="005909A6">
        <w:rPr>
          <w:rFonts w:cs="Times New Roman"/>
          <w:b/>
          <w:szCs w:val="24"/>
          <w:lang w:val="en-GB"/>
        </w:rPr>
        <w:t xml:space="preserve"> </w:t>
      </w:r>
      <w:proofErr w:type="gramStart"/>
      <w:r>
        <w:rPr>
          <w:rFonts w:cs="Times New Roman"/>
          <w:b/>
          <w:szCs w:val="24"/>
          <w:lang w:val="en-GB"/>
        </w:rPr>
        <w:t>Establishment of the</w:t>
      </w:r>
      <w:r w:rsidRPr="005909A6">
        <w:rPr>
          <w:rFonts w:cs="Times New Roman"/>
          <w:b/>
          <w:szCs w:val="24"/>
          <w:lang w:val="en-GB"/>
        </w:rPr>
        <w:t xml:space="preserve"> Social Inclusion Fund </w:t>
      </w:r>
      <w:r>
        <w:rPr>
          <w:rFonts w:cs="Times New Roman"/>
          <w:b/>
          <w:szCs w:val="24"/>
          <w:lang w:val="en-GB"/>
        </w:rPr>
        <w:t>by means of</w:t>
      </w:r>
      <w:r w:rsidRPr="005909A6">
        <w:rPr>
          <w:rFonts w:cs="Times New Roman"/>
          <w:b/>
          <w:szCs w:val="24"/>
          <w:lang w:val="en-GB"/>
        </w:rPr>
        <w:t xml:space="preserve"> a separate law.</w:t>
      </w:r>
      <w:proofErr w:type="gramEnd"/>
      <w:r w:rsidRPr="005909A6">
        <w:rPr>
          <w:rFonts w:cs="Times New Roman"/>
          <w:b/>
          <w:szCs w:val="24"/>
          <w:lang w:val="en-GB"/>
        </w:rPr>
        <w:t xml:space="preserve"> </w:t>
      </w:r>
    </w:p>
    <w:tbl>
      <w:tblPr>
        <w:tblStyle w:val="TableGrid"/>
        <w:tblW w:w="9480" w:type="dxa"/>
        <w:tblLook w:val="04A0" w:firstRow="1" w:lastRow="0" w:firstColumn="1" w:lastColumn="0" w:noHBand="0" w:noVBand="1"/>
      </w:tblPr>
      <w:tblGrid>
        <w:gridCol w:w="4709"/>
        <w:gridCol w:w="4771"/>
      </w:tblGrid>
      <w:tr w:rsidR="00444EA0" w:rsidRPr="00027216" w:rsidTr="00444EA0">
        <w:tc>
          <w:tcPr>
            <w:tcW w:w="4709" w:type="dxa"/>
            <w:hideMark/>
          </w:tcPr>
          <w:p w:rsidR="00444EA0" w:rsidRPr="00027216" w:rsidRDefault="00444EA0" w:rsidP="00027216">
            <w:pPr>
              <w:spacing w:before="0"/>
              <w:jc w:val="center"/>
              <w:rPr>
                <w:rFonts w:cs="Times New Roman"/>
                <w:b/>
                <w:lang w:val="sr-Cyrl-CS"/>
              </w:rPr>
            </w:pPr>
            <w:r w:rsidRPr="00027216">
              <w:rPr>
                <w:rFonts w:cs="Times New Roman"/>
                <w:b/>
                <w:lang w:val="en-GB"/>
              </w:rPr>
              <w:t>Pros</w:t>
            </w:r>
          </w:p>
          <w:p w:rsidR="00444EA0" w:rsidRPr="00027216" w:rsidRDefault="00444EA0" w:rsidP="00027216">
            <w:pPr>
              <w:spacing w:before="0"/>
              <w:jc w:val="center"/>
              <w:rPr>
                <w:rFonts w:cs="Times New Roman"/>
                <w:b/>
                <w:lang w:val="sr-Cyrl-CS"/>
              </w:rPr>
            </w:pPr>
          </w:p>
        </w:tc>
        <w:tc>
          <w:tcPr>
            <w:tcW w:w="4771" w:type="dxa"/>
            <w:hideMark/>
          </w:tcPr>
          <w:p w:rsidR="00444EA0" w:rsidRPr="00027216" w:rsidRDefault="00444EA0" w:rsidP="00027216">
            <w:pPr>
              <w:spacing w:before="0"/>
              <w:jc w:val="center"/>
              <w:rPr>
                <w:rFonts w:cs="Times New Roman"/>
                <w:b/>
                <w:lang w:val="en-GB"/>
              </w:rPr>
            </w:pPr>
            <w:r w:rsidRPr="00027216">
              <w:rPr>
                <w:rFonts w:cs="Times New Roman"/>
                <w:b/>
                <w:lang w:val="en-GB"/>
              </w:rPr>
              <w:t>Cons</w:t>
            </w:r>
          </w:p>
        </w:tc>
      </w:tr>
      <w:tr w:rsidR="00444EA0" w:rsidRPr="00027216" w:rsidTr="00444EA0">
        <w:trPr>
          <w:trHeight w:val="457"/>
        </w:trPr>
        <w:tc>
          <w:tcPr>
            <w:tcW w:w="4709" w:type="dxa"/>
            <w:hideMark/>
          </w:tcPr>
          <w:p w:rsidR="00444EA0" w:rsidRPr="00027216" w:rsidRDefault="00444EA0" w:rsidP="00027216">
            <w:pPr>
              <w:spacing w:before="0"/>
              <w:jc w:val="center"/>
              <w:rPr>
                <w:rFonts w:cs="Times New Roman"/>
                <w:lang w:val="en-GB"/>
              </w:rPr>
            </w:pPr>
            <w:r w:rsidRPr="00027216">
              <w:rPr>
                <w:rFonts w:cs="Times New Roman"/>
                <w:lang w:val="en-GB"/>
              </w:rPr>
              <w:t>Strong legal grounding</w:t>
            </w:r>
          </w:p>
        </w:tc>
        <w:tc>
          <w:tcPr>
            <w:tcW w:w="4771" w:type="dxa"/>
            <w:hideMark/>
          </w:tcPr>
          <w:p w:rsidR="00444EA0" w:rsidRPr="00027216" w:rsidRDefault="00444EA0" w:rsidP="00027216">
            <w:pPr>
              <w:spacing w:before="0"/>
              <w:jc w:val="center"/>
              <w:rPr>
                <w:rFonts w:cs="Times New Roman"/>
                <w:lang w:val="en-GB"/>
              </w:rPr>
            </w:pPr>
            <w:r w:rsidRPr="00027216">
              <w:rPr>
                <w:rFonts w:cs="Times New Roman"/>
                <w:lang w:val="en-GB"/>
              </w:rPr>
              <w:t>Long and demanding administrative procedure</w:t>
            </w:r>
          </w:p>
        </w:tc>
      </w:tr>
      <w:tr w:rsidR="00444EA0" w:rsidRPr="00027216" w:rsidTr="00444EA0">
        <w:tc>
          <w:tcPr>
            <w:tcW w:w="4709" w:type="dxa"/>
            <w:hideMark/>
          </w:tcPr>
          <w:p w:rsidR="00444EA0" w:rsidRPr="00027216" w:rsidRDefault="00444EA0" w:rsidP="00027216">
            <w:pPr>
              <w:spacing w:before="0"/>
              <w:jc w:val="center"/>
              <w:rPr>
                <w:rFonts w:cs="Times New Roman"/>
                <w:lang w:val="en-GB"/>
              </w:rPr>
            </w:pPr>
            <w:r w:rsidRPr="00027216">
              <w:rPr>
                <w:rFonts w:cs="Times New Roman"/>
                <w:lang w:val="en-GB"/>
              </w:rPr>
              <w:t>Opportunity to design an appropriate governance structure</w:t>
            </w:r>
          </w:p>
        </w:tc>
        <w:tc>
          <w:tcPr>
            <w:tcW w:w="4771" w:type="dxa"/>
            <w:hideMark/>
          </w:tcPr>
          <w:p w:rsidR="00444EA0" w:rsidRPr="00027216" w:rsidRDefault="00444EA0" w:rsidP="00027216">
            <w:pPr>
              <w:spacing w:before="0"/>
              <w:jc w:val="center"/>
              <w:rPr>
                <w:rFonts w:cs="Times New Roman"/>
                <w:lang w:val="en-GB"/>
              </w:rPr>
            </w:pPr>
            <w:r w:rsidRPr="00027216">
              <w:rPr>
                <w:rFonts w:cs="Times New Roman"/>
                <w:lang w:val="en-GB"/>
              </w:rPr>
              <w:t>Politically costly solution as it requires coordination across various sectors in the phase of establishing</w:t>
            </w:r>
          </w:p>
        </w:tc>
      </w:tr>
      <w:tr w:rsidR="00444EA0" w:rsidRPr="00027216" w:rsidTr="00444EA0">
        <w:tc>
          <w:tcPr>
            <w:tcW w:w="4709" w:type="dxa"/>
            <w:hideMark/>
          </w:tcPr>
          <w:p w:rsidR="00444EA0" w:rsidRPr="00027216" w:rsidRDefault="00444EA0" w:rsidP="00027216">
            <w:pPr>
              <w:spacing w:before="0"/>
              <w:jc w:val="center"/>
              <w:rPr>
                <w:rFonts w:cs="Times New Roman"/>
                <w:lang w:val="en-GB"/>
              </w:rPr>
            </w:pPr>
            <w:r w:rsidRPr="00027216">
              <w:rPr>
                <w:rFonts w:cs="Times New Roman"/>
                <w:lang w:val="en-GB"/>
              </w:rPr>
              <w:t xml:space="preserve">Better prospects in tackling </w:t>
            </w:r>
            <w:proofErr w:type="spellStart"/>
            <w:r w:rsidRPr="00027216">
              <w:rPr>
                <w:rFonts w:cs="Times New Roman"/>
                <w:lang w:val="en-GB"/>
              </w:rPr>
              <w:t>multisectoral</w:t>
            </w:r>
            <w:proofErr w:type="spellEnd"/>
            <w:r w:rsidRPr="00027216">
              <w:rPr>
                <w:rFonts w:cs="Times New Roman"/>
                <w:lang w:val="en-GB"/>
              </w:rPr>
              <w:t xml:space="preserve"> issues once the fund is established</w:t>
            </w:r>
          </w:p>
        </w:tc>
        <w:tc>
          <w:tcPr>
            <w:tcW w:w="4771" w:type="dxa"/>
            <w:hideMark/>
          </w:tcPr>
          <w:p w:rsidR="00444EA0" w:rsidRPr="00027216" w:rsidRDefault="00444EA0" w:rsidP="00027216">
            <w:pPr>
              <w:spacing w:before="0"/>
              <w:jc w:val="center"/>
              <w:rPr>
                <w:rFonts w:cs="Times New Roman"/>
                <w:lang w:val="en-GB"/>
              </w:rPr>
            </w:pPr>
          </w:p>
        </w:tc>
      </w:tr>
    </w:tbl>
    <w:p w:rsidR="00444EA0" w:rsidRPr="005B5F57" w:rsidRDefault="00444EA0" w:rsidP="00444EA0">
      <w:pPr>
        <w:rPr>
          <w:rFonts w:cs="Times New Roman"/>
          <w:szCs w:val="24"/>
          <w:lang w:val="en-GB"/>
        </w:rPr>
      </w:pPr>
    </w:p>
    <w:p w:rsidR="00444EA0" w:rsidRPr="005909A6" w:rsidRDefault="00444EA0" w:rsidP="00444EA0">
      <w:pPr>
        <w:rPr>
          <w:rFonts w:cs="Times New Roman"/>
          <w:b/>
          <w:szCs w:val="24"/>
          <w:lang w:val="en-GB"/>
        </w:rPr>
      </w:pPr>
      <w:proofErr w:type="gramStart"/>
      <w:r w:rsidRPr="005909A6">
        <w:rPr>
          <w:rFonts w:cs="Times New Roman"/>
          <w:b/>
          <w:szCs w:val="24"/>
          <w:lang w:val="en-GB"/>
        </w:rPr>
        <w:t>Option 3.</w:t>
      </w:r>
      <w:proofErr w:type="gramEnd"/>
      <w:r w:rsidRPr="005909A6">
        <w:rPr>
          <w:rFonts w:cs="Times New Roman"/>
          <w:b/>
          <w:szCs w:val="24"/>
          <w:lang w:val="en-GB"/>
        </w:rPr>
        <w:t xml:space="preserve"> </w:t>
      </w:r>
      <w:r>
        <w:rPr>
          <w:rFonts w:cs="Times New Roman"/>
          <w:b/>
          <w:szCs w:val="24"/>
          <w:lang w:val="en-GB"/>
        </w:rPr>
        <w:t>Establishment of the</w:t>
      </w:r>
      <w:r w:rsidRPr="005909A6">
        <w:rPr>
          <w:rFonts w:cs="Times New Roman"/>
          <w:b/>
          <w:szCs w:val="24"/>
          <w:lang w:val="en-GB"/>
        </w:rPr>
        <w:t xml:space="preserve"> Social Inclusion Fund as a public agency by the Law on Public Agencies </w:t>
      </w:r>
    </w:p>
    <w:tbl>
      <w:tblPr>
        <w:tblStyle w:val="TableGrid"/>
        <w:tblW w:w="9480" w:type="dxa"/>
        <w:tblLook w:val="04A0" w:firstRow="1" w:lastRow="0" w:firstColumn="1" w:lastColumn="0" w:noHBand="0" w:noVBand="1"/>
      </w:tblPr>
      <w:tblGrid>
        <w:gridCol w:w="4709"/>
        <w:gridCol w:w="4771"/>
      </w:tblGrid>
      <w:tr w:rsidR="00444EA0" w:rsidRPr="00027216" w:rsidTr="00444EA0">
        <w:tc>
          <w:tcPr>
            <w:tcW w:w="4709" w:type="dxa"/>
            <w:hideMark/>
          </w:tcPr>
          <w:p w:rsidR="00444EA0" w:rsidRPr="00027216" w:rsidRDefault="00444EA0" w:rsidP="00027216">
            <w:pPr>
              <w:spacing w:before="0"/>
              <w:jc w:val="center"/>
              <w:rPr>
                <w:rFonts w:cs="Times New Roman"/>
                <w:b/>
                <w:lang w:val="sr-Cyrl-CS"/>
              </w:rPr>
            </w:pPr>
            <w:r w:rsidRPr="00027216">
              <w:rPr>
                <w:rFonts w:cs="Times New Roman"/>
                <w:b/>
                <w:lang w:val="en-GB"/>
              </w:rPr>
              <w:t>Pros</w:t>
            </w:r>
          </w:p>
          <w:p w:rsidR="00444EA0" w:rsidRPr="00027216" w:rsidRDefault="00444EA0" w:rsidP="00027216">
            <w:pPr>
              <w:spacing w:before="0"/>
              <w:jc w:val="center"/>
              <w:rPr>
                <w:rFonts w:cs="Times New Roman"/>
                <w:b/>
                <w:lang w:val="sr-Cyrl-CS"/>
              </w:rPr>
            </w:pPr>
          </w:p>
        </w:tc>
        <w:tc>
          <w:tcPr>
            <w:tcW w:w="4771" w:type="dxa"/>
            <w:hideMark/>
          </w:tcPr>
          <w:p w:rsidR="00444EA0" w:rsidRPr="00027216" w:rsidRDefault="00444EA0" w:rsidP="00027216">
            <w:pPr>
              <w:spacing w:before="0"/>
              <w:jc w:val="center"/>
              <w:rPr>
                <w:rFonts w:cs="Times New Roman"/>
                <w:b/>
                <w:lang w:val="en-GB"/>
              </w:rPr>
            </w:pPr>
            <w:r w:rsidRPr="00027216">
              <w:rPr>
                <w:rFonts w:cs="Times New Roman"/>
                <w:b/>
                <w:lang w:val="en-GB"/>
              </w:rPr>
              <w:t>Cons</w:t>
            </w:r>
          </w:p>
        </w:tc>
      </w:tr>
      <w:tr w:rsidR="00444EA0" w:rsidRPr="00027216" w:rsidTr="00444EA0">
        <w:tc>
          <w:tcPr>
            <w:tcW w:w="4709" w:type="dxa"/>
            <w:hideMark/>
          </w:tcPr>
          <w:p w:rsidR="00444EA0" w:rsidRPr="00027216" w:rsidRDefault="00444EA0" w:rsidP="00027216">
            <w:pPr>
              <w:spacing w:before="0"/>
              <w:jc w:val="center"/>
              <w:rPr>
                <w:rFonts w:cs="Times New Roman"/>
                <w:lang w:val="en-GB"/>
              </w:rPr>
            </w:pPr>
            <w:r w:rsidRPr="00027216">
              <w:rPr>
                <w:rFonts w:cs="Times New Roman"/>
                <w:lang w:val="en-GB"/>
              </w:rPr>
              <w:t>Opportunity to design an appropriate governance structure</w:t>
            </w:r>
          </w:p>
        </w:tc>
        <w:tc>
          <w:tcPr>
            <w:tcW w:w="4771" w:type="dxa"/>
            <w:hideMark/>
          </w:tcPr>
          <w:p w:rsidR="00444EA0" w:rsidRPr="00027216" w:rsidRDefault="00444EA0" w:rsidP="00027216">
            <w:pPr>
              <w:spacing w:before="0"/>
              <w:jc w:val="center"/>
              <w:rPr>
                <w:rFonts w:cs="Times New Roman"/>
                <w:lang w:val="en-GB"/>
              </w:rPr>
            </w:pPr>
            <w:r w:rsidRPr="00027216">
              <w:rPr>
                <w:rFonts w:cs="Times New Roman"/>
                <w:lang w:val="en-GB"/>
              </w:rPr>
              <w:t>Longer administrative procedure and possible higher political costs in present circumstances</w:t>
            </w:r>
          </w:p>
        </w:tc>
      </w:tr>
      <w:tr w:rsidR="00444EA0" w:rsidRPr="00027216" w:rsidTr="00444EA0">
        <w:tc>
          <w:tcPr>
            <w:tcW w:w="4709" w:type="dxa"/>
            <w:hideMark/>
          </w:tcPr>
          <w:p w:rsidR="00444EA0" w:rsidRPr="00027216" w:rsidRDefault="00444EA0" w:rsidP="00027216">
            <w:pPr>
              <w:spacing w:before="0"/>
              <w:jc w:val="center"/>
              <w:rPr>
                <w:rFonts w:cs="Times New Roman"/>
                <w:lang w:val="en-GB"/>
              </w:rPr>
            </w:pPr>
          </w:p>
        </w:tc>
        <w:tc>
          <w:tcPr>
            <w:tcW w:w="4771" w:type="dxa"/>
            <w:hideMark/>
          </w:tcPr>
          <w:p w:rsidR="00444EA0" w:rsidRPr="00027216" w:rsidRDefault="00444EA0" w:rsidP="00027216">
            <w:pPr>
              <w:spacing w:before="0"/>
              <w:jc w:val="center"/>
              <w:rPr>
                <w:rFonts w:cs="Times New Roman"/>
                <w:lang w:val="en-GB"/>
              </w:rPr>
            </w:pPr>
            <w:r w:rsidRPr="00027216">
              <w:rPr>
                <w:rFonts w:cs="Times New Roman"/>
                <w:lang w:val="en-GB"/>
              </w:rPr>
              <w:t>Weak legal grounding</w:t>
            </w:r>
          </w:p>
        </w:tc>
      </w:tr>
      <w:tr w:rsidR="00444EA0" w:rsidRPr="00027216" w:rsidTr="00444EA0">
        <w:tc>
          <w:tcPr>
            <w:tcW w:w="4709" w:type="dxa"/>
            <w:hideMark/>
          </w:tcPr>
          <w:p w:rsidR="00444EA0" w:rsidRPr="00027216" w:rsidRDefault="00444EA0" w:rsidP="00027216">
            <w:pPr>
              <w:spacing w:before="0"/>
              <w:jc w:val="center"/>
              <w:rPr>
                <w:rFonts w:cs="Times New Roman"/>
                <w:lang w:val="en-GB"/>
              </w:rPr>
            </w:pPr>
          </w:p>
        </w:tc>
        <w:tc>
          <w:tcPr>
            <w:tcW w:w="4771" w:type="dxa"/>
            <w:hideMark/>
          </w:tcPr>
          <w:p w:rsidR="00444EA0" w:rsidRPr="00027216" w:rsidRDefault="00444EA0" w:rsidP="00027216">
            <w:pPr>
              <w:spacing w:before="0"/>
              <w:jc w:val="center"/>
              <w:rPr>
                <w:rFonts w:cs="Times New Roman"/>
                <w:lang w:val="en-GB"/>
              </w:rPr>
            </w:pPr>
            <w:r w:rsidRPr="00027216">
              <w:rPr>
                <w:rFonts w:cs="Times New Roman"/>
                <w:lang w:val="en-GB"/>
              </w:rPr>
              <w:t xml:space="preserve">Questionable ability to step beyond </w:t>
            </w:r>
            <w:proofErr w:type="spellStart"/>
            <w:r w:rsidRPr="00027216">
              <w:rPr>
                <w:rFonts w:cs="Times New Roman"/>
                <w:lang w:val="en-GB"/>
              </w:rPr>
              <w:t>sectoral</w:t>
            </w:r>
            <w:proofErr w:type="spellEnd"/>
            <w:r w:rsidRPr="00027216">
              <w:rPr>
                <w:rFonts w:cs="Times New Roman"/>
                <w:lang w:val="en-GB"/>
              </w:rPr>
              <w:t xml:space="preserve"> boundaries and tackle </w:t>
            </w:r>
            <w:proofErr w:type="spellStart"/>
            <w:r w:rsidRPr="00027216">
              <w:rPr>
                <w:rFonts w:cs="Times New Roman"/>
                <w:lang w:val="en-GB"/>
              </w:rPr>
              <w:t>multisectoral</w:t>
            </w:r>
            <w:proofErr w:type="spellEnd"/>
            <w:r w:rsidRPr="00027216">
              <w:rPr>
                <w:rFonts w:cs="Times New Roman"/>
                <w:lang w:val="en-GB"/>
              </w:rPr>
              <w:t xml:space="preserve"> issues</w:t>
            </w:r>
          </w:p>
        </w:tc>
      </w:tr>
    </w:tbl>
    <w:p w:rsidR="00444EA0" w:rsidRDefault="007C2159" w:rsidP="00444EA0">
      <w:pPr>
        <w:pStyle w:val="Heading2"/>
        <w:rPr>
          <w:lang w:val="en-GB"/>
        </w:rPr>
      </w:pPr>
      <w:bookmarkStart w:id="32" w:name="_Toc330558995"/>
      <w:r>
        <w:rPr>
          <w:lang w:val="en-GB"/>
        </w:rPr>
        <w:t>3</w:t>
      </w:r>
      <w:r w:rsidR="00444EA0">
        <w:rPr>
          <w:lang w:val="en-GB"/>
        </w:rPr>
        <w:t xml:space="preserve">.3. </w:t>
      </w:r>
      <w:r w:rsidR="00895D67">
        <w:rPr>
          <w:lang w:val="en-GB"/>
        </w:rPr>
        <w:t xml:space="preserve">Policy Options and </w:t>
      </w:r>
      <w:r w:rsidR="00444EA0">
        <w:rPr>
          <w:lang w:val="en-GB"/>
        </w:rPr>
        <w:t>Recommendations Regarding t</w:t>
      </w:r>
      <w:r w:rsidR="00444EA0" w:rsidRPr="00F2753B">
        <w:rPr>
          <w:lang w:val="en-GB"/>
        </w:rPr>
        <w:t>he Key Functions of the Social Inclusion Fund</w:t>
      </w:r>
      <w:bookmarkEnd w:id="32"/>
    </w:p>
    <w:p w:rsidR="00895D67" w:rsidRPr="00895D67" w:rsidRDefault="00895D67" w:rsidP="00895D67">
      <w:pPr>
        <w:rPr>
          <w:rFonts w:cs="Times New Roman"/>
          <w:szCs w:val="24"/>
          <w:lang w:val="en-GB"/>
        </w:rPr>
      </w:pPr>
      <w:r>
        <w:rPr>
          <w:rFonts w:cs="Times New Roman"/>
          <w:b/>
          <w:szCs w:val="24"/>
          <w:lang w:val="en-GB"/>
        </w:rPr>
        <w:t>S</w:t>
      </w:r>
      <w:r w:rsidRPr="00A63902">
        <w:rPr>
          <w:rFonts w:cs="Times New Roman"/>
          <w:b/>
          <w:szCs w:val="24"/>
          <w:lang w:val="en-GB"/>
        </w:rPr>
        <w:t>ince the Serbian Government will have to tackle the issue of public policy coordination</w:t>
      </w:r>
      <w:r>
        <w:rPr>
          <w:rFonts w:cs="Times New Roman"/>
          <w:b/>
          <w:szCs w:val="24"/>
          <w:lang w:val="en-GB"/>
        </w:rPr>
        <w:t xml:space="preserve"> and implementation</w:t>
      </w:r>
      <w:r w:rsidRPr="00A63902">
        <w:rPr>
          <w:rFonts w:cs="Times New Roman"/>
          <w:b/>
          <w:szCs w:val="24"/>
          <w:lang w:val="en-GB"/>
        </w:rPr>
        <w:t xml:space="preserve"> in the field of social inclusion,</w:t>
      </w:r>
      <w:r w:rsidRPr="00F055D6">
        <w:rPr>
          <w:rFonts w:cs="Times New Roman"/>
          <w:szCs w:val="24"/>
          <w:lang w:val="en-GB"/>
        </w:rPr>
        <w:t xml:space="preserve"> two solutions </w:t>
      </w:r>
      <w:r>
        <w:rPr>
          <w:rFonts w:cs="Times New Roman"/>
          <w:szCs w:val="24"/>
          <w:lang w:val="en-GB"/>
        </w:rPr>
        <w:t xml:space="preserve">concerning the core functions of the Social Inclusion Fund </w:t>
      </w:r>
      <w:r w:rsidRPr="00F055D6">
        <w:rPr>
          <w:rFonts w:cs="Times New Roman"/>
          <w:szCs w:val="24"/>
          <w:lang w:val="en-GB"/>
        </w:rPr>
        <w:t>and their pros and cons are explored in brief:</w:t>
      </w:r>
    </w:p>
    <w:p w:rsidR="00895D67" w:rsidRPr="00833871" w:rsidRDefault="00895D67" w:rsidP="00895D67">
      <w:pPr>
        <w:pStyle w:val="ListParagraph"/>
        <w:numPr>
          <w:ilvl w:val="0"/>
          <w:numId w:val="10"/>
        </w:numPr>
        <w:rPr>
          <w:rFonts w:cs="Times New Roman"/>
          <w:b/>
          <w:szCs w:val="24"/>
          <w:lang w:val="en-GB"/>
        </w:rPr>
      </w:pPr>
      <w:r w:rsidRPr="00FC6194">
        <w:rPr>
          <w:rFonts w:cs="Times New Roman"/>
          <w:b/>
          <w:szCs w:val="24"/>
          <w:u w:val="single"/>
          <w:lang w:val="en-GB"/>
        </w:rPr>
        <w:t xml:space="preserve">Placing the policy coordination </w:t>
      </w:r>
      <w:r>
        <w:rPr>
          <w:rFonts w:cs="Times New Roman"/>
          <w:b/>
          <w:szCs w:val="24"/>
          <w:u w:val="single"/>
          <w:lang w:val="en-GB"/>
        </w:rPr>
        <w:t xml:space="preserve">and implementation </w:t>
      </w:r>
      <w:r w:rsidRPr="00FC6194">
        <w:rPr>
          <w:rFonts w:cs="Times New Roman"/>
          <w:b/>
          <w:szCs w:val="24"/>
          <w:u w:val="single"/>
          <w:lang w:val="en-GB"/>
        </w:rPr>
        <w:t>function in the Social Inclusion Fund and using the new-born mechanism to bridge the existing gap in coordinating public policies</w:t>
      </w:r>
      <w:r w:rsidRPr="00833871">
        <w:rPr>
          <w:rFonts w:cs="Times New Roman"/>
          <w:b/>
          <w:szCs w:val="24"/>
          <w:lang w:val="en-GB"/>
        </w:rPr>
        <w:t xml:space="preserve">. </w:t>
      </w:r>
    </w:p>
    <w:p w:rsidR="00895D67" w:rsidRPr="00833871" w:rsidRDefault="00895D67" w:rsidP="00895D67">
      <w:pPr>
        <w:rPr>
          <w:rFonts w:cs="Times New Roman"/>
          <w:szCs w:val="24"/>
          <w:lang w:val="en-GB"/>
        </w:rPr>
      </w:pPr>
      <w:r w:rsidRPr="00833871">
        <w:rPr>
          <w:rFonts w:cs="Times New Roman"/>
          <w:szCs w:val="24"/>
          <w:lang w:val="en-GB"/>
        </w:rPr>
        <w:t>Key positive s</w:t>
      </w:r>
      <w:r>
        <w:rPr>
          <w:rFonts w:cs="Times New Roman"/>
          <w:szCs w:val="24"/>
          <w:lang w:val="en-GB"/>
        </w:rPr>
        <w:t>ides of this solution are short-</w:t>
      </w:r>
      <w:r w:rsidRPr="00833871">
        <w:rPr>
          <w:rFonts w:cs="Times New Roman"/>
          <w:szCs w:val="24"/>
          <w:lang w:val="en-GB"/>
        </w:rPr>
        <w:t>term</w:t>
      </w:r>
      <w:r>
        <w:rPr>
          <w:rFonts w:cs="Times New Roman"/>
          <w:szCs w:val="24"/>
          <w:lang w:val="en-GB"/>
        </w:rPr>
        <w:t>, while negative ones are longer-</w:t>
      </w:r>
      <w:r w:rsidRPr="00833871">
        <w:rPr>
          <w:rFonts w:cs="Times New Roman"/>
          <w:szCs w:val="24"/>
          <w:lang w:val="en-GB"/>
        </w:rPr>
        <w:t xml:space="preserve">term. </w:t>
      </w:r>
    </w:p>
    <w:tbl>
      <w:tblPr>
        <w:tblStyle w:val="TableGrid"/>
        <w:tblW w:w="0" w:type="auto"/>
        <w:tblLook w:val="04A0" w:firstRow="1" w:lastRow="0" w:firstColumn="1" w:lastColumn="0" w:noHBand="0" w:noVBand="1"/>
      </w:tblPr>
      <w:tblGrid>
        <w:gridCol w:w="4428"/>
        <w:gridCol w:w="4410"/>
      </w:tblGrid>
      <w:tr w:rsidR="00895D67" w:rsidRPr="00027216" w:rsidTr="00253B51">
        <w:tc>
          <w:tcPr>
            <w:tcW w:w="4428" w:type="dxa"/>
          </w:tcPr>
          <w:p w:rsidR="00895D67" w:rsidRPr="00027216" w:rsidRDefault="00895D67" w:rsidP="00253B51">
            <w:pPr>
              <w:pStyle w:val="ListParagraph"/>
              <w:spacing w:before="0"/>
              <w:ind w:left="0"/>
              <w:jc w:val="center"/>
              <w:rPr>
                <w:rFonts w:cs="Times New Roman"/>
                <w:b/>
                <w:lang w:val="sr-Cyrl-CS"/>
              </w:rPr>
            </w:pPr>
            <w:r w:rsidRPr="00027216">
              <w:rPr>
                <w:rFonts w:cs="Times New Roman"/>
                <w:b/>
                <w:lang w:val="en-GB"/>
              </w:rPr>
              <w:lastRenderedPageBreak/>
              <w:t>Pros</w:t>
            </w:r>
          </w:p>
          <w:p w:rsidR="00895D67" w:rsidRPr="00027216" w:rsidRDefault="00895D67" w:rsidP="00253B51">
            <w:pPr>
              <w:pStyle w:val="ListParagraph"/>
              <w:spacing w:before="0"/>
              <w:ind w:left="0"/>
              <w:jc w:val="center"/>
              <w:rPr>
                <w:rFonts w:cs="Times New Roman"/>
                <w:b/>
                <w:lang w:val="sr-Cyrl-CS"/>
              </w:rPr>
            </w:pPr>
          </w:p>
        </w:tc>
        <w:tc>
          <w:tcPr>
            <w:tcW w:w="4410" w:type="dxa"/>
          </w:tcPr>
          <w:p w:rsidR="00895D67" w:rsidRPr="00027216" w:rsidRDefault="00895D67" w:rsidP="00253B51">
            <w:pPr>
              <w:pStyle w:val="ListParagraph"/>
              <w:spacing w:before="0"/>
              <w:ind w:left="0"/>
              <w:jc w:val="center"/>
              <w:rPr>
                <w:rFonts w:cs="Times New Roman"/>
                <w:b/>
                <w:lang w:val="en-GB"/>
              </w:rPr>
            </w:pPr>
            <w:r w:rsidRPr="00027216">
              <w:rPr>
                <w:rFonts w:cs="Times New Roman"/>
                <w:b/>
                <w:lang w:val="en-GB"/>
              </w:rPr>
              <w:t>Cons</w:t>
            </w:r>
          </w:p>
        </w:tc>
      </w:tr>
      <w:tr w:rsidR="00895D67" w:rsidRPr="00027216" w:rsidTr="00253B51">
        <w:tc>
          <w:tcPr>
            <w:tcW w:w="4428" w:type="dxa"/>
          </w:tcPr>
          <w:p w:rsidR="00895D67" w:rsidRPr="00027216" w:rsidRDefault="00895D67" w:rsidP="00253B51">
            <w:pPr>
              <w:rPr>
                <w:rFonts w:cs="Times New Roman"/>
                <w:lang w:val="en-GB"/>
              </w:rPr>
            </w:pPr>
            <w:r w:rsidRPr="00027216">
              <w:rPr>
                <w:rFonts w:cs="Times New Roman"/>
                <w:lang w:val="en-GB"/>
              </w:rPr>
              <w:t xml:space="preserve">Easy to achieve in terms of management, administration and politics </w:t>
            </w:r>
          </w:p>
        </w:tc>
        <w:tc>
          <w:tcPr>
            <w:tcW w:w="4410" w:type="dxa"/>
          </w:tcPr>
          <w:p w:rsidR="00895D67" w:rsidRPr="00027216" w:rsidRDefault="00895D67" w:rsidP="00253B51">
            <w:pPr>
              <w:pStyle w:val="ListParagraph"/>
              <w:ind w:left="0"/>
              <w:rPr>
                <w:rFonts w:cs="Times New Roman"/>
                <w:lang w:val="en-GB"/>
              </w:rPr>
            </w:pPr>
            <w:r w:rsidRPr="00027216">
              <w:rPr>
                <w:rFonts w:cs="Times New Roman"/>
                <w:lang w:val="en-GB"/>
              </w:rPr>
              <w:t xml:space="preserve">Long-term unsustainability due to the lack of incentives for coordination on the level of ministries and agencies </w:t>
            </w:r>
          </w:p>
        </w:tc>
      </w:tr>
      <w:tr w:rsidR="00895D67" w:rsidRPr="00027216" w:rsidTr="00253B51">
        <w:tc>
          <w:tcPr>
            <w:tcW w:w="4428" w:type="dxa"/>
          </w:tcPr>
          <w:p w:rsidR="00895D67" w:rsidRPr="00027216" w:rsidRDefault="00895D67" w:rsidP="00253B51">
            <w:pPr>
              <w:pStyle w:val="ListParagraph"/>
              <w:ind w:left="0"/>
              <w:rPr>
                <w:rFonts w:cs="Times New Roman"/>
                <w:lang w:val="en-GB"/>
              </w:rPr>
            </w:pPr>
            <w:r w:rsidRPr="00027216">
              <w:rPr>
                <w:rFonts w:cs="Times New Roman"/>
                <w:lang w:val="en-GB"/>
              </w:rPr>
              <w:t xml:space="preserve">Easy to link financing of local projects with policies and </w:t>
            </w:r>
            <w:r w:rsidRPr="00027216">
              <w:rPr>
                <w:rFonts w:cs="Times New Roman"/>
                <w:i/>
                <w:lang w:val="en-GB"/>
              </w:rPr>
              <w:t>vice versa</w:t>
            </w:r>
            <w:r w:rsidRPr="00027216">
              <w:rPr>
                <w:rFonts w:cs="Times New Roman"/>
                <w:lang w:val="en-GB"/>
              </w:rPr>
              <w:t xml:space="preserve"> </w:t>
            </w:r>
          </w:p>
        </w:tc>
        <w:tc>
          <w:tcPr>
            <w:tcW w:w="4410" w:type="dxa"/>
          </w:tcPr>
          <w:p w:rsidR="00895D67" w:rsidRPr="00027216" w:rsidRDefault="00895D67" w:rsidP="00253B51">
            <w:pPr>
              <w:pStyle w:val="ListParagraph"/>
              <w:spacing w:after="200" w:line="276" w:lineRule="auto"/>
              <w:ind w:left="0"/>
              <w:rPr>
                <w:rFonts w:cs="Times New Roman"/>
                <w:lang w:val="en-GB"/>
              </w:rPr>
            </w:pPr>
            <w:r w:rsidRPr="00027216">
              <w:rPr>
                <w:rFonts w:cs="Times New Roman"/>
                <w:lang w:val="en-GB"/>
              </w:rPr>
              <w:t>Danger of creating a cumbersome social inclusion ministry</w:t>
            </w:r>
            <w:r w:rsidRPr="00027216">
              <w:rPr>
                <w:rStyle w:val="FootnoteReference"/>
                <w:rFonts w:cs="Times New Roman"/>
                <w:lang w:val="en-GB"/>
              </w:rPr>
              <w:footnoteReference w:id="30"/>
            </w:r>
            <w:r w:rsidRPr="00027216">
              <w:rPr>
                <w:rFonts w:cs="Times New Roman"/>
                <w:lang w:val="en-GB"/>
              </w:rPr>
              <w:t xml:space="preserve"> that can hardly fit the government structure and cooperate with other ministries </w:t>
            </w:r>
          </w:p>
        </w:tc>
      </w:tr>
      <w:tr w:rsidR="00895D67" w:rsidRPr="00027216" w:rsidTr="00253B51">
        <w:tc>
          <w:tcPr>
            <w:tcW w:w="4428" w:type="dxa"/>
          </w:tcPr>
          <w:p w:rsidR="00895D67" w:rsidRPr="00027216" w:rsidRDefault="00895D67" w:rsidP="00253B51">
            <w:pPr>
              <w:pStyle w:val="ListParagraph"/>
              <w:ind w:left="0"/>
              <w:rPr>
                <w:rFonts w:cs="Times New Roman"/>
                <w:lang w:val="en-GB"/>
              </w:rPr>
            </w:pPr>
          </w:p>
        </w:tc>
        <w:tc>
          <w:tcPr>
            <w:tcW w:w="4410" w:type="dxa"/>
          </w:tcPr>
          <w:p w:rsidR="00895D67" w:rsidRPr="00027216" w:rsidRDefault="00895D67" w:rsidP="00253B51">
            <w:pPr>
              <w:pStyle w:val="ListParagraph"/>
              <w:ind w:left="0"/>
              <w:rPr>
                <w:rFonts w:cs="Times New Roman"/>
                <w:lang w:val="en-GB"/>
              </w:rPr>
            </w:pPr>
            <w:r w:rsidRPr="00027216">
              <w:rPr>
                <w:rFonts w:cs="Times New Roman"/>
                <w:lang w:val="en-GB"/>
              </w:rPr>
              <w:t xml:space="preserve">Putting different missions into a single organization requires resources: financial, human, time etc. </w:t>
            </w:r>
          </w:p>
        </w:tc>
      </w:tr>
    </w:tbl>
    <w:p w:rsidR="00895D67" w:rsidRPr="005B5F57" w:rsidRDefault="00895D67" w:rsidP="00895D67">
      <w:pPr>
        <w:pStyle w:val="ListParagraph"/>
        <w:rPr>
          <w:rFonts w:cs="Times New Roman"/>
          <w:szCs w:val="24"/>
          <w:lang w:val="en-GB"/>
        </w:rPr>
      </w:pPr>
    </w:p>
    <w:p w:rsidR="00895D67" w:rsidRPr="00FC6194" w:rsidRDefault="00895D67" w:rsidP="00895D67">
      <w:pPr>
        <w:pStyle w:val="ListParagraph"/>
        <w:numPr>
          <w:ilvl w:val="0"/>
          <w:numId w:val="10"/>
        </w:numPr>
        <w:rPr>
          <w:rFonts w:cs="Times New Roman"/>
          <w:b/>
          <w:szCs w:val="24"/>
          <w:lang w:val="en-GB"/>
        </w:rPr>
      </w:pPr>
      <w:r w:rsidRPr="00FC6194">
        <w:rPr>
          <w:rFonts w:cs="Times New Roman"/>
          <w:b/>
          <w:szCs w:val="24"/>
          <w:u w:val="single"/>
          <w:lang w:val="en-GB"/>
        </w:rPr>
        <w:t>Insisting on strengthening</w:t>
      </w:r>
      <w:r>
        <w:rPr>
          <w:rFonts w:cs="Times New Roman"/>
          <w:b/>
          <w:szCs w:val="24"/>
          <w:u w:val="single"/>
          <w:lang w:val="en-GB"/>
        </w:rPr>
        <w:t xml:space="preserve"> the</w:t>
      </w:r>
      <w:r w:rsidRPr="00FC6194">
        <w:rPr>
          <w:rFonts w:cs="Times New Roman"/>
          <w:b/>
          <w:szCs w:val="24"/>
          <w:u w:val="single"/>
          <w:lang w:val="en-GB"/>
        </w:rPr>
        <w:t xml:space="preserve"> policy coordination function o</w:t>
      </w:r>
      <w:r>
        <w:rPr>
          <w:rFonts w:cs="Times New Roman"/>
          <w:b/>
          <w:szCs w:val="24"/>
          <w:u w:val="single"/>
          <w:lang w:val="en-GB"/>
        </w:rPr>
        <w:t>n</w:t>
      </w:r>
      <w:r w:rsidRPr="00FC6194">
        <w:rPr>
          <w:rFonts w:cs="Times New Roman"/>
          <w:b/>
          <w:szCs w:val="24"/>
          <w:u w:val="single"/>
          <w:lang w:val="en-GB"/>
        </w:rPr>
        <w:t xml:space="preserve"> the central </w:t>
      </w:r>
      <w:r>
        <w:rPr>
          <w:rFonts w:cs="Times New Roman"/>
          <w:b/>
          <w:szCs w:val="24"/>
          <w:u w:val="single"/>
          <w:lang w:val="en-GB"/>
        </w:rPr>
        <w:t>level</w:t>
      </w:r>
      <w:r w:rsidRPr="00FC6194">
        <w:rPr>
          <w:rFonts w:cs="Times New Roman"/>
          <w:b/>
          <w:szCs w:val="24"/>
          <w:u w:val="single"/>
          <w:lang w:val="en-GB"/>
        </w:rPr>
        <w:t xml:space="preserve"> </w:t>
      </w:r>
      <w:r>
        <w:rPr>
          <w:rFonts w:cs="Times New Roman"/>
          <w:b/>
          <w:szCs w:val="24"/>
          <w:u w:val="single"/>
          <w:lang w:val="en-GB"/>
        </w:rPr>
        <w:t>while</w:t>
      </w:r>
      <w:r w:rsidRPr="00FC6194">
        <w:rPr>
          <w:rFonts w:cs="Times New Roman"/>
          <w:b/>
          <w:szCs w:val="24"/>
          <w:u w:val="single"/>
          <w:lang w:val="en-GB"/>
        </w:rPr>
        <w:t xml:space="preserve"> fund disbursement </w:t>
      </w:r>
      <w:r>
        <w:rPr>
          <w:rFonts w:cs="Times New Roman"/>
          <w:b/>
          <w:szCs w:val="24"/>
          <w:u w:val="single"/>
          <w:lang w:val="en-GB"/>
        </w:rPr>
        <w:t>remains</w:t>
      </w:r>
      <w:r w:rsidRPr="00FC6194">
        <w:rPr>
          <w:rFonts w:cs="Times New Roman"/>
          <w:b/>
          <w:szCs w:val="24"/>
          <w:u w:val="single"/>
          <w:lang w:val="en-GB"/>
        </w:rPr>
        <w:t xml:space="preserve"> </w:t>
      </w:r>
      <w:r>
        <w:rPr>
          <w:rFonts w:cs="Times New Roman"/>
          <w:b/>
          <w:szCs w:val="24"/>
          <w:u w:val="single"/>
          <w:lang w:val="en-GB"/>
        </w:rPr>
        <w:t xml:space="preserve">a </w:t>
      </w:r>
      <w:r w:rsidRPr="00FC6194">
        <w:rPr>
          <w:rFonts w:cs="Times New Roman"/>
          <w:b/>
          <w:szCs w:val="24"/>
          <w:u w:val="single"/>
          <w:lang w:val="en-GB"/>
        </w:rPr>
        <w:t>key function of the Social Inclusion Fund</w:t>
      </w:r>
      <w:r>
        <w:rPr>
          <w:rFonts w:cs="Times New Roman"/>
          <w:b/>
          <w:szCs w:val="24"/>
          <w:lang w:val="en-GB"/>
        </w:rPr>
        <w:t>.</w:t>
      </w:r>
    </w:p>
    <w:tbl>
      <w:tblPr>
        <w:tblStyle w:val="TableGrid"/>
        <w:tblW w:w="0" w:type="auto"/>
        <w:tblLook w:val="04A0" w:firstRow="1" w:lastRow="0" w:firstColumn="1" w:lastColumn="0" w:noHBand="0" w:noVBand="1"/>
      </w:tblPr>
      <w:tblGrid>
        <w:gridCol w:w="4422"/>
        <w:gridCol w:w="4434"/>
      </w:tblGrid>
      <w:tr w:rsidR="00895D67" w:rsidRPr="00027216" w:rsidTr="00253B51">
        <w:tc>
          <w:tcPr>
            <w:tcW w:w="4422" w:type="dxa"/>
          </w:tcPr>
          <w:p w:rsidR="00895D67" w:rsidRPr="00027216" w:rsidRDefault="00895D67" w:rsidP="00253B51">
            <w:pPr>
              <w:pStyle w:val="ListParagraph"/>
              <w:ind w:left="0"/>
              <w:jc w:val="center"/>
              <w:rPr>
                <w:rFonts w:cs="Times New Roman"/>
                <w:b/>
                <w:lang w:val="sr-Cyrl-CS"/>
              </w:rPr>
            </w:pPr>
            <w:r w:rsidRPr="00027216">
              <w:rPr>
                <w:rFonts w:cs="Times New Roman"/>
                <w:b/>
                <w:lang w:val="en-GB"/>
              </w:rPr>
              <w:t>Pros</w:t>
            </w:r>
          </w:p>
          <w:p w:rsidR="00895D67" w:rsidRPr="00027216" w:rsidRDefault="00895D67" w:rsidP="00253B51">
            <w:pPr>
              <w:pStyle w:val="ListParagraph"/>
              <w:ind w:left="0"/>
              <w:jc w:val="center"/>
              <w:rPr>
                <w:rFonts w:cs="Times New Roman"/>
                <w:b/>
                <w:lang w:val="sr-Cyrl-CS"/>
              </w:rPr>
            </w:pPr>
          </w:p>
        </w:tc>
        <w:tc>
          <w:tcPr>
            <w:tcW w:w="4434" w:type="dxa"/>
          </w:tcPr>
          <w:p w:rsidR="00895D67" w:rsidRPr="00027216" w:rsidRDefault="00895D67" w:rsidP="00253B51">
            <w:pPr>
              <w:pStyle w:val="ListParagraph"/>
              <w:ind w:left="0"/>
              <w:jc w:val="center"/>
              <w:rPr>
                <w:rFonts w:cs="Times New Roman"/>
                <w:b/>
                <w:lang w:val="en-GB"/>
              </w:rPr>
            </w:pPr>
            <w:r w:rsidRPr="00027216">
              <w:rPr>
                <w:rFonts w:cs="Times New Roman"/>
                <w:b/>
                <w:lang w:val="en-GB"/>
              </w:rPr>
              <w:t>Cons</w:t>
            </w:r>
          </w:p>
        </w:tc>
      </w:tr>
      <w:tr w:rsidR="00895D67" w:rsidRPr="00027216" w:rsidTr="00253B51">
        <w:tc>
          <w:tcPr>
            <w:tcW w:w="4422" w:type="dxa"/>
          </w:tcPr>
          <w:p w:rsidR="00895D67" w:rsidRPr="00027216" w:rsidRDefault="00895D67" w:rsidP="00253B51">
            <w:pPr>
              <w:rPr>
                <w:rFonts w:cs="Times New Roman"/>
                <w:lang w:val="en-GB"/>
              </w:rPr>
            </w:pPr>
            <w:r w:rsidRPr="00027216">
              <w:rPr>
                <w:rFonts w:cs="Times New Roman"/>
                <w:lang w:val="en-GB"/>
              </w:rPr>
              <w:t>Sustainable solution in a longer run, meaning creating an efficient and effective government structure that links various ministries, funding mechanisms and central government office</w:t>
            </w:r>
          </w:p>
        </w:tc>
        <w:tc>
          <w:tcPr>
            <w:tcW w:w="4434" w:type="dxa"/>
          </w:tcPr>
          <w:p w:rsidR="00895D67" w:rsidRPr="00027216" w:rsidRDefault="00895D67" w:rsidP="00253B51">
            <w:pPr>
              <w:pStyle w:val="ListParagraph"/>
              <w:spacing w:before="0"/>
              <w:ind w:left="0"/>
              <w:rPr>
                <w:rFonts w:cs="Times New Roman"/>
                <w:lang w:val="en-GB"/>
              </w:rPr>
            </w:pPr>
            <w:r w:rsidRPr="00027216">
              <w:rPr>
                <w:rFonts w:cs="Times New Roman"/>
                <w:lang w:val="en-GB"/>
              </w:rPr>
              <w:t xml:space="preserve">Time consuming and requires significant workload. </w:t>
            </w:r>
          </w:p>
        </w:tc>
      </w:tr>
      <w:tr w:rsidR="00895D67" w:rsidRPr="00027216" w:rsidTr="00253B51">
        <w:tc>
          <w:tcPr>
            <w:tcW w:w="4422" w:type="dxa"/>
          </w:tcPr>
          <w:p w:rsidR="00895D67" w:rsidRPr="00027216" w:rsidRDefault="00895D67" w:rsidP="00253B51">
            <w:pPr>
              <w:pStyle w:val="ListParagraph"/>
              <w:spacing w:before="0"/>
              <w:ind w:left="0"/>
              <w:rPr>
                <w:rFonts w:cs="Times New Roman"/>
                <w:lang w:val="en-GB"/>
              </w:rPr>
            </w:pPr>
            <w:r w:rsidRPr="00027216">
              <w:rPr>
                <w:rFonts w:cs="Times New Roman"/>
                <w:lang w:val="en-GB"/>
              </w:rPr>
              <w:t xml:space="preserve">Each organization keeps focus and a simple mission </w:t>
            </w:r>
          </w:p>
        </w:tc>
        <w:tc>
          <w:tcPr>
            <w:tcW w:w="4434" w:type="dxa"/>
          </w:tcPr>
          <w:p w:rsidR="00895D67" w:rsidRPr="00027216" w:rsidRDefault="00895D67" w:rsidP="00253B51">
            <w:pPr>
              <w:pStyle w:val="ListParagraph"/>
              <w:spacing w:before="0"/>
              <w:ind w:left="0"/>
              <w:rPr>
                <w:rFonts w:cs="Times New Roman"/>
                <w:lang w:val="en-GB"/>
              </w:rPr>
            </w:pPr>
            <w:r w:rsidRPr="00027216">
              <w:rPr>
                <w:rFonts w:cs="Times New Roman"/>
                <w:lang w:val="en-GB"/>
              </w:rPr>
              <w:t xml:space="preserve">Requires political commitment </w:t>
            </w:r>
          </w:p>
        </w:tc>
      </w:tr>
      <w:tr w:rsidR="00895D67" w:rsidRPr="00027216" w:rsidTr="00253B51">
        <w:tc>
          <w:tcPr>
            <w:tcW w:w="4422" w:type="dxa"/>
          </w:tcPr>
          <w:p w:rsidR="00895D67" w:rsidRPr="00027216" w:rsidRDefault="00895D67" w:rsidP="00253B51">
            <w:pPr>
              <w:pStyle w:val="ListParagraph"/>
              <w:spacing w:before="0"/>
              <w:ind w:left="0"/>
              <w:rPr>
                <w:rFonts w:cs="Times New Roman"/>
                <w:lang w:val="en-GB"/>
              </w:rPr>
            </w:pPr>
          </w:p>
        </w:tc>
        <w:tc>
          <w:tcPr>
            <w:tcW w:w="4434" w:type="dxa"/>
          </w:tcPr>
          <w:p w:rsidR="00895D67" w:rsidRPr="00027216" w:rsidRDefault="00895D67" w:rsidP="00253B51">
            <w:pPr>
              <w:pStyle w:val="ListParagraph"/>
              <w:spacing w:before="0"/>
              <w:ind w:left="0"/>
              <w:rPr>
                <w:rFonts w:cs="Times New Roman"/>
                <w:lang w:val="en-GB"/>
              </w:rPr>
            </w:pPr>
            <w:r w:rsidRPr="00027216">
              <w:rPr>
                <w:rFonts w:cs="Times New Roman"/>
                <w:lang w:val="en-GB"/>
              </w:rPr>
              <w:t>Requires a clear division of competencies and lines of coordination</w:t>
            </w:r>
          </w:p>
        </w:tc>
      </w:tr>
    </w:tbl>
    <w:p w:rsidR="00444EA0" w:rsidRDefault="00FB06B0" w:rsidP="00444EA0">
      <w:pPr>
        <w:rPr>
          <w:lang w:val="en-GB"/>
        </w:rPr>
      </w:pPr>
      <w:r>
        <w:rPr>
          <w:lang w:val="en-GB"/>
        </w:rPr>
        <w:t xml:space="preserve">Taking into account </w:t>
      </w:r>
      <w:r w:rsidR="00444EA0">
        <w:rPr>
          <w:lang w:val="en-GB"/>
        </w:rPr>
        <w:t xml:space="preserve">previously analysed experiences </w:t>
      </w:r>
      <w:r>
        <w:rPr>
          <w:lang w:val="en-GB"/>
        </w:rPr>
        <w:t xml:space="preserve">in Serbia, national and EU legislative framework, </w:t>
      </w:r>
      <w:r w:rsidR="00895D67">
        <w:rPr>
          <w:lang w:val="en-GB"/>
        </w:rPr>
        <w:t xml:space="preserve">the key functions of the </w:t>
      </w:r>
      <w:r w:rsidR="00444EA0">
        <w:rPr>
          <w:lang w:val="en-GB"/>
        </w:rPr>
        <w:t>Social Inclusion Fund</w:t>
      </w:r>
      <w:r>
        <w:rPr>
          <w:lang w:val="en-GB"/>
        </w:rPr>
        <w:t xml:space="preserve"> </w:t>
      </w:r>
      <w:r w:rsidR="00895D67">
        <w:rPr>
          <w:lang w:val="en-GB"/>
        </w:rPr>
        <w:t xml:space="preserve">may include and are not limited to: </w:t>
      </w:r>
    </w:p>
    <w:p w:rsidR="00444EA0" w:rsidRPr="00B26241" w:rsidRDefault="00444EA0" w:rsidP="00444EA0">
      <w:pPr>
        <w:pStyle w:val="ListParagraph"/>
        <w:numPr>
          <w:ilvl w:val="0"/>
          <w:numId w:val="30"/>
        </w:numPr>
        <w:rPr>
          <w:szCs w:val="24"/>
          <w:lang w:val="en-GB"/>
        </w:rPr>
      </w:pPr>
      <w:r w:rsidRPr="00B26241">
        <w:rPr>
          <w:szCs w:val="24"/>
          <w:lang w:val="en-GB"/>
        </w:rPr>
        <w:t xml:space="preserve">Verification of tender documents/guidelines for calls for proposals received from line ministries </w:t>
      </w:r>
      <w:r w:rsidR="00D85B04">
        <w:rPr>
          <w:szCs w:val="24"/>
          <w:lang w:val="en-GB"/>
        </w:rPr>
        <w:t xml:space="preserve">dealing with social inclusion </w:t>
      </w:r>
      <w:r w:rsidRPr="00B26241">
        <w:rPr>
          <w:szCs w:val="24"/>
          <w:lang w:val="en-GB"/>
        </w:rPr>
        <w:t xml:space="preserve">and preparation of complete </w:t>
      </w:r>
      <w:r w:rsidRPr="00B26241">
        <w:rPr>
          <w:b/>
          <w:szCs w:val="24"/>
          <w:lang w:val="en-GB"/>
        </w:rPr>
        <w:t>tender dossier/application packages</w:t>
      </w:r>
      <w:r w:rsidRPr="00B26241">
        <w:rPr>
          <w:szCs w:val="24"/>
          <w:lang w:val="en-GB"/>
        </w:rPr>
        <w:t>;</w:t>
      </w:r>
    </w:p>
    <w:p w:rsidR="00444EA0" w:rsidRPr="00B26241" w:rsidRDefault="00444EA0" w:rsidP="00444EA0">
      <w:pPr>
        <w:pStyle w:val="ListParagraph"/>
        <w:numPr>
          <w:ilvl w:val="0"/>
          <w:numId w:val="30"/>
        </w:numPr>
        <w:rPr>
          <w:szCs w:val="24"/>
          <w:lang w:val="en-GB"/>
        </w:rPr>
      </w:pPr>
      <w:r>
        <w:rPr>
          <w:szCs w:val="24"/>
          <w:lang w:val="en-GB"/>
        </w:rPr>
        <w:t>Preparation of</w:t>
      </w:r>
      <w:r w:rsidRPr="00B26241">
        <w:rPr>
          <w:szCs w:val="24"/>
          <w:lang w:val="en-GB"/>
        </w:rPr>
        <w:t xml:space="preserve"> </w:t>
      </w:r>
      <w:r w:rsidRPr="00B26241">
        <w:rPr>
          <w:b/>
          <w:szCs w:val="24"/>
          <w:lang w:val="en-GB"/>
        </w:rPr>
        <w:t xml:space="preserve">tendering </w:t>
      </w:r>
      <w:r w:rsidRPr="00B26241">
        <w:rPr>
          <w:szCs w:val="24"/>
          <w:lang w:val="en-GB"/>
        </w:rPr>
        <w:t xml:space="preserve">and </w:t>
      </w:r>
      <w:r w:rsidRPr="00B26241">
        <w:rPr>
          <w:b/>
          <w:szCs w:val="24"/>
          <w:lang w:val="en-GB"/>
        </w:rPr>
        <w:t>contract award</w:t>
      </w:r>
      <w:r w:rsidRPr="00B26241">
        <w:rPr>
          <w:szCs w:val="24"/>
          <w:lang w:val="en-GB"/>
        </w:rPr>
        <w:t xml:space="preserve"> procedures;</w:t>
      </w:r>
    </w:p>
    <w:p w:rsidR="00444EA0" w:rsidRPr="00B26241" w:rsidRDefault="00444EA0" w:rsidP="00444EA0">
      <w:pPr>
        <w:pStyle w:val="ListParagraph"/>
        <w:numPr>
          <w:ilvl w:val="0"/>
          <w:numId w:val="30"/>
        </w:numPr>
        <w:rPr>
          <w:szCs w:val="24"/>
          <w:lang w:val="en-GB"/>
        </w:rPr>
      </w:pPr>
      <w:r w:rsidRPr="00B26241">
        <w:rPr>
          <w:szCs w:val="24"/>
          <w:lang w:val="en-GB"/>
        </w:rPr>
        <w:t xml:space="preserve">Acting as the </w:t>
      </w:r>
      <w:r w:rsidRPr="00B26241">
        <w:rPr>
          <w:b/>
          <w:szCs w:val="24"/>
          <w:lang w:val="en-GB"/>
        </w:rPr>
        <w:t>contracting authority</w:t>
      </w:r>
      <w:r w:rsidRPr="00B26241">
        <w:rPr>
          <w:szCs w:val="24"/>
          <w:lang w:val="en-GB"/>
        </w:rPr>
        <w:t xml:space="preserve"> and overseeing contract implementation (including payments and payments recovery);</w:t>
      </w:r>
    </w:p>
    <w:p w:rsidR="00444EA0" w:rsidRPr="00B26241" w:rsidRDefault="00444EA0" w:rsidP="00444EA0">
      <w:pPr>
        <w:pStyle w:val="ListParagraph"/>
        <w:numPr>
          <w:ilvl w:val="0"/>
          <w:numId w:val="30"/>
        </w:numPr>
        <w:rPr>
          <w:szCs w:val="24"/>
          <w:lang w:val="en-GB"/>
        </w:rPr>
      </w:pPr>
      <w:r w:rsidRPr="00B26241">
        <w:rPr>
          <w:szCs w:val="24"/>
          <w:lang w:val="en-GB"/>
        </w:rPr>
        <w:t xml:space="preserve">Carrying out </w:t>
      </w:r>
      <w:r w:rsidRPr="00B26241">
        <w:rPr>
          <w:b/>
          <w:szCs w:val="24"/>
          <w:lang w:val="en-GB"/>
        </w:rPr>
        <w:t>verifications</w:t>
      </w:r>
      <w:r w:rsidRPr="00B26241">
        <w:rPr>
          <w:szCs w:val="24"/>
          <w:lang w:val="en-GB"/>
        </w:rPr>
        <w:t xml:space="preserve"> to ensure that the expenditure declared has actually been incurred in accordance with applicable rules, the products or services have been </w:t>
      </w:r>
      <w:r w:rsidRPr="00B26241">
        <w:rPr>
          <w:szCs w:val="24"/>
          <w:lang w:val="en-GB"/>
        </w:rPr>
        <w:lastRenderedPageBreak/>
        <w:t>delivered in accordance with the approv</w:t>
      </w:r>
      <w:r>
        <w:rPr>
          <w:szCs w:val="24"/>
          <w:lang w:val="en-GB"/>
        </w:rPr>
        <w:t>ed</w:t>
      </w:r>
      <w:r w:rsidRPr="00B26241">
        <w:rPr>
          <w:szCs w:val="24"/>
          <w:lang w:val="en-GB"/>
        </w:rPr>
        <w:t xml:space="preserve"> decision, and the payment requests by the final beneficiary are correct. These verifications cover administrative, financial, technical and physical aspects of operations, as appropriate;</w:t>
      </w:r>
    </w:p>
    <w:p w:rsidR="00444EA0" w:rsidRPr="00B26241" w:rsidRDefault="00444EA0" w:rsidP="00444EA0">
      <w:pPr>
        <w:pStyle w:val="ListParagraph"/>
        <w:numPr>
          <w:ilvl w:val="0"/>
          <w:numId w:val="30"/>
        </w:numPr>
        <w:rPr>
          <w:szCs w:val="24"/>
          <w:lang w:val="en-GB"/>
        </w:rPr>
      </w:pPr>
      <w:r>
        <w:rPr>
          <w:b/>
          <w:szCs w:val="24"/>
          <w:lang w:val="en-GB"/>
        </w:rPr>
        <w:t>M</w:t>
      </w:r>
      <w:r w:rsidRPr="00B26241">
        <w:rPr>
          <w:b/>
          <w:szCs w:val="24"/>
          <w:lang w:val="en-GB"/>
        </w:rPr>
        <w:t xml:space="preserve">onitoring </w:t>
      </w:r>
      <w:r w:rsidR="00740CE1">
        <w:rPr>
          <w:b/>
          <w:szCs w:val="24"/>
          <w:lang w:val="en-GB"/>
        </w:rPr>
        <w:t xml:space="preserve">and evaluation </w:t>
      </w:r>
      <w:r w:rsidRPr="00B26241">
        <w:rPr>
          <w:szCs w:val="24"/>
          <w:lang w:val="en-GB"/>
        </w:rPr>
        <w:t xml:space="preserve">by: supporting the </w:t>
      </w:r>
      <w:r>
        <w:rPr>
          <w:szCs w:val="24"/>
          <w:lang w:val="en-GB"/>
        </w:rPr>
        <w:t>development</w:t>
      </w:r>
      <w:r w:rsidRPr="00B26241">
        <w:rPr>
          <w:szCs w:val="24"/>
          <w:lang w:val="en-GB"/>
        </w:rPr>
        <w:t xml:space="preserve"> of documents on progress made towards achieving targets of relevant measures defined on policy level; </w:t>
      </w:r>
    </w:p>
    <w:p w:rsidR="00444EA0" w:rsidRPr="00B26241" w:rsidRDefault="00444EA0" w:rsidP="00444EA0">
      <w:pPr>
        <w:pStyle w:val="ListParagraph"/>
        <w:numPr>
          <w:ilvl w:val="0"/>
          <w:numId w:val="30"/>
        </w:numPr>
        <w:rPr>
          <w:szCs w:val="24"/>
          <w:lang w:val="en-GB"/>
        </w:rPr>
      </w:pPr>
      <w:r>
        <w:rPr>
          <w:szCs w:val="24"/>
          <w:lang w:val="en-GB"/>
        </w:rPr>
        <w:t xml:space="preserve">Keeping </w:t>
      </w:r>
      <w:r w:rsidRPr="00B26241">
        <w:rPr>
          <w:szCs w:val="24"/>
          <w:lang w:val="en-GB"/>
        </w:rPr>
        <w:t xml:space="preserve">of all documents and ensuring that all the relevant information is available to provide for a sufficiently detailed </w:t>
      </w:r>
      <w:r w:rsidRPr="00B26241">
        <w:rPr>
          <w:b/>
          <w:szCs w:val="24"/>
          <w:lang w:val="en-GB"/>
        </w:rPr>
        <w:t>audit trail</w:t>
      </w:r>
      <w:r w:rsidRPr="00B26241">
        <w:rPr>
          <w:szCs w:val="24"/>
          <w:lang w:val="en-GB"/>
        </w:rPr>
        <w:t>;</w:t>
      </w:r>
    </w:p>
    <w:p w:rsidR="00444EA0" w:rsidRDefault="00444EA0" w:rsidP="00444EA0">
      <w:pPr>
        <w:pStyle w:val="ListParagraph"/>
        <w:numPr>
          <w:ilvl w:val="0"/>
          <w:numId w:val="30"/>
        </w:numPr>
        <w:rPr>
          <w:szCs w:val="24"/>
          <w:lang w:val="en-GB"/>
        </w:rPr>
      </w:pPr>
      <w:r>
        <w:rPr>
          <w:b/>
          <w:szCs w:val="24"/>
          <w:lang w:val="en-GB"/>
        </w:rPr>
        <w:t>R</w:t>
      </w:r>
      <w:r w:rsidRPr="00B26241">
        <w:rPr>
          <w:b/>
          <w:szCs w:val="24"/>
          <w:lang w:val="en-GB"/>
        </w:rPr>
        <w:t>eporting</w:t>
      </w:r>
      <w:r>
        <w:rPr>
          <w:b/>
          <w:szCs w:val="24"/>
          <w:lang w:val="en-GB"/>
        </w:rPr>
        <w:t xml:space="preserve"> of irregularities</w:t>
      </w:r>
      <w:r w:rsidR="00740CE1">
        <w:rPr>
          <w:szCs w:val="24"/>
          <w:lang w:val="en-GB"/>
        </w:rPr>
        <w:t>;</w:t>
      </w:r>
    </w:p>
    <w:p w:rsidR="00740CE1" w:rsidRDefault="00740CE1" w:rsidP="00740CE1">
      <w:pPr>
        <w:pStyle w:val="ListParagraph"/>
        <w:numPr>
          <w:ilvl w:val="0"/>
          <w:numId w:val="30"/>
        </w:numPr>
        <w:rPr>
          <w:szCs w:val="24"/>
          <w:lang w:val="en-GB"/>
        </w:rPr>
      </w:pPr>
      <w:r>
        <w:rPr>
          <w:b/>
          <w:szCs w:val="24"/>
          <w:lang w:val="en-GB"/>
        </w:rPr>
        <w:t xml:space="preserve">Acting as a resource centre </w:t>
      </w:r>
      <w:r w:rsidR="00CD21B6">
        <w:rPr>
          <w:b/>
          <w:szCs w:val="24"/>
        </w:rPr>
        <w:t xml:space="preserve">and discussion partner </w:t>
      </w:r>
      <w:r>
        <w:rPr>
          <w:b/>
          <w:szCs w:val="24"/>
          <w:lang w:val="en-GB"/>
        </w:rPr>
        <w:t xml:space="preserve">for policy makers and the Fund’s potential beneficiaries, </w:t>
      </w:r>
      <w:r w:rsidRPr="00740CE1">
        <w:rPr>
          <w:szCs w:val="24"/>
          <w:lang w:val="en-GB"/>
        </w:rPr>
        <w:t xml:space="preserve">in particular by </w:t>
      </w:r>
      <w:r>
        <w:rPr>
          <w:szCs w:val="24"/>
          <w:lang w:val="en-GB"/>
        </w:rPr>
        <w:t>(co)</w:t>
      </w:r>
      <w:r w:rsidRPr="00740CE1">
        <w:rPr>
          <w:szCs w:val="24"/>
          <w:lang w:val="en-GB"/>
        </w:rPr>
        <w:t xml:space="preserve">organizing activities such as: development of policy standards, </w:t>
      </w:r>
      <w:r>
        <w:rPr>
          <w:szCs w:val="24"/>
          <w:lang w:val="en-GB"/>
        </w:rPr>
        <w:t>p</w:t>
      </w:r>
      <w:r w:rsidRPr="00740CE1">
        <w:rPr>
          <w:szCs w:val="24"/>
          <w:lang w:val="en-GB"/>
        </w:rPr>
        <w:t xml:space="preserve">romotion of best practices, </w:t>
      </w:r>
      <w:r>
        <w:rPr>
          <w:szCs w:val="24"/>
          <w:lang w:val="en-GB"/>
        </w:rPr>
        <w:t xml:space="preserve">fundraising, </w:t>
      </w:r>
      <w:r w:rsidRPr="00740CE1">
        <w:rPr>
          <w:szCs w:val="24"/>
          <w:lang w:val="en-GB"/>
        </w:rPr>
        <w:t>trainings on project and financial management, preparation of publications, help desk activities, etc.</w:t>
      </w:r>
    </w:p>
    <w:p w:rsidR="00444EA0" w:rsidRPr="00FA2F9B" w:rsidRDefault="007C2159" w:rsidP="00444EA0">
      <w:pPr>
        <w:pStyle w:val="Heading2"/>
        <w:rPr>
          <w:rStyle w:val="IntenseReference"/>
          <w:b/>
          <w:bCs/>
          <w:smallCaps w:val="0"/>
          <w:color w:val="4F81BD" w:themeColor="accent1"/>
          <w:spacing w:val="0"/>
          <w:u w:val="none"/>
        </w:rPr>
      </w:pPr>
      <w:bookmarkStart w:id="33" w:name="_Toc330558996"/>
      <w:r>
        <w:rPr>
          <w:rStyle w:val="IntenseReference"/>
          <w:b/>
          <w:bCs/>
          <w:smallCaps w:val="0"/>
          <w:color w:val="4F81BD" w:themeColor="accent1"/>
          <w:spacing w:val="0"/>
          <w:u w:val="none"/>
        </w:rPr>
        <w:t>3</w:t>
      </w:r>
      <w:r w:rsidR="00444EA0">
        <w:rPr>
          <w:rStyle w:val="IntenseReference"/>
          <w:b/>
          <w:bCs/>
          <w:smallCaps w:val="0"/>
          <w:color w:val="4F81BD" w:themeColor="accent1"/>
          <w:spacing w:val="0"/>
          <w:u w:val="none"/>
        </w:rPr>
        <w:t xml:space="preserve">.4. </w:t>
      </w:r>
      <w:r w:rsidR="00444EA0" w:rsidRPr="00FA2F9B">
        <w:rPr>
          <w:rStyle w:val="IntenseReference"/>
          <w:b/>
          <w:bCs/>
          <w:smallCaps w:val="0"/>
          <w:color w:val="4F81BD" w:themeColor="accent1"/>
          <w:spacing w:val="0"/>
          <w:u w:val="none"/>
        </w:rPr>
        <w:t xml:space="preserve">Financial Aspects of the Social </w:t>
      </w:r>
      <w:r w:rsidR="00444EA0" w:rsidRPr="00EF1E67">
        <w:rPr>
          <w:rStyle w:val="IntenseReference"/>
          <w:b/>
          <w:bCs/>
          <w:smallCaps w:val="0"/>
          <w:color w:val="4F81BD" w:themeColor="accent1"/>
          <w:spacing w:val="0"/>
          <w:u w:val="none"/>
        </w:rPr>
        <w:t>Inclusion</w:t>
      </w:r>
      <w:r w:rsidR="00444EA0" w:rsidRPr="00FA2F9B">
        <w:rPr>
          <w:rStyle w:val="IntenseReference"/>
          <w:b/>
          <w:bCs/>
          <w:smallCaps w:val="0"/>
          <w:color w:val="4F81BD" w:themeColor="accent1"/>
          <w:spacing w:val="0"/>
          <w:u w:val="none"/>
        </w:rPr>
        <w:t xml:space="preserve"> Fund</w:t>
      </w:r>
      <w:bookmarkEnd w:id="33"/>
    </w:p>
    <w:p w:rsidR="00444EA0" w:rsidRDefault="00444EA0" w:rsidP="00444EA0">
      <w:pPr>
        <w:rPr>
          <w:rFonts w:cs="Times New Roman"/>
          <w:szCs w:val="24"/>
          <w:lang w:val="en-GB"/>
        </w:rPr>
      </w:pPr>
      <w:r w:rsidRPr="005B5F57">
        <w:rPr>
          <w:rFonts w:cs="Times New Roman"/>
          <w:szCs w:val="24"/>
          <w:lang w:val="en-GB"/>
        </w:rPr>
        <w:t>While this</w:t>
      </w:r>
      <w:r>
        <w:rPr>
          <w:rFonts w:cs="Times New Roman"/>
          <w:szCs w:val="24"/>
          <w:lang w:val="en-GB"/>
        </w:rPr>
        <w:t xml:space="preserve"> paper addresses a clear need</w:t>
      </w:r>
      <w:r w:rsidRPr="005B5F57">
        <w:rPr>
          <w:rFonts w:cs="Times New Roman"/>
          <w:szCs w:val="24"/>
          <w:lang w:val="en-GB"/>
        </w:rPr>
        <w:t xml:space="preserve"> and provides argumentation for the establishment of a new body within the Government</w:t>
      </w:r>
      <w:r w:rsidRPr="005B5F57">
        <w:rPr>
          <w:rStyle w:val="FootnoteReference"/>
          <w:rFonts w:cs="Times New Roman"/>
          <w:szCs w:val="24"/>
          <w:lang w:val="en-GB"/>
        </w:rPr>
        <w:footnoteReference w:id="31"/>
      </w:r>
      <w:r w:rsidRPr="005B5F57">
        <w:rPr>
          <w:rFonts w:cs="Times New Roman"/>
          <w:szCs w:val="24"/>
          <w:lang w:val="en-GB"/>
        </w:rPr>
        <w:t xml:space="preserve"> </w:t>
      </w:r>
      <w:r>
        <w:rPr>
          <w:rFonts w:cs="Times New Roman"/>
          <w:szCs w:val="24"/>
          <w:lang w:val="en-GB"/>
        </w:rPr>
        <w:t>tackling</w:t>
      </w:r>
      <w:r w:rsidRPr="005B5F57">
        <w:rPr>
          <w:rFonts w:cs="Times New Roman"/>
          <w:szCs w:val="24"/>
          <w:lang w:val="en-GB"/>
        </w:rPr>
        <w:t xml:space="preserve"> the implementation of social inclusion programmes </w:t>
      </w:r>
      <w:r>
        <w:rPr>
          <w:rFonts w:cs="Times New Roman"/>
          <w:szCs w:val="24"/>
          <w:lang w:val="en-GB"/>
        </w:rPr>
        <w:t>–</w:t>
      </w:r>
      <w:r w:rsidRPr="005B5F57">
        <w:rPr>
          <w:rFonts w:cs="Times New Roman"/>
          <w:szCs w:val="24"/>
          <w:lang w:val="en-GB"/>
        </w:rPr>
        <w:t xml:space="preserve"> </w:t>
      </w:r>
      <w:r w:rsidRPr="005909A6">
        <w:rPr>
          <w:rFonts w:cs="Times New Roman"/>
          <w:b/>
          <w:szCs w:val="24"/>
          <w:lang w:val="en-GB"/>
        </w:rPr>
        <w:t>the Social Inclusion Fund</w:t>
      </w:r>
      <w:r w:rsidRPr="005B5F57">
        <w:rPr>
          <w:rFonts w:cs="Times New Roman"/>
          <w:szCs w:val="24"/>
          <w:lang w:val="en-GB"/>
        </w:rPr>
        <w:t>, it is difficult to provide</w:t>
      </w:r>
      <w:r>
        <w:rPr>
          <w:rFonts w:cs="Times New Roman"/>
          <w:szCs w:val="24"/>
          <w:lang w:val="en-GB"/>
        </w:rPr>
        <w:t xml:space="preserve"> a</w:t>
      </w:r>
      <w:r w:rsidRPr="005B5F57">
        <w:rPr>
          <w:rFonts w:cs="Times New Roman"/>
          <w:szCs w:val="24"/>
          <w:lang w:val="en-GB"/>
        </w:rPr>
        <w:t xml:space="preserve"> precise </w:t>
      </w:r>
      <w:r>
        <w:rPr>
          <w:rFonts w:cs="Times New Roman"/>
          <w:szCs w:val="24"/>
          <w:lang w:val="en-GB"/>
        </w:rPr>
        <w:t>forecast</w:t>
      </w:r>
      <w:r w:rsidRPr="005B5F57">
        <w:rPr>
          <w:rFonts w:cs="Times New Roman"/>
          <w:szCs w:val="24"/>
          <w:lang w:val="en-GB"/>
        </w:rPr>
        <w:t xml:space="preserve"> on the size of funds that such a body </w:t>
      </w:r>
      <w:r>
        <w:rPr>
          <w:rFonts w:cs="Times New Roman"/>
          <w:szCs w:val="24"/>
          <w:lang w:val="en-GB"/>
        </w:rPr>
        <w:t>would administer</w:t>
      </w:r>
      <w:r w:rsidRPr="005B5F57">
        <w:rPr>
          <w:rFonts w:cs="Times New Roman"/>
          <w:szCs w:val="24"/>
          <w:lang w:val="en-GB"/>
        </w:rPr>
        <w:t xml:space="preserve">. </w:t>
      </w:r>
      <w:r>
        <w:rPr>
          <w:rFonts w:cs="Times New Roman"/>
          <w:szCs w:val="24"/>
          <w:lang w:val="en-GB"/>
        </w:rPr>
        <w:t xml:space="preserve">Firstly, </w:t>
      </w:r>
      <w:r w:rsidRPr="005B5F57">
        <w:rPr>
          <w:rFonts w:cs="Times New Roman"/>
          <w:szCs w:val="24"/>
          <w:lang w:val="en-GB"/>
        </w:rPr>
        <w:t>the consensus over this topic is still to be reached among key decision makers and, second</w:t>
      </w:r>
      <w:r>
        <w:rPr>
          <w:rFonts w:cs="Times New Roman"/>
          <w:szCs w:val="24"/>
          <w:lang w:val="en-GB"/>
        </w:rPr>
        <w:t>ly</w:t>
      </w:r>
      <w:r w:rsidRPr="005B5F57">
        <w:rPr>
          <w:rFonts w:cs="Times New Roman"/>
          <w:szCs w:val="24"/>
          <w:lang w:val="en-GB"/>
        </w:rPr>
        <w:t xml:space="preserve">, the scope of activities of the future SIF is yet </w:t>
      </w:r>
      <w:r>
        <w:rPr>
          <w:rFonts w:cs="Times New Roman"/>
          <w:szCs w:val="24"/>
          <w:lang w:val="en-GB"/>
        </w:rPr>
        <w:t>to be determined</w:t>
      </w:r>
      <w:r w:rsidRPr="005B5F57">
        <w:rPr>
          <w:rFonts w:cs="Times New Roman"/>
          <w:szCs w:val="24"/>
          <w:lang w:val="en-GB"/>
        </w:rPr>
        <w:t>. However, at present, an initial estimation</w:t>
      </w:r>
      <w:r>
        <w:rPr>
          <w:rFonts w:cs="Times New Roman"/>
          <w:szCs w:val="24"/>
          <w:lang w:val="en-GB"/>
        </w:rPr>
        <w:t xml:space="preserve"> can be made based on</w:t>
      </w:r>
      <w:r w:rsidRPr="005B5F57">
        <w:rPr>
          <w:rFonts w:cs="Times New Roman"/>
          <w:szCs w:val="24"/>
          <w:lang w:val="en-GB"/>
        </w:rPr>
        <w:t xml:space="preserve"> the following budget amounts - combining existing national funds and factoring in the ‘complementarity principle’ required for EU funds.</w:t>
      </w:r>
    </w:p>
    <w:p w:rsidR="00444EA0" w:rsidRPr="005B5F57" w:rsidRDefault="00444EA0" w:rsidP="00444EA0">
      <w:pPr>
        <w:rPr>
          <w:rFonts w:cs="Times New Roman"/>
          <w:szCs w:val="24"/>
          <w:lang w:val="en-GB"/>
        </w:rPr>
      </w:pPr>
      <w:r w:rsidRPr="005B5F57">
        <w:rPr>
          <w:rFonts w:cs="Times New Roman"/>
          <w:szCs w:val="24"/>
          <w:lang w:val="en-GB"/>
        </w:rPr>
        <w:t xml:space="preserve">In addition to the national budget resources, the funds which </w:t>
      </w:r>
      <w:r>
        <w:rPr>
          <w:rFonts w:cs="Times New Roman"/>
          <w:szCs w:val="24"/>
          <w:lang w:val="en-GB"/>
        </w:rPr>
        <w:t xml:space="preserve">the Social Inclusion Fund </w:t>
      </w:r>
      <w:r w:rsidR="00441903">
        <w:rPr>
          <w:rFonts w:cs="Times New Roman"/>
          <w:szCs w:val="24"/>
          <w:lang w:val="en-GB"/>
        </w:rPr>
        <w:t xml:space="preserve">could </w:t>
      </w:r>
      <w:r>
        <w:rPr>
          <w:rFonts w:cs="Times New Roman"/>
          <w:szCs w:val="24"/>
          <w:lang w:val="en-GB"/>
        </w:rPr>
        <w:t xml:space="preserve">tackle </w:t>
      </w:r>
      <w:r w:rsidR="00441903">
        <w:rPr>
          <w:rFonts w:cs="Times New Roman"/>
          <w:szCs w:val="24"/>
          <w:lang w:val="en-GB"/>
        </w:rPr>
        <w:t xml:space="preserve">in the future are those which will be allocated to social inclusion actions within the framework of pre-accession assistance in the period of new </w:t>
      </w:r>
      <w:r w:rsidR="00AE734E">
        <w:rPr>
          <w:rFonts w:cs="Times New Roman"/>
          <w:szCs w:val="24"/>
          <w:lang w:val="en-GB"/>
        </w:rPr>
        <w:t xml:space="preserve">EU </w:t>
      </w:r>
      <w:r w:rsidR="00441903">
        <w:rPr>
          <w:rFonts w:cs="Times New Roman"/>
          <w:szCs w:val="24"/>
          <w:lang w:val="en-GB"/>
        </w:rPr>
        <w:t xml:space="preserve">financial perspective (2014-2020). </w:t>
      </w:r>
      <w:r>
        <w:rPr>
          <w:rFonts w:cs="Times New Roman"/>
          <w:szCs w:val="24"/>
          <w:lang w:val="en-GB"/>
        </w:rPr>
        <w:t>The a</w:t>
      </w:r>
      <w:r w:rsidRPr="005B5F57">
        <w:rPr>
          <w:rFonts w:cs="Times New Roman"/>
          <w:szCs w:val="24"/>
          <w:lang w:val="en-GB"/>
        </w:rPr>
        <w:t xml:space="preserve">llocation of these funds must follow the principle of complementarity integrated in the IPA </w:t>
      </w:r>
      <w:r>
        <w:rPr>
          <w:rFonts w:cs="Times New Roman"/>
          <w:szCs w:val="24"/>
          <w:lang w:val="en-GB"/>
        </w:rPr>
        <w:t>Implementing Regulation</w:t>
      </w:r>
      <w:r w:rsidRPr="005B5F57">
        <w:rPr>
          <w:rFonts w:cs="Times New Roman"/>
          <w:szCs w:val="24"/>
          <w:lang w:val="en-GB"/>
        </w:rPr>
        <w:t xml:space="preserve">. Measures proposed for funding under </w:t>
      </w:r>
      <w:r w:rsidR="007B38B4">
        <w:rPr>
          <w:rFonts w:cs="Times New Roman"/>
          <w:szCs w:val="24"/>
          <w:lang w:val="en-GB"/>
        </w:rPr>
        <w:t>future</w:t>
      </w:r>
      <w:r w:rsidRPr="005B5F57">
        <w:rPr>
          <w:rFonts w:cs="Times New Roman"/>
          <w:szCs w:val="24"/>
          <w:lang w:val="en-GB"/>
        </w:rPr>
        <w:t xml:space="preserve"> Operational Programmes need to complement other on-going national and international interventions in Serbia. </w:t>
      </w:r>
      <w:r w:rsidRPr="00D51241">
        <w:rPr>
          <w:rFonts w:cs="Times New Roman"/>
          <w:b/>
          <w:szCs w:val="24"/>
          <w:lang w:val="en-GB"/>
        </w:rPr>
        <w:t>The aim of this principle is to maximise coordination, synergy and consistency, while concentrating limited resources to achieve the maximum impact from the programme’s implementation</w:t>
      </w:r>
      <w:r w:rsidRPr="005B5F57">
        <w:rPr>
          <w:rFonts w:cs="Times New Roman"/>
          <w:szCs w:val="24"/>
          <w:lang w:val="en-GB"/>
        </w:rPr>
        <w:t>.</w:t>
      </w:r>
    </w:p>
    <w:p w:rsidR="00444EA0" w:rsidRPr="005B5F57" w:rsidRDefault="007C2159" w:rsidP="00444EA0">
      <w:pPr>
        <w:pStyle w:val="Heading2"/>
        <w:rPr>
          <w:lang w:val="en-GB"/>
        </w:rPr>
      </w:pPr>
      <w:bookmarkStart w:id="34" w:name="_Toc330558997"/>
      <w:r>
        <w:rPr>
          <w:lang w:val="en-GB"/>
        </w:rPr>
        <w:t>3</w:t>
      </w:r>
      <w:r w:rsidR="00444EA0">
        <w:rPr>
          <w:lang w:val="en-GB"/>
        </w:rPr>
        <w:t>.5. Roadm</w:t>
      </w:r>
      <w:r w:rsidR="00444EA0" w:rsidRPr="005B5F57">
        <w:rPr>
          <w:lang w:val="en-GB"/>
        </w:rPr>
        <w:t>ap for the Establishment of the Social Inclusion Fund</w:t>
      </w:r>
      <w:bookmarkEnd w:id="34"/>
    </w:p>
    <w:p w:rsidR="00444EA0" w:rsidRPr="00083A64" w:rsidRDefault="00444EA0" w:rsidP="00444EA0">
      <w:pPr>
        <w:pStyle w:val="ListParagraph"/>
        <w:numPr>
          <w:ilvl w:val="0"/>
          <w:numId w:val="32"/>
        </w:numPr>
        <w:rPr>
          <w:lang w:val="en-GB"/>
        </w:rPr>
      </w:pPr>
      <w:r w:rsidRPr="00D51241">
        <w:rPr>
          <w:b/>
          <w:lang w:val="en-GB"/>
        </w:rPr>
        <w:t>Reach consensus among stakeholders and decision makers</w:t>
      </w:r>
      <w:r w:rsidRPr="00D51241">
        <w:rPr>
          <w:lang w:val="en-GB"/>
        </w:rPr>
        <w:t xml:space="preserve"> (political establishment) that </w:t>
      </w:r>
      <w:r>
        <w:rPr>
          <w:lang w:val="en-GB"/>
        </w:rPr>
        <w:t>the</w:t>
      </w:r>
      <w:r w:rsidRPr="00D51241">
        <w:rPr>
          <w:lang w:val="en-GB"/>
        </w:rPr>
        <w:t xml:space="preserve"> Fund is necessary for </w:t>
      </w:r>
      <w:r>
        <w:rPr>
          <w:lang w:val="en-GB"/>
        </w:rPr>
        <w:t xml:space="preserve">a </w:t>
      </w:r>
      <w:r w:rsidRPr="00D51241">
        <w:rPr>
          <w:lang w:val="en-GB"/>
        </w:rPr>
        <w:t>more effective, rational and transparent implementation of socia</w:t>
      </w:r>
      <w:r>
        <w:rPr>
          <w:lang w:val="en-GB"/>
        </w:rPr>
        <w:t xml:space="preserve">l inclusion policies in Serbia. </w:t>
      </w:r>
      <w:r w:rsidRPr="00083A64">
        <w:rPr>
          <w:lang w:val="en-GB"/>
        </w:rPr>
        <w:t xml:space="preserve">A wider public discussion and a workshop </w:t>
      </w:r>
      <w:r>
        <w:rPr>
          <w:lang w:val="en-GB"/>
        </w:rPr>
        <w:t>should be</w:t>
      </w:r>
      <w:r w:rsidRPr="00083A64">
        <w:rPr>
          <w:lang w:val="en-GB"/>
        </w:rPr>
        <w:t xml:space="preserve"> organized where relevant findings are presented to key line ministries and representatives from the EU Delegation/DG for Employment, Social Affairs and Inclusion, as well as civil society organisations.  </w:t>
      </w:r>
    </w:p>
    <w:p w:rsidR="004C6534" w:rsidRPr="004C6534" w:rsidRDefault="00444EA0" w:rsidP="00E46D2C">
      <w:pPr>
        <w:pStyle w:val="ListParagraph"/>
        <w:numPr>
          <w:ilvl w:val="0"/>
          <w:numId w:val="32"/>
        </w:numPr>
        <w:rPr>
          <w:rFonts w:cs="Times New Roman"/>
          <w:szCs w:val="24"/>
          <w:lang w:val="sr-Latn-CS"/>
        </w:rPr>
      </w:pPr>
      <w:r w:rsidRPr="004C6534">
        <w:rPr>
          <w:b/>
          <w:lang w:val="en-GB"/>
        </w:rPr>
        <w:lastRenderedPageBreak/>
        <w:t>Conduct a feasibility study</w:t>
      </w:r>
      <w:r w:rsidRPr="004C6534">
        <w:rPr>
          <w:lang w:val="en-GB"/>
        </w:rPr>
        <w:t xml:space="preserve"> for the establishment of the Social Inclusion Fund</w:t>
      </w:r>
      <w:r w:rsidR="004C6534">
        <w:rPr>
          <w:lang w:val="en-GB"/>
        </w:rPr>
        <w:t>,</w:t>
      </w:r>
      <w:r w:rsidR="004C6534" w:rsidRPr="004C6534">
        <w:rPr>
          <w:rFonts w:cs="Times New Roman"/>
          <w:szCs w:val="24"/>
          <w:lang w:val="sr-Latn-CS"/>
        </w:rPr>
        <w:t xml:space="preserve"> </w:t>
      </w:r>
      <w:r w:rsidR="004C6534">
        <w:rPr>
          <w:rFonts w:cs="Times New Roman"/>
          <w:szCs w:val="24"/>
          <w:lang w:val="sr-Latn-CS"/>
        </w:rPr>
        <w:t>w</w:t>
      </w:r>
      <w:r w:rsidR="004C6534" w:rsidRPr="004C6534">
        <w:rPr>
          <w:rFonts w:cs="Times New Roman"/>
          <w:szCs w:val="24"/>
          <w:lang w:val="sr-Latn-CS"/>
        </w:rPr>
        <w:t xml:space="preserve">hich would provide additional data concerning the </w:t>
      </w:r>
      <w:r w:rsidR="004C6534">
        <w:rPr>
          <w:rFonts w:cs="Times New Roman"/>
          <w:szCs w:val="24"/>
          <w:lang w:val="sr-Latn-CS"/>
        </w:rPr>
        <w:t xml:space="preserve">necessary </w:t>
      </w:r>
      <w:r w:rsidR="004C6534" w:rsidRPr="004C6534">
        <w:rPr>
          <w:rFonts w:cs="Times New Roman"/>
          <w:szCs w:val="24"/>
          <w:lang w:val="sr-Latn-CS"/>
        </w:rPr>
        <w:t>steps</w:t>
      </w:r>
      <w:r w:rsidR="004C6534">
        <w:rPr>
          <w:rFonts w:cs="Times New Roman"/>
          <w:szCs w:val="24"/>
          <w:lang w:val="sr-Latn-CS"/>
        </w:rPr>
        <w:t>, e.g.</w:t>
      </w:r>
      <w:r w:rsidR="004C6534" w:rsidRPr="004C6534">
        <w:rPr>
          <w:rFonts w:cs="Times New Roman"/>
          <w:szCs w:val="24"/>
          <w:lang w:val="sr-Latn-CS"/>
        </w:rPr>
        <w:t xml:space="preserve">: </w:t>
      </w:r>
      <w:r w:rsidR="004C6534">
        <w:rPr>
          <w:rFonts w:cs="Times New Roman"/>
          <w:szCs w:val="24"/>
          <w:lang w:val="sr-Latn-CS"/>
        </w:rPr>
        <w:t xml:space="preserve">further </w:t>
      </w:r>
      <w:r w:rsidR="004C6534" w:rsidRPr="004C6534">
        <w:rPr>
          <w:rFonts w:cs="Times New Roman"/>
          <w:szCs w:val="24"/>
          <w:lang w:val="sr-Latn-CS"/>
        </w:rPr>
        <w:t xml:space="preserve">analysis of different options </w:t>
      </w:r>
      <w:r w:rsidR="004C6534">
        <w:rPr>
          <w:rFonts w:cs="Times New Roman"/>
          <w:szCs w:val="24"/>
          <w:lang w:val="sr-Latn-CS"/>
        </w:rPr>
        <w:t xml:space="preserve">for the establishment </w:t>
      </w:r>
      <w:r w:rsidR="004C6534" w:rsidRPr="004C6534">
        <w:rPr>
          <w:rFonts w:cs="Times New Roman"/>
          <w:szCs w:val="24"/>
          <w:lang w:val="sr-Latn-CS"/>
        </w:rPr>
        <w:t>(in particular by merging of existing budgetary funds)</w:t>
      </w:r>
      <w:r w:rsidR="004C6534">
        <w:rPr>
          <w:rFonts w:cs="Times New Roman"/>
          <w:szCs w:val="24"/>
          <w:lang w:val="sr-Latn-CS"/>
        </w:rPr>
        <w:t xml:space="preserve"> including their</w:t>
      </w:r>
      <w:r w:rsidR="004C6534" w:rsidRPr="004C6534">
        <w:rPr>
          <w:rFonts w:cs="Times New Roman"/>
          <w:szCs w:val="24"/>
          <w:lang w:val="sr-Latn-CS"/>
        </w:rPr>
        <w:t xml:space="preserve"> impact assessment, legal grounding, mandate, structure, budget and financial plan</w:t>
      </w:r>
      <w:r w:rsidR="004C6534">
        <w:rPr>
          <w:rFonts w:cs="Times New Roman"/>
          <w:szCs w:val="24"/>
          <w:lang w:val="sr-Latn-CS"/>
        </w:rPr>
        <w:t xml:space="preserve"> of the Fund</w:t>
      </w:r>
      <w:r w:rsidR="004C6534" w:rsidRPr="004C6534">
        <w:rPr>
          <w:rFonts w:cs="Times New Roman"/>
          <w:szCs w:val="24"/>
          <w:lang w:val="sr-Latn-CS"/>
        </w:rPr>
        <w:t>, workload analysis</w:t>
      </w:r>
      <w:r w:rsidR="004C6534">
        <w:rPr>
          <w:rFonts w:cs="Times New Roman"/>
          <w:szCs w:val="24"/>
          <w:lang w:val="sr-Latn-CS"/>
        </w:rPr>
        <w:t xml:space="preserve"> and</w:t>
      </w:r>
      <w:r w:rsidR="004C6534" w:rsidRPr="004C6534">
        <w:rPr>
          <w:rFonts w:cs="Times New Roman"/>
          <w:szCs w:val="24"/>
          <w:lang w:val="sr-Latn-CS"/>
        </w:rPr>
        <w:t xml:space="preserve"> training of staff, etc. </w:t>
      </w:r>
    </w:p>
    <w:p w:rsidR="00444EA0" w:rsidRPr="00740CE1" w:rsidRDefault="00444EA0" w:rsidP="004C6534">
      <w:pPr>
        <w:pStyle w:val="ListParagraph"/>
        <w:numPr>
          <w:ilvl w:val="0"/>
          <w:numId w:val="32"/>
        </w:numPr>
        <w:rPr>
          <w:lang w:val="en-GB"/>
        </w:rPr>
      </w:pPr>
      <w:r w:rsidRPr="004C6534">
        <w:rPr>
          <w:b/>
          <w:lang w:val="en-GB"/>
        </w:rPr>
        <w:t xml:space="preserve">A working group consisting of the representatives from key ministries and, most importantly, the Ministry of Finance, should draft relevant legal instruments </w:t>
      </w:r>
      <w:r w:rsidRPr="004C6534">
        <w:rPr>
          <w:lang w:val="en-GB"/>
        </w:rPr>
        <w:t xml:space="preserve">(this Research proposes that a new law should be drafted). It is important to </w:t>
      </w:r>
      <w:r w:rsidRPr="00B13AA4">
        <w:rPr>
          <w:lang w:val="en-GB"/>
        </w:rPr>
        <w:t xml:space="preserve">keep in mind that the drafting </w:t>
      </w:r>
      <w:r w:rsidRPr="00740CE1">
        <w:rPr>
          <w:lang w:val="en-GB"/>
        </w:rPr>
        <w:t>process should go in parallel with drafting the annual budget (or amendments to the existing Law on Budget).</w:t>
      </w:r>
    </w:p>
    <w:p w:rsidR="00444EA0" w:rsidRPr="00D51241" w:rsidRDefault="00444EA0" w:rsidP="00444EA0">
      <w:pPr>
        <w:pStyle w:val="ListParagraph"/>
        <w:numPr>
          <w:ilvl w:val="0"/>
          <w:numId w:val="32"/>
        </w:numPr>
        <w:rPr>
          <w:lang w:val="en-GB"/>
        </w:rPr>
      </w:pPr>
      <w:r w:rsidRPr="009E1649">
        <w:rPr>
          <w:b/>
          <w:lang w:val="en-GB"/>
        </w:rPr>
        <w:t xml:space="preserve">Conduct a </w:t>
      </w:r>
      <w:r>
        <w:rPr>
          <w:b/>
          <w:lang w:val="en-GB"/>
        </w:rPr>
        <w:t>Government adoption procedure</w:t>
      </w:r>
      <w:r w:rsidRPr="00D51241">
        <w:rPr>
          <w:lang w:val="en-GB"/>
        </w:rPr>
        <w:t xml:space="preserve"> in accordance with the Law on the Government of the Republic of Serbia and the </w:t>
      </w:r>
      <w:r>
        <w:rPr>
          <w:lang w:val="en-GB"/>
        </w:rPr>
        <w:t>Rules of Procedure of</w:t>
      </w:r>
      <w:r w:rsidRPr="00D51241">
        <w:rPr>
          <w:lang w:val="en-GB"/>
        </w:rPr>
        <w:t xml:space="preserve"> the Government of the Republic of Serbia. </w:t>
      </w:r>
    </w:p>
    <w:p w:rsidR="00444EA0" w:rsidRPr="00D51241" w:rsidRDefault="00444EA0" w:rsidP="00444EA0">
      <w:pPr>
        <w:pStyle w:val="ListParagraph"/>
        <w:numPr>
          <w:ilvl w:val="0"/>
          <w:numId w:val="32"/>
        </w:numPr>
        <w:rPr>
          <w:lang w:val="en-GB"/>
        </w:rPr>
      </w:pPr>
      <w:r w:rsidRPr="009E1649">
        <w:rPr>
          <w:b/>
          <w:lang w:val="en-GB"/>
        </w:rPr>
        <w:t>The legal instrument enters the Parliament procedure</w:t>
      </w:r>
      <w:r>
        <w:rPr>
          <w:lang w:val="en-GB"/>
        </w:rPr>
        <w:t xml:space="preserve"> and is adopted by the Parliament</w:t>
      </w:r>
      <w:r w:rsidRPr="00D51241">
        <w:rPr>
          <w:lang w:val="en-GB"/>
        </w:rPr>
        <w:t>.</w:t>
      </w:r>
    </w:p>
    <w:p w:rsidR="00444EA0" w:rsidRPr="00D51241" w:rsidRDefault="00444EA0" w:rsidP="00444EA0">
      <w:pPr>
        <w:pStyle w:val="ListParagraph"/>
        <w:numPr>
          <w:ilvl w:val="0"/>
          <w:numId w:val="32"/>
        </w:numPr>
        <w:rPr>
          <w:lang w:val="en-GB"/>
        </w:rPr>
      </w:pPr>
      <w:r w:rsidRPr="009E1649">
        <w:rPr>
          <w:b/>
          <w:lang w:val="en-GB"/>
        </w:rPr>
        <w:t>Mandatory appointment process is conducted</w:t>
      </w:r>
      <w:r w:rsidRPr="00D51241">
        <w:rPr>
          <w:lang w:val="en-GB"/>
        </w:rPr>
        <w:t xml:space="preserve"> in line with regular administrative procedure. </w:t>
      </w:r>
    </w:p>
    <w:p w:rsidR="00444EA0" w:rsidRPr="009E1649" w:rsidRDefault="00444EA0" w:rsidP="00444EA0">
      <w:pPr>
        <w:pStyle w:val="ListParagraph"/>
        <w:numPr>
          <w:ilvl w:val="0"/>
          <w:numId w:val="32"/>
        </w:numPr>
        <w:rPr>
          <w:lang w:val="en-GB"/>
        </w:rPr>
      </w:pPr>
      <w:r w:rsidRPr="009E1649">
        <w:rPr>
          <w:b/>
          <w:lang w:val="en-GB"/>
        </w:rPr>
        <w:t>The Social Inclusion Fund</w:t>
      </w:r>
      <w:r>
        <w:rPr>
          <w:b/>
          <w:lang w:val="en-GB"/>
        </w:rPr>
        <w:t>’s</w:t>
      </w:r>
      <w:r w:rsidRPr="009E1649">
        <w:rPr>
          <w:b/>
          <w:lang w:val="en-GB"/>
        </w:rPr>
        <w:t xml:space="preserve"> </w:t>
      </w:r>
      <w:r w:rsidRPr="005965E3">
        <w:rPr>
          <w:b/>
          <w:lang w:val="en-GB"/>
        </w:rPr>
        <w:t>rulebook on internal organisation and systematization is developed and adopted.</w:t>
      </w:r>
      <w:r>
        <w:rPr>
          <w:b/>
          <w:lang w:val="en-GB"/>
        </w:rPr>
        <w:t xml:space="preserve"> </w:t>
      </w:r>
      <w:r>
        <w:rPr>
          <w:lang w:val="en-GB"/>
        </w:rPr>
        <w:t xml:space="preserve">The staffing is conducted in line with relevant procedures. </w:t>
      </w:r>
    </w:p>
    <w:p w:rsidR="00444EA0" w:rsidRPr="00D51241" w:rsidRDefault="00444EA0" w:rsidP="00444EA0">
      <w:pPr>
        <w:pStyle w:val="ListParagraph"/>
        <w:numPr>
          <w:ilvl w:val="0"/>
          <w:numId w:val="32"/>
        </w:numPr>
        <w:rPr>
          <w:lang w:val="en-GB"/>
        </w:rPr>
      </w:pPr>
      <w:r w:rsidRPr="00D31FC4">
        <w:rPr>
          <w:b/>
          <w:lang w:val="en-GB"/>
        </w:rPr>
        <w:t>Specify reporting and monitoring requirements</w:t>
      </w:r>
      <w:r w:rsidRPr="00D51241">
        <w:rPr>
          <w:lang w:val="en-GB"/>
        </w:rPr>
        <w:t xml:space="preserve"> taking into account EU and national aspects related to social inclusion.</w:t>
      </w:r>
    </w:p>
    <w:p w:rsidR="00444EA0" w:rsidRPr="00D51241" w:rsidRDefault="00444EA0" w:rsidP="00444EA0">
      <w:pPr>
        <w:pStyle w:val="ListParagraph"/>
        <w:numPr>
          <w:ilvl w:val="0"/>
          <w:numId w:val="32"/>
        </w:numPr>
        <w:rPr>
          <w:lang w:val="en-GB"/>
        </w:rPr>
      </w:pPr>
      <w:r w:rsidRPr="00D31FC4">
        <w:rPr>
          <w:b/>
          <w:lang w:val="en-GB"/>
        </w:rPr>
        <w:t>Develop financial accountability rules</w:t>
      </w:r>
      <w:r w:rsidRPr="00D51241">
        <w:rPr>
          <w:lang w:val="en-GB"/>
        </w:rPr>
        <w:t>, but also record keeping processes, taking into account national legislation, as well as requirements linked to the decentralised implementation system of EU funds.</w:t>
      </w:r>
    </w:p>
    <w:p w:rsidR="00444EA0" w:rsidRPr="00D51241" w:rsidRDefault="00444EA0" w:rsidP="00444EA0">
      <w:pPr>
        <w:pStyle w:val="ListParagraph"/>
        <w:numPr>
          <w:ilvl w:val="0"/>
          <w:numId w:val="32"/>
        </w:numPr>
        <w:rPr>
          <w:lang w:val="en-GB"/>
        </w:rPr>
      </w:pPr>
      <w:r w:rsidRPr="00FA76F3">
        <w:rPr>
          <w:b/>
          <w:lang w:val="en-GB"/>
        </w:rPr>
        <w:t xml:space="preserve">Conduct training of the staff </w:t>
      </w:r>
      <w:r w:rsidRPr="00D51241">
        <w:rPr>
          <w:lang w:val="en-GB"/>
        </w:rPr>
        <w:t xml:space="preserve">through utilisation of the on-going </w:t>
      </w:r>
      <w:r>
        <w:rPr>
          <w:lang w:val="en-GB"/>
        </w:rPr>
        <w:t>donor-</w:t>
      </w:r>
      <w:r w:rsidRPr="00D51241">
        <w:rPr>
          <w:lang w:val="en-GB"/>
        </w:rPr>
        <w:t xml:space="preserve">funded projects, or a specially designed project established to support </w:t>
      </w:r>
      <w:r>
        <w:rPr>
          <w:lang w:val="en-GB"/>
        </w:rPr>
        <w:t xml:space="preserve">the </w:t>
      </w:r>
      <w:r w:rsidRPr="00D51241">
        <w:rPr>
          <w:lang w:val="en-GB"/>
        </w:rPr>
        <w:t>function of</w:t>
      </w:r>
      <w:r>
        <w:rPr>
          <w:lang w:val="en-GB"/>
        </w:rPr>
        <w:t xml:space="preserve"> the</w:t>
      </w:r>
      <w:r w:rsidRPr="00D51241">
        <w:rPr>
          <w:lang w:val="en-GB"/>
        </w:rPr>
        <w:t xml:space="preserve"> </w:t>
      </w:r>
      <w:r>
        <w:rPr>
          <w:lang w:val="en-GB"/>
        </w:rPr>
        <w:t>Social Inclusion Fund</w:t>
      </w:r>
      <w:r w:rsidRPr="00D51241">
        <w:rPr>
          <w:lang w:val="en-GB"/>
        </w:rPr>
        <w:t xml:space="preserve">. </w:t>
      </w:r>
    </w:p>
    <w:p w:rsidR="00444EA0" w:rsidRPr="00D51241" w:rsidRDefault="00444EA0" w:rsidP="00444EA0">
      <w:pPr>
        <w:pStyle w:val="ListParagraph"/>
        <w:numPr>
          <w:ilvl w:val="0"/>
          <w:numId w:val="32"/>
        </w:numPr>
        <w:rPr>
          <w:lang w:val="en-GB"/>
        </w:rPr>
      </w:pPr>
      <w:r w:rsidRPr="00FA76F3">
        <w:rPr>
          <w:b/>
          <w:lang w:val="en-GB"/>
        </w:rPr>
        <w:t>Implement grant funding from the national budget</w:t>
      </w:r>
      <w:r>
        <w:rPr>
          <w:lang w:val="en-GB"/>
        </w:rPr>
        <w:t xml:space="preserve"> a</w:t>
      </w:r>
      <w:r w:rsidRPr="00D51241">
        <w:rPr>
          <w:lang w:val="en-GB"/>
        </w:rPr>
        <w:t>s an important phase which would test the capacities of the newly established body to perform its functions, which is a prerequisite for the initiation of the next phase.</w:t>
      </w:r>
    </w:p>
    <w:p w:rsidR="00444EA0" w:rsidRPr="00D51241" w:rsidRDefault="00444EA0" w:rsidP="00444EA0">
      <w:pPr>
        <w:pStyle w:val="ListParagraph"/>
        <w:numPr>
          <w:ilvl w:val="0"/>
          <w:numId w:val="32"/>
        </w:numPr>
        <w:rPr>
          <w:lang w:val="en-GB"/>
        </w:rPr>
      </w:pPr>
      <w:r>
        <w:rPr>
          <w:b/>
          <w:lang w:val="en-GB"/>
        </w:rPr>
        <w:t xml:space="preserve">Obtain </w:t>
      </w:r>
      <w:r w:rsidRPr="00FA76F3">
        <w:rPr>
          <w:b/>
          <w:lang w:val="en-GB"/>
        </w:rPr>
        <w:t>accreditation of the Social Inclusion Fund</w:t>
      </w:r>
      <w:r w:rsidRPr="00D51241">
        <w:rPr>
          <w:lang w:val="en-GB"/>
        </w:rPr>
        <w:t xml:space="preserve"> within the decentralised</w:t>
      </w:r>
      <w:r>
        <w:rPr>
          <w:lang w:val="en-GB"/>
        </w:rPr>
        <w:t xml:space="preserve"> management of EU funds a</w:t>
      </w:r>
      <w:r w:rsidRPr="00D51241">
        <w:rPr>
          <w:lang w:val="en-GB"/>
        </w:rPr>
        <w:t>s the final phase prior to gra</w:t>
      </w:r>
      <w:r>
        <w:rPr>
          <w:lang w:val="en-GB"/>
        </w:rPr>
        <w:t>n</w:t>
      </w:r>
      <w:r w:rsidRPr="00D51241">
        <w:rPr>
          <w:lang w:val="en-GB"/>
        </w:rPr>
        <w:t xml:space="preserve">ting </w:t>
      </w:r>
      <w:r>
        <w:rPr>
          <w:lang w:val="en-GB"/>
        </w:rPr>
        <w:t>resources</w:t>
      </w:r>
      <w:r w:rsidRPr="00D51241">
        <w:rPr>
          <w:lang w:val="en-GB"/>
        </w:rPr>
        <w:t xml:space="preserve"> from EU funds.</w:t>
      </w:r>
    </w:p>
    <w:p w:rsidR="00441903" w:rsidRDefault="00441903" w:rsidP="00444EA0">
      <w:pPr>
        <w:pStyle w:val="ListParagraph"/>
        <w:numPr>
          <w:ilvl w:val="0"/>
          <w:numId w:val="31"/>
        </w:numPr>
        <w:rPr>
          <w:rFonts w:cs="Times New Roman"/>
          <w:szCs w:val="24"/>
          <w:lang w:val="en-GB"/>
        </w:rPr>
        <w:sectPr w:rsidR="00441903" w:rsidSect="005E5BCF">
          <w:headerReference w:type="default" r:id="rId15"/>
          <w:footerReference w:type="default" r:id="rId16"/>
          <w:pgSz w:w="11907" w:h="16839" w:code="9"/>
          <w:pgMar w:top="1440" w:right="1440" w:bottom="993" w:left="1440" w:header="720" w:footer="720" w:gutter="0"/>
          <w:cols w:space="720"/>
          <w:docGrid w:linePitch="360"/>
        </w:sectPr>
      </w:pPr>
    </w:p>
    <w:p w:rsidR="00441903" w:rsidRDefault="00444EA0" w:rsidP="00441903">
      <w:pPr>
        <w:rPr>
          <w:lang w:val="en-GB"/>
        </w:rPr>
        <w:sectPr w:rsidR="00441903" w:rsidSect="00297CFA">
          <w:headerReference w:type="default" r:id="rId17"/>
          <w:footerReference w:type="default" r:id="rId18"/>
          <w:pgSz w:w="16839" w:h="11907" w:orient="landscape" w:code="9"/>
          <w:pgMar w:top="1440" w:right="1440" w:bottom="1440" w:left="1440" w:header="720" w:footer="720" w:gutter="0"/>
          <w:cols w:space="720"/>
          <w:docGrid w:linePitch="360"/>
        </w:sectPr>
      </w:pPr>
      <w:r w:rsidRPr="005B5F57">
        <w:rPr>
          <w:rFonts w:cs="Times New Roman"/>
          <w:noProof/>
          <w:szCs w:val="24"/>
          <w:lang w:val="sr-Cyrl-RS" w:eastAsia="sr-Cyrl-RS"/>
        </w:rPr>
        <w:lastRenderedPageBreak/>
        <w:drawing>
          <wp:anchor distT="0" distB="0" distL="114300" distR="114300" simplePos="0" relativeHeight="251701248" behindDoc="1" locked="0" layoutInCell="1" allowOverlap="1">
            <wp:simplePos x="0" y="0"/>
            <wp:positionH relativeFrom="column">
              <wp:posOffset>0</wp:posOffset>
            </wp:positionH>
            <wp:positionV relativeFrom="paragraph">
              <wp:posOffset>-2540</wp:posOffset>
            </wp:positionV>
            <wp:extent cx="8110728" cy="5733288"/>
            <wp:effectExtent l="0" t="0" r="5080" b="1270"/>
            <wp:wrapTight wrapText="bothSides">
              <wp:wrapPolygon edited="0">
                <wp:start x="0" y="0"/>
                <wp:lineTo x="0" y="21533"/>
                <wp:lineTo x="21563" y="21533"/>
                <wp:lineTo x="2156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110728" cy="5733288"/>
                    </a:xfrm>
                    <a:prstGeom prst="rect">
                      <a:avLst/>
                    </a:prstGeom>
                  </pic:spPr>
                </pic:pic>
              </a:graphicData>
            </a:graphic>
          </wp:anchor>
        </w:drawing>
      </w:r>
    </w:p>
    <w:p w:rsidR="00F52C8D" w:rsidRPr="005B5F57" w:rsidRDefault="00F52C8D" w:rsidP="00360BA6">
      <w:pPr>
        <w:pStyle w:val="Heading1"/>
        <w:numPr>
          <w:ilvl w:val="0"/>
          <w:numId w:val="0"/>
        </w:numPr>
        <w:ind w:left="360" w:hanging="360"/>
        <w:rPr>
          <w:i/>
          <w:lang w:val="en-GB"/>
        </w:rPr>
      </w:pPr>
      <w:bookmarkStart w:id="35" w:name="_Toc330558998"/>
      <w:r w:rsidRPr="005B5F57">
        <w:rPr>
          <w:lang w:val="en-GB"/>
        </w:rPr>
        <w:lastRenderedPageBreak/>
        <w:t>Literatur</w:t>
      </w:r>
      <w:r w:rsidR="00360BA6">
        <w:rPr>
          <w:lang w:val="en-GB"/>
        </w:rPr>
        <w:t>e</w:t>
      </w:r>
      <w:bookmarkEnd w:id="35"/>
    </w:p>
    <w:p w:rsidR="00F6018E" w:rsidRPr="005B5F57" w:rsidRDefault="00F6018E" w:rsidP="00FA76F3">
      <w:pPr>
        <w:rPr>
          <w:lang w:val="en-GB"/>
        </w:rPr>
      </w:pPr>
      <w:r w:rsidRPr="005B5F57">
        <w:rPr>
          <w:lang w:val="en-GB"/>
        </w:rPr>
        <w:t xml:space="preserve">Ben-Gera, Michal, “Horizontal Policy Coordination”, Ministry of Public Administration and Local Self-Government: Belgrade, 2009. </w:t>
      </w:r>
    </w:p>
    <w:p w:rsidR="00555B5D" w:rsidRPr="005B5F57" w:rsidRDefault="00555B5D" w:rsidP="00FA76F3">
      <w:pPr>
        <w:rPr>
          <w:lang w:val="en-GB"/>
        </w:rPr>
      </w:pPr>
      <w:r w:rsidRPr="005B5F57">
        <w:rPr>
          <w:lang w:val="en-GB"/>
        </w:rPr>
        <w:t>Draft Operational Programme Human Resources Development 2012-2013, Serbian European Integration Office, 2011.</w:t>
      </w:r>
      <w:r w:rsidR="00FA76F3">
        <w:rPr>
          <w:lang w:val="en-GB"/>
        </w:rPr>
        <w:t xml:space="preserve"> </w:t>
      </w:r>
      <w:hyperlink r:id="rId20" w:history="1">
        <w:r w:rsidR="00083A64" w:rsidRPr="0006619A">
          <w:rPr>
            <w:rStyle w:val="Hyperlink"/>
            <w:lang w:val="en-GB"/>
          </w:rPr>
          <w:t>http://www.cdspredlaze.org.rs/Content/downloads/OP-HRD_2nd_Draft_%28main%29.pdf</w:t>
        </w:r>
      </w:hyperlink>
      <w:r w:rsidR="00083A64">
        <w:rPr>
          <w:lang w:val="en-GB"/>
        </w:rPr>
        <w:t xml:space="preserve"> </w:t>
      </w:r>
    </w:p>
    <w:p w:rsidR="00555B5D" w:rsidRPr="005B5F57" w:rsidRDefault="00555B5D" w:rsidP="00FA76F3">
      <w:pPr>
        <w:rPr>
          <w:lang w:val="en-GB"/>
        </w:rPr>
      </w:pPr>
      <w:r w:rsidRPr="005B5F57">
        <w:rPr>
          <w:lang w:val="en-GB"/>
        </w:rPr>
        <w:t>European Commission, “Commission Opinion on Serbia's app</w:t>
      </w:r>
      <w:r w:rsidR="00FA76F3">
        <w:rPr>
          <w:lang w:val="en-GB"/>
        </w:rPr>
        <w:t xml:space="preserve">lication for membership of the </w:t>
      </w:r>
      <w:r w:rsidRPr="005B5F57">
        <w:rPr>
          <w:lang w:val="en-GB"/>
        </w:rPr>
        <w:t>European Union - Analytical Report”, COM(2011) 668, October 2011.</w:t>
      </w:r>
    </w:p>
    <w:p w:rsidR="00933999" w:rsidRPr="005B5F57" w:rsidRDefault="00933999" w:rsidP="00FA76F3">
      <w:pPr>
        <w:rPr>
          <w:lang w:val="en-GB"/>
        </w:rPr>
      </w:pPr>
      <w:r w:rsidRPr="005B5F57">
        <w:rPr>
          <w:lang w:val="en-GB"/>
        </w:rPr>
        <w:t xml:space="preserve">European Commission's DG Employment, Social Affairs and Inclusion, “The EU and social inclusion </w:t>
      </w:r>
      <w:r w:rsidR="00166C56" w:rsidRPr="005B5F57">
        <w:rPr>
          <w:lang w:val="en-GB"/>
        </w:rPr>
        <w:t>-</w:t>
      </w:r>
      <w:r w:rsidRPr="005B5F57">
        <w:rPr>
          <w:lang w:val="en-GB"/>
        </w:rPr>
        <w:t xml:space="preserve"> ESF in action”,</w:t>
      </w:r>
      <w:r w:rsidRPr="005B5F57">
        <w:rPr>
          <w:rStyle w:val="CommentReference"/>
          <w:rFonts w:cs="Times New Roman"/>
          <w:sz w:val="24"/>
          <w:szCs w:val="24"/>
          <w:lang w:val="en-GB"/>
        </w:rPr>
        <w:t xml:space="preserve"> </w:t>
      </w:r>
      <w:r w:rsidRPr="005B5F57">
        <w:rPr>
          <w:rStyle w:val="Date1"/>
          <w:rFonts w:cs="Times New Roman"/>
          <w:szCs w:val="24"/>
          <w:lang w:val="en-GB"/>
        </w:rPr>
        <w:t>March 2010.</w:t>
      </w:r>
      <w:r w:rsidR="00FA76F3">
        <w:rPr>
          <w:rStyle w:val="Date1"/>
          <w:rFonts w:cs="Times New Roman"/>
          <w:szCs w:val="24"/>
          <w:lang w:val="en-GB"/>
        </w:rPr>
        <w:t xml:space="preserve"> </w:t>
      </w:r>
      <w:hyperlink r:id="rId21" w:history="1">
        <w:r w:rsidR="00083A64" w:rsidRPr="0006619A">
          <w:rPr>
            <w:rStyle w:val="Hyperlink"/>
            <w:lang w:val="en-GB"/>
          </w:rPr>
          <w:t>http://ec.europa.eu/social/main.jsp?catId=370&amp;langId=en&amp;featuresId=106&amp;furtherFeatures=yes</w:t>
        </w:r>
      </w:hyperlink>
      <w:r w:rsidR="00083A64">
        <w:rPr>
          <w:lang w:val="en-GB"/>
        </w:rPr>
        <w:t xml:space="preserve"> </w:t>
      </w:r>
    </w:p>
    <w:p w:rsidR="00166C56" w:rsidRPr="005B5F57" w:rsidRDefault="00166C56" w:rsidP="00FA76F3">
      <w:pPr>
        <w:rPr>
          <w:lang w:val="en-GB"/>
        </w:rPr>
      </w:pPr>
      <w:r w:rsidRPr="005B5F57">
        <w:rPr>
          <w:lang w:val="en-GB"/>
        </w:rPr>
        <w:t>European Commission's DG for Employment, Social Affairs and Inclusion, “European Social Fund”, 2012.</w:t>
      </w:r>
      <w:r w:rsidR="00FA76F3">
        <w:rPr>
          <w:lang w:val="en-GB"/>
        </w:rPr>
        <w:t xml:space="preserve"> </w:t>
      </w:r>
      <w:hyperlink r:id="rId22" w:history="1">
        <w:r w:rsidR="00083A64" w:rsidRPr="0006619A">
          <w:rPr>
            <w:rStyle w:val="Hyperlink"/>
            <w:lang w:val="en-GB"/>
          </w:rPr>
          <w:t>http://ec.europa.eu/esf/main.jsp?catId=32&amp;langId=en</w:t>
        </w:r>
      </w:hyperlink>
      <w:r w:rsidR="00083A64">
        <w:rPr>
          <w:lang w:val="en-GB"/>
        </w:rPr>
        <w:t xml:space="preserve"> </w:t>
      </w:r>
    </w:p>
    <w:p w:rsidR="00933999" w:rsidRPr="005B5F57" w:rsidRDefault="00933999" w:rsidP="00FA76F3">
      <w:pPr>
        <w:rPr>
          <w:lang w:val="en-GB"/>
        </w:rPr>
      </w:pPr>
      <w:r w:rsidRPr="005B5F57">
        <w:rPr>
          <w:lang w:val="en-GB"/>
        </w:rPr>
        <w:t>European Commission's DG for Employment, Social Affairs and Inclusion. “The European Social Fund: a Cornerstone in the Fight Against Poverty and Social Exclusion”, 2010.</w:t>
      </w:r>
    </w:p>
    <w:p w:rsidR="00933999" w:rsidRPr="005B5F57" w:rsidRDefault="00933999" w:rsidP="00FA76F3">
      <w:pPr>
        <w:rPr>
          <w:lang w:val="en-GB"/>
        </w:rPr>
      </w:pPr>
      <w:r w:rsidRPr="005B5F57">
        <w:rPr>
          <w:lang w:val="en-GB"/>
        </w:rPr>
        <w:t>European Commission's DG for Employment, Social Affairs and Inclusion: “What are the proposed changes for the ESF?”, 2012.</w:t>
      </w:r>
      <w:r w:rsidR="00FA76F3">
        <w:rPr>
          <w:lang w:val="en-GB"/>
        </w:rPr>
        <w:t xml:space="preserve"> </w:t>
      </w:r>
      <w:hyperlink r:id="rId23" w:history="1">
        <w:r w:rsidR="00083A64" w:rsidRPr="0006619A">
          <w:rPr>
            <w:rStyle w:val="Hyperlink"/>
            <w:lang w:val="en-GB"/>
          </w:rPr>
          <w:t>http://ec.europa.eu/esf/main.jsp?catId=62&amp;langId=en</w:t>
        </w:r>
      </w:hyperlink>
      <w:r w:rsidR="00083A64">
        <w:rPr>
          <w:lang w:val="en-GB"/>
        </w:rPr>
        <w:t xml:space="preserve"> </w:t>
      </w:r>
    </w:p>
    <w:p w:rsidR="00555B5D" w:rsidRPr="005B5F57" w:rsidRDefault="00555B5D" w:rsidP="00FA76F3">
      <w:pPr>
        <w:rPr>
          <w:lang w:val="en-GB"/>
        </w:rPr>
      </w:pPr>
      <w:r w:rsidRPr="005B5F57">
        <w:rPr>
          <w:lang w:val="en-GB"/>
        </w:rPr>
        <w:t>European Commission Proposal (COM(2011) 607) for a Regulation of the European Parliament and of the Council on the European Social Fund and repealing Council Regulation (EC) No 1081/2006.</w:t>
      </w:r>
    </w:p>
    <w:p w:rsidR="00555B5D" w:rsidRPr="005B5F57" w:rsidRDefault="00555B5D" w:rsidP="00FA76F3">
      <w:pPr>
        <w:rPr>
          <w:lang w:val="en-GB"/>
        </w:rPr>
      </w:pPr>
      <w:r w:rsidRPr="005B5F57">
        <w:rPr>
          <w:lang w:val="en-GB"/>
        </w:rPr>
        <w:t>European Court of Auditors, “Has EU assistance improved Cro</w:t>
      </w:r>
      <w:r w:rsidR="00FA76F3">
        <w:rPr>
          <w:lang w:val="en-GB"/>
        </w:rPr>
        <w:t>atia's capacity to manage post-</w:t>
      </w:r>
      <w:r w:rsidRPr="005B5F57">
        <w:rPr>
          <w:lang w:val="en-GB"/>
        </w:rPr>
        <w:t>accession funding?”, Special Report No 14/2011, 2011.</w:t>
      </w:r>
    </w:p>
    <w:p w:rsidR="00BB2FF5" w:rsidRPr="005B5F57" w:rsidRDefault="00BB2FF5" w:rsidP="00FA76F3">
      <w:pPr>
        <w:rPr>
          <w:lang w:val="en-GB"/>
        </w:rPr>
      </w:pPr>
      <w:proofErr w:type="spellStart"/>
      <w:r w:rsidRPr="005B5F57">
        <w:rPr>
          <w:lang w:val="en-GB"/>
        </w:rPr>
        <w:t>Golicin</w:t>
      </w:r>
      <w:proofErr w:type="spellEnd"/>
      <w:r w:rsidRPr="005B5F57">
        <w:rPr>
          <w:lang w:val="en-GB"/>
        </w:rPr>
        <w:t xml:space="preserve">, </w:t>
      </w:r>
      <w:proofErr w:type="spellStart"/>
      <w:r w:rsidRPr="005B5F57">
        <w:rPr>
          <w:lang w:val="en-GB"/>
        </w:rPr>
        <w:t>Pavle</w:t>
      </w:r>
      <w:proofErr w:type="spellEnd"/>
      <w:r w:rsidRPr="005B5F57">
        <w:rPr>
          <w:lang w:val="en-GB"/>
        </w:rPr>
        <w:t xml:space="preserve"> </w:t>
      </w:r>
      <w:r w:rsidR="00CE580C" w:rsidRPr="005B5F57">
        <w:rPr>
          <w:lang w:val="en-GB"/>
        </w:rPr>
        <w:t>and</w:t>
      </w:r>
      <w:r w:rsidRPr="005B5F57">
        <w:rPr>
          <w:lang w:val="en-GB"/>
        </w:rPr>
        <w:t xml:space="preserve"> </w:t>
      </w:r>
      <w:proofErr w:type="spellStart"/>
      <w:r w:rsidRPr="005B5F57">
        <w:rPr>
          <w:lang w:val="en-GB"/>
        </w:rPr>
        <w:t>Galjina</w:t>
      </w:r>
      <w:proofErr w:type="spellEnd"/>
      <w:r w:rsidRPr="005B5F57">
        <w:rPr>
          <w:lang w:val="en-GB"/>
        </w:rPr>
        <w:t xml:space="preserve"> </w:t>
      </w:r>
      <w:proofErr w:type="spellStart"/>
      <w:r w:rsidRPr="005B5F57">
        <w:rPr>
          <w:lang w:val="en-GB"/>
        </w:rPr>
        <w:t>Ognjanov</w:t>
      </w:r>
      <w:proofErr w:type="spellEnd"/>
      <w:r w:rsidRPr="005B5F57">
        <w:rPr>
          <w:lang w:val="en-GB"/>
        </w:rPr>
        <w:t>, “Assessment of Results of the Social Innovation Fund”, UNDP: Belgrade, 2010.</w:t>
      </w:r>
    </w:p>
    <w:p w:rsidR="00F52C8D" w:rsidRPr="00FA76F3" w:rsidRDefault="00F52C8D" w:rsidP="00FA76F3">
      <w:pPr>
        <w:rPr>
          <w:u w:val="single"/>
          <w:lang w:val="en-GB"/>
        </w:rPr>
      </w:pPr>
      <w:r w:rsidRPr="005B5F57">
        <w:rPr>
          <w:lang w:val="en-GB"/>
        </w:rPr>
        <w:t xml:space="preserve">Government of the Republic of Serbia, </w:t>
      </w:r>
      <w:r w:rsidRPr="00FA76F3">
        <w:rPr>
          <w:lang w:val="en-GB"/>
        </w:rPr>
        <w:t xml:space="preserve">First National Report on Social Inclusion and Poverty Reduction in the Republic of Serbia, </w:t>
      </w:r>
      <w:r w:rsidRPr="005B5F57">
        <w:rPr>
          <w:lang w:val="en-GB"/>
        </w:rPr>
        <w:t>Belgrade, 2011.</w:t>
      </w:r>
    </w:p>
    <w:p w:rsidR="0050273A" w:rsidRPr="005B5F57" w:rsidRDefault="0050273A" w:rsidP="00FA76F3">
      <w:pPr>
        <w:rPr>
          <w:lang w:val="en-GB"/>
        </w:rPr>
      </w:pPr>
      <w:proofErr w:type="spellStart"/>
      <w:r w:rsidRPr="005B5F57">
        <w:rPr>
          <w:lang w:val="en-GB"/>
        </w:rPr>
        <w:t>Holand</w:t>
      </w:r>
      <w:proofErr w:type="spellEnd"/>
      <w:r w:rsidRPr="005B5F57">
        <w:rPr>
          <w:lang w:val="en-GB"/>
        </w:rPr>
        <w:t xml:space="preserve">, K. and S. </w:t>
      </w:r>
      <w:proofErr w:type="spellStart"/>
      <w:r w:rsidRPr="005B5F57">
        <w:rPr>
          <w:lang w:val="en-GB"/>
        </w:rPr>
        <w:t>Eriksen</w:t>
      </w:r>
      <w:proofErr w:type="spellEnd"/>
      <w:r w:rsidRPr="005B5F57">
        <w:rPr>
          <w:lang w:val="en-GB"/>
        </w:rPr>
        <w:t>,</w:t>
      </w:r>
      <w:r w:rsidRPr="005B5F57">
        <w:rPr>
          <w:i/>
          <w:lang w:val="en-GB"/>
        </w:rPr>
        <w:t xml:space="preserve"> “</w:t>
      </w:r>
      <w:proofErr w:type="spellStart"/>
      <w:r w:rsidRPr="005B5F57">
        <w:rPr>
          <w:i/>
          <w:lang w:val="en-GB"/>
        </w:rPr>
        <w:t>Izazovi</w:t>
      </w:r>
      <w:proofErr w:type="spellEnd"/>
      <w:r w:rsidRPr="005B5F57">
        <w:rPr>
          <w:i/>
          <w:lang w:val="en-GB"/>
        </w:rPr>
        <w:t xml:space="preserve"> </w:t>
      </w:r>
      <w:proofErr w:type="spellStart"/>
      <w:r w:rsidRPr="005B5F57">
        <w:rPr>
          <w:i/>
          <w:lang w:val="en-GB"/>
        </w:rPr>
        <w:t>reforme</w:t>
      </w:r>
      <w:proofErr w:type="spellEnd"/>
      <w:r w:rsidRPr="005B5F57">
        <w:rPr>
          <w:i/>
          <w:lang w:val="en-GB"/>
        </w:rPr>
        <w:t xml:space="preserve"> - </w:t>
      </w:r>
      <w:proofErr w:type="spellStart"/>
      <w:r w:rsidRPr="005B5F57">
        <w:rPr>
          <w:i/>
          <w:lang w:val="en-GB"/>
        </w:rPr>
        <w:t>dijagnostička</w:t>
      </w:r>
      <w:proofErr w:type="spellEnd"/>
      <w:r w:rsidRPr="005B5F57">
        <w:rPr>
          <w:i/>
          <w:lang w:val="en-GB"/>
        </w:rPr>
        <w:t xml:space="preserve"> </w:t>
      </w:r>
      <w:proofErr w:type="spellStart"/>
      <w:r w:rsidRPr="005B5F57">
        <w:rPr>
          <w:i/>
          <w:lang w:val="en-GB"/>
        </w:rPr>
        <w:t>studija</w:t>
      </w:r>
      <w:proofErr w:type="spellEnd"/>
      <w:r w:rsidRPr="005B5F57">
        <w:rPr>
          <w:i/>
          <w:lang w:val="en-GB"/>
        </w:rPr>
        <w:t xml:space="preserve"> </w:t>
      </w:r>
      <w:proofErr w:type="spellStart"/>
      <w:r w:rsidRPr="005B5F57">
        <w:rPr>
          <w:i/>
          <w:lang w:val="en-GB"/>
        </w:rPr>
        <w:t>organa</w:t>
      </w:r>
      <w:proofErr w:type="spellEnd"/>
      <w:r w:rsidRPr="005B5F57">
        <w:rPr>
          <w:i/>
          <w:lang w:val="en-GB"/>
        </w:rPr>
        <w:t xml:space="preserve"> </w:t>
      </w:r>
      <w:proofErr w:type="spellStart"/>
      <w:r w:rsidRPr="005B5F57">
        <w:rPr>
          <w:i/>
          <w:lang w:val="en-GB"/>
        </w:rPr>
        <w:t>državne</w:t>
      </w:r>
      <w:proofErr w:type="spellEnd"/>
      <w:r w:rsidRPr="005B5F57">
        <w:rPr>
          <w:i/>
          <w:lang w:val="en-GB"/>
        </w:rPr>
        <w:t xml:space="preserve"> </w:t>
      </w:r>
      <w:proofErr w:type="spellStart"/>
      <w:r w:rsidRPr="005B5F57">
        <w:rPr>
          <w:i/>
          <w:lang w:val="en-GB"/>
        </w:rPr>
        <w:t>uprave</w:t>
      </w:r>
      <w:proofErr w:type="spellEnd"/>
      <w:r w:rsidRPr="005B5F57">
        <w:rPr>
          <w:i/>
          <w:lang w:val="en-GB"/>
        </w:rPr>
        <w:t xml:space="preserve"> </w:t>
      </w:r>
      <w:proofErr w:type="spellStart"/>
      <w:r w:rsidRPr="005B5F57">
        <w:rPr>
          <w:i/>
          <w:lang w:val="en-GB"/>
        </w:rPr>
        <w:t>Republike</w:t>
      </w:r>
      <w:proofErr w:type="spellEnd"/>
      <w:r w:rsidRPr="005B5F57">
        <w:rPr>
          <w:i/>
          <w:lang w:val="en-GB"/>
        </w:rPr>
        <w:t xml:space="preserve"> </w:t>
      </w:r>
      <w:proofErr w:type="spellStart"/>
      <w:r w:rsidRPr="005B5F57">
        <w:rPr>
          <w:i/>
          <w:lang w:val="en-GB"/>
        </w:rPr>
        <w:t>Srbije</w:t>
      </w:r>
      <w:proofErr w:type="spellEnd"/>
      <w:r w:rsidRPr="005B5F57">
        <w:rPr>
          <w:i/>
          <w:lang w:val="en-GB"/>
        </w:rPr>
        <w:t>”</w:t>
      </w:r>
      <w:r w:rsidRPr="005B5F57">
        <w:rPr>
          <w:lang w:val="en-GB"/>
        </w:rPr>
        <w:t>, Government of the Republic of Serbia: Beograd, 2002.</w:t>
      </w:r>
    </w:p>
    <w:p w:rsidR="00166C56" w:rsidRPr="005B5F57" w:rsidRDefault="00166C56" w:rsidP="00FA76F3">
      <w:pPr>
        <w:rPr>
          <w:lang w:val="en-GB"/>
        </w:rPr>
      </w:pPr>
      <w:r w:rsidRPr="005B5F57">
        <w:rPr>
          <w:lang w:val="en-GB"/>
        </w:rPr>
        <w:t xml:space="preserve">Law on Ministries, </w:t>
      </w:r>
      <w:r w:rsidRPr="005B5F57">
        <w:rPr>
          <w:i/>
          <w:lang w:val="en-GB"/>
        </w:rPr>
        <w:t xml:space="preserve">Official Gazette of the Republic of Serbia, </w:t>
      </w:r>
      <w:r w:rsidRPr="005B5F57">
        <w:rPr>
          <w:lang w:val="en-GB"/>
        </w:rPr>
        <w:t>no.16/2011.</w:t>
      </w:r>
    </w:p>
    <w:p w:rsidR="00BC40AB" w:rsidRPr="005B5F57" w:rsidRDefault="00BC40AB" w:rsidP="00FA76F3">
      <w:pPr>
        <w:rPr>
          <w:lang w:val="en-GB"/>
        </w:rPr>
      </w:pPr>
      <w:r w:rsidRPr="005B5F57">
        <w:rPr>
          <w:lang w:val="en-GB"/>
        </w:rPr>
        <w:t>Ministry of Employment and Labour, Hungary, “Equal - Community Initiative Programme, Hungary 2004-2006”, 2003.</w:t>
      </w:r>
    </w:p>
    <w:p w:rsidR="00BC40AB" w:rsidRPr="005B5F57" w:rsidRDefault="00BC40AB" w:rsidP="00FA76F3">
      <w:pPr>
        <w:rPr>
          <w:lang w:val="en-GB"/>
        </w:rPr>
      </w:pPr>
      <w:r w:rsidRPr="005B5F57">
        <w:rPr>
          <w:lang w:val="en-GB"/>
        </w:rPr>
        <w:t xml:space="preserve">Ministry of Labour and Social Affairs, Czech Republic, “First phase evaluation of Community Initiative </w:t>
      </w:r>
    </w:p>
    <w:p w:rsidR="00BC40AB" w:rsidRPr="005B5F57" w:rsidRDefault="00BC40AB" w:rsidP="00FA76F3">
      <w:pPr>
        <w:rPr>
          <w:lang w:val="en-GB"/>
        </w:rPr>
      </w:pPr>
      <w:r w:rsidRPr="005B5F57">
        <w:rPr>
          <w:lang w:val="en-GB"/>
        </w:rPr>
        <w:lastRenderedPageBreak/>
        <w:t>EQUAL- 2nd round in Czech Republic”/ Second phase evaluation of Community Initiative EQUAL”, 2005; “Third Phase of the Ongoing Evaluation of the Community Initiative Programme EQUAL”, 2007.</w:t>
      </w:r>
    </w:p>
    <w:p w:rsidR="00026132" w:rsidRPr="005B5F57" w:rsidRDefault="00026132" w:rsidP="00FA76F3">
      <w:pPr>
        <w:rPr>
          <w:lang w:val="en-GB"/>
        </w:rPr>
      </w:pPr>
      <w:r w:rsidRPr="005B5F57">
        <w:rPr>
          <w:lang w:val="en-GB"/>
        </w:rPr>
        <w:t>Ministry of Labour and Social Policy, “Call for proposals”, 2012.</w:t>
      </w:r>
      <w:r w:rsidR="00FA76F3">
        <w:rPr>
          <w:lang w:val="en-GB"/>
        </w:rPr>
        <w:t xml:space="preserve"> </w:t>
      </w:r>
      <w:hyperlink r:id="rId24" w:history="1">
        <w:r w:rsidR="00083A64" w:rsidRPr="0006619A">
          <w:rPr>
            <w:rStyle w:val="Hyperlink"/>
            <w:lang w:val="en-GB"/>
          </w:rPr>
          <w:t>http://www.minrzs.gov.rs/cms/sr/konkursi/341-poziv-za-podnoenje-predloga-projekata</w:t>
        </w:r>
      </w:hyperlink>
      <w:r w:rsidR="00083A64">
        <w:rPr>
          <w:lang w:val="en-GB"/>
        </w:rPr>
        <w:t xml:space="preserve"> </w:t>
      </w:r>
    </w:p>
    <w:p w:rsidR="00026132" w:rsidRPr="005B5F57" w:rsidRDefault="00026132" w:rsidP="00FA76F3">
      <w:pPr>
        <w:rPr>
          <w:lang w:val="en-GB"/>
        </w:rPr>
      </w:pPr>
      <w:r w:rsidRPr="005B5F57">
        <w:rPr>
          <w:lang w:val="en-GB"/>
        </w:rPr>
        <w:t>Ministry of Labour and Social Policy, “Call for proposals for development and improvement of local social services”, 2012.</w:t>
      </w:r>
      <w:r w:rsidR="00FA76F3">
        <w:rPr>
          <w:lang w:val="en-GB"/>
        </w:rPr>
        <w:t xml:space="preserve"> </w:t>
      </w:r>
      <w:hyperlink r:id="rId25" w:history="1">
        <w:r w:rsidR="00083A64" w:rsidRPr="0006619A">
          <w:rPr>
            <w:rStyle w:val="Hyperlink"/>
            <w:lang w:val="en-GB"/>
          </w:rPr>
          <w:t>http://www.minrzs.gov.rs/cms/sr/konkursi/323-javni-poziv-za-podnoenje-predloga-projekata-za-razvoj-i-unapreenje-lokalnih-socijalnih-usluga</w:t>
        </w:r>
      </w:hyperlink>
      <w:r w:rsidR="00083A64">
        <w:rPr>
          <w:lang w:val="en-GB"/>
        </w:rPr>
        <w:t xml:space="preserve"> </w:t>
      </w:r>
    </w:p>
    <w:p w:rsidR="00026132" w:rsidRPr="005B5F57" w:rsidRDefault="00026132" w:rsidP="00FA76F3">
      <w:pPr>
        <w:rPr>
          <w:lang w:val="en-GB"/>
        </w:rPr>
      </w:pPr>
      <w:r w:rsidRPr="005B5F57">
        <w:rPr>
          <w:lang w:val="en-GB"/>
        </w:rPr>
        <w:t>Ministry of Labour and Social Policy, “Report on the work of</w:t>
      </w:r>
      <w:r w:rsidR="00FA76F3">
        <w:rPr>
          <w:lang w:val="en-GB"/>
        </w:rPr>
        <w:t xml:space="preserve"> Project Selection Committee”, </w:t>
      </w:r>
      <w:r w:rsidRPr="005B5F57">
        <w:rPr>
          <w:lang w:val="en-GB"/>
        </w:rPr>
        <w:t>February 2002.</w:t>
      </w:r>
      <w:r w:rsidR="00FA76F3">
        <w:rPr>
          <w:lang w:val="en-GB"/>
        </w:rPr>
        <w:t xml:space="preserve"> </w:t>
      </w:r>
      <w:hyperlink r:id="rId26" w:history="1">
        <w:r w:rsidR="00083A64" w:rsidRPr="0006619A">
          <w:rPr>
            <w:rStyle w:val="Hyperlink"/>
            <w:lang w:val="en-GB"/>
          </w:rPr>
          <w:t>http://www.minrzs.gov.rs/cms/sr/konkursi/351-2012-02-22-14-21-52</w:t>
        </w:r>
      </w:hyperlink>
      <w:r w:rsidR="00083A64">
        <w:rPr>
          <w:lang w:val="en-GB"/>
        </w:rPr>
        <w:t xml:space="preserve"> </w:t>
      </w:r>
    </w:p>
    <w:p w:rsidR="00026132" w:rsidRPr="005B5F57" w:rsidRDefault="00026132" w:rsidP="00FA76F3">
      <w:pPr>
        <w:rPr>
          <w:lang w:val="en-GB"/>
        </w:rPr>
      </w:pPr>
      <w:r w:rsidRPr="005B5F57">
        <w:rPr>
          <w:lang w:val="en-GB"/>
        </w:rPr>
        <w:t>Ministry of Labour and Social Policy, “Tender documentation”, 2011.</w:t>
      </w:r>
      <w:r w:rsidR="00FA76F3">
        <w:rPr>
          <w:lang w:val="en-GB"/>
        </w:rPr>
        <w:t xml:space="preserve"> </w:t>
      </w:r>
      <w:hyperlink r:id="rId27" w:history="1">
        <w:r w:rsidR="00083A64" w:rsidRPr="0006619A">
          <w:rPr>
            <w:rStyle w:val="Hyperlink"/>
            <w:lang w:val="en-GB"/>
          </w:rPr>
          <w:t>http://www.minrzs.gov.rs/cms/sr/konkursi/328-2011-11-22-12-54-35</w:t>
        </w:r>
      </w:hyperlink>
      <w:r w:rsidR="00083A64">
        <w:rPr>
          <w:lang w:val="en-GB"/>
        </w:rPr>
        <w:t xml:space="preserve"> </w:t>
      </w:r>
    </w:p>
    <w:p w:rsidR="004D561A" w:rsidRPr="005B5F57" w:rsidRDefault="004D561A" w:rsidP="00FA76F3">
      <w:pPr>
        <w:rPr>
          <w:lang w:val="en-GB"/>
        </w:rPr>
      </w:pPr>
      <w:r w:rsidRPr="005B5F57">
        <w:rPr>
          <w:lang w:val="en-GB"/>
        </w:rPr>
        <w:t>Petrovic, Marina.</w:t>
      </w:r>
      <w:r w:rsidRPr="005B5F57">
        <w:rPr>
          <w:i/>
          <w:lang w:val="en-GB"/>
        </w:rPr>
        <w:t xml:space="preserve"> “</w:t>
      </w:r>
      <w:proofErr w:type="spellStart"/>
      <w:r w:rsidRPr="005B5F57">
        <w:rPr>
          <w:i/>
          <w:lang w:val="en-GB"/>
        </w:rPr>
        <w:t>Međusektorska</w:t>
      </w:r>
      <w:proofErr w:type="spellEnd"/>
      <w:r w:rsidRPr="005B5F57">
        <w:rPr>
          <w:i/>
          <w:lang w:val="en-GB"/>
        </w:rPr>
        <w:t xml:space="preserve"> </w:t>
      </w:r>
      <w:proofErr w:type="spellStart"/>
      <w:r w:rsidRPr="005B5F57">
        <w:rPr>
          <w:i/>
          <w:lang w:val="en-GB"/>
        </w:rPr>
        <w:t>saradnja</w:t>
      </w:r>
      <w:proofErr w:type="spellEnd"/>
      <w:r w:rsidRPr="005B5F57">
        <w:rPr>
          <w:i/>
          <w:lang w:val="en-GB"/>
        </w:rPr>
        <w:t xml:space="preserve"> u </w:t>
      </w:r>
      <w:proofErr w:type="spellStart"/>
      <w:r w:rsidRPr="005B5F57">
        <w:rPr>
          <w:i/>
          <w:lang w:val="en-GB"/>
        </w:rPr>
        <w:t>pružanju</w:t>
      </w:r>
      <w:proofErr w:type="spellEnd"/>
      <w:r w:rsidRPr="005B5F57">
        <w:rPr>
          <w:i/>
          <w:lang w:val="en-GB"/>
        </w:rPr>
        <w:t xml:space="preserve"> </w:t>
      </w:r>
      <w:proofErr w:type="spellStart"/>
      <w:r w:rsidRPr="005B5F57">
        <w:rPr>
          <w:i/>
          <w:lang w:val="en-GB"/>
        </w:rPr>
        <w:t>usluga</w:t>
      </w:r>
      <w:proofErr w:type="spellEnd"/>
      <w:r w:rsidRPr="005B5F57">
        <w:rPr>
          <w:i/>
          <w:lang w:val="en-GB"/>
        </w:rPr>
        <w:t xml:space="preserve"> </w:t>
      </w:r>
      <w:proofErr w:type="spellStart"/>
      <w:r w:rsidRPr="005B5F57">
        <w:rPr>
          <w:i/>
          <w:lang w:val="en-GB"/>
        </w:rPr>
        <w:t>korisnicima</w:t>
      </w:r>
      <w:proofErr w:type="spellEnd"/>
      <w:r w:rsidRPr="005B5F57">
        <w:rPr>
          <w:i/>
          <w:lang w:val="en-GB"/>
        </w:rPr>
        <w:t xml:space="preserve"> </w:t>
      </w:r>
      <w:proofErr w:type="spellStart"/>
      <w:r w:rsidRPr="005B5F57">
        <w:rPr>
          <w:i/>
          <w:lang w:val="en-GB"/>
        </w:rPr>
        <w:t>socijalne</w:t>
      </w:r>
      <w:proofErr w:type="spellEnd"/>
      <w:r w:rsidRPr="005B5F57">
        <w:rPr>
          <w:i/>
          <w:lang w:val="en-GB"/>
        </w:rPr>
        <w:t xml:space="preserve"> </w:t>
      </w:r>
      <w:proofErr w:type="spellStart"/>
      <w:r w:rsidRPr="005B5F57">
        <w:rPr>
          <w:i/>
          <w:lang w:val="en-GB"/>
        </w:rPr>
        <w:t>pomoći</w:t>
      </w:r>
      <w:proofErr w:type="spellEnd"/>
      <w:r w:rsidRPr="005B5F57">
        <w:rPr>
          <w:i/>
          <w:lang w:val="en-GB"/>
        </w:rPr>
        <w:t>”</w:t>
      </w:r>
      <w:r w:rsidRPr="005B5F57">
        <w:rPr>
          <w:lang w:val="en-GB"/>
        </w:rPr>
        <w:t xml:space="preserve">, </w:t>
      </w:r>
      <w:proofErr w:type="spellStart"/>
      <w:r w:rsidRPr="005B5F57">
        <w:rPr>
          <w:u w:val="single"/>
          <w:lang w:val="en-GB"/>
        </w:rPr>
        <w:t>Fokus</w:t>
      </w:r>
      <w:proofErr w:type="spellEnd"/>
      <w:r w:rsidRPr="005B5F57">
        <w:rPr>
          <w:lang w:val="en-GB"/>
        </w:rPr>
        <w:t>, CLDS: Belgrade, October 2010.</w:t>
      </w:r>
    </w:p>
    <w:p w:rsidR="004D561A" w:rsidRPr="005B5F57" w:rsidRDefault="004D561A" w:rsidP="00FA76F3">
      <w:pPr>
        <w:rPr>
          <w:lang w:val="en-GB"/>
        </w:rPr>
      </w:pPr>
      <w:r w:rsidRPr="005B5F57">
        <w:rPr>
          <w:lang w:val="en-GB"/>
        </w:rPr>
        <w:t>Petrovic, Marina. “</w:t>
      </w:r>
      <w:proofErr w:type="spellStart"/>
      <w:r w:rsidRPr="005B5F57">
        <w:rPr>
          <w:i/>
          <w:lang w:val="en-GB"/>
        </w:rPr>
        <w:t>Socijalna</w:t>
      </w:r>
      <w:proofErr w:type="spellEnd"/>
      <w:r w:rsidRPr="005B5F57">
        <w:rPr>
          <w:i/>
          <w:lang w:val="en-GB"/>
        </w:rPr>
        <w:t xml:space="preserve"> </w:t>
      </w:r>
      <w:proofErr w:type="spellStart"/>
      <w:r w:rsidRPr="005B5F57">
        <w:rPr>
          <w:i/>
          <w:lang w:val="en-GB"/>
        </w:rPr>
        <w:t>pomoć</w:t>
      </w:r>
      <w:proofErr w:type="spellEnd"/>
      <w:r w:rsidRPr="005B5F57">
        <w:rPr>
          <w:i/>
          <w:lang w:val="en-GB"/>
        </w:rPr>
        <w:t xml:space="preserve"> </w:t>
      </w:r>
      <w:proofErr w:type="spellStart"/>
      <w:r w:rsidRPr="005B5F57">
        <w:rPr>
          <w:i/>
          <w:lang w:val="en-GB"/>
        </w:rPr>
        <w:t>i</w:t>
      </w:r>
      <w:proofErr w:type="spellEnd"/>
      <w:r w:rsidRPr="005B5F57">
        <w:rPr>
          <w:i/>
          <w:lang w:val="en-GB"/>
        </w:rPr>
        <w:t xml:space="preserve"> </w:t>
      </w:r>
      <w:proofErr w:type="spellStart"/>
      <w:r w:rsidRPr="005B5F57">
        <w:rPr>
          <w:i/>
          <w:lang w:val="en-GB"/>
        </w:rPr>
        <w:t>aktivacija</w:t>
      </w:r>
      <w:proofErr w:type="spellEnd"/>
      <w:r w:rsidRPr="005B5F57">
        <w:rPr>
          <w:i/>
          <w:lang w:val="en-GB"/>
        </w:rPr>
        <w:t xml:space="preserve"> u </w:t>
      </w:r>
      <w:proofErr w:type="spellStart"/>
      <w:r w:rsidRPr="005B5F57">
        <w:rPr>
          <w:i/>
          <w:lang w:val="en-GB"/>
        </w:rPr>
        <w:t>Srbiji</w:t>
      </w:r>
      <w:proofErr w:type="spellEnd"/>
      <w:r w:rsidRPr="005B5F57">
        <w:rPr>
          <w:i/>
          <w:lang w:val="en-GB"/>
        </w:rPr>
        <w:t xml:space="preserve">: u </w:t>
      </w:r>
      <w:proofErr w:type="spellStart"/>
      <w:r w:rsidRPr="005B5F57">
        <w:rPr>
          <w:i/>
          <w:lang w:val="en-GB"/>
        </w:rPr>
        <w:t>potrazi</w:t>
      </w:r>
      <w:proofErr w:type="spellEnd"/>
      <w:r w:rsidRPr="005B5F57">
        <w:rPr>
          <w:i/>
          <w:lang w:val="en-GB"/>
        </w:rPr>
        <w:t xml:space="preserve"> za </w:t>
      </w:r>
      <w:proofErr w:type="spellStart"/>
      <w:r w:rsidRPr="005B5F57">
        <w:rPr>
          <w:i/>
          <w:lang w:val="en-GB"/>
        </w:rPr>
        <w:t>inkluzivnim</w:t>
      </w:r>
      <w:proofErr w:type="spellEnd"/>
      <w:r w:rsidRPr="005B5F57">
        <w:rPr>
          <w:i/>
          <w:lang w:val="en-GB"/>
        </w:rPr>
        <w:t xml:space="preserve"> </w:t>
      </w:r>
      <w:proofErr w:type="spellStart"/>
      <w:r w:rsidRPr="005B5F57">
        <w:rPr>
          <w:i/>
          <w:lang w:val="en-GB"/>
        </w:rPr>
        <w:t>rešenjem</w:t>
      </w:r>
      <w:proofErr w:type="spellEnd"/>
      <w:r w:rsidRPr="005B5F57">
        <w:rPr>
          <w:i/>
          <w:lang w:val="en-GB"/>
        </w:rPr>
        <w:t>”</w:t>
      </w:r>
      <w:r w:rsidRPr="005B5F57">
        <w:rPr>
          <w:lang w:val="en-GB"/>
        </w:rPr>
        <w:t>, CLDS: Beograd, 2011</w:t>
      </w:r>
    </w:p>
    <w:p w:rsidR="00166C56" w:rsidRPr="005B5F57" w:rsidRDefault="00166C56" w:rsidP="00FA76F3">
      <w:pPr>
        <w:rPr>
          <w:lang w:val="en-GB"/>
        </w:rPr>
      </w:pPr>
      <w:r w:rsidRPr="005B5F57">
        <w:rPr>
          <w:lang w:val="en-GB"/>
        </w:rPr>
        <w:t xml:space="preserve">Serbian European Integration Office, </w:t>
      </w:r>
      <w:r w:rsidRPr="005B5F57">
        <w:rPr>
          <w:u w:val="single"/>
          <w:lang w:val="en-GB"/>
        </w:rPr>
        <w:t>IPA Glossary</w:t>
      </w:r>
      <w:r w:rsidRPr="005B5F57">
        <w:rPr>
          <w:lang w:val="en-GB"/>
        </w:rPr>
        <w:t>,</w:t>
      </w:r>
      <w:r w:rsidR="00F546C3" w:rsidRPr="005B5F57">
        <w:rPr>
          <w:lang w:val="en-GB"/>
        </w:rPr>
        <w:t xml:space="preserve"> </w:t>
      </w:r>
      <w:r w:rsidRPr="005B5F57">
        <w:rPr>
          <w:lang w:val="en-GB"/>
        </w:rPr>
        <w:t>December 2010.</w:t>
      </w:r>
    </w:p>
    <w:p w:rsidR="00F546C3" w:rsidRPr="005B5F57" w:rsidRDefault="00F546C3" w:rsidP="00FA76F3">
      <w:pPr>
        <w:rPr>
          <w:lang w:val="en-GB"/>
        </w:rPr>
      </w:pPr>
      <w:r w:rsidRPr="005B5F57">
        <w:rPr>
          <w:lang w:val="en-GB"/>
        </w:rPr>
        <w:t xml:space="preserve">SIGMA, “Assessment - Serbia 2011”, 2011. </w:t>
      </w:r>
      <w:hyperlink r:id="rId28" w:history="1">
        <w:r w:rsidR="00083A64" w:rsidRPr="0006619A">
          <w:rPr>
            <w:rStyle w:val="Hyperlink"/>
            <w:lang w:val="en-GB"/>
          </w:rPr>
          <w:t>http://www.oecd.org/dataoecd/40/27/48970654.pdf</w:t>
        </w:r>
      </w:hyperlink>
      <w:r w:rsidR="00083A64">
        <w:rPr>
          <w:lang w:val="en-GB"/>
        </w:rPr>
        <w:t xml:space="preserve"> </w:t>
      </w:r>
      <w:r w:rsidRPr="005B5F57">
        <w:rPr>
          <w:lang w:val="en-GB"/>
        </w:rPr>
        <w:t xml:space="preserve"> </w:t>
      </w:r>
      <w:r w:rsidR="00083A64">
        <w:rPr>
          <w:lang w:val="en-GB"/>
        </w:rPr>
        <w:t xml:space="preserve"> </w:t>
      </w:r>
    </w:p>
    <w:p w:rsidR="00166C56" w:rsidRPr="005B5F57" w:rsidRDefault="00166C56" w:rsidP="00FA76F3">
      <w:pPr>
        <w:rPr>
          <w:lang w:val="en-GB"/>
        </w:rPr>
      </w:pPr>
      <w:r w:rsidRPr="005B5F57">
        <w:rPr>
          <w:lang w:val="en-GB"/>
        </w:rPr>
        <w:t>The Netherlands Economic Institute, “Absorption capacity for Structural Funds in the regions of Slovenia, Ljubljana”, 2002.</w:t>
      </w:r>
    </w:p>
    <w:p w:rsidR="00BC40AB" w:rsidRPr="005B5F57" w:rsidRDefault="00BC40AB" w:rsidP="00FA76F3">
      <w:pPr>
        <w:rPr>
          <w:lang w:val="en-GB"/>
        </w:rPr>
      </w:pPr>
      <w:proofErr w:type="spellStart"/>
      <w:r w:rsidRPr="005B5F57">
        <w:rPr>
          <w:lang w:val="en-GB"/>
        </w:rPr>
        <w:t>Vukovic</w:t>
      </w:r>
      <w:proofErr w:type="spellEnd"/>
      <w:r w:rsidRPr="005B5F57">
        <w:rPr>
          <w:lang w:val="en-GB"/>
        </w:rPr>
        <w:t xml:space="preserve">, </w:t>
      </w:r>
      <w:proofErr w:type="spellStart"/>
      <w:r w:rsidRPr="005B5F57">
        <w:rPr>
          <w:lang w:val="en-GB"/>
        </w:rPr>
        <w:t>Danilo</w:t>
      </w:r>
      <w:proofErr w:type="spellEnd"/>
      <w:r w:rsidRPr="005B5F57">
        <w:rPr>
          <w:lang w:val="en-GB"/>
        </w:rPr>
        <w:t>, “Institutional Capacities, Social and Human Capital and the Application of Law: Reforms of the Local Social Protection System in Serbia“, paper presented at the conference “Poverty and Social Inclusion in the Western Balkans”, World Bank: Brussels, 2010.</w:t>
      </w:r>
    </w:p>
    <w:p w:rsidR="00F52C8D" w:rsidRPr="005B5F57" w:rsidRDefault="00F52C8D" w:rsidP="00FA76F3">
      <w:pPr>
        <w:rPr>
          <w:lang w:val="en-GB"/>
        </w:rPr>
      </w:pPr>
      <w:r w:rsidRPr="005B5F57">
        <w:rPr>
          <w:lang w:val="en-GB"/>
        </w:rPr>
        <w:t xml:space="preserve">World Bank, </w:t>
      </w:r>
      <w:r w:rsidR="00555B5D" w:rsidRPr="005B5F57">
        <w:rPr>
          <w:lang w:val="en-GB"/>
        </w:rPr>
        <w:t>“</w:t>
      </w:r>
      <w:r w:rsidRPr="005B5F57">
        <w:rPr>
          <w:lang w:val="en-GB"/>
        </w:rPr>
        <w:t>EU-8 Administrative Capacity in the New Member States:</w:t>
      </w:r>
      <w:r w:rsidR="00555B5D" w:rsidRPr="005B5F57">
        <w:rPr>
          <w:lang w:val="en-GB"/>
        </w:rPr>
        <w:t xml:space="preserve"> </w:t>
      </w:r>
      <w:r w:rsidRPr="005B5F57">
        <w:rPr>
          <w:lang w:val="en-GB"/>
        </w:rPr>
        <w:t>The Limits of Innovation?</w:t>
      </w:r>
      <w:r w:rsidR="00555B5D" w:rsidRPr="005B5F57">
        <w:rPr>
          <w:lang w:val="en-GB"/>
        </w:rPr>
        <w:t>”</w:t>
      </w:r>
      <w:r w:rsidR="00083A64">
        <w:rPr>
          <w:lang w:val="en-GB"/>
        </w:rPr>
        <w:t xml:space="preserve">, </w:t>
      </w:r>
      <w:r w:rsidRPr="005B5F57">
        <w:rPr>
          <w:lang w:val="en-GB"/>
        </w:rPr>
        <w:t>2006</w:t>
      </w:r>
      <w:r w:rsidR="00555B5D" w:rsidRPr="005B5F57">
        <w:rPr>
          <w:lang w:val="en-GB"/>
        </w:rPr>
        <w:t>.</w:t>
      </w:r>
    </w:p>
    <w:p w:rsidR="00360BA6" w:rsidRDefault="00360BA6">
      <w:pPr>
        <w:spacing w:before="0" w:after="200"/>
        <w:jc w:val="left"/>
        <w:rPr>
          <w:lang w:val="en-GB"/>
        </w:rPr>
      </w:pPr>
      <w:r>
        <w:rPr>
          <w:lang w:val="en-GB"/>
        </w:rPr>
        <w:br w:type="page"/>
      </w:r>
    </w:p>
    <w:p w:rsidR="00E51A6E" w:rsidRPr="00FA2F9B" w:rsidRDefault="00012498" w:rsidP="00360BA6">
      <w:pPr>
        <w:pStyle w:val="Heading1"/>
        <w:numPr>
          <w:ilvl w:val="0"/>
          <w:numId w:val="0"/>
        </w:numPr>
        <w:ind w:left="360" w:hanging="360"/>
      </w:pPr>
      <w:bookmarkStart w:id="36" w:name="_Toc330558999"/>
      <w:r w:rsidRPr="00FA2F9B">
        <w:lastRenderedPageBreak/>
        <w:t>Annexes</w:t>
      </w:r>
      <w:bookmarkEnd w:id="36"/>
    </w:p>
    <w:p w:rsidR="002F09DA" w:rsidRPr="005B5F57" w:rsidRDefault="002F09DA" w:rsidP="00FA2F9B">
      <w:pPr>
        <w:pStyle w:val="Heading3"/>
        <w:rPr>
          <w:lang w:val="en-GB"/>
        </w:rPr>
      </w:pPr>
      <w:bookmarkStart w:id="37" w:name="_Toc327447138"/>
      <w:bookmarkStart w:id="38" w:name="_Toc328380457"/>
      <w:bookmarkStart w:id="39" w:name="_Toc329882820"/>
      <w:bookmarkStart w:id="40" w:name="_Toc330557090"/>
      <w:bookmarkStart w:id="41" w:name="_Toc330557553"/>
      <w:bookmarkStart w:id="42" w:name="_Toc330559000"/>
      <w:r w:rsidRPr="005B5F57">
        <w:rPr>
          <w:lang w:val="en-GB"/>
        </w:rPr>
        <w:t>Annex 1</w:t>
      </w:r>
      <w:r w:rsidR="00D2338B">
        <w:rPr>
          <w:lang w:val="en-GB"/>
        </w:rPr>
        <w:t>.</w:t>
      </w:r>
      <w:r w:rsidRPr="005B5F57">
        <w:rPr>
          <w:lang w:val="en-GB"/>
        </w:rPr>
        <w:t xml:space="preserve"> List of participants from the consultative meeting with civil society organisations concerning the initiative on the establishment of the Social Inclusion Fund</w:t>
      </w:r>
      <w:bookmarkEnd w:id="37"/>
      <w:bookmarkEnd w:id="38"/>
      <w:bookmarkEnd w:id="39"/>
      <w:bookmarkEnd w:id="40"/>
      <w:bookmarkEnd w:id="41"/>
      <w:bookmarkEnd w:id="42"/>
    </w:p>
    <w:p w:rsidR="002F09DA" w:rsidRPr="005B5F57" w:rsidRDefault="002F09DA">
      <w:pPr>
        <w:rPr>
          <w:rFonts w:cs="Times New Roman"/>
          <w:b/>
          <w:szCs w:val="24"/>
          <w:lang w:val="en-GB"/>
        </w:rPr>
      </w:pPr>
    </w:p>
    <w:p w:rsidR="002F09DA" w:rsidRPr="00002BD2" w:rsidRDefault="002F09DA" w:rsidP="00624258">
      <w:pPr>
        <w:pStyle w:val="ListParagraph"/>
        <w:numPr>
          <w:ilvl w:val="0"/>
          <w:numId w:val="25"/>
        </w:numPr>
        <w:spacing w:line="360" w:lineRule="auto"/>
        <w:rPr>
          <w:rFonts w:cs="Times New Roman"/>
          <w:szCs w:val="24"/>
          <w:lang w:val="fr-FR"/>
        </w:rPr>
      </w:pPr>
      <w:r w:rsidRPr="00002BD2">
        <w:rPr>
          <w:rFonts w:cs="Times New Roman"/>
          <w:szCs w:val="24"/>
          <w:lang w:val="fr-FR"/>
        </w:rPr>
        <w:t xml:space="preserve">Aleksandra </w:t>
      </w:r>
      <w:proofErr w:type="spellStart"/>
      <w:r w:rsidRPr="00002BD2">
        <w:rPr>
          <w:rFonts w:cs="Times New Roman"/>
          <w:szCs w:val="24"/>
          <w:lang w:val="fr-FR"/>
        </w:rPr>
        <w:t>Galonja</w:t>
      </w:r>
      <w:proofErr w:type="spellEnd"/>
      <w:r w:rsidRPr="00002BD2">
        <w:rPr>
          <w:rFonts w:cs="Times New Roman"/>
          <w:szCs w:val="24"/>
          <w:lang w:val="fr-FR"/>
        </w:rPr>
        <w:t xml:space="preserve">, Institut za </w:t>
      </w:r>
      <w:proofErr w:type="spellStart"/>
      <w:r w:rsidRPr="00002BD2">
        <w:rPr>
          <w:rFonts w:cs="Times New Roman"/>
          <w:szCs w:val="24"/>
          <w:lang w:val="fr-FR"/>
        </w:rPr>
        <w:t>održive</w:t>
      </w:r>
      <w:proofErr w:type="spellEnd"/>
      <w:r w:rsidRPr="00002BD2">
        <w:rPr>
          <w:rFonts w:cs="Times New Roman"/>
          <w:szCs w:val="24"/>
          <w:lang w:val="fr-FR"/>
        </w:rPr>
        <w:t xml:space="preserve"> zajednice </w:t>
      </w:r>
    </w:p>
    <w:p w:rsidR="002F09DA" w:rsidRPr="005B5F57" w:rsidRDefault="002F09DA" w:rsidP="00624258">
      <w:pPr>
        <w:pStyle w:val="ListParagraph"/>
        <w:numPr>
          <w:ilvl w:val="0"/>
          <w:numId w:val="25"/>
        </w:numPr>
        <w:spacing w:line="360" w:lineRule="auto"/>
        <w:rPr>
          <w:rFonts w:cs="Times New Roman"/>
          <w:szCs w:val="24"/>
          <w:lang w:val="en-GB"/>
        </w:rPr>
      </w:pPr>
      <w:proofErr w:type="spellStart"/>
      <w:r w:rsidRPr="005B5F57">
        <w:rPr>
          <w:rFonts w:cs="Times New Roman"/>
          <w:szCs w:val="24"/>
          <w:lang w:val="en-GB"/>
        </w:rPr>
        <w:t>Slobodanka</w:t>
      </w:r>
      <w:proofErr w:type="spellEnd"/>
      <w:r w:rsidRPr="005B5F57">
        <w:rPr>
          <w:rFonts w:cs="Times New Roman"/>
          <w:szCs w:val="24"/>
          <w:lang w:val="en-GB"/>
        </w:rPr>
        <w:t xml:space="preserve"> </w:t>
      </w:r>
      <w:proofErr w:type="spellStart"/>
      <w:r w:rsidRPr="005B5F57">
        <w:rPr>
          <w:rFonts w:cs="Times New Roman"/>
          <w:szCs w:val="24"/>
          <w:lang w:val="en-GB"/>
        </w:rPr>
        <w:t>Macanović</w:t>
      </w:r>
      <w:proofErr w:type="spellEnd"/>
      <w:r w:rsidRPr="005B5F57">
        <w:rPr>
          <w:rFonts w:cs="Times New Roman"/>
          <w:szCs w:val="24"/>
          <w:lang w:val="en-GB"/>
        </w:rPr>
        <w:t xml:space="preserve">,  </w:t>
      </w:r>
      <w:proofErr w:type="spellStart"/>
      <w:r w:rsidRPr="005B5F57">
        <w:rPr>
          <w:rFonts w:cs="Times New Roman"/>
          <w:szCs w:val="24"/>
          <w:lang w:val="en-GB"/>
        </w:rPr>
        <w:t>Autonomni</w:t>
      </w:r>
      <w:proofErr w:type="spellEnd"/>
      <w:r w:rsidRPr="005B5F57">
        <w:rPr>
          <w:rFonts w:cs="Times New Roman"/>
          <w:szCs w:val="24"/>
          <w:lang w:val="en-GB"/>
        </w:rPr>
        <w:t xml:space="preserve"> </w:t>
      </w:r>
      <w:proofErr w:type="spellStart"/>
      <w:r w:rsidRPr="005B5F57">
        <w:rPr>
          <w:rFonts w:cs="Times New Roman"/>
          <w:szCs w:val="24"/>
          <w:lang w:val="en-GB"/>
        </w:rPr>
        <w:t>ženski</w:t>
      </w:r>
      <w:proofErr w:type="spellEnd"/>
      <w:r w:rsidRPr="005B5F57">
        <w:rPr>
          <w:rFonts w:cs="Times New Roman"/>
          <w:szCs w:val="24"/>
          <w:lang w:val="en-GB"/>
        </w:rPr>
        <w:t xml:space="preserve"> centar  </w:t>
      </w:r>
    </w:p>
    <w:p w:rsidR="002F09DA" w:rsidRPr="005B5F57" w:rsidRDefault="002F09DA" w:rsidP="00624258">
      <w:pPr>
        <w:pStyle w:val="ListParagraph"/>
        <w:numPr>
          <w:ilvl w:val="0"/>
          <w:numId w:val="25"/>
        </w:numPr>
        <w:spacing w:line="360" w:lineRule="auto"/>
        <w:rPr>
          <w:rFonts w:cs="Times New Roman"/>
          <w:szCs w:val="24"/>
          <w:lang w:val="en-GB"/>
        </w:rPr>
      </w:pPr>
      <w:r w:rsidRPr="005B5F57">
        <w:rPr>
          <w:rFonts w:cs="Times New Roman"/>
          <w:szCs w:val="24"/>
          <w:lang w:val="en-GB"/>
        </w:rPr>
        <w:t xml:space="preserve">Tanja </w:t>
      </w:r>
      <w:proofErr w:type="spellStart"/>
      <w:r w:rsidRPr="005B5F57">
        <w:rPr>
          <w:rFonts w:cs="Times New Roman"/>
          <w:szCs w:val="24"/>
          <w:lang w:val="en-GB"/>
        </w:rPr>
        <w:t>Ignjatović</w:t>
      </w:r>
      <w:proofErr w:type="spellEnd"/>
      <w:r w:rsidRPr="005B5F57">
        <w:rPr>
          <w:rFonts w:cs="Times New Roman"/>
          <w:szCs w:val="24"/>
          <w:lang w:val="en-GB"/>
        </w:rPr>
        <w:t xml:space="preserve">, </w:t>
      </w:r>
      <w:proofErr w:type="spellStart"/>
      <w:r w:rsidRPr="005B5F57">
        <w:rPr>
          <w:rFonts w:cs="Times New Roman"/>
          <w:szCs w:val="24"/>
          <w:lang w:val="en-GB"/>
        </w:rPr>
        <w:t>Autonomni</w:t>
      </w:r>
      <w:proofErr w:type="spellEnd"/>
      <w:r w:rsidRPr="005B5F57">
        <w:rPr>
          <w:rFonts w:cs="Times New Roman"/>
          <w:szCs w:val="24"/>
          <w:lang w:val="en-GB"/>
        </w:rPr>
        <w:t xml:space="preserve"> </w:t>
      </w:r>
      <w:proofErr w:type="spellStart"/>
      <w:r w:rsidRPr="005B5F57">
        <w:rPr>
          <w:rFonts w:cs="Times New Roman"/>
          <w:szCs w:val="24"/>
          <w:lang w:val="en-GB"/>
        </w:rPr>
        <w:t>ženski</w:t>
      </w:r>
      <w:proofErr w:type="spellEnd"/>
      <w:r w:rsidRPr="005B5F57">
        <w:rPr>
          <w:rFonts w:cs="Times New Roman"/>
          <w:szCs w:val="24"/>
          <w:lang w:val="en-GB"/>
        </w:rPr>
        <w:t xml:space="preserve"> </w:t>
      </w:r>
      <w:proofErr w:type="spellStart"/>
      <w:r w:rsidRPr="005B5F57">
        <w:rPr>
          <w:rFonts w:cs="Times New Roman"/>
          <w:szCs w:val="24"/>
          <w:lang w:val="en-GB"/>
        </w:rPr>
        <w:t>centar</w:t>
      </w:r>
      <w:proofErr w:type="spellEnd"/>
    </w:p>
    <w:p w:rsidR="002F09DA" w:rsidRPr="005B5F57" w:rsidRDefault="002F09DA" w:rsidP="00624258">
      <w:pPr>
        <w:pStyle w:val="ListParagraph"/>
        <w:numPr>
          <w:ilvl w:val="0"/>
          <w:numId w:val="25"/>
        </w:numPr>
        <w:spacing w:line="360" w:lineRule="auto"/>
        <w:rPr>
          <w:rFonts w:cs="Times New Roman"/>
          <w:szCs w:val="24"/>
          <w:lang w:val="en-GB"/>
        </w:rPr>
      </w:pPr>
      <w:proofErr w:type="spellStart"/>
      <w:r w:rsidRPr="005B5F57">
        <w:rPr>
          <w:rFonts w:cs="Times New Roman"/>
          <w:szCs w:val="24"/>
          <w:lang w:val="en-GB"/>
        </w:rPr>
        <w:t>Momčilo</w:t>
      </w:r>
      <w:proofErr w:type="spellEnd"/>
      <w:r w:rsidRPr="005B5F57">
        <w:rPr>
          <w:rFonts w:cs="Times New Roman"/>
          <w:szCs w:val="24"/>
          <w:lang w:val="en-GB"/>
        </w:rPr>
        <w:t xml:space="preserve"> </w:t>
      </w:r>
      <w:proofErr w:type="spellStart"/>
      <w:r w:rsidRPr="005B5F57">
        <w:rPr>
          <w:rFonts w:cs="Times New Roman"/>
          <w:szCs w:val="24"/>
          <w:lang w:val="en-GB"/>
        </w:rPr>
        <w:t>Stanojević</w:t>
      </w:r>
      <w:proofErr w:type="spellEnd"/>
      <w:r w:rsidRPr="005B5F57">
        <w:rPr>
          <w:rFonts w:cs="Times New Roman"/>
          <w:szCs w:val="24"/>
          <w:lang w:val="en-GB"/>
        </w:rPr>
        <w:t xml:space="preserve">, Centar za </w:t>
      </w:r>
      <w:proofErr w:type="spellStart"/>
      <w:r w:rsidRPr="005B5F57">
        <w:rPr>
          <w:rFonts w:cs="Times New Roman"/>
          <w:szCs w:val="24"/>
          <w:lang w:val="en-GB"/>
        </w:rPr>
        <w:t>samostalni</w:t>
      </w:r>
      <w:proofErr w:type="spellEnd"/>
      <w:r w:rsidRPr="005B5F57">
        <w:rPr>
          <w:rFonts w:cs="Times New Roman"/>
          <w:szCs w:val="24"/>
          <w:lang w:val="en-GB"/>
        </w:rPr>
        <w:t xml:space="preserve"> </w:t>
      </w:r>
      <w:proofErr w:type="spellStart"/>
      <w:r w:rsidRPr="005B5F57">
        <w:rPr>
          <w:rFonts w:cs="Times New Roman"/>
          <w:szCs w:val="24"/>
          <w:lang w:val="en-GB"/>
        </w:rPr>
        <w:t>život</w:t>
      </w:r>
      <w:proofErr w:type="spellEnd"/>
      <w:r w:rsidRPr="005B5F57">
        <w:rPr>
          <w:rFonts w:cs="Times New Roman"/>
          <w:szCs w:val="24"/>
          <w:lang w:val="en-GB"/>
        </w:rPr>
        <w:t xml:space="preserve"> </w:t>
      </w:r>
      <w:proofErr w:type="spellStart"/>
      <w:r w:rsidRPr="005B5F57">
        <w:rPr>
          <w:rFonts w:cs="Times New Roman"/>
          <w:szCs w:val="24"/>
          <w:lang w:val="en-GB"/>
        </w:rPr>
        <w:t>osoba</w:t>
      </w:r>
      <w:proofErr w:type="spellEnd"/>
      <w:r w:rsidRPr="005B5F57">
        <w:rPr>
          <w:rFonts w:cs="Times New Roman"/>
          <w:szCs w:val="24"/>
          <w:lang w:val="en-GB"/>
        </w:rPr>
        <w:t xml:space="preserve"> </w:t>
      </w:r>
      <w:proofErr w:type="spellStart"/>
      <w:r w:rsidRPr="005B5F57">
        <w:rPr>
          <w:rFonts w:cs="Times New Roman"/>
          <w:szCs w:val="24"/>
          <w:lang w:val="en-GB"/>
        </w:rPr>
        <w:t>sa</w:t>
      </w:r>
      <w:proofErr w:type="spellEnd"/>
      <w:r w:rsidRPr="005B5F57">
        <w:rPr>
          <w:rFonts w:cs="Times New Roman"/>
          <w:szCs w:val="24"/>
          <w:lang w:val="en-GB"/>
        </w:rPr>
        <w:t xml:space="preserve"> </w:t>
      </w:r>
      <w:proofErr w:type="spellStart"/>
      <w:r w:rsidRPr="005B5F57">
        <w:rPr>
          <w:rFonts w:cs="Times New Roman"/>
          <w:szCs w:val="24"/>
          <w:lang w:val="en-GB"/>
        </w:rPr>
        <w:t>invaliditetom</w:t>
      </w:r>
      <w:proofErr w:type="spellEnd"/>
    </w:p>
    <w:p w:rsidR="002F09DA" w:rsidRPr="005B5F57" w:rsidRDefault="002F09DA" w:rsidP="00624258">
      <w:pPr>
        <w:pStyle w:val="ListParagraph"/>
        <w:numPr>
          <w:ilvl w:val="0"/>
          <w:numId w:val="25"/>
        </w:numPr>
        <w:spacing w:line="360" w:lineRule="auto"/>
        <w:rPr>
          <w:rFonts w:cs="Times New Roman"/>
          <w:szCs w:val="24"/>
          <w:lang w:val="en-GB"/>
        </w:rPr>
      </w:pPr>
      <w:proofErr w:type="spellStart"/>
      <w:r w:rsidRPr="005B5F57">
        <w:rPr>
          <w:rFonts w:cs="Times New Roman"/>
          <w:szCs w:val="24"/>
          <w:lang w:val="en-GB"/>
        </w:rPr>
        <w:t>Saša</w:t>
      </w:r>
      <w:proofErr w:type="spellEnd"/>
      <w:r w:rsidRPr="005B5F57">
        <w:rPr>
          <w:rFonts w:cs="Times New Roman"/>
          <w:szCs w:val="24"/>
          <w:lang w:val="en-GB"/>
        </w:rPr>
        <w:t xml:space="preserve"> </w:t>
      </w:r>
      <w:proofErr w:type="spellStart"/>
      <w:r w:rsidRPr="005B5F57">
        <w:rPr>
          <w:rFonts w:cs="Times New Roman"/>
          <w:szCs w:val="24"/>
          <w:lang w:val="en-GB"/>
        </w:rPr>
        <w:t>Stefanović</w:t>
      </w:r>
      <w:proofErr w:type="spellEnd"/>
      <w:r w:rsidRPr="005B5F57">
        <w:rPr>
          <w:rFonts w:cs="Times New Roman"/>
          <w:szCs w:val="24"/>
          <w:lang w:val="en-GB"/>
        </w:rPr>
        <w:t xml:space="preserve">, </w:t>
      </w:r>
      <w:proofErr w:type="spellStart"/>
      <w:r w:rsidRPr="005B5F57">
        <w:rPr>
          <w:rFonts w:cs="Times New Roman"/>
          <w:szCs w:val="24"/>
          <w:lang w:val="en-GB"/>
        </w:rPr>
        <w:t>Otvoreni</w:t>
      </w:r>
      <w:proofErr w:type="spellEnd"/>
      <w:r w:rsidRPr="005B5F57">
        <w:rPr>
          <w:rFonts w:cs="Times New Roman"/>
          <w:szCs w:val="24"/>
          <w:lang w:val="en-GB"/>
        </w:rPr>
        <w:t xml:space="preserve"> </w:t>
      </w:r>
      <w:proofErr w:type="spellStart"/>
      <w:r w:rsidRPr="005B5F57">
        <w:rPr>
          <w:rFonts w:cs="Times New Roman"/>
          <w:szCs w:val="24"/>
          <w:lang w:val="en-GB"/>
        </w:rPr>
        <w:t>klub</w:t>
      </w:r>
      <w:proofErr w:type="spellEnd"/>
      <w:r w:rsidRPr="005B5F57">
        <w:rPr>
          <w:rFonts w:cs="Times New Roman"/>
          <w:szCs w:val="24"/>
          <w:lang w:val="en-GB"/>
        </w:rPr>
        <w:t xml:space="preserve"> Niš</w:t>
      </w:r>
    </w:p>
    <w:p w:rsidR="002F09DA" w:rsidRPr="005B5F57" w:rsidRDefault="002F09DA" w:rsidP="00624258">
      <w:pPr>
        <w:pStyle w:val="ListParagraph"/>
        <w:numPr>
          <w:ilvl w:val="0"/>
          <w:numId w:val="25"/>
        </w:numPr>
        <w:spacing w:line="360" w:lineRule="auto"/>
        <w:rPr>
          <w:rFonts w:cs="Times New Roman"/>
          <w:szCs w:val="24"/>
          <w:lang w:val="en-GB"/>
        </w:rPr>
      </w:pPr>
      <w:r w:rsidRPr="005B5F57">
        <w:rPr>
          <w:rFonts w:cs="Times New Roman"/>
          <w:szCs w:val="24"/>
          <w:lang w:val="en-GB"/>
        </w:rPr>
        <w:t xml:space="preserve">Tamara </w:t>
      </w:r>
      <w:proofErr w:type="spellStart"/>
      <w:r w:rsidRPr="005B5F57">
        <w:rPr>
          <w:rFonts w:cs="Times New Roman"/>
          <w:szCs w:val="24"/>
          <w:lang w:val="en-GB"/>
        </w:rPr>
        <w:t>Simonović</w:t>
      </w:r>
      <w:proofErr w:type="spellEnd"/>
      <w:r w:rsidRPr="005B5F57">
        <w:rPr>
          <w:rFonts w:cs="Times New Roman"/>
          <w:szCs w:val="24"/>
          <w:lang w:val="en-GB"/>
        </w:rPr>
        <w:t xml:space="preserve"> , </w:t>
      </w:r>
      <w:proofErr w:type="spellStart"/>
      <w:r w:rsidRPr="005B5F57">
        <w:rPr>
          <w:rFonts w:cs="Times New Roman"/>
          <w:szCs w:val="24"/>
          <w:lang w:val="en-GB"/>
        </w:rPr>
        <w:t>Otvoreni</w:t>
      </w:r>
      <w:proofErr w:type="spellEnd"/>
      <w:r w:rsidRPr="005B5F57">
        <w:rPr>
          <w:rFonts w:cs="Times New Roman"/>
          <w:szCs w:val="24"/>
          <w:lang w:val="en-GB"/>
        </w:rPr>
        <w:t xml:space="preserve"> </w:t>
      </w:r>
      <w:proofErr w:type="spellStart"/>
      <w:r w:rsidRPr="005B5F57">
        <w:rPr>
          <w:rFonts w:cs="Times New Roman"/>
          <w:szCs w:val="24"/>
          <w:lang w:val="en-GB"/>
        </w:rPr>
        <w:t>klub</w:t>
      </w:r>
      <w:proofErr w:type="spellEnd"/>
      <w:r w:rsidRPr="005B5F57">
        <w:rPr>
          <w:rFonts w:cs="Times New Roman"/>
          <w:szCs w:val="24"/>
          <w:lang w:val="en-GB"/>
        </w:rPr>
        <w:t xml:space="preserve"> Niš</w:t>
      </w:r>
    </w:p>
    <w:p w:rsidR="002F09DA" w:rsidRPr="005B5F57" w:rsidRDefault="005918A5" w:rsidP="00624258">
      <w:pPr>
        <w:pStyle w:val="ListParagraph"/>
        <w:numPr>
          <w:ilvl w:val="0"/>
          <w:numId w:val="25"/>
        </w:numPr>
        <w:spacing w:line="360" w:lineRule="auto"/>
        <w:rPr>
          <w:rFonts w:cs="Times New Roman"/>
          <w:szCs w:val="24"/>
          <w:lang w:val="en-GB"/>
        </w:rPr>
      </w:pPr>
      <w:proofErr w:type="spellStart"/>
      <w:r>
        <w:rPr>
          <w:rFonts w:cs="Times New Roman"/>
          <w:szCs w:val="24"/>
          <w:lang w:val="en-GB"/>
        </w:rPr>
        <w:t>Nadežda</w:t>
      </w:r>
      <w:proofErr w:type="spellEnd"/>
      <w:r>
        <w:rPr>
          <w:rFonts w:cs="Times New Roman"/>
          <w:szCs w:val="24"/>
          <w:lang w:val="en-GB"/>
        </w:rPr>
        <w:t xml:space="preserve"> </w:t>
      </w:r>
      <w:proofErr w:type="spellStart"/>
      <w:r>
        <w:rPr>
          <w:rFonts w:cs="Times New Roman"/>
          <w:szCs w:val="24"/>
          <w:lang w:val="en-GB"/>
        </w:rPr>
        <w:t>Satarić</w:t>
      </w:r>
      <w:proofErr w:type="spellEnd"/>
      <w:r>
        <w:rPr>
          <w:rFonts w:cs="Times New Roman"/>
          <w:szCs w:val="24"/>
          <w:lang w:val="en-GB"/>
        </w:rPr>
        <w:t xml:space="preserve"> , Amity</w:t>
      </w:r>
    </w:p>
    <w:p w:rsidR="002F09DA" w:rsidRPr="005B5F57" w:rsidRDefault="002F09DA" w:rsidP="00624258">
      <w:pPr>
        <w:pStyle w:val="ListParagraph"/>
        <w:numPr>
          <w:ilvl w:val="0"/>
          <w:numId w:val="25"/>
        </w:numPr>
        <w:spacing w:line="360" w:lineRule="auto"/>
        <w:rPr>
          <w:rFonts w:cs="Times New Roman"/>
          <w:szCs w:val="24"/>
          <w:lang w:val="en-GB"/>
        </w:rPr>
      </w:pPr>
      <w:proofErr w:type="spellStart"/>
      <w:r w:rsidRPr="005B5F57">
        <w:rPr>
          <w:rFonts w:cs="Times New Roman"/>
          <w:szCs w:val="24"/>
          <w:lang w:val="en-GB"/>
        </w:rPr>
        <w:t>Jasna</w:t>
      </w:r>
      <w:proofErr w:type="spellEnd"/>
      <w:r w:rsidRPr="005B5F57">
        <w:rPr>
          <w:rFonts w:cs="Times New Roman"/>
          <w:szCs w:val="24"/>
          <w:lang w:val="en-GB"/>
        </w:rPr>
        <w:t xml:space="preserve"> </w:t>
      </w:r>
      <w:proofErr w:type="spellStart"/>
      <w:r w:rsidRPr="005B5F57">
        <w:rPr>
          <w:rFonts w:cs="Times New Roman"/>
          <w:szCs w:val="24"/>
          <w:lang w:val="en-GB"/>
        </w:rPr>
        <w:t>Filipović</w:t>
      </w:r>
      <w:proofErr w:type="spellEnd"/>
      <w:r w:rsidRPr="005B5F57">
        <w:rPr>
          <w:rFonts w:cs="Times New Roman"/>
          <w:szCs w:val="24"/>
          <w:lang w:val="en-GB"/>
        </w:rPr>
        <w:t xml:space="preserve">, Centar za </w:t>
      </w:r>
      <w:proofErr w:type="spellStart"/>
      <w:r w:rsidRPr="005B5F57">
        <w:rPr>
          <w:rFonts w:cs="Times New Roman"/>
          <w:szCs w:val="24"/>
          <w:lang w:val="en-GB"/>
        </w:rPr>
        <w:t>razvoj</w:t>
      </w:r>
      <w:proofErr w:type="spellEnd"/>
      <w:r w:rsidRPr="005B5F57">
        <w:rPr>
          <w:rFonts w:cs="Times New Roman"/>
          <w:szCs w:val="24"/>
          <w:lang w:val="en-GB"/>
        </w:rPr>
        <w:t xml:space="preserve"> </w:t>
      </w:r>
      <w:proofErr w:type="spellStart"/>
      <w:r w:rsidRPr="005B5F57">
        <w:rPr>
          <w:rFonts w:cs="Times New Roman"/>
          <w:szCs w:val="24"/>
          <w:lang w:val="en-GB"/>
        </w:rPr>
        <w:t>neprofitnog</w:t>
      </w:r>
      <w:proofErr w:type="spellEnd"/>
      <w:r w:rsidRPr="005B5F57">
        <w:rPr>
          <w:rFonts w:cs="Times New Roman"/>
          <w:szCs w:val="24"/>
          <w:lang w:val="en-GB"/>
        </w:rPr>
        <w:t xml:space="preserve"> </w:t>
      </w:r>
      <w:proofErr w:type="spellStart"/>
      <w:r w:rsidRPr="005B5F57">
        <w:rPr>
          <w:rFonts w:cs="Times New Roman"/>
          <w:szCs w:val="24"/>
          <w:lang w:val="en-GB"/>
        </w:rPr>
        <w:t>sektora</w:t>
      </w:r>
      <w:proofErr w:type="spellEnd"/>
    </w:p>
    <w:p w:rsidR="002F09DA" w:rsidRPr="005B5F57" w:rsidRDefault="002F09DA" w:rsidP="00624258">
      <w:pPr>
        <w:pStyle w:val="ListParagraph"/>
        <w:numPr>
          <w:ilvl w:val="0"/>
          <w:numId w:val="25"/>
        </w:numPr>
        <w:spacing w:line="360" w:lineRule="auto"/>
        <w:rPr>
          <w:rFonts w:cs="Times New Roman"/>
          <w:szCs w:val="24"/>
          <w:lang w:val="en-GB"/>
        </w:rPr>
      </w:pPr>
      <w:proofErr w:type="spellStart"/>
      <w:r w:rsidRPr="005B5F57">
        <w:rPr>
          <w:rFonts w:cs="Times New Roman"/>
          <w:szCs w:val="24"/>
          <w:lang w:val="en-GB"/>
        </w:rPr>
        <w:t>Gordan</w:t>
      </w:r>
      <w:proofErr w:type="spellEnd"/>
      <w:r w:rsidRPr="005B5F57">
        <w:rPr>
          <w:rFonts w:cs="Times New Roman"/>
          <w:szCs w:val="24"/>
          <w:lang w:val="en-GB"/>
        </w:rPr>
        <w:t xml:space="preserve"> </w:t>
      </w:r>
      <w:proofErr w:type="spellStart"/>
      <w:r w:rsidRPr="005B5F57">
        <w:rPr>
          <w:rFonts w:cs="Times New Roman"/>
          <w:szCs w:val="24"/>
          <w:lang w:val="en-GB"/>
        </w:rPr>
        <w:t>Velev</w:t>
      </w:r>
      <w:proofErr w:type="spellEnd"/>
      <w:r w:rsidRPr="005B5F57">
        <w:rPr>
          <w:rFonts w:cs="Times New Roman"/>
          <w:szCs w:val="24"/>
          <w:lang w:val="en-GB"/>
        </w:rPr>
        <w:t xml:space="preserve">, </w:t>
      </w:r>
      <w:proofErr w:type="spellStart"/>
      <w:r w:rsidRPr="005B5F57">
        <w:rPr>
          <w:rFonts w:cs="Times New Roman"/>
          <w:szCs w:val="24"/>
          <w:lang w:val="en-GB"/>
        </w:rPr>
        <w:t>Grupa</w:t>
      </w:r>
      <w:proofErr w:type="spellEnd"/>
      <w:r w:rsidRPr="005B5F57">
        <w:rPr>
          <w:rFonts w:cs="Times New Roman"/>
          <w:szCs w:val="24"/>
          <w:lang w:val="en-GB"/>
        </w:rPr>
        <w:t xml:space="preserve"> 484</w:t>
      </w:r>
    </w:p>
    <w:p w:rsidR="002F09DA" w:rsidRPr="005B5F57" w:rsidRDefault="002F09DA" w:rsidP="00624258">
      <w:pPr>
        <w:pStyle w:val="ListParagraph"/>
        <w:numPr>
          <w:ilvl w:val="0"/>
          <w:numId w:val="25"/>
        </w:numPr>
        <w:spacing w:line="360" w:lineRule="auto"/>
        <w:rPr>
          <w:rFonts w:cs="Times New Roman"/>
          <w:szCs w:val="24"/>
          <w:lang w:val="en-GB"/>
        </w:rPr>
      </w:pPr>
      <w:r w:rsidRPr="005B5F57">
        <w:rPr>
          <w:rFonts w:cs="Times New Roman"/>
          <w:szCs w:val="24"/>
          <w:lang w:val="en-GB"/>
        </w:rPr>
        <w:t xml:space="preserve">Marko </w:t>
      </w:r>
      <w:proofErr w:type="spellStart"/>
      <w:r w:rsidRPr="005B5F57">
        <w:rPr>
          <w:rFonts w:cs="Times New Roman"/>
          <w:szCs w:val="24"/>
          <w:lang w:val="en-GB"/>
        </w:rPr>
        <w:t>Stojanović</w:t>
      </w:r>
      <w:proofErr w:type="spellEnd"/>
      <w:r w:rsidRPr="005B5F57">
        <w:rPr>
          <w:rFonts w:cs="Times New Roman"/>
          <w:szCs w:val="24"/>
          <w:lang w:val="en-GB"/>
        </w:rPr>
        <w:t xml:space="preserve">, </w:t>
      </w:r>
      <w:proofErr w:type="spellStart"/>
      <w:r w:rsidRPr="005B5F57">
        <w:rPr>
          <w:rFonts w:cs="Times New Roman"/>
          <w:szCs w:val="24"/>
          <w:lang w:val="en-GB"/>
        </w:rPr>
        <w:t>Građanske</w:t>
      </w:r>
      <w:proofErr w:type="spellEnd"/>
      <w:r w:rsidRPr="005B5F57">
        <w:rPr>
          <w:rFonts w:cs="Times New Roman"/>
          <w:szCs w:val="24"/>
          <w:lang w:val="en-GB"/>
        </w:rPr>
        <w:t xml:space="preserve"> </w:t>
      </w:r>
      <w:proofErr w:type="spellStart"/>
      <w:r w:rsidRPr="005B5F57">
        <w:rPr>
          <w:rFonts w:cs="Times New Roman"/>
          <w:szCs w:val="24"/>
          <w:lang w:val="en-GB"/>
        </w:rPr>
        <w:t>inicijative</w:t>
      </w:r>
      <w:proofErr w:type="spellEnd"/>
    </w:p>
    <w:p w:rsidR="002F09DA" w:rsidRPr="005B5F57" w:rsidRDefault="002F09DA" w:rsidP="00624258">
      <w:pPr>
        <w:pStyle w:val="ListParagraph"/>
        <w:numPr>
          <w:ilvl w:val="0"/>
          <w:numId w:val="25"/>
        </w:numPr>
        <w:spacing w:line="360" w:lineRule="auto"/>
        <w:rPr>
          <w:rFonts w:cs="Times New Roman"/>
          <w:szCs w:val="24"/>
          <w:lang w:val="en-GB"/>
        </w:rPr>
      </w:pPr>
      <w:r w:rsidRPr="005B5F57">
        <w:rPr>
          <w:rFonts w:cs="Times New Roman"/>
          <w:szCs w:val="24"/>
          <w:lang w:val="en-GB"/>
        </w:rPr>
        <w:t xml:space="preserve">Bojana </w:t>
      </w:r>
      <w:proofErr w:type="spellStart"/>
      <w:r w:rsidRPr="005B5F57">
        <w:rPr>
          <w:rFonts w:cs="Times New Roman"/>
          <w:szCs w:val="24"/>
          <w:lang w:val="en-GB"/>
        </w:rPr>
        <w:t>Jevtović</w:t>
      </w:r>
      <w:proofErr w:type="spellEnd"/>
      <w:r w:rsidRPr="005B5F57">
        <w:rPr>
          <w:rFonts w:cs="Times New Roman"/>
          <w:szCs w:val="24"/>
          <w:lang w:val="en-GB"/>
        </w:rPr>
        <w:t xml:space="preserve">, </w:t>
      </w:r>
      <w:proofErr w:type="spellStart"/>
      <w:r w:rsidRPr="005B5F57">
        <w:rPr>
          <w:rFonts w:cs="Times New Roman"/>
          <w:szCs w:val="24"/>
          <w:lang w:val="en-GB"/>
        </w:rPr>
        <w:t>Građanske</w:t>
      </w:r>
      <w:proofErr w:type="spellEnd"/>
      <w:r w:rsidRPr="005B5F57">
        <w:rPr>
          <w:rFonts w:cs="Times New Roman"/>
          <w:szCs w:val="24"/>
          <w:lang w:val="en-GB"/>
        </w:rPr>
        <w:t xml:space="preserve"> </w:t>
      </w:r>
      <w:proofErr w:type="spellStart"/>
      <w:r w:rsidRPr="005B5F57">
        <w:rPr>
          <w:rFonts w:cs="Times New Roman"/>
          <w:szCs w:val="24"/>
          <w:lang w:val="en-GB"/>
        </w:rPr>
        <w:t>inicijative</w:t>
      </w:r>
      <w:proofErr w:type="spellEnd"/>
    </w:p>
    <w:p w:rsidR="002F09DA" w:rsidRPr="005B5F57" w:rsidRDefault="002F09DA" w:rsidP="00624258">
      <w:pPr>
        <w:pStyle w:val="ListParagraph"/>
        <w:numPr>
          <w:ilvl w:val="0"/>
          <w:numId w:val="25"/>
        </w:numPr>
        <w:spacing w:line="360" w:lineRule="auto"/>
        <w:rPr>
          <w:rFonts w:cs="Times New Roman"/>
          <w:szCs w:val="24"/>
          <w:lang w:val="en-GB"/>
        </w:rPr>
      </w:pPr>
      <w:proofErr w:type="spellStart"/>
      <w:r w:rsidRPr="005B5F57">
        <w:rPr>
          <w:rFonts w:cs="Times New Roman"/>
          <w:szCs w:val="24"/>
          <w:lang w:val="en-GB"/>
        </w:rPr>
        <w:t>Maša</w:t>
      </w:r>
      <w:proofErr w:type="spellEnd"/>
      <w:r w:rsidRPr="005B5F57">
        <w:rPr>
          <w:rFonts w:cs="Times New Roman"/>
          <w:szCs w:val="24"/>
          <w:lang w:val="en-GB"/>
        </w:rPr>
        <w:t xml:space="preserve"> </w:t>
      </w:r>
      <w:proofErr w:type="spellStart"/>
      <w:r w:rsidRPr="005B5F57">
        <w:rPr>
          <w:rFonts w:cs="Times New Roman"/>
          <w:szCs w:val="24"/>
          <w:lang w:val="en-GB"/>
        </w:rPr>
        <w:t>Dimitrijević</w:t>
      </w:r>
      <w:proofErr w:type="spellEnd"/>
      <w:r w:rsidRPr="005B5F57">
        <w:rPr>
          <w:rFonts w:cs="Times New Roman"/>
          <w:szCs w:val="24"/>
          <w:lang w:val="en-GB"/>
        </w:rPr>
        <w:t xml:space="preserve">, </w:t>
      </w:r>
      <w:proofErr w:type="spellStart"/>
      <w:r w:rsidRPr="005B5F57">
        <w:rPr>
          <w:rFonts w:cs="Times New Roman"/>
          <w:szCs w:val="24"/>
          <w:lang w:val="en-GB"/>
        </w:rPr>
        <w:t>Građanske</w:t>
      </w:r>
      <w:proofErr w:type="spellEnd"/>
      <w:r w:rsidRPr="005B5F57">
        <w:rPr>
          <w:rFonts w:cs="Times New Roman"/>
          <w:szCs w:val="24"/>
          <w:lang w:val="en-GB"/>
        </w:rPr>
        <w:t xml:space="preserve"> </w:t>
      </w:r>
      <w:proofErr w:type="spellStart"/>
      <w:r w:rsidRPr="005B5F57">
        <w:rPr>
          <w:rFonts w:cs="Times New Roman"/>
          <w:szCs w:val="24"/>
          <w:lang w:val="en-GB"/>
        </w:rPr>
        <w:t>inicijative</w:t>
      </w:r>
      <w:proofErr w:type="spellEnd"/>
    </w:p>
    <w:p w:rsidR="002F09DA" w:rsidRPr="005B5F57" w:rsidRDefault="002F09DA" w:rsidP="00624258">
      <w:pPr>
        <w:pStyle w:val="ListParagraph"/>
        <w:numPr>
          <w:ilvl w:val="0"/>
          <w:numId w:val="25"/>
        </w:numPr>
        <w:spacing w:line="360" w:lineRule="auto"/>
        <w:rPr>
          <w:rFonts w:cs="Times New Roman"/>
          <w:szCs w:val="24"/>
          <w:lang w:val="en-GB"/>
        </w:rPr>
      </w:pPr>
      <w:r w:rsidRPr="005B5F57">
        <w:rPr>
          <w:rFonts w:cs="Times New Roman"/>
          <w:szCs w:val="24"/>
          <w:lang w:val="en-GB"/>
        </w:rPr>
        <w:t>Žarko Šunderić, SIPRU</w:t>
      </w:r>
    </w:p>
    <w:p w:rsidR="002F09DA" w:rsidRPr="005B5F57" w:rsidRDefault="002F09DA" w:rsidP="00624258">
      <w:pPr>
        <w:pStyle w:val="ListParagraph"/>
        <w:numPr>
          <w:ilvl w:val="0"/>
          <w:numId w:val="25"/>
        </w:numPr>
        <w:spacing w:line="360" w:lineRule="auto"/>
        <w:rPr>
          <w:rFonts w:cs="Times New Roman"/>
          <w:szCs w:val="24"/>
          <w:lang w:val="en-GB"/>
        </w:rPr>
      </w:pPr>
      <w:r w:rsidRPr="005B5F57">
        <w:rPr>
          <w:rFonts w:cs="Times New Roman"/>
          <w:szCs w:val="24"/>
          <w:lang w:val="en-GB"/>
        </w:rPr>
        <w:t>Irina Ljubić, SIPRU</w:t>
      </w:r>
    </w:p>
    <w:p w:rsidR="002F09DA" w:rsidRPr="005B5F57" w:rsidRDefault="002F09DA" w:rsidP="00624258">
      <w:pPr>
        <w:pStyle w:val="ListParagraph"/>
        <w:numPr>
          <w:ilvl w:val="0"/>
          <w:numId w:val="25"/>
        </w:numPr>
        <w:spacing w:line="360" w:lineRule="auto"/>
        <w:rPr>
          <w:rFonts w:cs="Times New Roman"/>
          <w:szCs w:val="24"/>
          <w:lang w:val="en-GB"/>
        </w:rPr>
      </w:pPr>
      <w:r w:rsidRPr="005B5F57">
        <w:rPr>
          <w:rFonts w:cs="Times New Roman"/>
          <w:szCs w:val="24"/>
          <w:lang w:val="en-GB"/>
        </w:rPr>
        <w:t xml:space="preserve">Andrija </w:t>
      </w:r>
      <w:proofErr w:type="spellStart"/>
      <w:r w:rsidRPr="005B5F57">
        <w:rPr>
          <w:rFonts w:cs="Times New Roman"/>
          <w:szCs w:val="24"/>
          <w:lang w:val="en-GB"/>
        </w:rPr>
        <w:t>Pejović</w:t>
      </w:r>
      <w:proofErr w:type="spellEnd"/>
      <w:r w:rsidRPr="005B5F57">
        <w:rPr>
          <w:rFonts w:cs="Times New Roman"/>
          <w:szCs w:val="24"/>
          <w:lang w:val="en-GB"/>
        </w:rPr>
        <w:t xml:space="preserve">, </w:t>
      </w:r>
      <w:proofErr w:type="spellStart"/>
      <w:r w:rsidRPr="005B5F57">
        <w:rPr>
          <w:rFonts w:cs="Times New Roman"/>
          <w:szCs w:val="24"/>
          <w:lang w:val="en-GB"/>
        </w:rPr>
        <w:t>Evropski</w:t>
      </w:r>
      <w:proofErr w:type="spellEnd"/>
      <w:r w:rsidRPr="005B5F57">
        <w:rPr>
          <w:rFonts w:cs="Times New Roman"/>
          <w:szCs w:val="24"/>
          <w:lang w:val="en-GB"/>
        </w:rPr>
        <w:t xml:space="preserve"> </w:t>
      </w:r>
      <w:proofErr w:type="spellStart"/>
      <w:r w:rsidRPr="005B5F57">
        <w:rPr>
          <w:rFonts w:cs="Times New Roman"/>
          <w:szCs w:val="24"/>
          <w:lang w:val="en-GB"/>
        </w:rPr>
        <w:t>projektni</w:t>
      </w:r>
      <w:proofErr w:type="spellEnd"/>
      <w:r w:rsidRPr="005B5F57">
        <w:rPr>
          <w:rFonts w:cs="Times New Roman"/>
          <w:szCs w:val="24"/>
          <w:lang w:val="en-GB"/>
        </w:rPr>
        <w:t xml:space="preserve"> centar</w:t>
      </w:r>
    </w:p>
    <w:p w:rsidR="002F09DA" w:rsidRPr="005B5F57" w:rsidRDefault="002F09DA">
      <w:pPr>
        <w:rPr>
          <w:rFonts w:cs="Times New Roman"/>
          <w:szCs w:val="24"/>
          <w:lang w:val="en-GB"/>
        </w:rPr>
      </w:pPr>
    </w:p>
    <w:p w:rsidR="002F09DA" w:rsidRPr="005B5F57" w:rsidRDefault="002F09DA">
      <w:pPr>
        <w:rPr>
          <w:rFonts w:cs="Times New Roman"/>
          <w:szCs w:val="24"/>
          <w:lang w:val="en-GB"/>
        </w:rPr>
      </w:pPr>
    </w:p>
    <w:p w:rsidR="002F09DA" w:rsidRPr="005B5F57" w:rsidRDefault="002F09DA">
      <w:pPr>
        <w:rPr>
          <w:rFonts w:cs="Times New Roman"/>
          <w:szCs w:val="24"/>
          <w:lang w:val="en-GB"/>
        </w:rPr>
        <w:sectPr w:rsidR="002F09DA" w:rsidRPr="005B5F57" w:rsidSect="00760442">
          <w:footerReference w:type="default" r:id="rId29"/>
          <w:pgSz w:w="12240" w:h="15840"/>
          <w:pgMar w:top="1440" w:right="1440" w:bottom="1440" w:left="1440" w:header="720" w:footer="720" w:gutter="0"/>
          <w:cols w:space="720"/>
          <w:docGrid w:linePitch="360"/>
        </w:sectPr>
      </w:pPr>
      <w:r w:rsidRPr="005B5F57">
        <w:rPr>
          <w:rFonts w:cs="Times New Roman"/>
          <w:szCs w:val="24"/>
          <w:lang w:val="en-GB"/>
        </w:rPr>
        <w:br w:type="page"/>
      </w:r>
    </w:p>
    <w:p w:rsidR="002F09DA" w:rsidRPr="005B5F57" w:rsidRDefault="002F09DA" w:rsidP="00FA2F9B">
      <w:pPr>
        <w:pStyle w:val="Heading3"/>
        <w:rPr>
          <w:lang w:val="en-GB"/>
        </w:rPr>
      </w:pPr>
      <w:bookmarkStart w:id="43" w:name="_Toc327447139"/>
      <w:bookmarkStart w:id="44" w:name="_Toc328380458"/>
      <w:bookmarkStart w:id="45" w:name="_Toc329882821"/>
      <w:bookmarkStart w:id="46" w:name="_Toc330557091"/>
      <w:bookmarkStart w:id="47" w:name="_Toc330557554"/>
      <w:bookmarkStart w:id="48" w:name="_Toc330559001"/>
      <w:r w:rsidRPr="005B5F57">
        <w:rPr>
          <w:lang w:val="en-GB"/>
        </w:rPr>
        <w:lastRenderedPageBreak/>
        <w:t>Annex 2</w:t>
      </w:r>
      <w:r w:rsidR="00D2338B">
        <w:rPr>
          <w:lang w:val="en-GB"/>
        </w:rPr>
        <w:t>.</w:t>
      </w:r>
      <w:r w:rsidRPr="005B5F57">
        <w:rPr>
          <w:lang w:val="en-GB"/>
        </w:rPr>
        <w:t xml:space="preserve"> List of</w:t>
      </w:r>
      <w:r w:rsidR="00C61538" w:rsidRPr="005B5F57">
        <w:rPr>
          <w:lang w:val="en-GB"/>
        </w:rPr>
        <w:t xml:space="preserve"> interviewees</w:t>
      </w:r>
      <w:bookmarkEnd w:id="43"/>
      <w:bookmarkEnd w:id="44"/>
      <w:bookmarkEnd w:id="45"/>
      <w:bookmarkEnd w:id="46"/>
      <w:bookmarkEnd w:id="47"/>
      <w:bookmarkEnd w:id="48"/>
    </w:p>
    <w:p w:rsidR="00C61538" w:rsidRPr="005B5F57" w:rsidRDefault="00C61538" w:rsidP="00624258">
      <w:pPr>
        <w:pStyle w:val="ListParagraph"/>
        <w:numPr>
          <w:ilvl w:val="0"/>
          <w:numId w:val="26"/>
        </w:numPr>
        <w:spacing w:line="360" w:lineRule="auto"/>
        <w:rPr>
          <w:rFonts w:cs="Times New Roman"/>
          <w:szCs w:val="24"/>
          <w:lang w:val="en-GB"/>
        </w:rPr>
      </w:pPr>
      <w:r w:rsidRPr="005B5F57">
        <w:rPr>
          <w:rFonts w:cs="Times New Roman"/>
          <w:szCs w:val="24"/>
          <w:lang w:val="en-GB"/>
        </w:rPr>
        <w:t xml:space="preserve">Ljiljana </w:t>
      </w:r>
      <w:proofErr w:type="spellStart"/>
      <w:r w:rsidRPr="005B5F57">
        <w:rPr>
          <w:rFonts w:cs="Times New Roman"/>
          <w:szCs w:val="24"/>
          <w:lang w:val="en-GB"/>
        </w:rPr>
        <w:t>Džuver</w:t>
      </w:r>
      <w:proofErr w:type="spellEnd"/>
      <w:r w:rsidRPr="005B5F57">
        <w:rPr>
          <w:rFonts w:cs="Times New Roman"/>
          <w:szCs w:val="24"/>
          <w:lang w:val="en-GB"/>
        </w:rPr>
        <w:t>, Ministry of Economy and Regional Development</w:t>
      </w:r>
    </w:p>
    <w:p w:rsidR="00C61538" w:rsidRPr="005B5F57" w:rsidRDefault="00C61538" w:rsidP="00624258">
      <w:pPr>
        <w:pStyle w:val="ListParagraph"/>
        <w:numPr>
          <w:ilvl w:val="0"/>
          <w:numId w:val="26"/>
        </w:numPr>
        <w:spacing w:line="360" w:lineRule="auto"/>
        <w:rPr>
          <w:rFonts w:cs="Times New Roman"/>
          <w:szCs w:val="24"/>
          <w:lang w:val="en-GB"/>
        </w:rPr>
      </w:pPr>
      <w:r w:rsidRPr="005B5F57">
        <w:rPr>
          <w:rFonts w:cs="Times New Roman"/>
          <w:szCs w:val="24"/>
          <w:lang w:val="en-GB"/>
        </w:rPr>
        <w:t>Silvija Gajin, Ministry of Economy and Regional Development</w:t>
      </w:r>
    </w:p>
    <w:p w:rsidR="00C61538" w:rsidRPr="005B5F57" w:rsidRDefault="00C61538" w:rsidP="00624258">
      <w:pPr>
        <w:pStyle w:val="ListParagraph"/>
        <w:numPr>
          <w:ilvl w:val="0"/>
          <w:numId w:val="26"/>
        </w:numPr>
        <w:spacing w:line="360" w:lineRule="auto"/>
        <w:rPr>
          <w:rFonts w:cs="Times New Roman"/>
          <w:szCs w:val="24"/>
          <w:lang w:val="en-GB"/>
        </w:rPr>
      </w:pPr>
      <w:r w:rsidRPr="005B5F57">
        <w:rPr>
          <w:rFonts w:cs="Times New Roman"/>
          <w:szCs w:val="24"/>
          <w:lang w:val="en-GB"/>
        </w:rPr>
        <w:t xml:space="preserve">Dragana </w:t>
      </w:r>
      <w:proofErr w:type="spellStart"/>
      <w:r w:rsidRPr="005B5F57">
        <w:rPr>
          <w:rFonts w:cs="Times New Roman"/>
          <w:szCs w:val="24"/>
          <w:lang w:val="en-GB"/>
        </w:rPr>
        <w:t>Radovanović</w:t>
      </w:r>
      <w:proofErr w:type="spellEnd"/>
      <w:r w:rsidRPr="005B5F57">
        <w:rPr>
          <w:rFonts w:cs="Times New Roman"/>
          <w:szCs w:val="24"/>
          <w:lang w:val="en-GB"/>
        </w:rPr>
        <w:t>, Ministry of Labour and Social Policy</w:t>
      </w:r>
    </w:p>
    <w:p w:rsidR="002F09DA" w:rsidRPr="005B5F57" w:rsidRDefault="00C61538" w:rsidP="00624258">
      <w:pPr>
        <w:pStyle w:val="ListParagraph"/>
        <w:numPr>
          <w:ilvl w:val="0"/>
          <w:numId w:val="26"/>
        </w:numPr>
        <w:spacing w:line="360" w:lineRule="auto"/>
        <w:rPr>
          <w:rFonts w:cs="Times New Roman"/>
          <w:szCs w:val="24"/>
          <w:lang w:val="en-GB"/>
        </w:rPr>
      </w:pPr>
      <w:r w:rsidRPr="005B5F57">
        <w:rPr>
          <w:rFonts w:cs="Times New Roman"/>
          <w:szCs w:val="24"/>
          <w:lang w:val="en-GB"/>
        </w:rPr>
        <w:t xml:space="preserve">Aleksandra </w:t>
      </w:r>
      <w:proofErr w:type="spellStart"/>
      <w:r w:rsidRPr="005B5F57">
        <w:rPr>
          <w:rFonts w:cs="Times New Roman"/>
          <w:szCs w:val="24"/>
          <w:lang w:val="en-GB"/>
        </w:rPr>
        <w:t>Miletić</w:t>
      </w:r>
      <w:proofErr w:type="spellEnd"/>
      <w:r w:rsidRPr="005B5F57">
        <w:rPr>
          <w:rFonts w:cs="Times New Roman"/>
          <w:szCs w:val="24"/>
          <w:lang w:val="en-GB"/>
        </w:rPr>
        <w:t>, Ministry of Labour and Social Policy</w:t>
      </w:r>
    </w:p>
    <w:p w:rsidR="00C61538" w:rsidRPr="005B5F57" w:rsidRDefault="00C61538" w:rsidP="00624258">
      <w:pPr>
        <w:pStyle w:val="ListParagraph"/>
        <w:numPr>
          <w:ilvl w:val="0"/>
          <w:numId w:val="26"/>
        </w:numPr>
        <w:spacing w:line="360" w:lineRule="auto"/>
        <w:rPr>
          <w:rFonts w:cs="Times New Roman"/>
          <w:szCs w:val="24"/>
          <w:lang w:val="en-GB"/>
        </w:rPr>
      </w:pPr>
      <w:r w:rsidRPr="005B5F57">
        <w:rPr>
          <w:rFonts w:cs="Times New Roman"/>
          <w:szCs w:val="24"/>
          <w:lang w:val="en-GB"/>
        </w:rPr>
        <w:t xml:space="preserve">Gordana </w:t>
      </w:r>
      <w:proofErr w:type="spellStart"/>
      <w:r w:rsidRPr="005B5F57">
        <w:rPr>
          <w:rFonts w:cs="Times New Roman"/>
          <w:szCs w:val="24"/>
          <w:lang w:val="en-GB"/>
        </w:rPr>
        <w:t>Matković</w:t>
      </w:r>
      <w:proofErr w:type="spellEnd"/>
      <w:r w:rsidRPr="005B5F57">
        <w:rPr>
          <w:rFonts w:cs="Times New Roman"/>
          <w:szCs w:val="24"/>
          <w:lang w:val="en-GB"/>
        </w:rPr>
        <w:t xml:space="preserve">, </w:t>
      </w:r>
      <w:proofErr w:type="spellStart"/>
      <w:r w:rsidRPr="005B5F57">
        <w:rPr>
          <w:rFonts w:cs="Times New Roman"/>
          <w:szCs w:val="24"/>
          <w:lang w:val="en-GB"/>
        </w:rPr>
        <w:t>Center</w:t>
      </w:r>
      <w:proofErr w:type="spellEnd"/>
      <w:r w:rsidRPr="005B5F57">
        <w:rPr>
          <w:rFonts w:cs="Times New Roman"/>
          <w:szCs w:val="24"/>
          <w:lang w:val="en-GB"/>
        </w:rPr>
        <w:t xml:space="preserve"> for Liberal-Democratic studies</w:t>
      </w:r>
    </w:p>
    <w:p w:rsidR="00C61538" w:rsidRPr="005B5F57" w:rsidRDefault="00C61538" w:rsidP="00624258">
      <w:pPr>
        <w:pStyle w:val="ListParagraph"/>
        <w:numPr>
          <w:ilvl w:val="0"/>
          <w:numId w:val="26"/>
        </w:numPr>
        <w:spacing w:line="360" w:lineRule="auto"/>
        <w:rPr>
          <w:rFonts w:cs="Times New Roman"/>
          <w:szCs w:val="24"/>
          <w:lang w:val="en-GB"/>
        </w:rPr>
      </w:pPr>
      <w:r w:rsidRPr="005B5F57">
        <w:rPr>
          <w:rFonts w:cs="Times New Roman"/>
          <w:szCs w:val="24"/>
          <w:lang w:val="en-GB"/>
        </w:rPr>
        <w:t xml:space="preserve">Vera </w:t>
      </w:r>
      <w:proofErr w:type="spellStart"/>
      <w:r w:rsidRPr="005B5F57">
        <w:rPr>
          <w:rFonts w:cs="Times New Roman"/>
          <w:szCs w:val="24"/>
          <w:lang w:val="en-GB"/>
        </w:rPr>
        <w:t>Kovačević</w:t>
      </w:r>
      <w:proofErr w:type="spellEnd"/>
      <w:r w:rsidRPr="005B5F57">
        <w:rPr>
          <w:rFonts w:cs="Times New Roman"/>
          <w:szCs w:val="24"/>
          <w:lang w:val="en-GB"/>
        </w:rPr>
        <w:t xml:space="preserve">, </w:t>
      </w:r>
      <w:proofErr w:type="spellStart"/>
      <w:r w:rsidRPr="005B5F57">
        <w:rPr>
          <w:rFonts w:cs="Times New Roman"/>
          <w:szCs w:val="24"/>
          <w:lang w:val="en-GB"/>
        </w:rPr>
        <w:t>Center</w:t>
      </w:r>
      <w:proofErr w:type="spellEnd"/>
      <w:r w:rsidRPr="005B5F57">
        <w:rPr>
          <w:rFonts w:cs="Times New Roman"/>
          <w:szCs w:val="24"/>
          <w:lang w:val="en-GB"/>
        </w:rPr>
        <w:t xml:space="preserve"> for Liberal-Democratic studies</w:t>
      </w:r>
    </w:p>
    <w:p w:rsidR="00C61538" w:rsidRPr="005B5F57" w:rsidRDefault="00C61538" w:rsidP="00624258">
      <w:pPr>
        <w:pStyle w:val="ListParagraph"/>
        <w:numPr>
          <w:ilvl w:val="0"/>
          <w:numId w:val="26"/>
        </w:numPr>
        <w:spacing w:line="360" w:lineRule="auto"/>
        <w:rPr>
          <w:rFonts w:cs="Times New Roman"/>
          <w:szCs w:val="24"/>
          <w:lang w:val="en-GB"/>
        </w:rPr>
      </w:pPr>
      <w:r w:rsidRPr="005B5F57">
        <w:rPr>
          <w:rFonts w:cs="Times New Roman"/>
          <w:szCs w:val="24"/>
          <w:lang w:val="en-GB"/>
        </w:rPr>
        <w:t xml:space="preserve">Milica </w:t>
      </w:r>
      <w:proofErr w:type="spellStart"/>
      <w:r w:rsidRPr="005B5F57">
        <w:rPr>
          <w:rFonts w:cs="Times New Roman"/>
          <w:szCs w:val="24"/>
          <w:lang w:val="en-GB"/>
        </w:rPr>
        <w:t>Stranjaković</w:t>
      </w:r>
      <w:proofErr w:type="spellEnd"/>
      <w:r w:rsidRPr="005B5F57">
        <w:rPr>
          <w:rFonts w:cs="Times New Roman"/>
          <w:szCs w:val="24"/>
          <w:lang w:val="en-GB"/>
        </w:rPr>
        <w:t xml:space="preserve">, </w:t>
      </w:r>
      <w:proofErr w:type="spellStart"/>
      <w:r w:rsidRPr="005B5F57">
        <w:rPr>
          <w:rFonts w:cs="Times New Roman"/>
          <w:szCs w:val="24"/>
          <w:lang w:val="en-GB"/>
        </w:rPr>
        <w:t>Center</w:t>
      </w:r>
      <w:proofErr w:type="spellEnd"/>
      <w:r w:rsidRPr="005B5F57">
        <w:rPr>
          <w:rFonts w:cs="Times New Roman"/>
          <w:szCs w:val="24"/>
          <w:lang w:val="en-GB"/>
        </w:rPr>
        <w:t xml:space="preserve"> for Liberal-Democratic studies</w:t>
      </w:r>
    </w:p>
    <w:p w:rsidR="002F09DA" w:rsidRPr="005B5F57" w:rsidRDefault="002F09DA" w:rsidP="00C61538">
      <w:pPr>
        <w:rPr>
          <w:rFonts w:cs="Times New Roman"/>
          <w:szCs w:val="24"/>
          <w:lang w:val="en-GB"/>
        </w:rPr>
      </w:pPr>
    </w:p>
    <w:p w:rsidR="002F09DA" w:rsidRPr="005B5F57" w:rsidRDefault="002F09DA">
      <w:pPr>
        <w:rPr>
          <w:rFonts w:cs="Times New Roman"/>
          <w:szCs w:val="24"/>
          <w:lang w:val="en-GB"/>
        </w:rPr>
      </w:pPr>
    </w:p>
    <w:p w:rsidR="002F09DA" w:rsidRPr="005B5F57" w:rsidRDefault="002F09DA">
      <w:pPr>
        <w:rPr>
          <w:rFonts w:cs="Times New Roman"/>
          <w:szCs w:val="24"/>
          <w:lang w:val="en-GB"/>
        </w:rPr>
      </w:pPr>
    </w:p>
    <w:p w:rsidR="002F09DA" w:rsidRPr="005B5F57" w:rsidRDefault="002F09DA">
      <w:pPr>
        <w:rPr>
          <w:rFonts w:cs="Times New Roman"/>
          <w:szCs w:val="24"/>
          <w:lang w:val="en-GB"/>
        </w:rPr>
      </w:pPr>
    </w:p>
    <w:p w:rsidR="002F09DA" w:rsidRPr="005B5F57" w:rsidRDefault="002F09DA">
      <w:pPr>
        <w:rPr>
          <w:rFonts w:cs="Times New Roman"/>
          <w:szCs w:val="24"/>
          <w:lang w:val="en-GB"/>
        </w:rPr>
      </w:pPr>
    </w:p>
    <w:p w:rsidR="002F09DA" w:rsidRPr="005B5F57" w:rsidRDefault="002F09DA">
      <w:pPr>
        <w:rPr>
          <w:rFonts w:cs="Times New Roman"/>
          <w:szCs w:val="24"/>
          <w:lang w:val="en-GB"/>
        </w:rPr>
      </w:pPr>
    </w:p>
    <w:p w:rsidR="002F09DA" w:rsidRPr="005B5F57" w:rsidRDefault="002F09DA">
      <w:pPr>
        <w:rPr>
          <w:rFonts w:cs="Times New Roman"/>
          <w:szCs w:val="24"/>
          <w:lang w:val="en-GB"/>
        </w:rPr>
      </w:pPr>
    </w:p>
    <w:p w:rsidR="002F09DA" w:rsidRPr="005B5F57" w:rsidRDefault="002F09DA">
      <w:pPr>
        <w:rPr>
          <w:rFonts w:cs="Times New Roman"/>
          <w:szCs w:val="24"/>
          <w:lang w:val="en-GB"/>
        </w:rPr>
      </w:pPr>
    </w:p>
    <w:p w:rsidR="002F09DA" w:rsidRPr="005B5F57" w:rsidRDefault="002F09DA">
      <w:pPr>
        <w:rPr>
          <w:rFonts w:cs="Times New Roman"/>
          <w:szCs w:val="24"/>
          <w:lang w:val="en-GB"/>
        </w:rPr>
      </w:pPr>
    </w:p>
    <w:p w:rsidR="002F09DA" w:rsidRPr="005B5F57" w:rsidRDefault="002F09DA">
      <w:pPr>
        <w:rPr>
          <w:rFonts w:cs="Times New Roman"/>
          <w:szCs w:val="24"/>
          <w:lang w:val="en-GB"/>
        </w:rPr>
      </w:pPr>
    </w:p>
    <w:p w:rsidR="002F09DA" w:rsidRPr="005B5F57" w:rsidRDefault="002F09DA">
      <w:pPr>
        <w:rPr>
          <w:rFonts w:cs="Times New Roman"/>
          <w:szCs w:val="24"/>
          <w:lang w:val="en-GB"/>
        </w:rPr>
      </w:pPr>
    </w:p>
    <w:p w:rsidR="002F09DA" w:rsidRPr="005B5F57" w:rsidRDefault="002F09DA">
      <w:pPr>
        <w:rPr>
          <w:rFonts w:cs="Times New Roman"/>
          <w:szCs w:val="24"/>
          <w:lang w:val="en-GB"/>
        </w:rPr>
      </w:pPr>
    </w:p>
    <w:p w:rsidR="002F09DA" w:rsidRPr="005B5F57" w:rsidRDefault="002F09DA">
      <w:pPr>
        <w:rPr>
          <w:rFonts w:cs="Times New Roman"/>
          <w:szCs w:val="24"/>
          <w:lang w:val="en-GB"/>
        </w:rPr>
      </w:pPr>
    </w:p>
    <w:p w:rsidR="002F09DA" w:rsidRPr="005B5F57" w:rsidRDefault="002F09DA">
      <w:pPr>
        <w:rPr>
          <w:rFonts w:cs="Times New Roman"/>
          <w:szCs w:val="24"/>
          <w:lang w:val="en-GB"/>
        </w:rPr>
      </w:pPr>
    </w:p>
    <w:p w:rsidR="002F09DA" w:rsidRPr="005B5F57" w:rsidRDefault="002F09DA">
      <w:pPr>
        <w:rPr>
          <w:rFonts w:cs="Times New Roman"/>
          <w:szCs w:val="24"/>
          <w:lang w:val="en-GB"/>
        </w:rPr>
        <w:sectPr w:rsidR="002F09DA" w:rsidRPr="005B5F57" w:rsidSect="00DE5F4B">
          <w:pgSz w:w="12240" w:h="15840"/>
          <w:pgMar w:top="1440" w:right="1440" w:bottom="1440" w:left="1440" w:header="720" w:footer="720" w:gutter="0"/>
          <w:cols w:space="720"/>
          <w:docGrid w:linePitch="360"/>
        </w:sectPr>
      </w:pPr>
    </w:p>
    <w:p w:rsidR="00FA76F3" w:rsidRDefault="00FA2F9B" w:rsidP="00FA2F9B">
      <w:pPr>
        <w:pStyle w:val="Heading3"/>
        <w:rPr>
          <w:lang w:val="en-GB"/>
        </w:rPr>
      </w:pPr>
      <w:bookmarkStart w:id="49" w:name="_Toc327447140"/>
      <w:bookmarkStart w:id="50" w:name="_Toc328380459"/>
      <w:bookmarkStart w:id="51" w:name="_Toc329882822"/>
      <w:bookmarkStart w:id="52" w:name="_Toc330557092"/>
      <w:bookmarkStart w:id="53" w:name="_Toc330557555"/>
      <w:bookmarkStart w:id="54" w:name="_Toc330559002"/>
      <w:r w:rsidRPr="005B5F57">
        <w:rPr>
          <w:lang w:val="en-GB"/>
        </w:rPr>
        <w:lastRenderedPageBreak/>
        <w:t xml:space="preserve">Annex </w:t>
      </w:r>
      <w:r w:rsidR="002F09DA" w:rsidRPr="005B5F57">
        <w:rPr>
          <w:lang w:val="en-GB"/>
        </w:rPr>
        <w:t>3</w:t>
      </w:r>
      <w:r w:rsidR="00D2338B">
        <w:rPr>
          <w:lang w:val="en-GB"/>
        </w:rPr>
        <w:t>.</w:t>
      </w:r>
      <w:r w:rsidR="00662711" w:rsidRPr="005B5F57">
        <w:rPr>
          <w:lang w:val="en-GB"/>
        </w:rPr>
        <w:t xml:space="preserve"> Priority axes and measure of the Draft Operational Programme HRD</w:t>
      </w:r>
      <w:bookmarkEnd w:id="49"/>
      <w:bookmarkEnd w:id="50"/>
      <w:bookmarkEnd w:id="51"/>
      <w:bookmarkEnd w:id="52"/>
      <w:bookmarkEnd w:id="53"/>
      <w:bookmarkEnd w:id="54"/>
    </w:p>
    <w:p w:rsidR="00662711" w:rsidRPr="005B5F57" w:rsidRDefault="00662711" w:rsidP="002F09DA">
      <w:pPr>
        <w:rPr>
          <w:rFonts w:cs="Times New Roman"/>
          <w:szCs w:val="24"/>
          <w:lang w:val="en-GB"/>
        </w:rPr>
      </w:pPr>
      <w:r w:rsidRPr="005B5F57">
        <w:rPr>
          <w:rFonts w:cs="Times New Roman"/>
          <w:szCs w:val="24"/>
          <w:lang w:val="en-GB"/>
        </w:rPr>
        <w:object w:dxaOrig="16157" w:dyaOrig="11025">
          <v:shape id="_x0000_i1026" type="#_x0000_t75" style="width:592.75pt;height:406.05pt" o:ole="">
            <v:imagedata r:id="rId30" o:title=""/>
          </v:shape>
          <o:OLEObject Type="Embed" ProgID="Visio.Drawing.11" ShapeID="_x0000_i1026" DrawAspect="Content" ObjectID="_1404307944" r:id="rId31"/>
        </w:object>
      </w:r>
    </w:p>
    <w:sectPr w:rsidR="00662711" w:rsidRPr="005B5F57" w:rsidSect="00DE5F4B">
      <w:footerReference w:type="default" r:id="rId3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796" w:rsidRDefault="00E37796" w:rsidP="00553FFC">
      <w:pPr>
        <w:spacing w:after="0" w:line="240" w:lineRule="auto"/>
      </w:pPr>
      <w:r>
        <w:separator/>
      </w:r>
    </w:p>
  </w:endnote>
  <w:endnote w:type="continuationSeparator" w:id="0">
    <w:p w:rsidR="00E37796" w:rsidRDefault="00E37796" w:rsidP="00553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800976"/>
      <w:docPartObj>
        <w:docPartGallery w:val="Page Numbers (Bottom of Page)"/>
        <w:docPartUnique/>
      </w:docPartObj>
    </w:sdtPr>
    <w:sdtEndPr>
      <w:rPr>
        <w:noProof/>
      </w:rPr>
    </w:sdtEndPr>
    <w:sdtContent>
      <w:p w:rsidR="009538F0" w:rsidRDefault="001011DB">
        <w:pPr>
          <w:pStyle w:val="Footer"/>
          <w:jc w:val="right"/>
        </w:pPr>
        <w:r w:rsidRPr="006B56C9">
          <w:rPr>
            <w:sz w:val="16"/>
            <w:szCs w:val="16"/>
          </w:rPr>
          <w:fldChar w:fldCharType="begin"/>
        </w:r>
        <w:r w:rsidR="009538F0" w:rsidRPr="006B56C9">
          <w:rPr>
            <w:sz w:val="16"/>
            <w:szCs w:val="16"/>
          </w:rPr>
          <w:instrText xml:space="preserve"> PAGE   \* MERGEFORMAT </w:instrText>
        </w:r>
        <w:r w:rsidRPr="006B56C9">
          <w:rPr>
            <w:sz w:val="16"/>
            <w:szCs w:val="16"/>
          </w:rPr>
          <w:fldChar w:fldCharType="separate"/>
        </w:r>
        <w:r w:rsidR="00D5220A">
          <w:rPr>
            <w:noProof/>
            <w:sz w:val="16"/>
            <w:szCs w:val="16"/>
          </w:rPr>
          <w:t>42</w:t>
        </w:r>
        <w:r w:rsidRPr="006B56C9">
          <w:rPr>
            <w:noProof/>
            <w:sz w:val="16"/>
            <w:szCs w:val="16"/>
          </w:rPr>
          <w:fldChar w:fldCharType="end"/>
        </w:r>
      </w:p>
    </w:sdtContent>
  </w:sdt>
  <w:p w:rsidR="009538F0" w:rsidRPr="00C103EB" w:rsidRDefault="009538F0">
    <w:pPr>
      <w:pStyle w:val="Foo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292291"/>
      <w:docPartObj>
        <w:docPartGallery w:val="Page Numbers (Bottom of Page)"/>
        <w:docPartUnique/>
      </w:docPartObj>
    </w:sdtPr>
    <w:sdtEndPr>
      <w:rPr>
        <w:noProof/>
      </w:rPr>
    </w:sdtEndPr>
    <w:sdtContent>
      <w:p w:rsidR="009538F0" w:rsidRDefault="001011DB">
        <w:pPr>
          <w:pStyle w:val="Footer"/>
          <w:jc w:val="right"/>
        </w:pPr>
        <w:r>
          <w:fldChar w:fldCharType="begin"/>
        </w:r>
        <w:r w:rsidR="009538F0">
          <w:instrText xml:space="preserve"> PAGE   \* MERGEFORMAT </w:instrText>
        </w:r>
        <w:r>
          <w:fldChar w:fldCharType="separate"/>
        </w:r>
        <w:r w:rsidR="00D5220A">
          <w:rPr>
            <w:noProof/>
          </w:rPr>
          <w:t>43</w:t>
        </w:r>
        <w:r>
          <w:rPr>
            <w:noProof/>
          </w:rPr>
          <w:fldChar w:fldCharType="end"/>
        </w:r>
      </w:p>
    </w:sdtContent>
  </w:sdt>
  <w:p w:rsidR="009538F0" w:rsidRPr="00C103EB" w:rsidRDefault="009538F0">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910066"/>
      <w:docPartObj>
        <w:docPartGallery w:val="Page Numbers (Bottom of Page)"/>
        <w:docPartUnique/>
      </w:docPartObj>
    </w:sdtPr>
    <w:sdtEndPr>
      <w:rPr>
        <w:noProof/>
      </w:rPr>
    </w:sdtEndPr>
    <w:sdtContent>
      <w:p w:rsidR="009538F0" w:rsidRDefault="001011DB">
        <w:pPr>
          <w:pStyle w:val="Footer"/>
          <w:jc w:val="right"/>
        </w:pPr>
        <w:r>
          <w:fldChar w:fldCharType="begin"/>
        </w:r>
        <w:r w:rsidR="009538F0">
          <w:instrText xml:space="preserve"> PAGE   \* MERGEFORMAT </w:instrText>
        </w:r>
        <w:r>
          <w:fldChar w:fldCharType="separate"/>
        </w:r>
        <w:r w:rsidR="00D5220A">
          <w:rPr>
            <w:noProof/>
          </w:rPr>
          <w:t>47</w:t>
        </w:r>
        <w:r>
          <w:rPr>
            <w:noProof/>
          </w:rPr>
          <w:fldChar w:fldCharType="end"/>
        </w:r>
      </w:p>
    </w:sdtContent>
  </w:sdt>
  <w:p w:rsidR="009538F0" w:rsidRPr="00C103EB" w:rsidRDefault="009538F0">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198195"/>
      <w:docPartObj>
        <w:docPartGallery w:val="Page Numbers (Bottom of Page)"/>
        <w:docPartUnique/>
      </w:docPartObj>
    </w:sdtPr>
    <w:sdtEndPr>
      <w:rPr>
        <w:noProof/>
      </w:rPr>
    </w:sdtEndPr>
    <w:sdtContent>
      <w:p w:rsidR="009538F0" w:rsidRDefault="001011DB">
        <w:pPr>
          <w:pStyle w:val="Footer"/>
          <w:jc w:val="right"/>
        </w:pPr>
        <w:r>
          <w:fldChar w:fldCharType="begin"/>
        </w:r>
        <w:r w:rsidR="009538F0">
          <w:instrText xml:space="preserve"> PAGE   \* MERGEFORMAT </w:instrText>
        </w:r>
        <w:r>
          <w:fldChar w:fldCharType="separate"/>
        </w:r>
        <w:r w:rsidR="00D5220A">
          <w:rPr>
            <w:noProof/>
          </w:rPr>
          <w:t>48</w:t>
        </w:r>
        <w:r>
          <w:rPr>
            <w:noProof/>
          </w:rPr>
          <w:fldChar w:fldCharType="end"/>
        </w:r>
      </w:p>
    </w:sdtContent>
  </w:sdt>
  <w:p w:rsidR="009538F0" w:rsidRPr="00C103EB" w:rsidRDefault="009538F0">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796" w:rsidRDefault="00E37796" w:rsidP="00553FFC">
      <w:pPr>
        <w:spacing w:after="0" w:line="240" w:lineRule="auto"/>
      </w:pPr>
      <w:r>
        <w:separator/>
      </w:r>
    </w:p>
  </w:footnote>
  <w:footnote w:type="continuationSeparator" w:id="0">
    <w:p w:rsidR="00E37796" w:rsidRDefault="00E37796" w:rsidP="00553FFC">
      <w:pPr>
        <w:spacing w:after="0" w:line="240" w:lineRule="auto"/>
      </w:pPr>
      <w:r>
        <w:continuationSeparator/>
      </w:r>
    </w:p>
  </w:footnote>
  <w:footnote w:id="1">
    <w:p w:rsidR="009538F0" w:rsidRPr="001250AD" w:rsidRDefault="009538F0" w:rsidP="00360BA6">
      <w:pPr>
        <w:pStyle w:val="FootnoteText"/>
        <w:spacing w:before="0" w:after="0"/>
        <w:rPr>
          <w:lang w:val="en-US"/>
        </w:rPr>
      </w:pPr>
      <w:r>
        <w:rPr>
          <w:rStyle w:val="FootnoteReference"/>
        </w:rPr>
        <w:footnoteRef/>
      </w:r>
      <w:r>
        <w:t xml:space="preserve"> </w:t>
      </w:r>
      <w:hyperlink r:id="rId1" w:history="1">
        <w:r w:rsidRPr="001250AD">
          <w:rPr>
            <w:rStyle w:val="Hyperlink"/>
            <w:rFonts w:ascii="Times New Roman" w:hAnsi="Times New Roman"/>
          </w:rPr>
          <w:t>www.project-center.org</w:t>
        </w:r>
      </w:hyperlink>
      <w:r>
        <w:rPr>
          <w:rFonts w:ascii="Times New Roman" w:hAnsi="Times New Roman"/>
          <w:lang w:val="en-US"/>
        </w:rPr>
        <w:t xml:space="preserve"> </w:t>
      </w:r>
    </w:p>
  </w:footnote>
  <w:footnote w:id="2">
    <w:p w:rsidR="00B04284" w:rsidRPr="00B04284" w:rsidRDefault="00B04284" w:rsidP="00360BA6">
      <w:pPr>
        <w:pStyle w:val="FootnoteText"/>
        <w:spacing w:before="0" w:after="0"/>
        <w:rPr>
          <w:lang w:val="en-US"/>
        </w:rPr>
      </w:pPr>
      <w:r>
        <w:rPr>
          <w:rStyle w:val="FootnoteReference"/>
        </w:rPr>
        <w:footnoteRef/>
      </w:r>
      <w:hyperlink r:id="rId2" w:history="1">
        <w:r w:rsidRPr="00BB38B9">
          <w:rPr>
            <w:rStyle w:val="Hyperlink"/>
            <w:rFonts w:ascii="Times New Roman" w:hAnsi="Times New Roman"/>
            <w:szCs w:val="18"/>
            <w:lang w:val="en-GB"/>
          </w:rPr>
          <w:t>http://www.inkluzija.gov.rs/wp-content/uploads/2010/03/First-National-Report-on-Social-Inclusion-and-Poverty-Reduction.pdf</w:t>
        </w:r>
      </w:hyperlink>
    </w:p>
  </w:footnote>
  <w:footnote w:id="3">
    <w:p w:rsidR="009538F0" w:rsidRPr="00FA2F9B" w:rsidRDefault="009538F0" w:rsidP="00360BA6">
      <w:pPr>
        <w:pStyle w:val="FootnoteText"/>
        <w:spacing w:before="0" w:after="0"/>
        <w:rPr>
          <w:lang w:val="en-US"/>
        </w:rPr>
      </w:pPr>
      <w:r>
        <w:rPr>
          <w:rStyle w:val="FootnoteReference"/>
        </w:rPr>
        <w:footnoteRef/>
      </w:r>
      <w:r>
        <w:t xml:space="preserve"> </w:t>
      </w:r>
      <w:r w:rsidRPr="005A5809">
        <w:rPr>
          <w:rFonts w:ascii="Times New Roman" w:hAnsi="Times New Roman"/>
          <w:szCs w:val="18"/>
          <w:lang w:val="en-GB"/>
        </w:rPr>
        <w:t>Accompanying the “Commission Opinion on Serbia’s application for membership of the European Union, COM (2011) 668 final”</w:t>
      </w:r>
    </w:p>
  </w:footnote>
  <w:footnote w:id="4">
    <w:p w:rsidR="009538F0" w:rsidRPr="000307D0" w:rsidRDefault="009538F0" w:rsidP="00444EA0">
      <w:pPr>
        <w:pStyle w:val="FootnoteText"/>
        <w:rPr>
          <w:rFonts w:ascii="Times New Roman" w:hAnsi="Times New Roman"/>
        </w:rPr>
      </w:pPr>
      <w:r w:rsidRPr="00597853">
        <w:rPr>
          <w:rStyle w:val="FootnoteReference"/>
          <w:rFonts w:ascii="Times New Roman" w:hAnsi="Times New Roman"/>
          <w:lang w:val="en-GB"/>
        </w:rPr>
        <w:footnoteRef/>
      </w:r>
      <w:r w:rsidRPr="00A2007C">
        <w:rPr>
          <w:rFonts w:ascii="Times New Roman" w:hAnsi="Times New Roman"/>
        </w:rPr>
        <w:t xml:space="preserve"> </w:t>
      </w:r>
      <w:r w:rsidRPr="000307D0">
        <w:rPr>
          <w:rFonts w:ascii="Times New Roman" w:hAnsi="Times New Roman"/>
        </w:rPr>
        <w:t xml:space="preserve">Marina Petrović, Socijalna pomoć i aktivacija u Srbiji: u potrazi za inkluzivnim rešenjem, Beograd, CLDS, 2011; Marina Petrović, Međusektorska saradnja u pružanju usluga korisnicima socijalne pomoći, </w:t>
      </w:r>
      <w:r w:rsidRPr="000307D0">
        <w:rPr>
          <w:rFonts w:ascii="Times New Roman" w:hAnsi="Times New Roman"/>
          <w:i/>
        </w:rPr>
        <w:t>Fokus</w:t>
      </w:r>
      <w:r w:rsidRPr="000307D0">
        <w:rPr>
          <w:rFonts w:ascii="Times New Roman" w:hAnsi="Times New Roman"/>
        </w:rPr>
        <w:t>, Oktobar 2010.</w:t>
      </w:r>
    </w:p>
  </w:footnote>
  <w:footnote w:id="5">
    <w:p w:rsidR="009538F0" w:rsidRPr="00597853" w:rsidRDefault="009538F0" w:rsidP="00444EA0">
      <w:pPr>
        <w:pStyle w:val="FootnoteText"/>
        <w:spacing w:after="0" w:line="240" w:lineRule="auto"/>
        <w:rPr>
          <w:rFonts w:ascii="Times New Roman" w:hAnsi="Times New Roman"/>
          <w:lang w:val="en-GB"/>
        </w:rPr>
      </w:pPr>
      <w:r w:rsidRPr="000647A1">
        <w:rPr>
          <w:rStyle w:val="FootnoteReference"/>
          <w:lang w:val="en-GB"/>
        </w:rPr>
        <w:footnoteRef/>
      </w:r>
      <w:r w:rsidRPr="000647A1">
        <w:rPr>
          <w:lang w:val="en-GB"/>
        </w:rPr>
        <w:t xml:space="preserve"> </w:t>
      </w:r>
      <w:r w:rsidRPr="000647A1">
        <w:rPr>
          <w:rFonts w:ascii="Times New Roman" w:hAnsi="Times New Roman"/>
          <w:lang w:val="en-GB"/>
        </w:rPr>
        <w:t>Law on Ministries, Official Gazette of the Republic of Serbia, no. 16/2011</w:t>
      </w:r>
      <w:r w:rsidRPr="00597853">
        <w:rPr>
          <w:rFonts w:ascii="Times New Roman" w:hAnsi="Times New Roman"/>
          <w:lang w:val="en-GB"/>
        </w:rPr>
        <w:t xml:space="preserve"> </w:t>
      </w:r>
    </w:p>
  </w:footnote>
  <w:footnote w:id="6">
    <w:p w:rsidR="009538F0" w:rsidRPr="00597853" w:rsidRDefault="009538F0" w:rsidP="00444EA0">
      <w:pPr>
        <w:pStyle w:val="FootnoteText"/>
        <w:spacing w:after="0" w:line="240" w:lineRule="auto"/>
        <w:rPr>
          <w:rFonts w:ascii="Times New Roman" w:hAnsi="Times New Roman"/>
          <w:lang w:val="en-GB"/>
        </w:rPr>
      </w:pPr>
      <w:r w:rsidRPr="00597853">
        <w:rPr>
          <w:rStyle w:val="FootnoteReference"/>
          <w:rFonts w:ascii="Times New Roman" w:hAnsi="Times New Roman"/>
          <w:lang w:val="en-GB"/>
        </w:rPr>
        <w:footnoteRef/>
      </w:r>
      <w:r w:rsidRPr="00597853">
        <w:rPr>
          <w:rFonts w:ascii="Times New Roman" w:hAnsi="Times New Roman"/>
          <w:lang w:val="en-GB"/>
        </w:rPr>
        <w:t xml:space="preserve"> Here, we </w:t>
      </w:r>
      <w:r>
        <w:rPr>
          <w:rFonts w:ascii="Times New Roman" w:hAnsi="Times New Roman"/>
          <w:lang w:val="en-GB"/>
        </w:rPr>
        <w:t>do</w:t>
      </w:r>
      <w:r w:rsidRPr="00597853">
        <w:rPr>
          <w:rFonts w:ascii="Times New Roman" w:hAnsi="Times New Roman"/>
          <w:lang w:val="en-GB"/>
        </w:rPr>
        <w:t xml:space="preserve"> not refer to issues of trade, environment, infrastructure</w:t>
      </w:r>
      <w:r>
        <w:rPr>
          <w:rFonts w:ascii="Times New Roman" w:hAnsi="Times New Roman"/>
          <w:lang w:val="en-GB"/>
        </w:rPr>
        <w:t>, telecommunications</w:t>
      </w:r>
      <w:r w:rsidRPr="00597853">
        <w:rPr>
          <w:rFonts w:ascii="Times New Roman" w:hAnsi="Times New Roman"/>
          <w:lang w:val="en-GB"/>
        </w:rPr>
        <w:t xml:space="preserve"> etc. although public policies in these areas have significant impact on social inclusion. The reasons </w:t>
      </w:r>
      <w:r>
        <w:rPr>
          <w:rFonts w:ascii="Times New Roman" w:hAnsi="Times New Roman"/>
          <w:lang w:val="en-GB"/>
        </w:rPr>
        <w:t>are</w:t>
      </w:r>
      <w:r w:rsidRPr="00597853">
        <w:rPr>
          <w:rFonts w:ascii="Times New Roman" w:hAnsi="Times New Roman"/>
          <w:lang w:val="en-GB"/>
        </w:rPr>
        <w:t xml:space="preserve"> that wide policy coordination and investments would introduce additional complexities that my harm </w:t>
      </w:r>
      <w:r>
        <w:rPr>
          <w:rFonts w:ascii="Times New Roman" w:hAnsi="Times New Roman"/>
          <w:lang w:val="en-GB"/>
        </w:rPr>
        <w:t xml:space="preserve">the </w:t>
      </w:r>
      <w:r w:rsidRPr="00597853">
        <w:rPr>
          <w:rFonts w:ascii="Times New Roman" w:hAnsi="Times New Roman"/>
          <w:lang w:val="en-GB"/>
        </w:rPr>
        <w:t xml:space="preserve">new-born institution. Furthermore, </w:t>
      </w:r>
      <w:r>
        <w:rPr>
          <w:rFonts w:ascii="Times New Roman" w:hAnsi="Times New Roman"/>
          <w:lang w:val="en-GB"/>
        </w:rPr>
        <w:t xml:space="preserve">the </w:t>
      </w:r>
      <w:r w:rsidRPr="00597853">
        <w:rPr>
          <w:rFonts w:ascii="Times New Roman" w:hAnsi="Times New Roman"/>
          <w:lang w:val="en-GB"/>
        </w:rPr>
        <w:t xml:space="preserve">institutional analysis </w:t>
      </w:r>
      <w:r>
        <w:rPr>
          <w:rFonts w:ascii="Times New Roman" w:hAnsi="Times New Roman"/>
          <w:lang w:val="en-GB"/>
        </w:rPr>
        <w:t>covers</w:t>
      </w:r>
      <w:r w:rsidRPr="00597853">
        <w:rPr>
          <w:rFonts w:ascii="Times New Roman" w:hAnsi="Times New Roman"/>
          <w:lang w:val="en-GB"/>
        </w:rPr>
        <w:t xml:space="preserve"> what is generally perceived as the nature of social exclusion in Serbia (compare</w:t>
      </w:r>
      <w:r>
        <w:rPr>
          <w:rFonts w:ascii="Times New Roman" w:hAnsi="Times New Roman"/>
          <w:lang w:val="en-GB"/>
        </w:rPr>
        <w:t>:</w:t>
      </w:r>
      <w:r w:rsidRPr="00597853">
        <w:rPr>
          <w:rFonts w:ascii="Times New Roman" w:hAnsi="Times New Roman"/>
          <w:lang w:val="en-GB"/>
        </w:rPr>
        <w:t xml:space="preserve"> First National Report on Social Inclusion and Poverty Reduction in the Republic of Serbia, Belgrade, 2011) so that housing, digital gap and similar policy issues are not listed as top priorities. </w:t>
      </w:r>
    </w:p>
    <w:p w:rsidR="009538F0" w:rsidRPr="00597853" w:rsidRDefault="009538F0" w:rsidP="00444EA0">
      <w:pPr>
        <w:pStyle w:val="FootnoteText"/>
        <w:rPr>
          <w:rFonts w:ascii="Times New Roman" w:hAnsi="Times New Roman"/>
          <w:lang w:val="en-GB"/>
        </w:rPr>
      </w:pPr>
    </w:p>
  </w:footnote>
  <w:footnote w:id="7">
    <w:p w:rsidR="009538F0" w:rsidRPr="0076711A" w:rsidRDefault="009538F0" w:rsidP="001250AD">
      <w:pPr>
        <w:pStyle w:val="FootnoteText"/>
        <w:spacing w:after="0" w:line="240" w:lineRule="auto"/>
        <w:rPr>
          <w:lang w:val="en-US"/>
        </w:rPr>
      </w:pPr>
      <w:r>
        <w:rPr>
          <w:rStyle w:val="FootnoteReference"/>
        </w:rPr>
        <w:footnoteRef/>
      </w:r>
      <w:r>
        <w:t xml:space="preserve"> </w:t>
      </w:r>
      <w:proofErr w:type="gramStart"/>
      <w:r w:rsidRPr="005A5809">
        <w:rPr>
          <w:rFonts w:ascii="Times New Roman" w:hAnsi="Times New Roman"/>
          <w:lang w:val="en-GB"/>
        </w:rPr>
        <w:t>Established in 2009.</w:t>
      </w:r>
      <w:proofErr w:type="gramEnd"/>
      <w:r w:rsidRPr="005A5809">
        <w:rPr>
          <w:rFonts w:ascii="Times New Roman" w:hAnsi="Times New Roman"/>
          <w:lang w:val="en-GB"/>
        </w:rPr>
        <w:t xml:space="preserve"> In December 2011, following the resignation of the Deputy Prime Minister, SIPRU was transferred to the Office of the Prime Minister where it has been operating since.</w:t>
      </w:r>
    </w:p>
  </w:footnote>
  <w:footnote w:id="8">
    <w:p w:rsidR="009538F0" w:rsidRPr="00B04284" w:rsidRDefault="009538F0" w:rsidP="00B04284">
      <w:pPr>
        <w:rPr>
          <w:sz w:val="20"/>
          <w:szCs w:val="20"/>
        </w:rPr>
      </w:pPr>
      <w:r w:rsidRPr="00B04284">
        <w:rPr>
          <w:rStyle w:val="FootnoteReference"/>
          <w:sz w:val="20"/>
          <w:szCs w:val="20"/>
          <w:lang w:val="en-GB"/>
        </w:rPr>
        <w:footnoteRef/>
      </w:r>
      <w:r w:rsidRPr="00B04284">
        <w:rPr>
          <w:sz w:val="20"/>
          <w:szCs w:val="20"/>
          <w:lang w:val="en-GB"/>
        </w:rPr>
        <w:t xml:space="preserve"> Ben-Gera, Michal, Horizontal Policy Coordination, Belgrade: Ministry of Public Administration and Local Self-Government, 2009; </w:t>
      </w:r>
      <w:r w:rsidR="00B04284" w:rsidRPr="00B04284">
        <w:rPr>
          <w:sz w:val="20"/>
          <w:szCs w:val="20"/>
          <w:lang w:val="sr-Cyrl-CS"/>
        </w:rPr>
        <w:t>Grupа аutоrа, Izаzоvi rеfоrmе – diјаgnоstičkа studiја оrgаnа držаvnе uprаvе Rеpublikе Srbiје, Bеоgrаd, 2002</w:t>
      </w:r>
      <w:r w:rsidRPr="00B5031B">
        <w:rPr>
          <w:lang w:val="sr-Cyrl-CS"/>
        </w:rPr>
        <w:t>.</w:t>
      </w:r>
    </w:p>
  </w:footnote>
  <w:footnote w:id="9">
    <w:p w:rsidR="009538F0" w:rsidRPr="00597853" w:rsidRDefault="009538F0" w:rsidP="00541EC7">
      <w:pPr>
        <w:pStyle w:val="FootnoteText"/>
        <w:spacing w:before="60" w:after="0" w:line="240" w:lineRule="auto"/>
        <w:rPr>
          <w:rFonts w:ascii="Times New Roman" w:hAnsi="Times New Roman"/>
          <w:lang w:val="en-GB"/>
        </w:rPr>
      </w:pPr>
      <w:r w:rsidRPr="00597853">
        <w:rPr>
          <w:rStyle w:val="FootnoteReference"/>
          <w:rFonts w:ascii="Times New Roman" w:hAnsi="Times New Roman"/>
          <w:lang w:val="en-GB"/>
        </w:rPr>
        <w:footnoteRef/>
      </w:r>
      <w:r w:rsidRPr="00597853">
        <w:rPr>
          <w:rFonts w:ascii="Times New Roman" w:hAnsi="Times New Roman"/>
          <w:lang w:val="en-GB"/>
        </w:rPr>
        <w:t xml:space="preserve"> </w:t>
      </w:r>
      <w:proofErr w:type="spellStart"/>
      <w:r w:rsidRPr="00597853">
        <w:rPr>
          <w:rFonts w:ascii="Times New Roman" w:hAnsi="Times New Roman"/>
          <w:lang w:val="en-GB"/>
        </w:rPr>
        <w:t>Vuković</w:t>
      </w:r>
      <w:proofErr w:type="spellEnd"/>
      <w:r w:rsidRPr="00597853">
        <w:rPr>
          <w:rFonts w:ascii="Times New Roman" w:hAnsi="Times New Roman"/>
          <w:lang w:val="en-GB"/>
        </w:rPr>
        <w:t xml:space="preserve">, </w:t>
      </w:r>
      <w:proofErr w:type="spellStart"/>
      <w:r w:rsidRPr="00597853">
        <w:rPr>
          <w:rFonts w:ascii="Times New Roman" w:hAnsi="Times New Roman"/>
          <w:lang w:val="en-GB"/>
        </w:rPr>
        <w:t>Danilo</w:t>
      </w:r>
      <w:proofErr w:type="spellEnd"/>
      <w:r w:rsidRPr="00597853">
        <w:rPr>
          <w:rFonts w:ascii="Times New Roman" w:hAnsi="Times New Roman"/>
          <w:lang w:val="en-GB"/>
        </w:rPr>
        <w:t>, Institutional Capacities, Social and Human Capital and the Application of Law: Reforms of the Local Social Protection System in Serbia“, paper presented at the conference Poverty and Social Inclusion in the Western Balkans-World Bank, Brussels, Belgium, 2010.</w:t>
      </w:r>
    </w:p>
  </w:footnote>
  <w:footnote w:id="10">
    <w:p w:rsidR="009538F0" w:rsidRPr="00597853" w:rsidRDefault="009538F0" w:rsidP="00541EC7">
      <w:pPr>
        <w:pStyle w:val="FootnoteText"/>
        <w:spacing w:before="60" w:after="0" w:line="240" w:lineRule="auto"/>
        <w:rPr>
          <w:rFonts w:ascii="Times New Roman" w:hAnsi="Times New Roman"/>
          <w:lang w:val="en-GB"/>
        </w:rPr>
      </w:pPr>
      <w:r w:rsidRPr="00597853">
        <w:rPr>
          <w:rStyle w:val="FootnoteReference"/>
          <w:rFonts w:ascii="Times New Roman" w:hAnsi="Times New Roman"/>
          <w:lang w:val="en-GB"/>
        </w:rPr>
        <w:footnoteRef/>
      </w:r>
      <w:r w:rsidRPr="00597853">
        <w:rPr>
          <w:rFonts w:ascii="Times New Roman" w:hAnsi="Times New Roman"/>
          <w:lang w:val="en-GB"/>
        </w:rPr>
        <w:t xml:space="preserve"> Report produced within the framework of joint OECD and EU program Support for Improvement in Governance and Management, available at </w:t>
      </w:r>
      <w:hyperlink r:id="rId3" w:history="1">
        <w:r w:rsidRPr="00597853">
          <w:rPr>
            <w:rStyle w:val="Hyperlink"/>
            <w:rFonts w:ascii="Times New Roman" w:hAnsi="Times New Roman"/>
            <w:lang w:val="en-GB"/>
          </w:rPr>
          <w:t>http://www.oecd.org/dataoecd/40/27/48970654.pdf</w:t>
        </w:r>
      </w:hyperlink>
      <w:r w:rsidRPr="00597853">
        <w:rPr>
          <w:rFonts w:ascii="Times New Roman" w:hAnsi="Times New Roman"/>
          <w:lang w:val="en-GB"/>
        </w:rPr>
        <w:t xml:space="preserve"> </w:t>
      </w:r>
    </w:p>
  </w:footnote>
  <w:footnote w:id="11">
    <w:p w:rsidR="009538F0" w:rsidRPr="00597853" w:rsidRDefault="009538F0" w:rsidP="00541EC7">
      <w:pPr>
        <w:pStyle w:val="FootnoteText"/>
        <w:spacing w:before="60" w:after="0" w:line="240" w:lineRule="auto"/>
        <w:rPr>
          <w:rFonts w:ascii="Times New Roman" w:hAnsi="Times New Roman"/>
          <w:lang w:val="en-GB"/>
        </w:rPr>
      </w:pPr>
      <w:r w:rsidRPr="00597853">
        <w:rPr>
          <w:rStyle w:val="FootnoteReference"/>
          <w:rFonts w:ascii="Times New Roman" w:hAnsi="Times New Roman"/>
          <w:lang w:val="en-GB"/>
        </w:rPr>
        <w:footnoteRef/>
      </w:r>
      <w:r w:rsidRPr="00597853">
        <w:rPr>
          <w:rFonts w:ascii="Times New Roman" w:hAnsi="Times New Roman"/>
          <w:lang w:val="en-GB"/>
        </w:rPr>
        <w:t xml:space="preserve"> </w:t>
      </w:r>
      <w:proofErr w:type="gramStart"/>
      <w:r w:rsidRPr="00597853">
        <w:rPr>
          <w:rFonts w:ascii="Times New Roman" w:hAnsi="Times New Roman"/>
          <w:lang w:val="en-GB"/>
        </w:rPr>
        <w:t>SIGMA, Assessment Serbia 2011.</w:t>
      </w:r>
      <w:proofErr w:type="gramEnd"/>
      <w:r w:rsidRPr="00597853">
        <w:rPr>
          <w:rFonts w:ascii="Times New Roman" w:hAnsi="Times New Roman"/>
          <w:lang w:val="en-GB"/>
        </w:rPr>
        <w:t xml:space="preserve"> [p.174-175]</w:t>
      </w:r>
    </w:p>
  </w:footnote>
  <w:footnote w:id="12">
    <w:p w:rsidR="009538F0" w:rsidRPr="002E333E" w:rsidRDefault="009538F0" w:rsidP="00541EC7">
      <w:pPr>
        <w:spacing w:before="60" w:after="0" w:line="240" w:lineRule="auto"/>
      </w:pPr>
      <w:r>
        <w:rPr>
          <w:rStyle w:val="FootnoteReference"/>
        </w:rPr>
        <w:footnoteRef/>
      </w:r>
      <w:r>
        <w:t xml:space="preserve"> </w:t>
      </w:r>
      <w:proofErr w:type="gramStart"/>
      <w:r>
        <w:rPr>
          <w:sz w:val="20"/>
          <w:szCs w:val="20"/>
        </w:rPr>
        <w:t>Or a</w:t>
      </w:r>
      <w:r w:rsidRPr="002E333E">
        <w:rPr>
          <w:sz w:val="20"/>
          <w:szCs w:val="20"/>
        </w:rPr>
        <w:t>n</w:t>
      </w:r>
      <w:r>
        <w:rPr>
          <w:sz w:val="20"/>
          <w:szCs w:val="20"/>
        </w:rPr>
        <w:t>other</w:t>
      </w:r>
      <w:r w:rsidRPr="002E333E">
        <w:rPr>
          <w:sz w:val="20"/>
          <w:szCs w:val="20"/>
        </w:rPr>
        <w:t xml:space="preserve"> adequate strategic document which represents a plan for the enhancement of social inclusion and poverty reduction in the accession process.</w:t>
      </w:r>
      <w:proofErr w:type="gramEnd"/>
      <w:r>
        <w:t xml:space="preserve"> </w:t>
      </w:r>
    </w:p>
  </w:footnote>
  <w:footnote w:id="13">
    <w:p w:rsidR="009538F0" w:rsidRPr="001250AD" w:rsidRDefault="009538F0" w:rsidP="00541EC7">
      <w:pPr>
        <w:pStyle w:val="FootnoteText"/>
        <w:spacing w:before="60" w:after="0" w:line="240" w:lineRule="auto"/>
      </w:pPr>
      <w:r>
        <w:rPr>
          <w:rStyle w:val="FootnoteReference"/>
        </w:rPr>
        <w:footnoteRef/>
      </w:r>
      <w:r>
        <w:t xml:space="preserve"> </w:t>
      </w:r>
      <w:r w:rsidRPr="001250AD">
        <w:rPr>
          <w:rFonts w:ascii="Times New Roman" w:hAnsi="Times New Roman"/>
        </w:rPr>
        <w:t xml:space="preserve">Through the </w:t>
      </w:r>
      <w:r>
        <w:rPr>
          <w:rFonts w:ascii="Times New Roman" w:hAnsi="Times New Roman"/>
        </w:rPr>
        <w:t>O</w:t>
      </w:r>
      <w:r w:rsidRPr="001250AD">
        <w:rPr>
          <w:rFonts w:ascii="Times New Roman" w:hAnsi="Times New Roman"/>
        </w:rPr>
        <w:t>pen method of coordination on social protection and social inclusion, the EU provides a framework for national strategy development, as well as for coordinating policies between EU countries on issues relating to poverty and social exclusion, health care and long-term care as well as pensions.</w:t>
      </w:r>
    </w:p>
  </w:footnote>
  <w:footnote w:id="14">
    <w:p w:rsidR="009538F0" w:rsidRPr="00B04284" w:rsidRDefault="009538F0" w:rsidP="00B04284">
      <w:pPr>
        <w:pStyle w:val="BodyText"/>
        <w:spacing w:after="0" w:line="100" w:lineRule="atLeast"/>
        <w:rPr>
          <w:rFonts w:eastAsia="Arial" w:cs="Times New Roman"/>
          <w:sz w:val="20"/>
          <w:szCs w:val="20"/>
          <w:lang w:val="en-GB"/>
        </w:rPr>
      </w:pPr>
      <w:r w:rsidRPr="00C27283">
        <w:rPr>
          <w:rStyle w:val="FootnoteReference"/>
          <w:sz w:val="20"/>
          <w:szCs w:val="20"/>
          <w:lang w:val="en-GB"/>
        </w:rPr>
        <w:footnoteRef/>
      </w:r>
      <w:r w:rsidRPr="00C27283">
        <w:rPr>
          <w:sz w:val="20"/>
          <w:szCs w:val="20"/>
          <w:lang w:val="en-GB"/>
        </w:rPr>
        <w:t xml:space="preserve"> </w:t>
      </w:r>
      <w:r w:rsidRPr="00597853">
        <w:rPr>
          <w:rFonts w:cs="Times New Roman"/>
          <w:sz w:val="20"/>
          <w:szCs w:val="20"/>
          <w:lang w:val="en-GB"/>
        </w:rPr>
        <w:t xml:space="preserve">MEL, </w:t>
      </w:r>
      <w:r w:rsidRPr="00597853">
        <w:rPr>
          <w:rFonts w:cs="Times New Roman"/>
          <w:i/>
          <w:iCs/>
          <w:sz w:val="20"/>
          <w:szCs w:val="20"/>
          <w:lang w:val="en-GB"/>
        </w:rPr>
        <w:t>Equal – Community Initiative Programme. Hungary 2004-2006</w:t>
      </w:r>
      <w:r w:rsidRPr="00597853">
        <w:rPr>
          <w:rFonts w:cs="Times New Roman"/>
          <w:sz w:val="20"/>
          <w:szCs w:val="20"/>
          <w:lang w:val="en-GB"/>
        </w:rPr>
        <w:t xml:space="preserve">, Budapest, Ministry of Employment and Labour, 2003; MLSA, </w:t>
      </w:r>
      <w:r w:rsidRPr="00597853">
        <w:rPr>
          <w:rFonts w:eastAsia="Arial" w:cs="Times New Roman"/>
          <w:i/>
          <w:iCs/>
          <w:sz w:val="20"/>
          <w:szCs w:val="20"/>
          <w:lang w:val="en-GB"/>
        </w:rPr>
        <w:t>First phase evaluation of Community Initiative EQUAL</w:t>
      </w:r>
      <w:r>
        <w:rPr>
          <w:rFonts w:eastAsia="Arial" w:cs="Times New Roman"/>
          <w:i/>
          <w:iCs/>
          <w:sz w:val="20"/>
          <w:szCs w:val="20"/>
          <w:lang w:val="en-GB"/>
        </w:rPr>
        <w:t xml:space="preserve"> </w:t>
      </w:r>
      <w:r w:rsidRPr="00597853">
        <w:rPr>
          <w:rFonts w:eastAsia="Arial" w:cs="Times New Roman"/>
          <w:i/>
          <w:iCs/>
          <w:sz w:val="20"/>
          <w:szCs w:val="20"/>
          <w:lang w:val="en-GB"/>
        </w:rPr>
        <w:t xml:space="preserve">- 2nd round in Czech Republic, </w:t>
      </w:r>
      <w:proofErr w:type="spellStart"/>
      <w:r w:rsidRPr="00597853">
        <w:rPr>
          <w:rFonts w:eastAsia="Arial" w:cs="Times New Roman"/>
          <w:sz w:val="20"/>
          <w:szCs w:val="20"/>
          <w:lang w:val="en-GB"/>
        </w:rPr>
        <w:t>Praha</w:t>
      </w:r>
      <w:proofErr w:type="spellEnd"/>
      <w:r w:rsidRPr="00597853">
        <w:rPr>
          <w:rFonts w:eastAsia="Arial" w:cs="Times New Roman"/>
          <w:sz w:val="20"/>
          <w:szCs w:val="20"/>
          <w:lang w:val="en-GB"/>
        </w:rPr>
        <w:t xml:space="preserve">, Ministry of Labour and Social Affairs, 2005; MLSA, </w:t>
      </w:r>
      <w:r w:rsidRPr="00597853">
        <w:rPr>
          <w:rFonts w:eastAsia="Arial" w:cs="Times New Roman"/>
          <w:i/>
          <w:iCs/>
          <w:sz w:val="20"/>
          <w:szCs w:val="20"/>
          <w:lang w:val="en-GB"/>
        </w:rPr>
        <w:t xml:space="preserve">Second phase evaluation of Community Initiative EQUAL, </w:t>
      </w:r>
      <w:proofErr w:type="spellStart"/>
      <w:r w:rsidRPr="00597853">
        <w:rPr>
          <w:rFonts w:eastAsia="Arial" w:cs="Times New Roman"/>
          <w:sz w:val="20"/>
          <w:szCs w:val="20"/>
          <w:lang w:val="en-GB"/>
        </w:rPr>
        <w:t>Praha</w:t>
      </w:r>
      <w:proofErr w:type="spellEnd"/>
      <w:r w:rsidRPr="00597853">
        <w:rPr>
          <w:rFonts w:eastAsia="Arial" w:cs="Times New Roman"/>
          <w:sz w:val="20"/>
          <w:szCs w:val="20"/>
          <w:lang w:val="en-GB"/>
        </w:rPr>
        <w:t xml:space="preserve">, Ministry of Labour and Social Affairs, 2006; MLSA, </w:t>
      </w:r>
      <w:r w:rsidRPr="00597853">
        <w:rPr>
          <w:rFonts w:eastAsia="Arial" w:cs="Times New Roman"/>
          <w:i/>
          <w:iCs/>
          <w:sz w:val="20"/>
          <w:szCs w:val="20"/>
          <w:lang w:val="en-GB"/>
        </w:rPr>
        <w:t xml:space="preserve">Third Phase of the Ongoing Evaluation of the Community Initiative Programme EQUAL, </w:t>
      </w:r>
      <w:proofErr w:type="spellStart"/>
      <w:r w:rsidRPr="00597853">
        <w:rPr>
          <w:rFonts w:eastAsia="Arial" w:cs="Times New Roman"/>
          <w:sz w:val="20"/>
          <w:szCs w:val="20"/>
          <w:lang w:val="en-GB"/>
        </w:rPr>
        <w:t>Praha</w:t>
      </w:r>
      <w:proofErr w:type="spellEnd"/>
      <w:r w:rsidRPr="00597853">
        <w:rPr>
          <w:rFonts w:eastAsia="Arial" w:cs="Times New Roman"/>
          <w:sz w:val="20"/>
          <w:szCs w:val="20"/>
          <w:lang w:val="en-GB"/>
        </w:rPr>
        <w:t>, Ministry of Labour and Social Affairs, 2007</w:t>
      </w:r>
      <w:r>
        <w:rPr>
          <w:rFonts w:eastAsia="Arial" w:cs="Times New Roman"/>
          <w:sz w:val="20"/>
          <w:szCs w:val="20"/>
          <w:lang w:val="en-GB"/>
        </w:rPr>
        <w:t>.</w:t>
      </w:r>
    </w:p>
  </w:footnote>
  <w:footnote w:id="15">
    <w:p w:rsidR="009538F0" w:rsidRDefault="009538F0" w:rsidP="00EF6050">
      <w:pPr>
        <w:pStyle w:val="FootnoteText"/>
        <w:spacing w:after="0"/>
        <w:jc w:val="left"/>
      </w:pPr>
      <w:r w:rsidRPr="00C27283">
        <w:rPr>
          <w:rStyle w:val="FootnoteReference"/>
          <w:lang w:val="en-GB"/>
        </w:rPr>
        <w:footnoteRef/>
      </w:r>
      <w:r w:rsidRPr="00297CFA">
        <w:t xml:space="preserve"> </w:t>
      </w:r>
      <w:hyperlink r:id="rId4" w:history="1">
        <w:r w:rsidRPr="00BB38B9">
          <w:rPr>
            <w:rStyle w:val="Hyperlink"/>
            <w:rFonts w:ascii="Times New Roman" w:hAnsi="Times New Roman"/>
            <w:szCs w:val="18"/>
            <w:lang w:val="en-GB"/>
          </w:rPr>
          <w:t>http</w:t>
        </w:r>
        <w:r w:rsidRPr="00297CFA">
          <w:rPr>
            <w:rStyle w:val="Hyperlink"/>
            <w:rFonts w:ascii="Times New Roman" w:hAnsi="Times New Roman"/>
            <w:szCs w:val="18"/>
          </w:rPr>
          <w:t>://</w:t>
        </w:r>
        <w:proofErr w:type="spellStart"/>
        <w:r w:rsidRPr="00BB38B9">
          <w:rPr>
            <w:rStyle w:val="Hyperlink"/>
            <w:rFonts w:ascii="Times New Roman" w:hAnsi="Times New Roman"/>
            <w:szCs w:val="18"/>
            <w:lang w:val="en-GB"/>
          </w:rPr>
          <w:t>ec</w:t>
        </w:r>
        <w:proofErr w:type="spellEnd"/>
        <w:r w:rsidRPr="00297CFA">
          <w:rPr>
            <w:rStyle w:val="Hyperlink"/>
            <w:rFonts w:ascii="Times New Roman" w:hAnsi="Times New Roman"/>
            <w:szCs w:val="18"/>
          </w:rPr>
          <w:t>.</w:t>
        </w:r>
        <w:proofErr w:type="spellStart"/>
        <w:r w:rsidRPr="00BB38B9">
          <w:rPr>
            <w:rStyle w:val="Hyperlink"/>
            <w:rFonts w:ascii="Times New Roman" w:hAnsi="Times New Roman"/>
            <w:szCs w:val="18"/>
            <w:lang w:val="en-GB"/>
          </w:rPr>
          <w:t>europa</w:t>
        </w:r>
        <w:proofErr w:type="spellEnd"/>
        <w:r w:rsidRPr="00297CFA">
          <w:rPr>
            <w:rStyle w:val="Hyperlink"/>
            <w:rFonts w:ascii="Times New Roman" w:hAnsi="Times New Roman"/>
            <w:szCs w:val="18"/>
          </w:rPr>
          <w:t>.</w:t>
        </w:r>
        <w:proofErr w:type="spellStart"/>
        <w:r w:rsidRPr="00BB38B9">
          <w:rPr>
            <w:rStyle w:val="Hyperlink"/>
            <w:rFonts w:ascii="Times New Roman" w:hAnsi="Times New Roman"/>
            <w:szCs w:val="18"/>
            <w:lang w:val="en-GB"/>
          </w:rPr>
          <w:t>eu</w:t>
        </w:r>
        <w:proofErr w:type="spellEnd"/>
        <w:r w:rsidRPr="00297CFA">
          <w:rPr>
            <w:rStyle w:val="Hyperlink"/>
            <w:rFonts w:ascii="Times New Roman" w:hAnsi="Times New Roman"/>
            <w:szCs w:val="18"/>
          </w:rPr>
          <w:t>/</w:t>
        </w:r>
        <w:r w:rsidRPr="00BB38B9">
          <w:rPr>
            <w:rStyle w:val="Hyperlink"/>
            <w:rFonts w:ascii="Times New Roman" w:hAnsi="Times New Roman"/>
            <w:szCs w:val="18"/>
            <w:lang w:val="en-GB"/>
          </w:rPr>
          <w:t>social</w:t>
        </w:r>
        <w:r w:rsidRPr="00297CFA">
          <w:rPr>
            <w:rStyle w:val="Hyperlink"/>
            <w:rFonts w:ascii="Times New Roman" w:hAnsi="Times New Roman"/>
            <w:szCs w:val="18"/>
          </w:rPr>
          <w:t>/</w:t>
        </w:r>
        <w:r w:rsidRPr="00BB38B9">
          <w:rPr>
            <w:rStyle w:val="Hyperlink"/>
            <w:rFonts w:ascii="Times New Roman" w:hAnsi="Times New Roman"/>
            <w:szCs w:val="18"/>
            <w:lang w:val="en-GB"/>
          </w:rPr>
          <w:t>main</w:t>
        </w:r>
        <w:r w:rsidRPr="00297CFA">
          <w:rPr>
            <w:rStyle w:val="Hyperlink"/>
            <w:rFonts w:ascii="Times New Roman" w:hAnsi="Times New Roman"/>
            <w:szCs w:val="18"/>
          </w:rPr>
          <w:t>.</w:t>
        </w:r>
        <w:proofErr w:type="spellStart"/>
        <w:r w:rsidRPr="00BB38B9">
          <w:rPr>
            <w:rStyle w:val="Hyperlink"/>
            <w:rFonts w:ascii="Times New Roman" w:hAnsi="Times New Roman"/>
            <w:szCs w:val="18"/>
            <w:lang w:val="en-GB"/>
          </w:rPr>
          <w:t>jsp</w:t>
        </w:r>
        <w:proofErr w:type="spellEnd"/>
        <w:r w:rsidRPr="00297CFA">
          <w:rPr>
            <w:rStyle w:val="Hyperlink"/>
            <w:rFonts w:ascii="Times New Roman" w:hAnsi="Times New Roman"/>
            <w:szCs w:val="18"/>
          </w:rPr>
          <w:t>?</w:t>
        </w:r>
        <w:proofErr w:type="spellStart"/>
        <w:r w:rsidRPr="00BB38B9">
          <w:rPr>
            <w:rStyle w:val="Hyperlink"/>
            <w:rFonts w:ascii="Times New Roman" w:hAnsi="Times New Roman"/>
            <w:szCs w:val="18"/>
            <w:lang w:val="en-GB"/>
          </w:rPr>
          <w:t>catId</w:t>
        </w:r>
        <w:proofErr w:type="spellEnd"/>
        <w:r w:rsidRPr="00297CFA">
          <w:rPr>
            <w:rStyle w:val="Hyperlink"/>
            <w:rFonts w:ascii="Times New Roman" w:hAnsi="Times New Roman"/>
            <w:szCs w:val="18"/>
          </w:rPr>
          <w:t>=370&amp;</w:t>
        </w:r>
        <w:proofErr w:type="spellStart"/>
        <w:r w:rsidRPr="00BB38B9">
          <w:rPr>
            <w:rStyle w:val="Hyperlink"/>
            <w:rFonts w:ascii="Times New Roman" w:hAnsi="Times New Roman"/>
            <w:szCs w:val="18"/>
            <w:lang w:val="en-GB"/>
          </w:rPr>
          <w:t>langId</w:t>
        </w:r>
        <w:proofErr w:type="spellEnd"/>
        <w:r w:rsidRPr="00297CFA">
          <w:rPr>
            <w:rStyle w:val="Hyperlink"/>
            <w:rFonts w:ascii="Times New Roman" w:hAnsi="Times New Roman"/>
            <w:szCs w:val="18"/>
          </w:rPr>
          <w:t>=</w:t>
        </w:r>
        <w:r w:rsidRPr="00BB38B9">
          <w:rPr>
            <w:rStyle w:val="Hyperlink"/>
            <w:rFonts w:ascii="Times New Roman" w:hAnsi="Times New Roman"/>
            <w:szCs w:val="18"/>
            <w:lang w:val="en-GB"/>
          </w:rPr>
          <w:t>en</w:t>
        </w:r>
        <w:r w:rsidRPr="00297CFA">
          <w:rPr>
            <w:rStyle w:val="Hyperlink"/>
            <w:rFonts w:ascii="Times New Roman" w:hAnsi="Times New Roman"/>
            <w:szCs w:val="18"/>
          </w:rPr>
          <w:t>&amp;</w:t>
        </w:r>
        <w:proofErr w:type="spellStart"/>
        <w:r w:rsidRPr="00BB38B9">
          <w:rPr>
            <w:rStyle w:val="Hyperlink"/>
            <w:rFonts w:ascii="Times New Roman" w:hAnsi="Times New Roman"/>
            <w:szCs w:val="18"/>
            <w:lang w:val="en-GB"/>
          </w:rPr>
          <w:t>featuresId</w:t>
        </w:r>
        <w:proofErr w:type="spellEnd"/>
        <w:r w:rsidRPr="00297CFA">
          <w:rPr>
            <w:rStyle w:val="Hyperlink"/>
            <w:rFonts w:ascii="Times New Roman" w:hAnsi="Times New Roman"/>
            <w:szCs w:val="18"/>
          </w:rPr>
          <w:t>=106&amp;</w:t>
        </w:r>
        <w:proofErr w:type="spellStart"/>
        <w:r w:rsidRPr="00BB38B9">
          <w:rPr>
            <w:rStyle w:val="Hyperlink"/>
            <w:rFonts w:ascii="Times New Roman" w:hAnsi="Times New Roman"/>
            <w:szCs w:val="18"/>
            <w:lang w:val="en-GB"/>
          </w:rPr>
          <w:t>furtherFeatures</w:t>
        </w:r>
        <w:proofErr w:type="spellEnd"/>
        <w:r w:rsidRPr="00297CFA">
          <w:rPr>
            <w:rStyle w:val="Hyperlink"/>
            <w:rFonts w:ascii="Times New Roman" w:hAnsi="Times New Roman"/>
            <w:szCs w:val="18"/>
          </w:rPr>
          <w:t>=</w:t>
        </w:r>
        <w:r w:rsidRPr="00BB38B9">
          <w:rPr>
            <w:rStyle w:val="Hyperlink"/>
            <w:rFonts w:ascii="Times New Roman" w:hAnsi="Times New Roman"/>
            <w:szCs w:val="18"/>
            <w:lang w:val="en-GB"/>
          </w:rPr>
          <w:t>yes</w:t>
        </w:r>
      </w:hyperlink>
      <w:r w:rsidRPr="00297CFA">
        <w:rPr>
          <w:rFonts w:ascii="Times New Roman" w:hAnsi="Times New Roman"/>
          <w:szCs w:val="18"/>
        </w:rPr>
        <w:t xml:space="preserve"> </w:t>
      </w:r>
    </w:p>
  </w:footnote>
  <w:footnote w:id="16">
    <w:p w:rsidR="009538F0" w:rsidRDefault="009538F0" w:rsidP="00EF6050">
      <w:pPr>
        <w:pStyle w:val="FootnoteText"/>
        <w:spacing w:after="0"/>
      </w:pPr>
      <w:r w:rsidRPr="00597853">
        <w:rPr>
          <w:rStyle w:val="FootnoteReference"/>
          <w:rFonts w:ascii="Times New Roman" w:hAnsi="Times New Roman"/>
          <w:lang w:val="en-GB"/>
        </w:rPr>
        <w:footnoteRef/>
      </w:r>
      <w:r w:rsidRPr="00597853">
        <w:rPr>
          <w:rFonts w:ascii="Times New Roman" w:hAnsi="Times New Roman"/>
          <w:lang w:val="en-GB"/>
        </w:rPr>
        <w:t xml:space="preserve"> </w:t>
      </w:r>
      <w:r w:rsidRPr="00597853">
        <w:rPr>
          <w:rFonts w:ascii="Times New Roman" w:hAnsi="Times New Roman"/>
          <w:szCs w:val="18"/>
          <w:lang w:val="en-GB"/>
        </w:rPr>
        <w:t>ESF spending amounts to around 10% of the EU’s total budget - between 2007 and 2013, approximately €76 billion has been allocated to the ESF.</w:t>
      </w:r>
    </w:p>
  </w:footnote>
  <w:footnote w:id="17">
    <w:p w:rsidR="009538F0" w:rsidRDefault="009538F0" w:rsidP="00DB2113">
      <w:pPr>
        <w:pStyle w:val="FootnoteText"/>
        <w:spacing w:after="0"/>
      </w:pPr>
      <w:r w:rsidRPr="00597853">
        <w:rPr>
          <w:rStyle w:val="FootnoteReference"/>
          <w:rFonts w:ascii="Times New Roman" w:hAnsi="Times New Roman"/>
          <w:szCs w:val="18"/>
          <w:lang w:val="en-GB"/>
        </w:rPr>
        <w:footnoteRef/>
      </w:r>
      <w:r>
        <w:rPr>
          <w:rFonts w:ascii="Times New Roman" w:hAnsi="Times New Roman"/>
          <w:szCs w:val="18"/>
          <w:lang w:val="en-GB"/>
        </w:rPr>
        <w:t xml:space="preserve"> European Commission,</w:t>
      </w:r>
      <w:r w:rsidRPr="00597853">
        <w:rPr>
          <w:rFonts w:ascii="Times New Roman" w:hAnsi="Times New Roman"/>
          <w:szCs w:val="18"/>
          <w:lang w:val="en-GB"/>
        </w:rPr>
        <w:t xml:space="preserve"> DG for Employment, Social Affairs &amp; Inclusion. “The European Social Fund: a cornerstone in the fight against poverty and social exclusion”. 2010.</w:t>
      </w:r>
    </w:p>
  </w:footnote>
  <w:footnote w:id="18">
    <w:p w:rsidR="009538F0" w:rsidRDefault="009538F0" w:rsidP="00DB2113">
      <w:pPr>
        <w:pStyle w:val="FootnoteText"/>
        <w:spacing w:after="0"/>
      </w:pPr>
      <w:r w:rsidRPr="00C27283">
        <w:rPr>
          <w:rStyle w:val="FootnoteReference"/>
          <w:lang w:val="en-GB"/>
        </w:rPr>
        <w:footnoteRef/>
      </w:r>
      <w:r w:rsidRPr="00C27283">
        <w:rPr>
          <w:lang w:val="en-GB"/>
        </w:rPr>
        <w:t xml:space="preserve"> </w:t>
      </w:r>
      <w:r w:rsidRPr="00597853">
        <w:rPr>
          <w:rFonts w:ascii="Times New Roman" w:hAnsi="Times New Roman"/>
          <w:lang w:val="en-GB"/>
        </w:rPr>
        <w:t>European Commission Proposal (COM(2011) 607) for a Regulation of the European Parliament and of the Council on the European Social Fund and repealing Council Regulation (EC) No 1081/2006</w:t>
      </w:r>
    </w:p>
  </w:footnote>
  <w:footnote w:id="19">
    <w:p w:rsidR="009538F0" w:rsidRPr="00FA2F9B" w:rsidRDefault="009538F0" w:rsidP="00DB2113">
      <w:pPr>
        <w:pStyle w:val="FootnoteText"/>
        <w:spacing w:after="0" w:line="240" w:lineRule="auto"/>
        <w:rPr>
          <w:lang w:val="en-US"/>
        </w:rPr>
      </w:pPr>
      <w:r>
        <w:rPr>
          <w:rStyle w:val="FootnoteReference"/>
        </w:rPr>
        <w:footnoteRef/>
      </w:r>
      <w:r w:rsidRPr="005A5809">
        <w:rPr>
          <w:rFonts w:ascii="Times New Roman" w:hAnsi="Times New Roman"/>
          <w:szCs w:val="18"/>
          <w:lang w:val="en-GB"/>
        </w:rPr>
        <w:t xml:space="preserve"> Council Regulation (EC) No 1085/2006 of 17 July 2006 – ‘IPA Establishing Regulation’, and Commission Regulation (EC) No 718/2007 of 12 June 2007 implementing Council Regulation (EC) No 1085/2006 – ‘IPA Implementing Regulation’</w:t>
      </w:r>
      <w:r>
        <w:rPr>
          <w:rFonts w:ascii="Times New Roman" w:hAnsi="Times New Roman"/>
          <w:szCs w:val="18"/>
          <w:lang w:val="en-GB"/>
        </w:rPr>
        <w:t>.</w:t>
      </w:r>
    </w:p>
  </w:footnote>
  <w:footnote w:id="20">
    <w:p w:rsidR="009538F0" w:rsidRPr="00FA2F9B" w:rsidRDefault="009538F0" w:rsidP="00DB2113">
      <w:pPr>
        <w:pStyle w:val="FootnoteText"/>
        <w:spacing w:after="0" w:line="240" w:lineRule="auto"/>
        <w:rPr>
          <w:lang w:val="en-US"/>
        </w:rPr>
      </w:pPr>
      <w:r>
        <w:rPr>
          <w:rStyle w:val="FootnoteReference"/>
        </w:rPr>
        <w:footnoteRef/>
      </w:r>
      <w:r>
        <w:t xml:space="preserve"> </w:t>
      </w:r>
      <w:r w:rsidRPr="005A5809">
        <w:rPr>
          <w:rFonts w:ascii="Times New Roman" w:hAnsi="Times New Roman"/>
          <w:szCs w:val="18"/>
          <w:lang w:val="en-GB"/>
        </w:rPr>
        <w:t>Through the endorsement of the “Law Confirming the Framework Agreement between the Government of the Republic of Serbia and the Commission of European Communities about the rules for cooperation in connection with financial assistance of the European Community to the Republic of Serbia in implementation of assistance within the framework of Instrument of Pre-accession Assistance (IPA)” (Official Gazette – International Agreements 124/07)</w:t>
      </w:r>
      <w:r>
        <w:rPr>
          <w:rFonts w:ascii="Times New Roman" w:hAnsi="Times New Roman"/>
          <w:szCs w:val="18"/>
          <w:lang w:val="en-GB"/>
        </w:rPr>
        <w:t>.</w:t>
      </w:r>
    </w:p>
  </w:footnote>
  <w:footnote w:id="21">
    <w:p w:rsidR="009538F0" w:rsidRPr="00FA2F9B" w:rsidRDefault="009538F0" w:rsidP="00DB2113">
      <w:pPr>
        <w:pStyle w:val="FootnoteText"/>
        <w:spacing w:after="0" w:line="240" w:lineRule="auto"/>
        <w:rPr>
          <w:lang w:val="en-US"/>
        </w:rPr>
      </w:pPr>
      <w:r>
        <w:rPr>
          <w:rStyle w:val="FootnoteReference"/>
        </w:rPr>
        <w:footnoteRef/>
      </w:r>
      <w:r>
        <w:t xml:space="preserve"> </w:t>
      </w:r>
      <w:proofErr w:type="gramStart"/>
      <w:r w:rsidRPr="005A5809">
        <w:rPr>
          <w:rFonts w:ascii="Times New Roman" w:hAnsi="Times New Roman"/>
          <w:szCs w:val="18"/>
          <w:lang w:val="en-GB"/>
        </w:rPr>
        <w:t>IPA Implementing Regulation</w:t>
      </w:r>
      <w:r>
        <w:rPr>
          <w:rFonts w:ascii="Times New Roman" w:hAnsi="Times New Roman"/>
          <w:szCs w:val="18"/>
          <w:lang w:val="en-GB"/>
        </w:rPr>
        <w:t>.</w:t>
      </w:r>
      <w:proofErr w:type="gramEnd"/>
    </w:p>
  </w:footnote>
  <w:footnote w:id="22">
    <w:p w:rsidR="009538F0" w:rsidRDefault="009538F0" w:rsidP="00DB2113">
      <w:pPr>
        <w:pStyle w:val="FootnoteText"/>
        <w:spacing w:after="0"/>
      </w:pPr>
      <w:r w:rsidRPr="00C27283">
        <w:rPr>
          <w:rStyle w:val="FootnoteReference"/>
          <w:lang w:val="en-GB"/>
        </w:rPr>
        <w:footnoteRef/>
      </w:r>
      <w:r w:rsidRPr="00C27283">
        <w:rPr>
          <w:lang w:val="en-GB"/>
        </w:rPr>
        <w:t xml:space="preserve"> </w:t>
      </w:r>
      <w:r w:rsidRPr="00597853">
        <w:rPr>
          <w:rFonts w:ascii="Times New Roman" w:hAnsi="Times New Roman"/>
          <w:lang w:val="en-GB"/>
        </w:rPr>
        <w:t>European Court of Auditors, “Has EU assistance improved Croatia's capacity to manage post-accession funding?”, Special Report No 14/2011, 2011;</w:t>
      </w:r>
      <w:r>
        <w:rPr>
          <w:rFonts w:ascii="Times New Roman" w:hAnsi="Times New Roman"/>
        </w:rPr>
        <w:t xml:space="preserve"> </w:t>
      </w:r>
      <w:r w:rsidRPr="00597853">
        <w:rPr>
          <w:rFonts w:ascii="Times New Roman" w:hAnsi="Times New Roman"/>
          <w:lang w:val="en-GB"/>
        </w:rPr>
        <w:t>World Bank, EU-8 Administrative Capacity in the New Member States: The Limits of Innovation?, 2006</w:t>
      </w:r>
    </w:p>
  </w:footnote>
  <w:footnote w:id="23">
    <w:p w:rsidR="009538F0" w:rsidRDefault="009538F0" w:rsidP="00DB2113">
      <w:pPr>
        <w:spacing w:after="0"/>
      </w:pPr>
      <w:r w:rsidRPr="00597853">
        <w:rPr>
          <w:rStyle w:val="FootnoteReference"/>
          <w:sz w:val="20"/>
          <w:szCs w:val="20"/>
          <w:lang w:val="en-GB"/>
        </w:rPr>
        <w:footnoteRef/>
      </w:r>
      <w:r w:rsidRPr="00597853">
        <w:rPr>
          <w:sz w:val="20"/>
          <w:szCs w:val="20"/>
          <w:lang w:val="en-GB"/>
        </w:rPr>
        <w:t xml:space="preserve"> The Netherlands Economic Institute, Absorption capacity for Structural Funds in the regions of Slovenia, Ljubljana, 2002.</w:t>
      </w:r>
    </w:p>
  </w:footnote>
  <w:footnote w:id="24">
    <w:p w:rsidR="009538F0" w:rsidRDefault="009538F0" w:rsidP="00541EC7">
      <w:pPr>
        <w:pStyle w:val="FootnoteText"/>
        <w:spacing w:before="60" w:after="60"/>
      </w:pPr>
      <w:r>
        <w:rPr>
          <w:rStyle w:val="FootnoteReference"/>
        </w:rPr>
        <w:footnoteRef/>
      </w:r>
      <w:r>
        <w:t xml:space="preserve"> </w:t>
      </w:r>
      <w:r w:rsidRPr="00597853">
        <w:rPr>
          <w:rFonts w:ascii="Times New Roman" w:hAnsi="Times New Roman"/>
        </w:rPr>
        <w:t>European Commission, Commission Opinion on Serbia's application for membership of the European Union-Analytical Report, COM(2011) 668, October 2011.</w:t>
      </w:r>
    </w:p>
  </w:footnote>
  <w:footnote w:id="25">
    <w:p w:rsidR="009538F0" w:rsidRDefault="009538F0" w:rsidP="00541EC7">
      <w:pPr>
        <w:pStyle w:val="FootnoteText"/>
        <w:spacing w:before="60" w:after="60" w:line="240" w:lineRule="auto"/>
      </w:pPr>
      <w:r w:rsidRPr="00C27283">
        <w:rPr>
          <w:rStyle w:val="FootnoteReference"/>
          <w:lang w:val="en-GB"/>
        </w:rPr>
        <w:footnoteRef/>
      </w:r>
      <w:r w:rsidRPr="00C27283">
        <w:rPr>
          <w:lang w:val="en-GB"/>
        </w:rPr>
        <w:t xml:space="preserve"> </w:t>
      </w:r>
      <w:r w:rsidRPr="00597853">
        <w:rPr>
          <w:rFonts w:ascii="Times New Roman" w:hAnsi="Times New Roman"/>
          <w:lang w:val="en-GB"/>
        </w:rPr>
        <w:t>and corresponding amendments and corrections</w:t>
      </w:r>
    </w:p>
  </w:footnote>
  <w:footnote w:id="26">
    <w:p w:rsidR="009538F0" w:rsidRDefault="009538F0" w:rsidP="00DB2113">
      <w:pPr>
        <w:pStyle w:val="FootnoteText"/>
        <w:spacing w:after="0" w:line="240" w:lineRule="auto"/>
      </w:pPr>
      <w:r w:rsidRPr="00C27283">
        <w:rPr>
          <w:rStyle w:val="FootnoteReference"/>
          <w:lang w:val="en-GB"/>
        </w:rPr>
        <w:footnoteRef/>
      </w:r>
      <w:r w:rsidRPr="00C27283">
        <w:rPr>
          <w:lang w:val="en-GB"/>
        </w:rPr>
        <w:t xml:space="preserve"> </w:t>
      </w:r>
      <w:r w:rsidRPr="00155F67">
        <w:rPr>
          <w:rFonts w:ascii="Times New Roman" w:hAnsi="Times New Roman"/>
          <w:lang w:val="en-GB"/>
        </w:rPr>
        <w:t>Based on the steps in PRAG and assumptions about how long it takes various contracting bodies and evaluation committees, it takes some 10 months to contract service contracts, 8 months for supplies and 10 months for works.</w:t>
      </w:r>
    </w:p>
  </w:footnote>
  <w:footnote w:id="27">
    <w:p w:rsidR="009538F0" w:rsidRDefault="009538F0" w:rsidP="00DB2113">
      <w:pPr>
        <w:pStyle w:val="FootnoteText"/>
        <w:spacing w:after="0"/>
      </w:pPr>
      <w:r w:rsidRPr="00C27283">
        <w:rPr>
          <w:rStyle w:val="FootnoteReference"/>
          <w:lang w:val="en-GB"/>
        </w:rPr>
        <w:footnoteRef/>
      </w:r>
      <w:r w:rsidRPr="00C27283">
        <w:rPr>
          <w:lang w:val="en-GB"/>
        </w:rPr>
        <w:t xml:space="preserve"> </w:t>
      </w:r>
      <w:r w:rsidRPr="00597853">
        <w:rPr>
          <w:rFonts w:ascii="Times New Roman" w:hAnsi="Times New Roman"/>
          <w:lang w:val="en-GB"/>
        </w:rPr>
        <w:t xml:space="preserve">IPA Glossary; December 2010. </w:t>
      </w:r>
    </w:p>
  </w:footnote>
  <w:footnote w:id="28">
    <w:p w:rsidR="009538F0" w:rsidRDefault="009538F0" w:rsidP="00DB2113">
      <w:pPr>
        <w:pStyle w:val="FootnoteText"/>
        <w:spacing w:after="0"/>
        <w:jc w:val="left"/>
      </w:pPr>
      <w:r w:rsidRPr="00597853">
        <w:rPr>
          <w:rStyle w:val="FootnoteReference"/>
          <w:rFonts w:ascii="Times New Roman" w:hAnsi="Times New Roman"/>
          <w:lang w:val="en-GB"/>
        </w:rPr>
        <w:footnoteRef/>
      </w:r>
      <w:r>
        <w:rPr>
          <w:rFonts w:ascii="Times New Roman" w:hAnsi="Times New Roman"/>
          <w:lang w:val="en-GB"/>
        </w:rPr>
        <w:t xml:space="preserve"> European Commission,</w:t>
      </w:r>
      <w:r w:rsidRPr="00597853">
        <w:rPr>
          <w:rFonts w:ascii="Times New Roman" w:hAnsi="Times New Roman"/>
          <w:lang w:val="en-GB"/>
        </w:rPr>
        <w:t xml:space="preserve"> DG for Employment, Social Affairs &amp; Inclusion, “European Social Fund”. </w:t>
      </w:r>
      <w:hyperlink r:id="rId5" w:history="1">
        <w:r w:rsidRPr="00BB38B9">
          <w:rPr>
            <w:rStyle w:val="Hyperlink"/>
            <w:rFonts w:ascii="Times New Roman" w:hAnsi="Times New Roman"/>
            <w:lang w:val="en-GB"/>
          </w:rPr>
          <w:t>http</w:t>
        </w:r>
        <w:r w:rsidRPr="005918A5">
          <w:rPr>
            <w:rStyle w:val="Hyperlink"/>
            <w:rFonts w:ascii="Times New Roman" w:hAnsi="Times New Roman"/>
          </w:rPr>
          <w:t>://</w:t>
        </w:r>
        <w:proofErr w:type="spellStart"/>
        <w:r w:rsidRPr="00BB38B9">
          <w:rPr>
            <w:rStyle w:val="Hyperlink"/>
            <w:rFonts w:ascii="Times New Roman" w:hAnsi="Times New Roman"/>
            <w:lang w:val="en-GB"/>
          </w:rPr>
          <w:t>ec</w:t>
        </w:r>
        <w:proofErr w:type="spellEnd"/>
        <w:r w:rsidRPr="005918A5">
          <w:rPr>
            <w:rStyle w:val="Hyperlink"/>
            <w:rFonts w:ascii="Times New Roman" w:hAnsi="Times New Roman"/>
          </w:rPr>
          <w:t>.</w:t>
        </w:r>
        <w:proofErr w:type="spellStart"/>
        <w:r w:rsidRPr="00BB38B9">
          <w:rPr>
            <w:rStyle w:val="Hyperlink"/>
            <w:rFonts w:ascii="Times New Roman" w:hAnsi="Times New Roman"/>
            <w:lang w:val="en-GB"/>
          </w:rPr>
          <w:t>europa</w:t>
        </w:r>
        <w:proofErr w:type="spellEnd"/>
        <w:r w:rsidRPr="005918A5">
          <w:rPr>
            <w:rStyle w:val="Hyperlink"/>
            <w:rFonts w:ascii="Times New Roman" w:hAnsi="Times New Roman"/>
          </w:rPr>
          <w:t>.</w:t>
        </w:r>
        <w:proofErr w:type="spellStart"/>
        <w:r w:rsidRPr="00BB38B9">
          <w:rPr>
            <w:rStyle w:val="Hyperlink"/>
            <w:rFonts w:ascii="Times New Roman" w:hAnsi="Times New Roman"/>
            <w:lang w:val="en-GB"/>
          </w:rPr>
          <w:t>eu</w:t>
        </w:r>
        <w:proofErr w:type="spellEnd"/>
        <w:r w:rsidRPr="005918A5">
          <w:rPr>
            <w:rStyle w:val="Hyperlink"/>
            <w:rFonts w:ascii="Times New Roman" w:hAnsi="Times New Roman"/>
          </w:rPr>
          <w:t>/</w:t>
        </w:r>
        <w:proofErr w:type="spellStart"/>
        <w:r w:rsidRPr="00BB38B9">
          <w:rPr>
            <w:rStyle w:val="Hyperlink"/>
            <w:rFonts w:ascii="Times New Roman" w:hAnsi="Times New Roman"/>
            <w:lang w:val="en-GB"/>
          </w:rPr>
          <w:t>esf</w:t>
        </w:r>
        <w:proofErr w:type="spellEnd"/>
        <w:r w:rsidRPr="005918A5">
          <w:rPr>
            <w:rStyle w:val="Hyperlink"/>
            <w:rFonts w:ascii="Times New Roman" w:hAnsi="Times New Roman"/>
          </w:rPr>
          <w:t>/</w:t>
        </w:r>
        <w:r w:rsidRPr="00BB38B9">
          <w:rPr>
            <w:rStyle w:val="Hyperlink"/>
            <w:rFonts w:ascii="Times New Roman" w:hAnsi="Times New Roman"/>
            <w:lang w:val="en-GB"/>
          </w:rPr>
          <w:t>main</w:t>
        </w:r>
        <w:r w:rsidRPr="005918A5">
          <w:rPr>
            <w:rStyle w:val="Hyperlink"/>
            <w:rFonts w:ascii="Times New Roman" w:hAnsi="Times New Roman"/>
          </w:rPr>
          <w:t>.</w:t>
        </w:r>
        <w:proofErr w:type="spellStart"/>
        <w:r w:rsidRPr="00BB38B9">
          <w:rPr>
            <w:rStyle w:val="Hyperlink"/>
            <w:rFonts w:ascii="Times New Roman" w:hAnsi="Times New Roman"/>
            <w:lang w:val="en-GB"/>
          </w:rPr>
          <w:t>jsp</w:t>
        </w:r>
        <w:proofErr w:type="spellEnd"/>
        <w:r w:rsidRPr="005918A5">
          <w:rPr>
            <w:rStyle w:val="Hyperlink"/>
            <w:rFonts w:ascii="Times New Roman" w:hAnsi="Times New Roman"/>
          </w:rPr>
          <w:t>?</w:t>
        </w:r>
        <w:proofErr w:type="spellStart"/>
        <w:r w:rsidRPr="00BB38B9">
          <w:rPr>
            <w:rStyle w:val="Hyperlink"/>
            <w:rFonts w:ascii="Times New Roman" w:hAnsi="Times New Roman"/>
            <w:lang w:val="en-GB"/>
          </w:rPr>
          <w:t>catId</w:t>
        </w:r>
        <w:proofErr w:type="spellEnd"/>
        <w:r w:rsidRPr="005918A5">
          <w:rPr>
            <w:rStyle w:val="Hyperlink"/>
            <w:rFonts w:ascii="Times New Roman" w:hAnsi="Times New Roman"/>
          </w:rPr>
          <w:t>=32&amp;</w:t>
        </w:r>
        <w:proofErr w:type="spellStart"/>
        <w:r w:rsidRPr="00BB38B9">
          <w:rPr>
            <w:rStyle w:val="Hyperlink"/>
            <w:rFonts w:ascii="Times New Roman" w:hAnsi="Times New Roman"/>
            <w:lang w:val="en-GB"/>
          </w:rPr>
          <w:t>langId</w:t>
        </w:r>
        <w:proofErr w:type="spellEnd"/>
        <w:r w:rsidRPr="005918A5">
          <w:rPr>
            <w:rStyle w:val="Hyperlink"/>
            <w:rFonts w:ascii="Times New Roman" w:hAnsi="Times New Roman"/>
          </w:rPr>
          <w:t>=</w:t>
        </w:r>
        <w:r w:rsidRPr="00BB38B9">
          <w:rPr>
            <w:rStyle w:val="Hyperlink"/>
            <w:rFonts w:ascii="Times New Roman" w:hAnsi="Times New Roman"/>
            <w:lang w:val="en-GB"/>
          </w:rPr>
          <w:t>en</w:t>
        </w:r>
      </w:hyperlink>
      <w:r w:rsidRPr="005918A5">
        <w:rPr>
          <w:rFonts w:ascii="Times New Roman" w:hAnsi="Times New Roman"/>
        </w:rPr>
        <w:t xml:space="preserve"> </w:t>
      </w:r>
    </w:p>
  </w:footnote>
  <w:footnote w:id="29">
    <w:p w:rsidR="009538F0" w:rsidRPr="00597853" w:rsidRDefault="009538F0" w:rsidP="00444EA0">
      <w:pPr>
        <w:pStyle w:val="FootnoteText"/>
        <w:spacing w:after="0" w:line="240" w:lineRule="auto"/>
        <w:rPr>
          <w:rFonts w:ascii="Times New Roman" w:hAnsi="Times New Roman"/>
          <w:lang w:val="en-GB"/>
        </w:rPr>
      </w:pPr>
      <w:r w:rsidRPr="00C27283">
        <w:rPr>
          <w:rStyle w:val="FootnoteReference"/>
          <w:lang w:val="en-GB"/>
        </w:rPr>
        <w:footnoteRef/>
      </w:r>
      <w:r w:rsidRPr="00C27283">
        <w:rPr>
          <w:lang w:val="en-GB"/>
        </w:rPr>
        <w:t xml:space="preserve"> </w:t>
      </w:r>
      <w:proofErr w:type="gramStart"/>
      <w:r w:rsidRPr="00597853">
        <w:rPr>
          <w:rFonts w:ascii="Times New Roman" w:hAnsi="Times New Roman"/>
          <w:lang w:val="en-GB"/>
        </w:rPr>
        <w:t>Government of the Republic of Serbia, First National Report on Social Inclusion and Poverty Reduction in the Republic of Serbia, Belgrade, 2011.</w:t>
      </w:r>
      <w:proofErr w:type="gramEnd"/>
    </w:p>
  </w:footnote>
  <w:footnote w:id="30">
    <w:p w:rsidR="009538F0" w:rsidRPr="00597853" w:rsidRDefault="009538F0" w:rsidP="00895D67">
      <w:pPr>
        <w:pStyle w:val="BodyText"/>
        <w:spacing w:after="0" w:line="100" w:lineRule="atLeast"/>
        <w:rPr>
          <w:rFonts w:eastAsia="Courier" w:cs="Times New Roman"/>
          <w:sz w:val="20"/>
          <w:szCs w:val="20"/>
          <w:lang w:val="en-GB"/>
        </w:rPr>
      </w:pPr>
      <w:r w:rsidRPr="00C27283">
        <w:rPr>
          <w:rStyle w:val="FootnoteReference"/>
          <w:sz w:val="20"/>
          <w:szCs w:val="20"/>
          <w:lang w:val="en-GB"/>
        </w:rPr>
        <w:footnoteRef/>
      </w:r>
      <w:r w:rsidRPr="00C27283">
        <w:rPr>
          <w:sz w:val="20"/>
          <w:szCs w:val="20"/>
          <w:lang w:val="en-GB"/>
        </w:rPr>
        <w:t xml:space="preserve"> </w:t>
      </w:r>
      <w:r w:rsidRPr="00597853">
        <w:rPr>
          <w:rFonts w:cs="Times New Roman"/>
          <w:sz w:val="20"/>
          <w:szCs w:val="20"/>
          <w:lang w:val="en-GB"/>
        </w:rPr>
        <w:t xml:space="preserve">This </w:t>
      </w:r>
      <w:r>
        <w:rPr>
          <w:rFonts w:cs="Times New Roman"/>
          <w:sz w:val="20"/>
          <w:szCs w:val="20"/>
          <w:lang w:val="en-GB"/>
        </w:rPr>
        <w:t>proved to be a</w:t>
      </w:r>
      <w:r w:rsidRPr="00597853">
        <w:rPr>
          <w:rFonts w:cs="Times New Roman"/>
          <w:sz w:val="20"/>
          <w:szCs w:val="20"/>
          <w:lang w:val="en-GB"/>
        </w:rPr>
        <w:t xml:space="preserve"> </w:t>
      </w:r>
      <w:r w:rsidRPr="003C39B4">
        <w:rPr>
          <w:rFonts w:cs="Times New Roman"/>
          <w:sz w:val="20"/>
          <w:szCs w:val="20"/>
          <w:lang w:val="en-GB"/>
        </w:rPr>
        <w:t>trap</w:t>
      </w:r>
      <w:r w:rsidRPr="00597853">
        <w:rPr>
          <w:rFonts w:cs="Times New Roman"/>
          <w:sz w:val="20"/>
          <w:szCs w:val="20"/>
          <w:lang w:val="en-GB"/>
        </w:rPr>
        <w:t xml:space="preserve"> in which the World Bank financed and managed</w:t>
      </w:r>
      <w:r>
        <w:rPr>
          <w:rFonts w:cs="Times New Roman"/>
          <w:sz w:val="20"/>
          <w:szCs w:val="20"/>
          <w:lang w:val="en-GB"/>
        </w:rPr>
        <w:t xml:space="preserve"> the</w:t>
      </w:r>
      <w:r w:rsidRPr="00597853">
        <w:rPr>
          <w:rFonts w:cs="Times New Roman"/>
          <w:sz w:val="20"/>
          <w:szCs w:val="20"/>
          <w:lang w:val="en-GB"/>
        </w:rPr>
        <w:t xml:space="preserve"> Social Investment Funds</w:t>
      </w:r>
      <w:r>
        <w:rPr>
          <w:rFonts w:cs="Times New Roman"/>
          <w:sz w:val="20"/>
          <w:szCs w:val="20"/>
          <w:lang w:val="en-GB"/>
        </w:rPr>
        <w:t>. C</w:t>
      </w:r>
      <w:r w:rsidRPr="00597853">
        <w:rPr>
          <w:rFonts w:cs="Times New Roman"/>
          <w:sz w:val="20"/>
          <w:szCs w:val="20"/>
          <w:lang w:val="en-GB"/>
        </w:rPr>
        <w:t xml:space="preserve">ompare the following reviews: </w:t>
      </w:r>
      <w:r w:rsidRPr="00597853">
        <w:rPr>
          <w:rFonts w:eastAsia="Courier" w:cs="Times New Roman"/>
          <w:sz w:val="20"/>
          <w:szCs w:val="20"/>
          <w:lang w:val="en-GB"/>
        </w:rPr>
        <w:t>de Silva, Samantha and June-</w:t>
      </w:r>
      <w:proofErr w:type="spellStart"/>
      <w:r w:rsidRPr="00597853">
        <w:rPr>
          <w:rFonts w:eastAsia="Courier" w:cs="Times New Roman"/>
          <w:sz w:val="20"/>
          <w:szCs w:val="20"/>
          <w:lang w:val="en-GB"/>
        </w:rPr>
        <w:t>wei</w:t>
      </w:r>
      <w:proofErr w:type="spellEnd"/>
      <w:r w:rsidRPr="00597853">
        <w:rPr>
          <w:rFonts w:eastAsia="Courier" w:cs="Times New Roman"/>
          <w:sz w:val="20"/>
          <w:szCs w:val="20"/>
          <w:lang w:val="en-GB"/>
        </w:rPr>
        <w:t xml:space="preserve"> Sum (2008), </w:t>
      </w:r>
      <w:r w:rsidRPr="00597853">
        <w:rPr>
          <w:rFonts w:eastAsia="Courier" w:cs="Times New Roman"/>
          <w:i/>
          <w:iCs/>
          <w:sz w:val="20"/>
          <w:szCs w:val="20"/>
          <w:lang w:val="en-GB"/>
        </w:rPr>
        <w:t>Social Funds as an Instrument of Social Protection: An Analysis of Lending Trends</w:t>
      </w:r>
      <w:r w:rsidRPr="00597853">
        <w:rPr>
          <w:rFonts w:eastAsia="Courier" w:cs="Times New Roman"/>
          <w:sz w:val="20"/>
          <w:szCs w:val="20"/>
          <w:lang w:val="en-GB"/>
        </w:rPr>
        <w:t>, Wash</w:t>
      </w:r>
      <w:r>
        <w:rPr>
          <w:rFonts w:eastAsia="Courier" w:cs="Times New Roman"/>
          <w:sz w:val="20"/>
          <w:szCs w:val="20"/>
          <w:lang w:val="sr-Latn-CS"/>
        </w:rPr>
        <w:t>i</w:t>
      </w:r>
      <w:proofErr w:type="spellStart"/>
      <w:r w:rsidRPr="00597853">
        <w:rPr>
          <w:rFonts w:eastAsia="Courier" w:cs="Times New Roman"/>
          <w:sz w:val="20"/>
          <w:szCs w:val="20"/>
          <w:lang w:val="en-GB"/>
        </w:rPr>
        <w:t>ngton</w:t>
      </w:r>
      <w:proofErr w:type="spellEnd"/>
      <w:r w:rsidRPr="00597853">
        <w:rPr>
          <w:rFonts w:eastAsia="Courier" w:cs="Times New Roman"/>
          <w:sz w:val="20"/>
          <w:szCs w:val="20"/>
          <w:lang w:val="en-GB"/>
        </w:rPr>
        <w:t xml:space="preserve"> D.C.: The World Bank; </w:t>
      </w:r>
      <w:proofErr w:type="spellStart"/>
      <w:r w:rsidRPr="00597853">
        <w:rPr>
          <w:rFonts w:eastAsia="Courier" w:cs="Times New Roman"/>
          <w:sz w:val="20"/>
          <w:szCs w:val="20"/>
          <w:lang w:val="en-GB"/>
        </w:rPr>
        <w:t>Tendler</w:t>
      </w:r>
      <w:proofErr w:type="spellEnd"/>
      <w:r w:rsidRPr="00597853">
        <w:rPr>
          <w:rFonts w:eastAsia="Courier" w:cs="Times New Roman"/>
          <w:sz w:val="20"/>
          <w:szCs w:val="20"/>
          <w:lang w:val="en-GB"/>
        </w:rPr>
        <w:t xml:space="preserve">, Judith with Rodrigo Serrano (1999), </w:t>
      </w:r>
      <w:r w:rsidRPr="00597853">
        <w:rPr>
          <w:rFonts w:eastAsia="Courier" w:cs="Times New Roman"/>
          <w:i/>
          <w:iCs/>
          <w:sz w:val="20"/>
          <w:szCs w:val="20"/>
          <w:lang w:val="en-GB"/>
        </w:rPr>
        <w:t>The Rise of Social Funds: What Are They A Model Of?</w:t>
      </w:r>
      <w:r w:rsidRPr="00597853">
        <w:rPr>
          <w:rFonts w:eastAsia="Courier" w:cs="Times New Roman"/>
          <w:sz w:val="20"/>
          <w:szCs w:val="20"/>
          <w:lang w:val="en-GB"/>
        </w:rPr>
        <w:t xml:space="preserve">, New York: MIT and UNDP ; </w:t>
      </w:r>
      <w:proofErr w:type="spellStart"/>
      <w:r w:rsidRPr="00597853">
        <w:rPr>
          <w:rFonts w:eastAsia="Courier" w:cs="Times New Roman"/>
          <w:sz w:val="20"/>
          <w:szCs w:val="20"/>
          <w:lang w:val="en-GB"/>
        </w:rPr>
        <w:t>Tendler</w:t>
      </w:r>
      <w:proofErr w:type="spellEnd"/>
      <w:r w:rsidRPr="00597853">
        <w:rPr>
          <w:rFonts w:eastAsia="Courier" w:cs="Times New Roman"/>
          <w:sz w:val="20"/>
          <w:szCs w:val="20"/>
          <w:lang w:val="en-GB"/>
        </w:rPr>
        <w:t xml:space="preserve">, Judith (2000), “Why are Social Funds so Popular?”, in Simon J. </w:t>
      </w:r>
      <w:proofErr w:type="spellStart"/>
      <w:r w:rsidRPr="00597853">
        <w:rPr>
          <w:rFonts w:eastAsia="Courier" w:cs="Times New Roman"/>
          <w:sz w:val="20"/>
          <w:szCs w:val="20"/>
          <w:lang w:val="en-GB"/>
        </w:rPr>
        <w:t>Evenett</w:t>
      </w:r>
      <w:proofErr w:type="spellEnd"/>
      <w:r w:rsidRPr="00597853">
        <w:rPr>
          <w:rFonts w:eastAsia="Courier" w:cs="Times New Roman"/>
          <w:sz w:val="20"/>
          <w:szCs w:val="20"/>
          <w:lang w:val="en-GB"/>
        </w:rPr>
        <w:t xml:space="preserve">, </w:t>
      </w:r>
      <w:proofErr w:type="spellStart"/>
      <w:r w:rsidRPr="00597853">
        <w:rPr>
          <w:rFonts w:eastAsia="Courier" w:cs="Times New Roman"/>
          <w:sz w:val="20"/>
          <w:szCs w:val="20"/>
          <w:lang w:val="en-GB"/>
        </w:rPr>
        <w:t>Weiping</w:t>
      </w:r>
      <w:proofErr w:type="spellEnd"/>
      <w:r w:rsidRPr="00597853">
        <w:rPr>
          <w:rFonts w:eastAsia="Courier" w:cs="Times New Roman"/>
          <w:sz w:val="20"/>
          <w:szCs w:val="20"/>
          <w:lang w:val="en-GB"/>
        </w:rPr>
        <w:t xml:space="preserve"> Wu and </w:t>
      </w:r>
      <w:proofErr w:type="spellStart"/>
      <w:r w:rsidRPr="00597853">
        <w:rPr>
          <w:rFonts w:eastAsia="Courier" w:cs="Times New Roman"/>
          <w:sz w:val="20"/>
          <w:szCs w:val="20"/>
          <w:lang w:val="en-GB"/>
        </w:rPr>
        <w:t>Shahid</w:t>
      </w:r>
      <w:proofErr w:type="spellEnd"/>
      <w:r w:rsidRPr="00597853">
        <w:rPr>
          <w:rFonts w:eastAsia="Courier" w:cs="Times New Roman"/>
          <w:sz w:val="20"/>
          <w:szCs w:val="20"/>
          <w:lang w:val="en-GB"/>
        </w:rPr>
        <w:t xml:space="preserve"> Yusuf (</w:t>
      </w:r>
      <w:proofErr w:type="spellStart"/>
      <w:r w:rsidRPr="00597853">
        <w:rPr>
          <w:rFonts w:eastAsia="Courier" w:cs="Times New Roman"/>
          <w:sz w:val="20"/>
          <w:szCs w:val="20"/>
          <w:lang w:val="en-GB"/>
        </w:rPr>
        <w:t>eds</w:t>
      </w:r>
      <w:proofErr w:type="spellEnd"/>
      <w:r w:rsidRPr="00597853">
        <w:rPr>
          <w:rFonts w:eastAsia="Courier" w:cs="Times New Roman"/>
          <w:sz w:val="20"/>
          <w:szCs w:val="20"/>
          <w:lang w:val="en-GB"/>
        </w:rPr>
        <w:t xml:space="preserve">), Local Dynamics in an Era of Globalization: 21st Century Catalysts for Development, Washington: World Bank/Oxford University Press; WB (2002), </w:t>
      </w:r>
      <w:r w:rsidRPr="00597853">
        <w:rPr>
          <w:rFonts w:eastAsia="Courier" w:cs="Times New Roman"/>
          <w:i/>
          <w:iCs/>
          <w:sz w:val="20"/>
          <w:szCs w:val="20"/>
          <w:lang w:val="en-GB"/>
        </w:rPr>
        <w:t xml:space="preserve">Social Funds – Assessing Effectiveness, </w:t>
      </w:r>
      <w:r w:rsidRPr="00597853">
        <w:rPr>
          <w:rFonts w:eastAsia="Courier" w:cs="Times New Roman"/>
          <w:sz w:val="20"/>
          <w:szCs w:val="20"/>
          <w:lang w:val="en-GB"/>
        </w:rPr>
        <w:t xml:space="preserve">Washington, D.C.: The World Bank; </w:t>
      </w:r>
      <w:proofErr w:type="spellStart"/>
      <w:r w:rsidRPr="00597853">
        <w:rPr>
          <w:rFonts w:cs="Times New Roman"/>
          <w:sz w:val="20"/>
          <w:szCs w:val="20"/>
          <w:lang w:val="en-GB"/>
        </w:rPr>
        <w:t>Govaertes</w:t>
      </w:r>
      <w:proofErr w:type="spellEnd"/>
      <w:r w:rsidRPr="00597853">
        <w:rPr>
          <w:rFonts w:cs="Times New Roman"/>
          <w:sz w:val="20"/>
          <w:szCs w:val="20"/>
          <w:lang w:val="en-GB"/>
        </w:rPr>
        <w:t xml:space="preserve">, Piet (1998), Employment and Social Investment Funds in Central and Eastern Europe and CIS, </w:t>
      </w:r>
      <w:proofErr w:type="spellStart"/>
      <w:r w:rsidRPr="00597853">
        <w:rPr>
          <w:rFonts w:cs="Times New Roman"/>
          <w:sz w:val="20"/>
          <w:szCs w:val="20"/>
          <w:lang w:val="en-GB"/>
        </w:rPr>
        <w:t>Geneve</w:t>
      </w:r>
      <w:proofErr w:type="spellEnd"/>
      <w:r w:rsidRPr="00597853">
        <w:rPr>
          <w:rFonts w:cs="Times New Roman"/>
          <w:sz w:val="20"/>
          <w:szCs w:val="20"/>
          <w:lang w:val="en-GB"/>
        </w:rPr>
        <w:t>: ILO</w:t>
      </w:r>
      <w:r>
        <w:rPr>
          <w:rFonts w:cs="Times New Roman"/>
          <w:sz w:val="20"/>
          <w:szCs w:val="20"/>
          <w:lang w:val="en-GB"/>
        </w:rPr>
        <w:t>.</w:t>
      </w:r>
    </w:p>
  </w:footnote>
  <w:footnote w:id="31">
    <w:p w:rsidR="009538F0" w:rsidRPr="00597853" w:rsidRDefault="009538F0" w:rsidP="00444EA0">
      <w:pPr>
        <w:pStyle w:val="FootnoteText"/>
        <w:spacing w:after="0" w:line="240" w:lineRule="auto"/>
        <w:rPr>
          <w:rFonts w:ascii="Times New Roman" w:hAnsi="Times New Roman"/>
        </w:rPr>
      </w:pPr>
      <w:r>
        <w:rPr>
          <w:rStyle w:val="FootnoteReference"/>
        </w:rPr>
        <w:footnoteRef/>
      </w:r>
      <w:r>
        <w:t xml:space="preserve"> </w:t>
      </w:r>
      <w:r w:rsidRPr="00597853">
        <w:rPr>
          <w:rFonts w:ascii="Times New Roman" w:hAnsi="Times New Roman"/>
        </w:rPr>
        <w:t>Following the principle of consolidation, SIF should not entail</w:t>
      </w:r>
      <w:r w:rsidRPr="00597853">
        <w:rPr>
          <w:rFonts w:ascii="Times New Roman" w:hAnsi="Times New Roman"/>
          <w:szCs w:val="22"/>
        </w:rPr>
        <w:t xml:space="preserve"> more funds from the national budget, but contribute to</w:t>
      </w:r>
      <w:r>
        <w:rPr>
          <w:rFonts w:ascii="Times New Roman" w:hAnsi="Times New Roman"/>
          <w:szCs w:val="22"/>
        </w:rPr>
        <w:t xml:space="preserve"> a</w:t>
      </w:r>
      <w:r w:rsidRPr="00597853">
        <w:rPr>
          <w:rFonts w:ascii="Times New Roman" w:hAnsi="Times New Roman"/>
          <w:szCs w:val="22"/>
        </w:rPr>
        <w:t xml:space="preserve"> more effective redistribution and efficient utilisation of existing funds</w:t>
      </w:r>
      <w:r w:rsidRPr="00597853">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8F0" w:rsidRDefault="009538F0" w:rsidP="003C7E47">
    <w:pPr>
      <w:pStyle w:val="Header"/>
      <w:ind w:firstLine="1440"/>
    </w:pPr>
  </w:p>
  <w:p w:rsidR="009538F0" w:rsidRDefault="009538F0" w:rsidP="00792DAA">
    <w:pPr>
      <w:pStyle w:val="Header"/>
      <w:ind w:firstLine="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8F0" w:rsidRDefault="009538F0" w:rsidP="003C7E47">
    <w:pPr>
      <w:pStyle w:val="Header"/>
      <w:ind w:firstLine="1440"/>
    </w:pPr>
  </w:p>
  <w:p w:rsidR="009538F0" w:rsidRDefault="009538F0" w:rsidP="00792DAA">
    <w:pPr>
      <w:pStyle w:val="Header"/>
      <w:ind w:firstLine="11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843"/>
    <w:multiLevelType w:val="hybridMultilevel"/>
    <w:tmpl w:val="F9B2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F03DE"/>
    <w:multiLevelType w:val="hybridMultilevel"/>
    <w:tmpl w:val="F4AE6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395771"/>
    <w:multiLevelType w:val="hybridMultilevel"/>
    <w:tmpl w:val="AF72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853E0"/>
    <w:multiLevelType w:val="hybridMultilevel"/>
    <w:tmpl w:val="0E5C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850ABC"/>
    <w:multiLevelType w:val="hybridMultilevel"/>
    <w:tmpl w:val="BFDE18BE"/>
    <w:lvl w:ilvl="0" w:tplc="04090001">
      <w:start w:val="1"/>
      <w:numFmt w:val="bullet"/>
      <w:lvlText w:val=""/>
      <w:lvlJc w:val="left"/>
      <w:pPr>
        <w:ind w:left="1800" w:hanging="360"/>
      </w:pPr>
      <w:rPr>
        <w:rFonts w:ascii="Symbol" w:hAnsi="Symbol" w:hint="default"/>
      </w:rPr>
    </w:lvl>
    <w:lvl w:ilvl="1" w:tplc="72105C4E">
      <w:start w:val="2"/>
      <w:numFmt w:val="bullet"/>
      <w:lvlText w:val="-"/>
      <w:lvlJc w:val="left"/>
      <w:pPr>
        <w:ind w:left="2880" w:hanging="720"/>
      </w:pPr>
      <w:rPr>
        <w:rFonts w:ascii="Calibri" w:eastAsia="Times New Roman" w:hAnsi="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A481D67"/>
    <w:multiLevelType w:val="hybridMultilevel"/>
    <w:tmpl w:val="46B87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96788B"/>
    <w:multiLevelType w:val="hybridMultilevel"/>
    <w:tmpl w:val="59EE8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0659C5"/>
    <w:multiLevelType w:val="hybridMultilevel"/>
    <w:tmpl w:val="092C613E"/>
    <w:lvl w:ilvl="0" w:tplc="04090001">
      <w:start w:val="1"/>
      <w:numFmt w:val="bullet"/>
      <w:lvlText w:val=""/>
      <w:lvlJc w:val="left"/>
      <w:pPr>
        <w:ind w:left="1080" w:hanging="720"/>
      </w:pPr>
      <w:rPr>
        <w:rFonts w:ascii="Symbol" w:hAnsi="Symbol" w:hint="default"/>
      </w:rPr>
    </w:lvl>
    <w:lvl w:ilvl="1" w:tplc="102A9FE8">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AF48C9"/>
    <w:multiLevelType w:val="hybridMultilevel"/>
    <w:tmpl w:val="25D4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0116B4"/>
    <w:multiLevelType w:val="hybridMultilevel"/>
    <w:tmpl w:val="9AAC2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385120E"/>
    <w:multiLevelType w:val="hybridMultilevel"/>
    <w:tmpl w:val="B8D6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4A668B"/>
    <w:multiLevelType w:val="hybridMultilevel"/>
    <w:tmpl w:val="4C18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612B64"/>
    <w:multiLevelType w:val="hybridMultilevel"/>
    <w:tmpl w:val="C564F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F84FFA"/>
    <w:multiLevelType w:val="multilevel"/>
    <w:tmpl w:val="1E2CC38E"/>
    <w:lvl w:ilvl="0">
      <w:start w:val="1"/>
      <w:numFmt w:val="decimal"/>
      <w:lvlText w:val="%1"/>
      <w:lvlJc w:val="left"/>
      <w:pPr>
        <w:ind w:left="52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29A307E5"/>
    <w:multiLevelType w:val="hybridMultilevel"/>
    <w:tmpl w:val="1B9C7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F7A84"/>
    <w:multiLevelType w:val="hybridMultilevel"/>
    <w:tmpl w:val="EBD4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DA13C4"/>
    <w:multiLevelType w:val="hybridMultilevel"/>
    <w:tmpl w:val="234EF264"/>
    <w:lvl w:ilvl="0" w:tplc="910E2D60">
      <w:start w:val="1"/>
      <w:numFmt w:val="decimal"/>
      <w:lvlText w:val="%1."/>
      <w:lvlJc w:val="left"/>
      <w:pPr>
        <w:ind w:left="720" w:hanging="360"/>
      </w:pPr>
      <w:rPr>
        <w:i w:val="0"/>
      </w:rPr>
    </w:lvl>
    <w:lvl w:ilvl="1" w:tplc="795E88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6831DD"/>
    <w:multiLevelType w:val="multilevel"/>
    <w:tmpl w:val="44969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2D1291"/>
    <w:multiLevelType w:val="hybridMultilevel"/>
    <w:tmpl w:val="E9A05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11112B"/>
    <w:multiLevelType w:val="hybridMultilevel"/>
    <w:tmpl w:val="B7C0BD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A4097C"/>
    <w:multiLevelType w:val="hybridMultilevel"/>
    <w:tmpl w:val="0696F6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303928"/>
    <w:multiLevelType w:val="hybridMultilevel"/>
    <w:tmpl w:val="C900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B16C21"/>
    <w:multiLevelType w:val="hybridMultilevel"/>
    <w:tmpl w:val="EE025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8204880"/>
    <w:multiLevelType w:val="hybridMultilevel"/>
    <w:tmpl w:val="3A3EE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92B2D49"/>
    <w:multiLevelType w:val="hybridMultilevel"/>
    <w:tmpl w:val="FCB6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8E61EC"/>
    <w:multiLevelType w:val="hybridMultilevel"/>
    <w:tmpl w:val="CA026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7F06D5"/>
    <w:multiLevelType w:val="hybridMultilevel"/>
    <w:tmpl w:val="AAB8E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99D31D2"/>
    <w:multiLevelType w:val="hybridMultilevel"/>
    <w:tmpl w:val="0FCA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B81C24"/>
    <w:multiLevelType w:val="multilevel"/>
    <w:tmpl w:val="C57488FC"/>
    <w:lvl w:ilvl="0">
      <w:start w:val="1"/>
      <w:numFmt w:val="decimal"/>
      <w:pStyle w:val="Heading1"/>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nsid w:val="5DBF3966"/>
    <w:multiLevelType w:val="hybridMultilevel"/>
    <w:tmpl w:val="915E2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DF378A0"/>
    <w:multiLevelType w:val="multilevel"/>
    <w:tmpl w:val="BF10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E0E12C5"/>
    <w:multiLevelType w:val="hybridMultilevel"/>
    <w:tmpl w:val="689A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3449B7"/>
    <w:multiLevelType w:val="hybridMultilevel"/>
    <w:tmpl w:val="50A6461E"/>
    <w:lvl w:ilvl="0" w:tplc="0CC2E86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FF61BFC"/>
    <w:multiLevelType w:val="hybridMultilevel"/>
    <w:tmpl w:val="DB4C8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6A1D03"/>
    <w:multiLevelType w:val="hybridMultilevel"/>
    <w:tmpl w:val="6A34CBA2"/>
    <w:lvl w:ilvl="0" w:tplc="0409000F">
      <w:start w:val="1"/>
      <w:numFmt w:val="decimal"/>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6882CE2"/>
    <w:multiLevelType w:val="hybridMultilevel"/>
    <w:tmpl w:val="4402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B154B5"/>
    <w:multiLevelType w:val="hybridMultilevel"/>
    <w:tmpl w:val="B2E0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DF5B5B"/>
    <w:multiLevelType w:val="hybridMultilevel"/>
    <w:tmpl w:val="EFBC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C06A37"/>
    <w:multiLevelType w:val="hybridMultilevel"/>
    <w:tmpl w:val="FF32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4508D8"/>
    <w:multiLevelType w:val="hybridMultilevel"/>
    <w:tmpl w:val="D3F6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6528BA"/>
    <w:multiLevelType w:val="hybridMultilevel"/>
    <w:tmpl w:val="B0D8D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3F1547"/>
    <w:multiLevelType w:val="hybridMultilevel"/>
    <w:tmpl w:val="8FC621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929766B"/>
    <w:multiLevelType w:val="hybridMultilevel"/>
    <w:tmpl w:val="77A44B70"/>
    <w:lvl w:ilvl="0" w:tplc="0409000F">
      <w:start w:val="1"/>
      <w:numFmt w:val="decimal"/>
      <w:lvlText w:val="%1."/>
      <w:lvlJc w:val="left"/>
      <w:pPr>
        <w:ind w:left="720" w:hanging="360"/>
      </w:pPr>
    </w:lvl>
    <w:lvl w:ilvl="1" w:tplc="795E88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80633E"/>
    <w:multiLevelType w:val="hybridMultilevel"/>
    <w:tmpl w:val="2134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AE4234"/>
    <w:multiLevelType w:val="hybridMultilevel"/>
    <w:tmpl w:val="25CA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6577E6"/>
    <w:multiLevelType w:val="hybridMultilevel"/>
    <w:tmpl w:val="F538F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6"/>
  </w:num>
  <w:num w:numId="3">
    <w:abstractNumId w:val="9"/>
  </w:num>
  <w:num w:numId="4">
    <w:abstractNumId w:val="7"/>
  </w:num>
  <w:num w:numId="5">
    <w:abstractNumId w:val="31"/>
  </w:num>
  <w:num w:numId="6">
    <w:abstractNumId w:val="11"/>
  </w:num>
  <w:num w:numId="7">
    <w:abstractNumId w:val="42"/>
  </w:num>
  <w:num w:numId="8">
    <w:abstractNumId w:val="39"/>
  </w:num>
  <w:num w:numId="9">
    <w:abstractNumId w:val="13"/>
  </w:num>
  <w:num w:numId="10">
    <w:abstractNumId w:val="41"/>
  </w:num>
  <w:num w:numId="11">
    <w:abstractNumId w:val="8"/>
  </w:num>
  <w:num w:numId="12">
    <w:abstractNumId w:val="33"/>
  </w:num>
  <w:num w:numId="13">
    <w:abstractNumId w:val="30"/>
  </w:num>
  <w:num w:numId="14">
    <w:abstractNumId w:val="17"/>
  </w:num>
  <w:num w:numId="15">
    <w:abstractNumId w:val="44"/>
  </w:num>
  <w:num w:numId="16">
    <w:abstractNumId w:val="24"/>
  </w:num>
  <w:num w:numId="17">
    <w:abstractNumId w:val="3"/>
  </w:num>
  <w:num w:numId="18">
    <w:abstractNumId w:val="38"/>
  </w:num>
  <w:num w:numId="19">
    <w:abstractNumId w:val="15"/>
  </w:num>
  <w:num w:numId="20">
    <w:abstractNumId w:val="10"/>
  </w:num>
  <w:num w:numId="21">
    <w:abstractNumId w:val="0"/>
  </w:num>
  <w:num w:numId="22">
    <w:abstractNumId w:val="21"/>
  </w:num>
  <w:num w:numId="23">
    <w:abstractNumId w:val="43"/>
  </w:num>
  <w:num w:numId="24">
    <w:abstractNumId w:val="35"/>
  </w:num>
  <w:num w:numId="25">
    <w:abstractNumId w:val="14"/>
  </w:num>
  <w:num w:numId="26">
    <w:abstractNumId w:val="18"/>
  </w:num>
  <w:num w:numId="27">
    <w:abstractNumId w:val="1"/>
  </w:num>
  <w:num w:numId="28">
    <w:abstractNumId w:val="45"/>
  </w:num>
  <w:num w:numId="29">
    <w:abstractNumId w:val="36"/>
  </w:num>
  <w:num w:numId="30">
    <w:abstractNumId w:val="27"/>
  </w:num>
  <w:num w:numId="31">
    <w:abstractNumId w:val="40"/>
  </w:num>
  <w:num w:numId="32">
    <w:abstractNumId w:val="20"/>
  </w:num>
  <w:num w:numId="33">
    <w:abstractNumId w:val="37"/>
  </w:num>
  <w:num w:numId="34">
    <w:abstractNumId w:val="12"/>
  </w:num>
  <w:num w:numId="35">
    <w:abstractNumId w:val="26"/>
  </w:num>
  <w:num w:numId="36">
    <w:abstractNumId w:val="4"/>
  </w:num>
  <w:num w:numId="37">
    <w:abstractNumId w:val="2"/>
  </w:num>
  <w:num w:numId="38">
    <w:abstractNumId w:val="25"/>
  </w:num>
  <w:num w:numId="39">
    <w:abstractNumId w:val="23"/>
  </w:num>
  <w:num w:numId="40">
    <w:abstractNumId w:val="19"/>
  </w:num>
  <w:num w:numId="41">
    <w:abstractNumId w:val="29"/>
  </w:num>
  <w:num w:numId="42">
    <w:abstractNumId w:val="28"/>
  </w:num>
  <w:num w:numId="43">
    <w:abstractNumId w:val="34"/>
  </w:num>
  <w:num w:numId="44">
    <w:abstractNumId w:val="16"/>
  </w:num>
  <w:num w:numId="45">
    <w:abstractNumId w:val="22"/>
  </w:num>
  <w:num w:numId="46">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15234"/>
    <w:rsid w:val="00001568"/>
    <w:rsid w:val="000016F4"/>
    <w:rsid w:val="00002BD2"/>
    <w:rsid w:val="00003C09"/>
    <w:rsid w:val="00005985"/>
    <w:rsid w:val="00006294"/>
    <w:rsid w:val="00007C82"/>
    <w:rsid w:val="00012498"/>
    <w:rsid w:val="00012BB9"/>
    <w:rsid w:val="00013F10"/>
    <w:rsid w:val="00014E8B"/>
    <w:rsid w:val="000256ED"/>
    <w:rsid w:val="00026132"/>
    <w:rsid w:val="00027216"/>
    <w:rsid w:val="0002771A"/>
    <w:rsid w:val="00027C04"/>
    <w:rsid w:val="00027E80"/>
    <w:rsid w:val="000307D0"/>
    <w:rsid w:val="00033111"/>
    <w:rsid w:val="00037AE0"/>
    <w:rsid w:val="000404B0"/>
    <w:rsid w:val="0004290C"/>
    <w:rsid w:val="00045050"/>
    <w:rsid w:val="00046B06"/>
    <w:rsid w:val="00051207"/>
    <w:rsid w:val="00051497"/>
    <w:rsid w:val="00052E23"/>
    <w:rsid w:val="00055AC8"/>
    <w:rsid w:val="00057AD7"/>
    <w:rsid w:val="000633B4"/>
    <w:rsid w:val="000647A1"/>
    <w:rsid w:val="0006489F"/>
    <w:rsid w:val="0006682A"/>
    <w:rsid w:val="00067BA1"/>
    <w:rsid w:val="00071A91"/>
    <w:rsid w:val="00081BD2"/>
    <w:rsid w:val="00083A64"/>
    <w:rsid w:val="000905D0"/>
    <w:rsid w:val="00092F65"/>
    <w:rsid w:val="00095DB6"/>
    <w:rsid w:val="000A000F"/>
    <w:rsid w:val="000A51FF"/>
    <w:rsid w:val="000A7C9B"/>
    <w:rsid w:val="000B1432"/>
    <w:rsid w:val="000C3B9B"/>
    <w:rsid w:val="000C73AA"/>
    <w:rsid w:val="000C7F84"/>
    <w:rsid w:val="000D06A5"/>
    <w:rsid w:val="000D14C3"/>
    <w:rsid w:val="000D7A2E"/>
    <w:rsid w:val="000E1273"/>
    <w:rsid w:val="000E2F20"/>
    <w:rsid w:val="000E372E"/>
    <w:rsid w:val="000F1B53"/>
    <w:rsid w:val="000F729C"/>
    <w:rsid w:val="000F754F"/>
    <w:rsid w:val="00101110"/>
    <w:rsid w:val="001011DB"/>
    <w:rsid w:val="00104645"/>
    <w:rsid w:val="00104A79"/>
    <w:rsid w:val="001163B5"/>
    <w:rsid w:val="00117CF0"/>
    <w:rsid w:val="00120CE6"/>
    <w:rsid w:val="00122054"/>
    <w:rsid w:val="001220BC"/>
    <w:rsid w:val="00124CA4"/>
    <w:rsid w:val="001250AD"/>
    <w:rsid w:val="001312E6"/>
    <w:rsid w:val="00132089"/>
    <w:rsid w:val="0013278C"/>
    <w:rsid w:val="00134760"/>
    <w:rsid w:val="001405D8"/>
    <w:rsid w:val="0014143E"/>
    <w:rsid w:val="00143809"/>
    <w:rsid w:val="00143876"/>
    <w:rsid w:val="00146DC2"/>
    <w:rsid w:val="00147497"/>
    <w:rsid w:val="001509B1"/>
    <w:rsid w:val="00153204"/>
    <w:rsid w:val="00155F67"/>
    <w:rsid w:val="00162E58"/>
    <w:rsid w:val="00166C56"/>
    <w:rsid w:val="00167CD3"/>
    <w:rsid w:val="001714E4"/>
    <w:rsid w:val="00171522"/>
    <w:rsid w:val="00171DC5"/>
    <w:rsid w:val="00172F32"/>
    <w:rsid w:val="0018203A"/>
    <w:rsid w:val="00186AA1"/>
    <w:rsid w:val="001873BD"/>
    <w:rsid w:val="001905F4"/>
    <w:rsid w:val="0019235E"/>
    <w:rsid w:val="00193F06"/>
    <w:rsid w:val="00194001"/>
    <w:rsid w:val="001940AB"/>
    <w:rsid w:val="001941AC"/>
    <w:rsid w:val="00195415"/>
    <w:rsid w:val="00195BBC"/>
    <w:rsid w:val="001A0E58"/>
    <w:rsid w:val="001A18B0"/>
    <w:rsid w:val="001B4EE5"/>
    <w:rsid w:val="001B6D33"/>
    <w:rsid w:val="001B7677"/>
    <w:rsid w:val="001E380D"/>
    <w:rsid w:val="001E5A04"/>
    <w:rsid w:val="001F0E69"/>
    <w:rsid w:val="001F25CD"/>
    <w:rsid w:val="00210D84"/>
    <w:rsid w:val="0021308A"/>
    <w:rsid w:val="002130B3"/>
    <w:rsid w:val="00214553"/>
    <w:rsid w:val="0021646B"/>
    <w:rsid w:val="0022083F"/>
    <w:rsid w:val="00227819"/>
    <w:rsid w:val="00230728"/>
    <w:rsid w:val="002310C6"/>
    <w:rsid w:val="00232BDA"/>
    <w:rsid w:val="00241CE5"/>
    <w:rsid w:val="00253B51"/>
    <w:rsid w:val="00255CF4"/>
    <w:rsid w:val="002578CD"/>
    <w:rsid w:val="0026013E"/>
    <w:rsid w:val="00262861"/>
    <w:rsid w:val="002654FB"/>
    <w:rsid w:val="00270A48"/>
    <w:rsid w:val="00273A1E"/>
    <w:rsid w:val="00273A33"/>
    <w:rsid w:val="00273B50"/>
    <w:rsid w:val="0028042E"/>
    <w:rsid w:val="00285984"/>
    <w:rsid w:val="00293DA1"/>
    <w:rsid w:val="00297CFA"/>
    <w:rsid w:val="002A4E1E"/>
    <w:rsid w:val="002B561C"/>
    <w:rsid w:val="002C0D64"/>
    <w:rsid w:val="002C1F10"/>
    <w:rsid w:val="002D308D"/>
    <w:rsid w:val="002D4571"/>
    <w:rsid w:val="002D742F"/>
    <w:rsid w:val="002F0810"/>
    <w:rsid w:val="002F09DA"/>
    <w:rsid w:val="002F282A"/>
    <w:rsid w:val="002F3095"/>
    <w:rsid w:val="002F3E0E"/>
    <w:rsid w:val="00302DEA"/>
    <w:rsid w:val="00303AD1"/>
    <w:rsid w:val="00304485"/>
    <w:rsid w:val="00305B63"/>
    <w:rsid w:val="003112D1"/>
    <w:rsid w:val="00312991"/>
    <w:rsid w:val="00323215"/>
    <w:rsid w:val="00324431"/>
    <w:rsid w:val="0032498C"/>
    <w:rsid w:val="00325434"/>
    <w:rsid w:val="00327D69"/>
    <w:rsid w:val="00330BBB"/>
    <w:rsid w:val="0034499A"/>
    <w:rsid w:val="00345410"/>
    <w:rsid w:val="00345B73"/>
    <w:rsid w:val="00346647"/>
    <w:rsid w:val="00346ED8"/>
    <w:rsid w:val="003470EB"/>
    <w:rsid w:val="0034717C"/>
    <w:rsid w:val="00352A6A"/>
    <w:rsid w:val="00354E01"/>
    <w:rsid w:val="00360BA6"/>
    <w:rsid w:val="00366906"/>
    <w:rsid w:val="00366E2A"/>
    <w:rsid w:val="00376150"/>
    <w:rsid w:val="003777DC"/>
    <w:rsid w:val="003819D5"/>
    <w:rsid w:val="00384490"/>
    <w:rsid w:val="0038637C"/>
    <w:rsid w:val="00386A22"/>
    <w:rsid w:val="00386E9B"/>
    <w:rsid w:val="00390A03"/>
    <w:rsid w:val="003914E7"/>
    <w:rsid w:val="003929B7"/>
    <w:rsid w:val="003932D9"/>
    <w:rsid w:val="00395DF4"/>
    <w:rsid w:val="003963E3"/>
    <w:rsid w:val="003A0A0A"/>
    <w:rsid w:val="003A0B88"/>
    <w:rsid w:val="003A0D6B"/>
    <w:rsid w:val="003A1505"/>
    <w:rsid w:val="003A2A7D"/>
    <w:rsid w:val="003B00C9"/>
    <w:rsid w:val="003B596F"/>
    <w:rsid w:val="003B61BB"/>
    <w:rsid w:val="003C00C9"/>
    <w:rsid w:val="003C1A20"/>
    <w:rsid w:val="003C297A"/>
    <w:rsid w:val="003C3078"/>
    <w:rsid w:val="003C39B4"/>
    <w:rsid w:val="003C7E47"/>
    <w:rsid w:val="003D1C1D"/>
    <w:rsid w:val="003D2BBB"/>
    <w:rsid w:val="003D3EA9"/>
    <w:rsid w:val="003D5485"/>
    <w:rsid w:val="003E17AD"/>
    <w:rsid w:val="003F1519"/>
    <w:rsid w:val="003F3005"/>
    <w:rsid w:val="003F46F1"/>
    <w:rsid w:val="003F581A"/>
    <w:rsid w:val="003F7538"/>
    <w:rsid w:val="004041CE"/>
    <w:rsid w:val="004058E7"/>
    <w:rsid w:val="00406294"/>
    <w:rsid w:val="00407B40"/>
    <w:rsid w:val="0041299C"/>
    <w:rsid w:val="00412B71"/>
    <w:rsid w:val="00416612"/>
    <w:rsid w:val="00417A27"/>
    <w:rsid w:val="00420574"/>
    <w:rsid w:val="00422B17"/>
    <w:rsid w:val="00423240"/>
    <w:rsid w:val="00423675"/>
    <w:rsid w:val="00423D1F"/>
    <w:rsid w:val="00425218"/>
    <w:rsid w:val="00431B40"/>
    <w:rsid w:val="00432D81"/>
    <w:rsid w:val="00437672"/>
    <w:rsid w:val="00441903"/>
    <w:rsid w:val="00444EA0"/>
    <w:rsid w:val="00445194"/>
    <w:rsid w:val="00445EBC"/>
    <w:rsid w:val="004472B9"/>
    <w:rsid w:val="004520E8"/>
    <w:rsid w:val="004564A1"/>
    <w:rsid w:val="0047186A"/>
    <w:rsid w:val="004779D0"/>
    <w:rsid w:val="00484581"/>
    <w:rsid w:val="00487922"/>
    <w:rsid w:val="00491311"/>
    <w:rsid w:val="0049586B"/>
    <w:rsid w:val="0049691E"/>
    <w:rsid w:val="004A0712"/>
    <w:rsid w:val="004A10E2"/>
    <w:rsid w:val="004B3861"/>
    <w:rsid w:val="004B45FF"/>
    <w:rsid w:val="004B50FD"/>
    <w:rsid w:val="004B79E4"/>
    <w:rsid w:val="004C1053"/>
    <w:rsid w:val="004C3D09"/>
    <w:rsid w:val="004C6534"/>
    <w:rsid w:val="004D013C"/>
    <w:rsid w:val="004D561A"/>
    <w:rsid w:val="004E3AF4"/>
    <w:rsid w:val="004F4ED8"/>
    <w:rsid w:val="004F6493"/>
    <w:rsid w:val="004F7008"/>
    <w:rsid w:val="00500199"/>
    <w:rsid w:val="00501C74"/>
    <w:rsid w:val="0050248F"/>
    <w:rsid w:val="0050267A"/>
    <w:rsid w:val="0050273A"/>
    <w:rsid w:val="00506CB1"/>
    <w:rsid w:val="005070EC"/>
    <w:rsid w:val="00507788"/>
    <w:rsid w:val="00513AE7"/>
    <w:rsid w:val="00517A3C"/>
    <w:rsid w:val="00523108"/>
    <w:rsid w:val="00524338"/>
    <w:rsid w:val="00534726"/>
    <w:rsid w:val="005356D8"/>
    <w:rsid w:val="00541EC7"/>
    <w:rsid w:val="00543594"/>
    <w:rsid w:val="0054409B"/>
    <w:rsid w:val="005441E6"/>
    <w:rsid w:val="00544489"/>
    <w:rsid w:val="00553FFC"/>
    <w:rsid w:val="00555B5D"/>
    <w:rsid w:val="00556243"/>
    <w:rsid w:val="00557B20"/>
    <w:rsid w:val="00564483"/>
    <w:rsid w:val="00585C37"/>
    <w:rsid w:val="005909A6"/>
    <w:rsid w:val="00590FC8"/>
    <w:rsid w:val="005918A5"/>
    <w:rsid w:val="00591FE9"/>
    <w:rsid w:val="005965E3"/>
    <w:rsid w:val="00596EA4"/>
    <w:rsid w:val="00597853"/>
    <w:rsid w:val="005A1427"/>
    <w:rsid w:val="005A3C3A"/>
    <w:rsid w:val="005A5809"/>
    <w:rsid w:val="005A6F21"/>
    <w:rsid w:val="005B06A9"/>
    <w:rsid w:val="005B2678"/>
    <w:rsid w:val="005B2BE0"/>
    <w:rsid w:val="005B2D70"/>
    <w:rsid w:val="005B5F57"/>
    <w:rsid w:val="005B63D0"/>
    <w:rsid w:val="005C03C7"/>
    <w:rsid w:val="005C0408"/>
    <w:rsid w:val="005C0A08"/>
    <w:rsid w:val="005C2AF1"/>
    <w:rsid w:val="005C3C49"/>
    <w:rsid w:val="005C4E58"/>
    <w:rsid w:val="005C6135"/>
    <w:rsid w:val="005D0980"/>
    <w:rsid w:val="005D15BD"/>
    <w:rsid w:val="005D15ED"/>
    <w:rsid w:val="005D2F1D"/>
    <w:rsid w:val="005D483B"/>
    <w:rsid w:val="005D73A6"/>
    <w:rsid w:val="005E10EB"/>
    <w:rsid w:val="005E2834"/>
    <w:rsid w:val="005E3081"/>
    <w:rsid w:val="005E341F"/>
    <w:rsid w:val="005E4C20"/>
    <w:rsid w:val="005E51E2"/>
    <w:rsid w:val="005E5BCF"/>
    <w:rsid w:val="005E7D2A"/>
    <w:rsid w:val="005F1A49"/>
    <w:rsid w:val="005F2B48"/>
    <w:rsid w:val="005F5E7A"/>
    <w:rsid w:val="005F6835"/>
    <w:rsid w:val="006022B9"/>
    <w:rsid w:val="00602805"/>
    <w:rsid w:val="00603533"/>
    <w:rsid w:val="006039C7"/>
    <w:rsid w:val="00606550"/>
    <w:rsid w:val="00614D5D"/>
    <w:rsid w:val="0061613F"/>
    <w:rsid w:val="00624258"/>
    <w:rsid w:val="00625D10"/>
    <w:rsid w:val="006415D6"/>
    <w:rsid w:val="006419FF"/>
    <w:rsid w:val="00642E5A"/>
    <w:rsid w:val="0064606C"/>
    <w:rsid w:val="0064679C"/>
    <w:rsid w:val="00651A1A"/>
    <w:rsid w:val="00653CCD"/>
    <w:rsid w:val="00654962"/>
    <w:rsid w:val="00661CBA"/>
    <w:rsid w:val="006620B7"/>
    <w:rsid w:val="00662711"/>
    <w:rsid w:val="00667971"/>
    <w:rsid w:val="006769C7"/>
    <w:rsid w:val="00676F32"/>
    <w:rsid w:val="00681568"/>
    <w:rsid w:val="00687897"/>
    <w:rsid w:val="006927AF"/>
    <w:rsid w:val="0069416F"/>
    <w:rsid w:val="006A0455"/>
    <w:rsid w:val="006A3910"/>
    <w:rsid w:val="006A5AEB"/>
    <w:rsid w:val="006A798A"/>
    <w:rsid w:val="006B032E"/>
    <w:rsid w:val="006B0D77"/>
    <w:rsid w:val="006B24E3"/>
    <w:rsid w:val="006B2864"/>
    <w:rsid w:val="006B5387"/>
    <w:rsid w:val="006B55E2"/>
    <w:rsid w:val="006B56C9"/>
    <w:rsid w:val="006C5F72"/>
    <w:rsid w:val="006C64D9"/>
    <w:rsid w:val="006D31D3"/>
    <w:rsid w:val="006D563E"/>
    <w:rsid w:val="006E74B3"/>
    <w:rsid w:val="006F2042"/>
    <w:rsid w:val="006F2F34"/>
    <w:rsid w:val="006F3E1C"/>
    <w:rsid w:val="006F406A"/>
    <w:rsid w:val="00704699"/>
    <w:rsid w:val="00707A1E"/>
    <w:rsid w:val="00711DAD"/>
    <w:rsid w:val="0071523B"/>
    <w:rsid w:val="00715D63"/>
    <w:rsid w:val="00716EDF"/>
    <w:rsid w:val="0072439E"/>
    <w:rsid w:val="00726089"/>
    <w:rsid w:val="007301EC"/>
    <w:rsid w:val="00740CE1"/>
    <w:rsid w:val="00752269"/>
    <w:rsid w:val="00753641"/>
    <w:rsid w:val="00757089"/>
    <w:rsid w:val="007601F1"/>
    <w:rsid w:val="00760442"/>
    <w:rsid w:val="007636A6"/>
    <w:rsid w:val="0076711A"/>
    <w:rsid w:val="00770ECE"/>
    <w:rsid w:val="0077357E"/>
    <w:rsid w:val="0077633E"/>
    <w:rsid w:val="00783DE7"/>
    <w:rsid w:val="00787C82"/>
    <w:rsid w:val="00792DAA"/>
    <w:rsid w:val="0079527F"/>
    <w:rsid w:val="007A18F4"/>
    <w:rsid w:val="007B1416"/>
    <w:rsid w:val="007B1B77"/>
    <w:rsid w:val="007B38B4"/>
    <w:rsid w:val="007C2159"/>
    <w:rsid w:val="007C2437"/>
    <w:rsid w:val="007C4239"/>
    <w:rsid w:val="007C5425"/>
    <w:rsid w:val="007D005A"/>
    <w:rsid w:val="007D5276"/>
    <w:rsid w:val="007D6387"/>
    <w:rsid w:val="007D76A7"/>
    <w:rsid w:val="007E1FB2"/>
    <w:rsid w:val="007E467B"/>
    <w:rsid w:val="007E4746"/>
    <w:rsid w:val="007E630C"/>
    <w:rsid w:val="007E7CBC"/>
    <w:rsid w:val="007F6285"/>
    <w:rsid w:val="00800B85"/>
    <w:rsid w:val="00801862"/>
    <w:rsid w:val="00801AB9"/>
    <w:rsid w:val="00811D67"/>
    <w:rsid w:val="008175B9"/>
    <w:rsid w:val="0082494F"/>
    <w:rsid w:val="00825384"/>
    <w:rsid w:val="00825954"/>
    <w:rsid w:val="0082695F"/>
    <w:rsid w:val="00833871"/>
    <w:rsid w:val="00835F99"/>
    <w:rsid w:val="008417C8"/>
    <w:rsid w:val="00841BE4"/>
    <w:rsid w:val="00842B69"/>
    <w:rsid w:val="008431C4"/>
    <w:rsid w:val="008432C8"/>
    <w:rsid w:val="00854DA0"/>
    <w:rsid w:val="00862447"/>
    <w:rsid w:val="008671D9"/>
    <w:rsid w:val="00870BCA"/>
    <w:rsid w:val="00873471"/>
    <w:rsid w:val="008740CB"/>
    <w:rsid w:val="0087654B"/>
    <w:rsid w:val="00876D33"/>
    <w:rsid w:val="00877B69"/>
    <w:rsid w:val="00884A49"/>
    <w:rsid w:val="008867BF"/>
    <w:rsid w:val="0089099C"/>
    <w:rsid w:val="0089222C"/>
    <w:rsid w:val="008947D1"/>
    <w:rsid w:val="00895D67"/>
    <w:rsid w:val="008A29F6"/>
    <w:rsid w:val="008B263C"/>
    <w:rsid w:val="008C08A9"/>
    <w:rsid w:val="008C1E97"/>
    <w:rsid w:val="008C3311"/>
    <w:rsid w:val="008C4D9D"/>
    <w:rsid w:val="008C59E3"/>
    <w:rsid w:val="008C6EA3"/>
    <w:rsid w:val="008C74D5"/>
    <w:rsid w:val="008D0390"/>
    <w:rsid w:val="008D03FA"/>
    <w:rsid w:val="008D0623"/>
    <w:rsid w:val="008D1B10"/>
    <w:rsid w:val="008D73D6"/>
    <w:rsid w:val="008D7F66"/>
    <w:rsid w:val="008E00AF"/>
    <w:rsid w:val="008E1084"/>
    <w:rsid w:val="008E56AE"/>
    <w:rsid w:val="008E5F07"/>
    <w:rsid w:val="008E759D"/>
    <w:rsid w:val="008E7C64"/>
    <w:rsid w:val="008F4572"/>
    <w:rsid w:val="008F56B0"/>
    <w:rsid w:val="008F641D"/>
    <w:rsid w:val="00905159"/>
    <w:rsid w:val="00915234"/>
    <w:rsid w:val="00916B84"/>
    <w:rsid w:val="00923FD5"/>
    <w:rsid w:val="00925C47"/>
    <w:rsid w:val="0092798C"/>
    <w:rsid w:val="009332A6"/>
    <w:rsid w:val="00933999"/>
    <w:rsid w:val="00933BFE"/>
    <w:rsid w:val="00934050"/>
    <w:rsid w:val="00935352"/>
    <w:rsid w:val="009354CB"/>
    <w:rsid w:val="009372F8"/>
    <w:rsid w:val="00940AD8"/>
    <w:rsid w:val="009437CB"/>
    <w:rsid w:val="009464F9"/>
    <w:rsid w:val="00947751"/>
    <w:rsid w:val="009508D6"/>
    <w:rsid w:val="009536CA"/>
    <w:rsid w:val="009538F0"/>
    <w:rsid w:val="00956EDC"/>
    <w:rsid w:val="00961C4E"/>
    <w:rsid w:val="00964B52"/>
    <w:rsid w:val="009652D6"/>
    <w:rsid w:val="00976D3F"/>
    <w:rsid w:val="00981BB8"/>
    <w:rsid w:val="00981F83"/>
    <w:rsid w:val="00983B1D"/>
    <w:rsid w:val="00986B5E"/>
    <w:rsid w:val="009871A6"/>
    <w:rsid w:val="0098778D"/>
    <w:rsid w:val="0099054C"/>
    <w:rsid w:val="009A1CE8"/>
    <w:rsid w:val="009A28D8"/>
    <w:rsid w:val="009A49A6"/>
    <w:rsid w:val="009A5953"/>
    <w:rsid w:val="009B3ACE"/>
    <w:rsid w:val="009B5B7F"/>
    <w:rsid w:val="009B67CF"/>
    <w:rsid w:val="009C5983"/>
    <w:rsid w:val="009D0B3F"/>
    <w:rsid w:val="009D11E9"/>
    <w:rsid w:val="009D4900"/>
    <w:rsid w:val="009D77CF"/>
    <w:rsid w:val="009E0E4B"/>
    <w:rsid w:val="009E0ED4"/>
    <w:rsid w:val="009E1649"/>
    <w:rsid w:val="009E237D"/>
    <w:rsid w:val="009E33C6"/>
    <w:rsid w:val="009E7673"/>
    <w:rsid w:val="009E7F08"/>
    <w:rsid w:val="009F2EBB"/>
    <w:rsid w:val="009F7759"/>
    <w:rsid w:val="009F79C2"/>
    <w:rsid w:val="00A00D19"/>
    <w:rsid w:val="00A04195"/>
    <w:rsid w:val="00A06299"/>
    <w:rsid w:val="00A12F9A"/>
    <w:rsid w:val="00A14D94"/>
    <w:rsid w:val="00A1702C"/>
    <w:rsid w:val="00A17CBB"/>
    <w:rsid w:val="00A2007C"/>
    <w:rsid w:val="00A204B8"/>
    <w:rsid w:val="00A20C59"/>
    <w:rsid w:val="00A21A85"/>
    <w:rsid w:val="00A21EC6"/>
    <w:rsid w:val="00A222FB"/>
    <w:rsid w:val="00A22D05"/>
    <w:rsid w:val="00A2364F"/>
    <w:rsid w:val="00A254FA"/>
    <w:rsid w:val="00A30A9B"/>
    <w:rsid w:val="00A340B4"/>
    <w:rsid w:val="00A36C84"/>
    <w:rsid w:val="00A45396"/>
    <w:rsid w:val="00A45A9D"/>
    <w:rsid w:val="00A46908"/>
    <w:rsid w:val="00A474AD"/>
    <w:rsid w:val="00A50904"/>
    <w:rsid w:val="00A60D07"/>
    <w:rsid w:val="00A61FE1"/>
    <w:rsid w:val="00A6529C"/>
    <w:rsid w:val="00A745DE"/>
    <w:rsid w:val="00A76CBD"/>
    <w:rsid w:val="00A82FBA"/>
    <w:rsid w:val="00A83D70"/>
    <w:rsid w:val="00A86586"/>
    <w:rsid w:val="00A870FE"/>
    <w:rsid w:val="00A93EAC"/>
    <w:rsid w:val="00A944D3"/>
    <w:rsid w:val="00A9753B"/>
    <w:rsid w:val="00AA2573"/>
    <w:rsid w:val="00AA37D5"/>
    <w:rsid w:val="00AA5F9B"/>
    <w:rsid w:val="00AA72D3"/>
    <w:rsid w:val="00AA7C8C"/>
    <w:rsid w:val="00AB7122"/>
    <w:rsid w:val="00AB784F"/>
    <w:rsid w:val="00AC3CF5"/>
    <w:rsid w:val="00AD4724"/>
    <w:rsid w:val="00AE165D"/>
    <w:rsid w:val="00AE1884"/>
    <w:rsid w:val="00AE2D76"/>
    <w:rsid w:val="00AE51E1"/>
    <w:rsid w:val="00AE61B3"/>
    <w:rsid w:val="00AE703D"/>
    <w:rsid w:val="00AE734E"/>
    <w:rsid w:val="00AE7AF9"/>
    <w:rsid w:val="00AF3700"/>
    <w:rsid w:val="00AF4004"/>
    <w:rsid w:val="00B0057D"/>
    <w:rsid w:val="00B00A37"/>
    <w:rsid w:val="00B01CF2"/>
    <w:rsid w:val="00B04284"/>
    <w:rsid w:val="00B0431F"/>
    <w:rsid w:val="00B0434D"/>
    <w:rsid w:val="00B075AD"/>
    <w:rsid w:val="00B11053"/>
    <w:rsid w:val="00B114DF"/>
    <w:rsid w:val="00B13AA4"/>
    <w:rsid w:val="00B15BBF"/>
    <w:rsid w:val="00B17A9C"/>
    <w:rsid w:val="00B2309A"/>
    <w:rsid w:val="00B241F7"/>
    <w:rsid w:val="00B249E3"/>
    <w:rsid w:val="00B24D36"/>
    <w:rsid w:val="00B2548F"/>
    <w:rsid w:val="00B26241"/>
    <w:rsid w:val="00B27EFB"/>
    <w:rsid w:val="00B31760"/>
    <w:rsid w:val="00B37180"/>
    <w:rsid w:val="00B5031B"/>
    <w:rsid w:val="00B509AB"/>
    <w:rsid w:val="00B52860"/>
    <w:rsid w:val="00B53CE9"/>
    <w:rsid w:val="00B53F63"/>
    <w:rsid w:val="00B55465"/>
    <w:rsid w:val="00B5789D"/>
    <w:rsid w:val="00B612FD"/>
    <w:rsid w:val="00B62C4A"/>
    <w:rsid w:val="00B65320"/>
    <w:rsid w:val="00B67BC7"/>
    <w:rsid w:val="00B711A7"/>
    <w:rsid w:val="00B7459D"/>
    <w:rsid w:val="00B74DA9"/>
    <w:rsid w:val="00B807E5"/>
    <w:rsid w:val="00B835A8"/>
    <w:rsid w:val="00B86772"/>
    <w:rsid w:val="00B87B7E"/>
    <w:rsid w:val="00B90CC8"/>
    <w:rsid w:val="00BA0BD7"/>
    <w:rsid w:val="00BA4BCA"/>
    <w:rsid w:val="00BA6C70"/>
    <w:rsid w:val="00BA6FEB"/>
    <w:rsid w:val="00BA7D77"/>
    <w:rsid w:val="00BB025E"/>
    <w:rsid w:val="00BB143E"/>
    <w:rsid w:val="00BB2FF5"/>
    <w:rsid w:val="00BB43D8"/>
    <w:rsid w:val="00BB53BE"/>
    <w:rsid w:val="00BC10A2"/>
    <w:rsid w:val="00BC40AB"/>
    <w:rsid w:val="00BD020E"/>
    <w:rsid w:val="00BD3074"/>
    <w:rsid w:val="00BD370D"/>
    <w:rsid w:val="00BD4CA3"/>
    <w:rsid w:val="00BD51C8"/>
    <w:rsid w:val="00BD5449"/>
    <w:rsid w:val="00BD65C9"/>
    <w:rsid w:val="00BD6725"/>
    <w:rsid w:val="00BE158A"/>
    <w:rsid w:val="00BE54D4"/>
    <w:rsid w:val="00BE5D5B"/>
    <w:rsid w:val="00BF1DFD"/>
    <w:rsid w:val="00BF2F94"/>
    <w:rsid w:val="00BF3795"/>
    <w:rsid w:val="00BF5640"/>
    <w:rsid w:val="00BF6D2C"/>
    <w:rsid w:val="00C015D3"/>
    <w:rsid w:val="00C103EB"/>
    <w:rsid w:val="00C119C5"/>
    <w:rsid w:val="00C1380E"/>
    <w:rsid w:val="00C14BBC"/>
    <w:rsid w:val="00C158D0"/>
    <w:rsid w:val="00C15BBB"/>
    <w:rsid w:val="00C16767"/>
    <w:rsid w:val="00C1731E"/>
    <w:rsid w:val="00C20466"/>
    <w:rsid w:val="00C2153E"/>
    <w:rsid w:val="00C23FD8"/>
    <w:rsid w:val="00C24746"/>
    <w:rsid w:val="00C24E62"/>
    <w:rsid w:val="00C27283"/>
    <w:rsid w:val="00C27823"/>
    <w:rsid w:val="00C27BDB"/>
    <w:rsid w:val="00C302BB"/>
    <w:rsid w:val="00C30697"/>
    <w:rsid w:val="00C30A38"/>
    <w:rsid w:val="00C329F2"/>
    <w:rsid w:val="00C3520D"/>
    <w:rsid w:val="00C46E6E"/>
    <w:rsid w:val="00C46F98"/>
    <w:rsid w:val="00C5277A"/>
    <w:rsid w:val="00C54A39"/>
    <w:rsid w:val="00C564B2"/>
    <w:rsid w:val="00C56E0D"/>
    <w:rsid w:val="00C57659"/>
    <w:rsid w:val="00C61538"/>
    <w:rsid w:val="00C62A01"/>
    <w:rsid w:val="00C66520"/>
    <w:rsid w:val="00C66ECB"/>
    <w:rsid w:val="00C8420E"/>
    <w:rsid w:val="00C86159"/>
    <w:rsid w:val="00C872B6"/>
    <w:rsid w:val="00C96162"/>
    <w:rsid w:val="00C96655"/>
    <w:rsid w:val="00C97638"/>
    <w:rsid w:val="00CA0960"/>
    <w:rsid w:val="00CA2C1B"/>
    <w:rsid w:val="00CA3524"/>
    <w:rsid w:val="00CA6879"/>
    <w:rsid w:val="00CB3FA7"/>
    <w:rsid w:val="00CB4896"/>
    <w:rsid w:val="00CB5597"/>
    <w:rsid w:val="00CB7AC1"/>
    <w:rsid w:val="00CC1ED6"/>
    <w:rsid w:val="00CC376B"/>
    <w:rsid w:val="00CC46C3"/>
    <w:rsid w:val="00CC55CC"/>
    <w:rsid w:val="00CD1E75"/>
    <w:rsid w:val="00CD21B6"/>
    <w:rsid w:val="00CD7943"/>
    <w:rsid w:val="00CE0DD0"/>
    <w:rsid w:val="00CE1964"/>
    <w:rsid w:val="00CE580C"/>
    <w:rsid w:val="00CE5C37"/>
    <w:rsid w:val="00CE6755"/>
    <w:rsid w:val="00CF2DD0"/>
    <w:rsid w:val="00D00104"/>
    <w:rsid w:val="00D00969"/>
    <w:rsid w:val="00D01FDB"/>
    <w:rsid w:val="00D035A4"/>
    <w:rsid w:val="00D039AF"/>
    <w:rsid w:val="00D058DD"/>
    <w:rsid w:val="00D06842"/>
    <w:rsid w:val="00D11214"/>
    <w:rsid w:val="00D11AB2"/>
    <w:rsid w:val="00D128AF"/>
    <w:rsid w:val="00D17F01"/>
    <w:rsid w:val="00D216F0"/>
    <w:rsid w:val="00D2338B"/>
    <w:rsid w:val="00D27C47"/>
    <w:rsid w:val="00D3051C"/>
    <w:rsid w:val="00D31FC4"/>
    <w:rsid w:val="00D348D2"/>
    <w:rsid w:val="00D400A3"/>
    <w:rsid w:val="00D42A2A"/>
    <w:rsid w:val="00D42F6B"/>
    <w:rsid w:val="00D447AA"/>
    <w:rsid w:val="00D506D4"/>
    <w:rsid w:val="00D51241"/>
    <w:rsid w:val="00D5220A"/>
    <w:rsid w:val="00D52ADC"/>
    <w:rsid w:val="00D52D3B"/>
    <w:rsid w:val="00D56E5E"/>
    <w:rsid w:val="00D6026F"/>
    <w:rsid w:val="00D60F08"/>
    <w:rsid w:val="00D71FDD"/>
    <w:rsid w:val="00D732C1"/>
    <w:rsid w:val="00D769FD"/>
    <w:rsid w:val="00D81A92"/>
    <w:rsid w:val="00D8321B"/>
    <w:rsid w:val="00D833D8"/>
    <w:rsid w:val="00D85B04"/>
    <w:rsid w:val="00D91012"/>
    <w:rsid w:val="00D91C26"/>
    <w:rsid w:val="00D9325A"/>
    <w:rsid w:val="00D93612"/>
    <w:rsid w:val="00D93F68"/>
    <w:rsid w:val="00D95C3D"/>
    <w:rsid w:val="00D964DB"/>
    <w:rsid w:val="00DA0A0F"/>
    <w:rsid w:val="00DA5C66"/>
    <w:rsid w:val="00DB2113"/>
    <w:rsid w:val="00DB6496"/>
    <w:rsid w:val="00DC30B3"/>
    <w:rsid w:val="00DC4966"/>
    <w:rsid w:val="00DD0F34"/>
    <w:rsid w:val="00DD155A"/>
    <w:rsid w:val="00DD155C"/>
    <w:rsid w:val="00DD21D7"/>
    <w:rsid w:val="00DD21F8"/>
    <w:rsid w:val="00DD2C7E"/>
    <w:rsid w:val="00DE44FA"/>
    <w:rsid w:val="00DE5250"/>
    <w:rsid w:val="00DE5F4B"/>
    <w:rsid w:val="00DF0C0B"/>
    <w:rsid w:val="00E004B4"/>
    <w:rsid w:val="00E0152C"/>
    <w:rsid w:val="00E01E10"/>
    <w:rsid w:val="00E03838"/>
    <w:rsid w:val="00E053ED"/>
    <w:rsid w:val="00E11CAE"/>
    <w:rsid w:val="00E12C15"/>
    <w:rsid w:val="00E153F0"/>
    <w:rsid w:val="00E15E55"/>
    <w:rsid w:val="00E1620D"/>
    <w:rsid w:val="00E166E1"/>
    <w:rsid w:val="00E16A6B"/>
    <w:rsid w:val="00E17E79"/>
    <w:rsid w:val="00E2526E"/>
    <w:rsid w:val="00E264E6"/>
    <w:rsid w:val="00E26FB8"/>
    <w:rsid w:val="00E32B57"/>
    <w:rsid w:val="00E3445D"/>
    <w:rsid w:val="00E37796"/>
    <w:rsid w:val="00E4500B"/>
    <w:rsid w:val="00E46CBC"/>
    <w:rsid w:val="00E46D2C"/>
    <w:rsid w:val="00E47834"/>
    <w:rsid w:val="00E51A6E"/>
    <w:rsid w:val="00E52D41"/>
    <w:rsid w:val="00E57B9C"/>
    <w:rsid w:val="00E616C9"/>
    <w:rsid w:val="00E638EA"/>
    <w:rsid w:val="00E65186"/>
    <w:rsid w:val="00E67148"/>
    <w:rsid w:val="00E707C1"/>
    <w:rsid w:val="00E70838"/>
    <w:rsid w:val="00E765F0"/>
    <w:rsid w:val="00E804B7"/>
    <w:rsid w:val="00E85913"/>
    <w:rsid w:val="00E864E1"/>
    <w:rsid w:val="00E90793"/>
    <w:rsid w:val="00E909EF"/>
    <w:rsid w:val="00E91057"/>
    <w:rsid w:val="00E93AA7"/>
    <w:rsid w:val="00E93BDB"/>
    <w:rsid w:val="00E93FD6"/>
    <w:rsid w:val="00EA1FD4"/>
    <w:rsid w:val="00EA2511"/>
    <w:rsid w:val="00EA7441"/>
    <w:rsid w:val="00EA7954"/>
    <w:rsid w:val="00EA7DC1"/>
    <w:rsid w:val="00EB0373"/>
    <w:rsid w:val="00EB0F88"/>
    <w:rsid w:val="00EB3220"/>
    <w:rsid w:val="00EB3AEE"/>
    <w:rsid w:val="00EC20C2"/>
    <w:rsid w:val="00EC218A"/>
    <w:rsid w:val="00EC6890"/>
    <w:rsid w:val="00EC7663"/>
    <w:rsid w:val="00EC7EDC"/>
    <w:rsid w:val="00ED09EF"/>
    <w:rsid w:val="00ED6008"/>
    <w:rsid w:val="00ED6BCD"/>
    <w:rsid w:val="00ED7C33"/>
    <w:rsid w:val="00EE1989"/>
    <w:rsid w:val="00EE346B"/>
    <w:rsid w:val="00EE49B8"/>
    <w:rsid w:val="00EF1E67"/>
    <w:rsid w:val="00EF37FD"/>
    <w:rsid w:val="00EF6050"/>
    <w:rsid w:val="00EF6F9C"/>
    <w:rsid w:val="00F00766"/>
    <w:rsid w:val="00F0193B"/>
    <w:rsid w:val="00F02010"/>
    <w:rsid w:val="00F03181"/>
    <w:rsid w:val="00F055D6"/>
    <w:rsid w:val="00F05EDC"/>
    <w:rsid w:val="00F13830"/>
    <w:rsid w:val="00F14CA0"/>
    <w:rsid w:val="00F15C41"/>
    <w:rsid w:val="00F16785"/>
    <w:rsid w:val="00F16DCB"/>
    <w:rsid w:val="00F17EDA"/>
    <w:rsid w:val="00F2246D"/>
    <w:rsid w:val="00F24744"/>
    <w:rsid w:val="00F24927"/>
    <w:rsid w:val="00F26EA4"/>
    <w:rsid w:val="00F2753B"/>
    <w:rsid w:val="00F358EA"/>
    <w:rsid w:val="00F37FD5"/>
    <w:rsid w:val="00F4424E"/>
    <w:rsid w:val="00F4429C"/>
    <w:rsid w:val="00F47A9B"/>
    <w:rsid w:val="00F47E3E"/>
    <w:rsid w:val="00F51F72"/>
    <w:rsid w:val="00F52760"/>
    <w:rsid w:val="00F52C1E"/>
    <w:rsid w:val="00F52C22"/>
    <w:rsid w:val="00F52C8D"/>
    <w:rsid w:val="00F533A1"/>
    <w:rsid w:val="00F546C3"/>
    <w:rsid w:val="00F5700A"/>
    <w:rsid w:val="00F579C1"/>
    <w:rsid w:val="00F6018E"/>
    <w:rsid w:val="00F6058E"/>
    <w:rsid w:val="00F60A46"/>
    <w:rsid w:val="00F6333C"/>
    <w:rsid w:val="00F63B85"/>
    <w:rsid w:val="00F73800"/>
    <w:rsid w:val="00F73CF7"/>
    <w:rsid w:val="00F74E40"/>
    <w:rsid w:val="00F83C9C"/>
    <w:rsid w:val="00F84EF8"/>
    <w:rsid w:val="00F84F1A"/>
    <w:rsid w:val="00F855D8"/>
    <w:rsid w:val="00F91B64"/>
    <w:rsid w:val="00F927F0"/>
    <w:rsid w:val="00F930C8"/>
    <w:rsid w:val="00F95AC2"/>
    <w:rsid w:val="00F972CD"/>
    <w:rsid w:val="00FA1E2D"/>
    <w:rsid w:val="00FA2F9B"/>
    <w:rsid w:val="00FA76F3"/>
    <w:rsid w:val="00FB06B0"/>
    <w:rsid w:val="00FB1533"/>
    <w:rsid w:val="00FB3B33"/>
    <w:rsid w:val="00FB3D0F"/>
    <w:rsid w:val="00FB7EFB"/>
    <w:rsid w:val="00FC3050"/>
    <w:rsid w:val="00FC3DCC"/>
    <w:rsid w:val="00FC4DF1"/>
    <w:rsid w:val="00FC6194"/>
    <w:rsid w:val="00FD72E6"/>
    <w:rsid w:val="00FE1A2C"/>
    <w:rsid w:val="00FE4A92"/>
    <w:rsid w:val="00FE7A9C"/>
    <w:rsid w:val="00FE7BDD"/>
    <w:rsid w:val="00FF1864"/>
    <w:rsid w:val="00FF72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16"/>
    <w:pPr>
      <w:spacing w:before="120" w:after="120"/>
      <w:jc w:val="both"/>
    </w:pPr>
    <w:rPr>
      <w:rFonts w:ascii="Times New Roman" w:hAnsi="Times New Roman"/>
      <w:sz w:val="24"/>
    </w:rPr>
  </w:style>
  <w:style w:type="paragraph" w:styleId="Heading1">
    <w:name w:val="heading 1"/>
    <w:basedOn w:val="Normal"/>
    <w:next w:val="Normal"/>
    <w:link w:val="Heading1Char1"/>
    <w:qFormat/>
    <w:rsid w:val="00027216"/>
    <w:pPr>
      <w:keepNext/>
      <w:keepLines/>
      <w:numPr>
        <w:numId w:val="42"/>
      </w:numPr>
      <w:spacing w:before="360" w:after="360"/>
      <w:jc w:val="left"/>
      <w:outlineLvl w:val="0"/>
    </w:pPr>
    <w:rPr>
      <w:rFonts w:asciiTheme="majorHAnsi" w:eastAsiaTheme="majorEastAsia" w:hAnsiTheme="majorHAnsi" w:cstheme="majorBidi"/>
      <w:b/>
      <w:bCs/>
      <w:caps/>
      <w:color w:val="365F91" w:themeColor="accent1" w:themeShade="BF"/>
      <w:sz w:val="28"/>
      <w:szCs w:val="28"/>
      <w:u w:val="single"/>
    </w:rPr>
  </w:style>
  <w:style w:type="paragraph" w:styleId="Heading2">
    <w:name w:val="heading 2"/>
    <w:basedOn w:val="Normal"/>
    <w:next w:val="Normal"/>
    <w:link w:val="Heading2Char1"/>
    <w:unhideWhenUsed/>
    <w:qFormat/>
    <w:rsid w:val="001011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nhideWhenUsed/>
    <w:qFormat/>
    <w:rsid w:val="00101110"/>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1B7677"/>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B7677"/>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B7677"/>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1B7677"/>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1B7677"/>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1B7677"/>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1F25CD"/>
    <w:rPr>
      <w:sz w:val="16"/>
      <w:szCs w:val="16"/>
    </w:rPr>
  </w:style>
  <w:style w:type="paragraph" w:styleId="CommentText">
    <w:name w:val="annotation text"/>
    <w:basedOn w:val="Normal"/>
    <w:link w:val="CommentTextChar"/>
    <w:semiHidden/>
    <w:unhideWhenUsed/>
    <w:rsid w:val="001F25CD"/>
    <w:pPr>
      <w:spacing w:line="240" w:lineRule="auto"/>
    </w:pPr>
    <w:rPr>
      <w:sz w:val="20"/>
      <w:szCs w:val="20"/>
    </w:rPr>
  </w:style>
  <w:style w:type="character" w:customStyle="1" w:styleId="CommentTextChar">
    <w:name w:val="Comment Text Char"/>
    <w:basedOn w:val="DefaultParagraphFont"/>
    <w:link w:val="CommentText"/>
    <w:semiHidden/>
    <w:rsid w:val="001F25CD"/>
    <w:rPr>
      <w:sz w:val="20"/>
      <w:szCs w:val="20"/>
    </w:rPr>
  </w:style>
  <w:style w:type="paragraph" w:styleId="CommentSubject">
    <w:name w:val="annotation subject"/>
    <w:basedOn w:val="CommentText"/>
    <w:next w:val="CommentText"/>
    <w:link w:val="CommentSubjectChar"/>
    <w:semiHidden/>
    <w:unhideWhenUsed/>
    <w:rsid w:val="001F25CD"/>
    <w:rPr>
      <w:b/>
      <w:bCs/>
    </w:rPr>
  </w:style>
  <w:style w:type="character" w:customStyle="1" w:styleId="CommentSubjectChar">
    <w:name w:val="Comment Subject Char"/>
    <w:basedOn w:val="CommentTextChar"/>
    <w:link w:val="CommentSubject"/>
    <w:semiHidden/>
    <w:rsid w:val="001F25CD"/>
    <w:rPr>
      <w:b/>
      <w:bCs/>
      <w:sz w:val="20"/>
      <w:szCs w:val="20"/>
    </w:rPr>
  </w:style>
  <w:style w:type="paragraph" w:styleId="BalloonText">
    <w:name w:val="Balloon Text"/>
    <w:basedOn w:val="Normal"/>
    <w:link w:val="BalloonTextChar"/>
    <w:semiHidden/>
    <w:unhideWhenUsed/>
    <w:rsid w:val="001F2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F25CD"/>
    <w:rPr>
      <w:rFonts w:ascii="Tahoma" w:hAnsi="Tahoma" w:cs="Tahoma"/>
      <w:sz w:val="16"/>
      <w:szCs w:val="16"/>
    </w:rPr>
  </w:style>
  <w:style w:type="paragraph" w:customStyle="1" w:styleId="PIMIPATextChar">
    <w:name w:val="PIMIPA Text Char"/>
    <w:basedOn w:val="BodyText"/>
    <w:link w:val="PIMIPATextCharChar"/>
    <w:qFormat/>
    <w:rsid w:val="002A4E1E"/>
    <w:pPr>
      <w:spacing w:before="40" w:after="80" w:line="240" w:lineRule="auto"/>
      <w:ind w:left="1134"/>
    </w:pPr>
    <w:rPr>
      <w:rFonts w:ascii="Arial" w:eastAsia="Times New Roman" w:hAnsi="Arial" w:cs="Garamond"/>
      <w:spacing w:val="-5"/>
      <w:szCs w:val="24"/>
      <w:lang w:val="en-GB"/>
    </w:rPr>
  </w:style>
  <w:style w:type="character" w:customStyle="1" w:styleId="PIMIPATextCharChar">
    <w:name w:val="PIMIPA Text Char Char"/>
    <w:basedOn w:val="BodyTextChar"/>
    <w:link w:val="PIMIPATextChar"/>
    <w:rsid w:val="002A4E1E"/>
    <w:rPr>
      <w:rFonts w:ascii="Arial" w:eastAsia="Times New Roman" w:hAnsi="Arial" w:cs="Garamond"/>
      <w:spacing w:val="-5"/>
      <w:sz w:val="24"/>
      <w:szCs w:val="24"/>
      <w:lang w:val="en-GB"/>
    </w:rPr>
  </w:style>
  <w:style w:type="paragraph" w:styleId="BodyText">
    <w:name w:val="Body Text"/>
    <w:basedOn w:val="Normal"/>
    <w:link w:val="BodyTextChar"/>
    <w:unhideWhenUsed/>
    <w:rsid w:val="002A4E1E"/>
  </w:style>
  <w:style w:type="character" w:customStyle="1" w:styleId="BodyTextChar">
    <w:name w:val="Body Text Char"/>
    <w:basedOn w:val="DefaultParagraphFont"/>
    <w:link w:val="BodyText"/>
    <w:rsid w:val="002A4E1E"/>
  </w:style>
  <w:style w:type="character" w:styleId="Hyperlink">
    <w:name w:val="Hyperlink"/>
    <w:basedOn w:val="DefaultParagraphFont"/>
    <w:uiPriority w:val="99"/>
    <w:unhideWhenUsed/>
    <w:rsid w:val="00B835A8"/>
    <w:rPr>
      <w:color w:val="0000FF"/>
      <w:u w:val="single"/>
    </w:rPr>
  </w:style>
  <w:style w:type="paragraph" w:styleId="ListParagraph">
    <w:name w:val="List Paragraph"/>
    <w:basedOn w:val="Normal"/>
    <w:link w:val="ListParagraphChar"/>
    <w:qFormat/>
    <w:rsid w:val="009A5953"/>
    <w:pPr>
      <w:ind w:left="720"/>
      <w:contextualSpacing/>
    </w:pPr>
  </w:style>
  <w:style w:type="paragraph" w:styleId="IntenseQuote">
    <w:name w:val="Intense Quote"/>
    <w:basedOn w:val="Normal"/>
    <w:next w:val="Normal"/>
    <w:link w:val="IntenseQuoteChar"/>
    <w:qFormat/>
    <w:rsid w:val="000C73A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0C73AA"/>
    <w:rPr>
      <w:b/>
      <w:bCs/>
      <w:i/>
      <w:iCs/>
      <w:color w:val="4F81BD" w:themeColor="accent1"/>
    </w:rPr>
  </w:style>
  <w:style w:type="character" w:styleId="IntenseReference">
    <w:name w:val="Intense Reference"/>
    <w:basedOn w:val="DefaultParagraphFont"/>
    <w:qFormat/>
    <w:rsid w:val="000C73AA"/>
    <w:rPr>
      <w:b/>
      <w:bCs/>
      <w:smallCaps/>
      <w:color w:val="C0504D" w:themeColor="accent2"/>
      <w:spacing w:val="5"/>
      <w:u w:val="single"/>
    </w:rPr>
  </w:style>
  <w:style w:type="table" w:styleId="TableGrid">
    <w:name w:val="Table Grid"/>
    <w:basedOn w:val="TableNormal"/>
    <w:rsid w:val="00C23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75226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2">
    <w:name w:val="Light Shading Accent 2"/>
    <w:basedOn w:val="TableNormal"/>
    <w:uiPriority w:val="60"/>
    <w:rsid w:val="0075226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SubtleReference">
    <w:name w:val="Subtle Reference"/>
    <w:basedOn w:val="DefaultParagraphFont"/>
    <w:qFormat/>
    <w:rsid w:val="00752269"/>
    <w:rPr>
      <w:smallCaps/>
      <w:color w:val="C0504D" w:themeColor="accent2"/>
      <w:u w:val="single"/>
    </w:rPr>
  </w:style>
  <w:style w:type="character" w:styleId="Emphasis">
    <w:name w:val="Emphasis"/>
    <w:basedOn w:val="DefaultParagraphFont"/>
    <w:qFormat/>
    <w:rsid w:val="00752269"/>
    <w:rPr>
      <w:i/>
      <w:iCs/>
    </w:rPr>
  </w:style>
  <w:style w:type="character" w:styleId="SubtleEmphasis">
    <w:name w:val="Subtle Emphasis"/>
    <w:basedOn w:val="DefaultParagraphFont"/>
    <w:qFormat/>
    <w:rsid w:val="00752269"/>
    <w:rPr>
      <w:i/>
      <w:iCs/>
      <w:color w:val="808080" w:themeColor="text1" w:themeTint="7F"/>
    </w:rPr>
  </w:style>
  <w:style w:type="paragraph" w:styleId="Subtitle">
    <w:name w:val="Subtitle"/>
    <w:basedOn w:val="Normal"/>
    <w:next w:val="Normal"/>
    <w:link w:val="SubtitleChar"/>
    <w:qFormat/>
    <w:rsid w:val="0075226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752269"/>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semiHidden/>
    <w:unhideWhenUsed/>
    <w:rsid w:val="00553FFC"/>
    <w:rPr>
      <w:rFonts w:ascii="Calibri" w:eastAsia="Calibri" w:hAnsi="Calibri" w:cs="Times New Roman"/>
      <w:sz w:val="20"/>
      <w:szCs w:val="20"/>
      <w:lang w:val="sr-Latn-CS"/>
    </w:rPr>
  </w:style>
  <w:style w:type="character" w:customStyle="1" w:styleId="FootnoteTextChar">
    <w:name w:val="Footnote Text Char"/>
    <w:basedOn w:val="DefaultParagraphFont"/>
    <w:link w:val="FootnoteText"/>
    <w:uiPriority w:val="99"/>
    <w:semiHidden/>
    <w:rsid w:val="00553FFC"/>
    <w:rPr>
      <w:rFonts w:ascii="Calibri" w:eastAsia="Calibri" w:hAnsi="Calibri" w:cs="Times New Roman"/>
      <w:sz w:val="20"/>
      <w:szCs w:val="20"/>
      <w:lang w:val="sr-Latn-CS"/>
    </w:rPr>
  </w:style>
  <w:style w:type="character" w:styleId="FootnoteReference">
    <w:name w:val="footnote reference"/>
    <w:basedOn w:val="DefaultParagraphFont"/>
    <w:semiHidden/>
    <w:unhideWhenUsed/>
    <w:rsid w:val="00553FFC"/>
    <w:rPr>
      <w:vertAlign w:val="superscript"/>
    </w:rPr>
  </w:style>
  <w:style w:type="paragraph" w:customStyle="1" w:styleId="Default">
    <w:name w:val="Default"/>
    <w:rsid w:val="00553FFC"/>
    <w:pPr>
      <w:autoSpaceDE w:val="0"/>
      <w:autoSpaceDN w:val="0"/>
      <w:adjustRightInd w:val="0"/>
      <w:spacing w:after="0" w:line="240" w:lineRule="auto"/>
    </w:pPr>
    <w:rPr>
      <w:rFonts w:ascii="Arial" w:eastAsia="Calibri" w:hAnsi="Arial" w:cs="Arial"/>
      <w:color w:val="000000"/>
      <w:sz w:val="24"/>
      <w:szCs w:val="24"/>
      <w:lang w:val="sr-Latn-CS" w:eastAsia="sr-Latn-CS"/>
    </w:rPr>
  </w:style>
  <w:style w:type="paragraph" w:styleId="Header">
    <w:name w:val="header"/>
    <w:basedOn w:val="Normal"/>
    <w:link w:val="HeaderChar"/>
    <w:unhideWhenUsed/>
    <w:rsid w:val="00C103EB"/>
    <w:pPr>
      <w:tabs>
        <w:tab w:val="center" w:pos="4680"/>
        <w:tab w:val="right" w:pos="9360"/>
      </w:tabs>
      <w:spacing w:after="0" w:line="240" w:lineRule="auto"/>
    </w:pPr>
  </w:style>
  <w:style w:type="character" w:customStyle="1" w:styleId="HeaderChar">
    <w:name w:val="Header Char"/>
    <w:basedOn w:val="DefaultParagraphFont"/>
    <w:link w:val="Header"/>
    <w:rsid w:val="00C103EB"/>
  </w:style>
  <w:style w:type="paragraph" w:styleId="Footer">
    <w:name w:val="footer"/>
    <w:basedOn w:val="Normal"/>
    <w:link w:val="FooterChar"/>
    <w:uiPriority w:val="99"/>
    <w:unhideWhenUsed/>
    <w:rsid w:val="00C10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3EB"/>
  </w:style>
  <w:style w:type="character" w:customStyle="1" w:styleId="Heading1Char">
    <w:name w:val="Heading 1 Char"/>
    <w:basedOn w:val="DefaultParagraphFont"/>
    <w:rsid w:val="00D01FD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9538F0"/>
    <w:pPr>
      <w:tabs>
        <w:tab w:val="left" w:pos="440"/>
        <w:tab w:val="right" w:leader="dot" w:pos="9017"/>
      </w:tabs>
      <w:spacing w:after="60"/>
    </w:pPr>
    <w:rPr>
      <w:noProof/>
      <w:lang w:val="en-GB"/>
    </w:rPr>
  </w:style>
  <w:style w:type="character" w:customStyle="1" w:styleId="Heading2Char">
    <w:name w:val="Heading 2 Char"/>
    <w:basedOn w:val="DefaultParagraphFont"/>
    <w:rsid w:val="00E162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rsid w:val="00E1620D"/>
    <w:rPr>
      <w:rFonts w:asciiTheme="majorHAnsi" w:eastAsiaTheme="majorEastAsia" w:hAnsiTheme="majorHAnsi" w:cstheme="majorBidi"/>
      <w:b/>
      <w:bCs/>
      <w:sz w:val="24"/>
    </w:rPr>
  </w:style>
  <w:style w:type="paragraph" w:customStyle="1" w:styleId="Prvi">
    <w:name w:val="Prvi"/>
    <w:basedOn w:val="IntenseQuote"/>
    <w:link w:val="PrviChar"/>
    <w:qFormat/>
    <w:rsid w:val="00F24744"/>
    <w:pPr>
      <w:ind w:left="0"/>
    </w:pPr>
    <w:rPr>
      <w:sz w:val="36"/>
      <w:lang w:val="en-GB"/>
    </w:rPr>
  </w:style>
  <w:style w:type="paragraph" w:customStyle="1" w:styleId="treci">
    <w:name w:val="treci"/>
    <w:basedOn w:val="Subtitle"/>
    <w:link w:val="treciChar"/>
    <w:qFormat/>
    <w:rsid w:val="00EF6F9C"/>
  </w:style>
  <w:style w:type="character" w:customStyle="1" w:styleId="PrviChar">
    <w:name w:val="Prvi Char"/>
    <w:basedOn w:val="IntenseQuoteChar"/>
    <w:link w:val="Prvi"/>
    <w:rsid w:val="00F24744"/>
    <w:rPr>
      <w:b/>
      <w:bCs/>
      <w:i/>
      <w:iCs/>
      <w:color w:val="4F81BD" w:themeColor="accent1"/>
      <w:sz w:val="36"/>
      <w:lang w:val="en-GB"/>
    </w:rPr>
  </w:style>
  <w:style w:type="paragraph" w:customStyle="1" w:styleId="drugi">
    <w:name w:val="drugi"/>
    <w:basedOn w:val="Normal"/>
    <w:link w:val="drugiChar"/>
    <w:rsid w:val="00EF6F9C"/>
    <w:rPr>
      <w:sz w:val="28"/>
      <w:lang w:val="en-GB"/>
    </w:rPr>
  </w:style>
  <w:style w:type="character" w:customStyle="1" w:styleId="treciChar">
    <w:name w:val="treci Char"/>
    <w:basedOn w:val="SubtitleChar"/>
    <w:link w:val="treci"/>
    <w:rsid w:val="00EF6F9C"/>
    <w:rPr>
      <w:rFonts w:asciiTheme="majorHAnsi" w:eastAsiaTheme="majorEastAsia" w:hAnsiTheme="majorHAnsi" w:cstheme="majorBidi"/>
      <w:i/>
      <w:iCs/>
      <w:color w:val="4F81BD" w:themeColor="accent1"/>
      <w:spacing w:val="15"/>
      <w:sz w:val="24"/>
      <w:szCs w:val="24"/>
    </w:rPr>
  </w:style>
  <w:style w:type="paragraph" w:styleId="TOC2">
    <w:name w:val="toc 2"/>
    <w:basedOn w:val="Normal"/>
    <w:next w:val="Normal"/>
    <w:autoRedefine/>
    <w:uiPriority w:val="39"/>
    <w:unhideWhenUsed/>
    <w:rsid w:val="00EF6F9C"/>
    <w:pPr>
      <w:spacing w:after="100"/>
      <w:ind w:left="220"/>
    </w:pPr>
  </w:style>
  <w:style w:type="character" w:customStyle="1" w:styleId="drugiChar">
    <w:name w:val="drugi Char"/>
    <w:basedOn w:val="DefaultParagraphFont"/>
    <w:link w:val="drugi"/>
    <w:rsid w:val="00EF6F9C"/>
    <w:rPr>
      <w:sz w:val="28"/>
      <w:lang w:val="en-GB"/>
    </w:rPr>
  </w:style>
  <w:style w:type="paragraph" w:styleId="TOC3">
    <w:name w:val="toc 3"/>
    <w:basedOn w:val="Normal"/>
    <w:next w:val="Normal"/>
    <w:autoRedefine/>
    <w:uiPriority w:val="39"/>
    <w:unhideWhenUsed/>
    <w:rsid w:val="00EF6F9C"/>
    <w:pPr>
      <w:spacing w:after="100"/>
      <w:ind w:left="440"/>
    </w:pPr>
  </w:style>
  <w:style w:type="paragraph" w:customStyle="1" w:styleId="drugi1">
    <w:name w:val="drugi1"/>
    <w:basedOn w:val="drugi"/>
    <w:link w:val="drugi1Char"/>
    <w:qFormat/>
    <w:rsid w:val="00F6058E"/>
    <w:rPr>
      <w:color w:val="C00000"/>
    </w:rPr>
  </w:style>
  <w:style w:type="paragraph" w:customStyle="1" w:styleId="Bodis2">
    <w:name w:val="Bodis 2"/>
    <w:basedOn w:val="Normal"/>
    <w:rsid w:val="005F1A49"/>
    <w:pPr>
      <w:spacing w:line="240" w:lineRule="auto"/>
      <w:ind w:left="1134"/>
    </w:pPr>
    <w:rPr>
      <w:rFonts w:eastAsia="Times New Roman" w:cs="Times New Roman"/>
      <w:szCs w:val="20"/>
      <w:lang w:val="en-GB" w:eastAsia="lt-LT"/>
    </w:rPr>
  </w:style>
  <w:style w:type="character" w:customStyle="1" w:styleId="drugi1Char">
    <w:name w:val="drugi1 Char"/>
    <w:basedOn w:val="drugiChar"/>
    <w:link w:val="drugi1"/>
    <w:rsid w:val="00F6058E"/>
    <w:rPr>
      <w:color w:val="C00000"/>
      <w:sz w:val="28"/>
      <w:lang w:val="en-GB"/>
    </w:rPr>
  </w:style>
  <w:style w:type="table" w:styleId="MediumShading1-Accent5">
    <w:name w:val="Medium Shading 1 Accent 5"/>
    <w:basedOn w:val="TableNormal"/>
    <w:uiPriority w:val="63"/>
    <w:rsid w:val="008D039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D039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8D039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5">
    <w:name w:val="Light List Accent 5"/>
    <w:basedOn w:val="TableNormal"/>
    <w:uiPriority w:val="61"/>
    <w:rsid w:val="008D039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6A798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TOCHeading">
    <w:name w:val="TOC Heading"/>
    <w:basedOn w:val="Normal"/>
    <w:next w:val="Normal"/>
    <w:uiPriority w:val="39"/>
    <w:unhideWhenUsed/>
    <w:qFormat/>
    <w:rsid w:val="00A93EAC"/>
    <w:rPr>
      <w:lang w:eastAsia="ja-JP"/>
    </w:rPr>
  </w:style>
  <w:style w:type="character" w:customStyle="1" w:styleId="Heading4Char">
    <w:name w:val="Heading 4 Char"/>
    <w:basedOn w:val="DefaultParagraphFont"/>
    <w:link w:val="Heading4"/>
    <w:semiHidden/>
    <w:rsid w:val="001B7677"/>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1B7677"/>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1B767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1B767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1B76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B7677"/>
    <w:rPr>
      <w:rFonts w:asciiTheme="majorHAnsi" w:eastAsiaTheme="majorEastAsia" w:hAnsiTheme="majorHAnsi" w:cstheme="majorBidi"/>
      <w:i/>
      <w:iCs/>
      <w:color w:val="404040" w:themeColor="text1" w:themeTint="BF"/>
      <w:sz w:val="20"/>
      <w:szCs w:val="20"/>
    </w:rPr>
  </w:style>
  <w:style w:type="character" w:customStyle="1" w:styleId="hps">
    <w:name w:val="hps"/>
    <w:basedOn w:val="DefaultParagraphFont"/>
    <w:rsid w:val="003777DC"/>
  </w:style>
  <w:style w:type="character" w:customStyle="1" w:styleId="ListParagraphChar">
    <w:name w:val="List Paragraph Char"/>
    <w:basedOn w:val="DefaultParagraphFont"/>
    <w:link w:val="ListParagraph"/>
    <w:rsid w:val="009A5953"/>
    <w:rPr>
      <w:rFonts w:ascii="Times New Roman" w:hAnsi="Times New Roman"/>
      <w:sz w:val="24"/>
    </w:rPr>
  </w:style>
  <w:style w:type="paragraph" w:customStyle="1" w:styleId="druginivo">
    <w:name w:val="drugi nivo"/>
    <w:basedOn w:val="Normal"/>
    <w:link w:val="druginivoChar"/>
    <w:qFormat/>
    <w:rsid w:val="00C96162"/>
    <w:rPr>
      <w:rFonts w:eastAsia="Times New Roman" w:cstheme="minorHAnsi"/>
      <w:b/>
      <w:color w:val="7F7F7F" w:themeColor="text1" w:themeTint="80"/>
      <w:szCs w:val="24"/>
      <w:lang w:eastAsia="en-GB"/>
    </w:rPr>
  </w:style>
  <w:style w:type="paragraph" w:customStyle="1" w:styleId="2">
    <w:name w:val="2."/>
    <w:basedOn w:val="Normal"/>
    <w:link w:val="2Char"/>
    <w:qFormat/>
    <w:rsid w:val="006A3910"/>
    <w:pPr>
      <w:spacing w:after="100"/>
    </w:pPr>
    <w:rPr>
      <w:i/>
    </w:rPr>
  </w:style>
  <w:style w:type="character" w:customStyle="1" w:styleId="druginivoChar">
    <w:name w:val="drugi nivo Char"/>
    <w:basedOn w:val="DefaultParagraphFont"/>
    <w:link w:val="druginivo"/>
    <w:rsid w:val="00C96162"/>
    <w:rPr>
      <w:rFonts w:eastAsia="Times New Roman" w:cstheme="minorHAnsi"/>
      <w:b/>
      <w:color w:val="7F7F7F" w:themeColor="text1" w:themeTint="80"/>
      <w:sz w:val="24"/>
      <w:szCs w:val="24"/>
      <w:lang w:eastAsia="en-GB"/>
    </w:rPr>
  </w:style>
  <w:style w:type="paragraph" w:customStyle="1" w:styleId="a3520normal">
    <w:name w:val="a___35__20_normal"/>
    <w:basedOn w:val="Normal"/>
    <w:rsid w:val="00270A48"/>
    <w:pPr>
      <w:spacing w:line="240" w:lineRule="auto"/>
    </w:pPr>
    <w:rPr>
      <w:rFonts w:eastAsia="Times New Roman" w:cs="Times New Roman"/>
      <w:szCs w:val="24"/>
    </w:rPr>
  </w:style>
  <w:style w:type="character" w:customStyle="1" w:styleId="2Char">
    <w:name w:val="2. Char"/>
    <w:basedOn w:val="Heading2Char"/>
    <w:link w:val="2"/>
    <w:rsid w:val="006A3910"/>
    <w:rPr>
      <w:rFonts w:asciiTheme="majorHAnsi" w:eastAsiaTheme="majorEastAsia" w:hAnsiTheme="majorHAnsi" w:cstheme="majorBidi"/>
      <w:b/>
      <w:bCs/>
      <w:i/>
      <w:color w:val="4F81BD" w:themeColor="accent1"/>
      <w:sz w:val="24"/>
      <w:szCs w:val="26"/>
    </w:rPr>
  </w:style>
  <w:style w:type="table" w:styleId="LightList-Accent1">
    <w:name w:val="Light List Accent 1"/>
    <w:basedOn w:val="TableNormal"/>
    <w:uiPriority w:val="61"/>
    <w:rsid w:val="00F05ED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A36C8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nhideWhenUsed/>
    <w:rsid w:val="00E51A6E"/>
    <w:pPr>
      <w:spacing w:before="100" w:beforeAutospacing="1" w:after="115" w:line="240" w:lineRule="auto"/>
    </w:pPr>
    <w:rPr>
      <w:rFonts w:eastAsia="Times New Roman" w:cs="Times New Roman"/>
      <w:szCs w:val="24"/>
    </w:rPr>
  </w:style>
  <w:style w:type="table" w:customStyle="1" w:styleId="LightShading-Accent51">
    <w:name w:val="Light Shading - Accent 51"/>
    <w:basedOn w:val="TableNormal"/>
    <w:next w:val="LightShading-Accent5"/>
    <w:rsid w:val="00E51A6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4">
    <w:name w:val="Light List Accent 4"/>
    <w:basedOn w:val="TableNormal"/>
    <w:uiPriority w:val="61"/>
    <w:rsid w:val="00A60D0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st">
    <w:name w:val="st"/>
    <w:basedOn w:val="DefaultParagraphFont"/>
    <w:rsid w:val="00C61538"/>
  </w:style>
  <w:style w:type="character" w:styleId="FollowedHyperlink">
    <w:name w:val="FollowedHyperlink"/>
    <w:basedOn w:val="DefaultParagraphFont"/>
    <w:semiHidden/>
    <w:unhideWhenUsed/>
    <w:rsid w:val="00F52C8D"/>
    <w:rPr>
      <w:color w:val="800080" w:themeColor="followedHyperlink"/>
      <w:u w:val="single"/>
    </w:rPr>
  </w:style>
  <w:style w:type="character" w:customStyle="1" w:styleId="shorttext">
    <w:name w:val="short_text"/>
    <w:basedOn w:val="DefaultParagraphFont"/>
    <w:rsid w:val="005D483B"/>
  </w:style>
  <w:style w:type="character" w:customStyle="1" w:styleId="Date1">
    <w:name w:val="Date1"/>
    <w:basedOn w:val="DefaultParagraphFont"/>
    <w:rsid w:val="00FE4A92"/>
  </w:style>
  <w:style w:type="character" w:styleId="Strong">
    <w:name w:val="Strong"/>
    <w:basedOn w:val="DefaultParagraphFont"/>
    <w:qFormat/>
    <w:rsid w:val="00F95AC2"/>
    <w:rPr>
      <w:b/>
      <w:bCs/>
    </w:rPr>
  </w:style>
  <w:style w:type="table" w:customStyle="1" w:styleId="LightShading-Accent52">
    <w:name w:val="Light Shading - Accent 52"/>
    <w:rsid w:val="009A5953"/>
    <w:pPr>
      <w:spacing w:after="0" w:line="240" w:lineRule="auto"/>
    </w:pPr>
    <w:rPr>
      <w:rFonts w:ascii="Calibri" w:eastAsia="Times New Roman" w:hAnsi="Calibri" w:cs="Times New Roman"/>
      <w:color w:val="31849B"/>
      <w:sz w:val="20"/>
      <w:szCs w:val="20"/>
      <w:lang w:val="sr-Cyrl-RS" w:eastAsia="sr-Cyrl-R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LightShading-Accent21">
    <w:name w:val="Light Shading - Accent 21"/>
    <w:rsid w:val="009A5953"/>
    <w:pPr>
      <w:spacing w:after="0" w:line="240" w:lineRule="auto"/>
    </w:pPr>
    <w:rPr>
      <w:rFonts w:ascii="Calibri" w:eastAsia="Times New Roman" w:hAnsi="Calibri" w:cs="Times New Roman"/>
      <w:color w:val="943634"/>
      <w:sz w:val="20"/>
      <w:szCs w:val="20"/>
      <w:lang w:val="sr-Cyrl-RS" w:eastAsia="sr-Cyrl-R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Shading1-Accent51">
    <w:name w:val="Medium Shading 1 - Accent 51"/>
    <w:rsid w:val="009A5953"/>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MediumShading1-Accent11">
    <w:name w:val="Medium Shading 1 - Accent 11"/>
    <w:rsid w:val="009A5953"/>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LightGrid-Accent11">
    <w:name w:val="Light Grid - Accent 11"/>
    <w:rsid w:val="009A5953"/>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Lucida Bright" w:eastAsia="Times New Roman" w:hAnsi="Lucida Br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Lucida Bright" w:eastAsia="Times New Roman" w:hAnsi="Lucida Br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Lucida Bright" w:eastAsia="Times New Roman" w:hAnsi="Lucida Bright" w:cs="Times New Roman"/>
        <w:b/>
        <w:bCs/>
      </w:rPr>
    </w:tblStylePr>
    <w:tblStylePr w:type="lastCol">
      <w:rPr>
        <w:rFonts w:ascii="Lucida Bright" w:eastAsia="Times New Roman" w:hAnsi="Lucida Br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rsid w:val="009A5953"/>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rsid w:val="009A5953"/>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1">
    <w:name w:val="Light List - Accent 11"/>
    <w:rsid w:val="009A5953"/>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
    <w:name w:val="Light Shading - Accent 11"/>
    <w:rsid w:val="009A5953"/>
    <w:pPr>
      <w:spacing w:after="0" w:line="240" w:lineRule="auto"/>
    </w:pPr>
    <w:rPr>
      <w:rFonts w:ascii="Calibri" w:eastAsia="Times New Roman" w:hAnsi="Calibri" w:cs="Times New Roman"/>
      <w:color w:val="365F91"/>
      <w:sz w:val="20"/>
      <w:szCs w:val="20"/>
      <w:lang w:val="sr-Cyrl-RS" w:eastAsia="sr-Cyrl-R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LightList-Accent41">
    <w:name w:val="Light List - Accent 41"/>
    <w:rsid w:val="009A5953"/>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character" w:styleId="IntenseEmphasis">
    <w:name w:val="Intense Emphasis"/>
    <w:basedOn w:val="DefaultParagraphFont"/>
    <w:uiPriority w:val="21"/>
    <w:qFormat/>
    <w:rsid w:val="009A5953"/>
    <w:rPr>
      <w:b/>
      <w:bCs/>
      <w:i/>
      <w:iCs/>
      <w:color w:val="4F81BD" w:themeColor="accent1"/>
    </w:rPr>
  </w:style>
  <w:style w:type="paragraph" w:styleId="NoSpacing">
    <w:name w:val="No Spacing"/>
    <w:uiPriority w:val="1"/>
    <w:qFormat/>
    <w:rsid w:val="009A5953"/>
    <w:pPr>
      <w:spacing w:after="0" w:line="240" w:lineRule="auto"/>
      <w:jc w:val="both"/>
    </w:pPr>
    <w:rPr>
      <w:rFonts w:ascii="Times New Roman" w:hAnsi="Times New Roman"/>
      <w:sz w:val="24"/>
    </w:rPr>
  </w:style>
  <w:style w:type="paragraph" w:styleId="Title">
    <w:name w:val="Title"/>
    <w:basedOn w:val="Normal"/>
    <w:next w:val="Normal"/>
    <w:link w:val="TitleChar"/>
    <w:uiPriority w:val="10"/>
    <w:qFormat/>
    <w:rsid w:val="009A5953"/>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5953"/>
    <w:rPr>
      <w:rFonts w:asciiTheme="majorHAnsi" w:eastAsiaTheme="majorEastAsia" w:hAnsiTheme="majorHAnsi" w:cstheme="majorBidi"/>
      <w:color w:val="17365D" w:themeColor="text2" w:themeShade="BF"/>
      <w:spacing w:val="5"/>
      <w:kern w:val="28"/>
      <w:sz w:val="52"/>
      <w:szCs w:val="52"/>
    </w:rPr>
  </w:style>
  <w:style w:type="character" w:customStyle="1" w:styleId="Heading1Char1">
    <w:name w:val="Heading 1 Char1"/>
    <w:basedOn w:val="DefaultParagraphFont"/>
    <w:link w:val="Heading1"/>
    <w:rsid w:val="00027216"/>
    <w:rPr>
      <w:rFonts w:asciiTheme="majorHAnsi" w:eastAsiaTheme="majorEastAsia" w:hAnsiTheme="majorHAnsi" w:cstheme="majorBidi"/>
      <w:b/>
      <w:bCs/>
      <w:caps/>
      <w:color w:val="365F91" w:themeColor="accent1" w:themeShade="BF"/>
      <w:sz w:val="28"/>
      <w:szCs w:val="28"/>
      <w:u w:val="single"/>
    </w:rPr>
  </w:style>
  <w:style w:type="character" w:customStyle="1" w:styleId="Heading2Char1">
    <w:name w:val="Heading 2 Char1"/>
    <w:basedOn w:val="DefaultParagraphFont"/>
    <w:link w:val="Heading2"/>
    <w:rsid w:val="00101110"/>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link w:val="Heading3"/>
    <w:rsid w:val="00101110"/>
    <w:rPr>
      <w:rFonts w:asciiTheme="majorHAnsi" w:eastAsiaTheme="majorEastAsia" w:hAnsiTheme="majorHAnsi" w:cstheme="majorBidi"/>
      <w:b/>
      <w:bCs/>
      <w:sz w:val="24"/>
    </w:rPr>
  </w:style>
  <w:style w:type="paragraph" w:styleId="Revision">
    <w:name w:val="Revision"/>
    <w:hidden/>
    <w:uiPriority w:val="99"/>
    <w:semiHidden/>
    <w:rsid w:val="006B032E"/>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16"/>
    <w:pPr>
      <w:spacing w:before="120" w:after="120"/>
      <w:jc w:val="both"/>
    </w:pPr>
    <w:rPr>
      <w:rFonts w:ascii="Times New Roman" w:hAnsi="Times New Roman"/>
      <w:sz w:val="24"/>
    </w:rPr>
  </w:style>
  <w:style w:type="paragraph" w:styleId="Heading1">
    <w:name w:val="heading 1"/>
    <w:basedOn w:val="Normal"/>
    <w:next w:val="Normal"/>
    <w:link w:val="Heading1Char1"/>
    <w:qFormat/>
    <w:rsid w:val="00027216"/>
    <w:pPr>
      <w:keepNext/>
      <w:keepLines/>
      <w:numPr>
        <w:numId w:val="42"/>
      </w:numPr>
      <w:spacing w:before="360" w:after="360"/>
      <w:jc w:val="left"/>
      <w:outlineLvl w:val="0"/>
    </w:pPr>
    <w:rPr>
      <w:rFonts w:asciiTheme="majorHAnsi" w:eastAsiaTheme="majorEastAsia" w:hAnsiTheme="majorHAnsi" w:cstheme="majorBidi"/>
      <w:b/>
      <w:bCs/>
      <w:caps/>
      <w:color w:val="365F91" w:themeColor="accent1" w:themeShade="BF"/>
      <w:sz w:val="28"/>
      <w:szCs w:val="28"/>
      <w:u w:val="single"/>
    </w:rPr>
  </w:style>
  <w:style w:type="paragraph" w:styleId="Heading2">
    <w:name w:val="heading 2"/>
    <w:basedOn w:val="Normal"/>
    <w:next w:val="Normal"/>
    <w:link w:val="Heading2Char1"/>
    <w:unhideWhenUsed/>
    <w:qFormat/>
    <w:rsid w:val="001011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nhideWhenUsed/>
    <w:qFormat/>
    <w:rsid w:val="00101110"/>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1B7677"/>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B7677"/>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B7677"/>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1B7677"/>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1B7677"/>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1B7677"/>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1F25CD"/>
    <w:rPr>
      <w:sz w:val="16"/>
      <w:szCs w:val="16"/>
    </w:rPr>
  </w:style>
  <w:style w:type="paragraph" w:styleId="CommentText">
    <w:name w:val="annotation text"/>
    <w:basedOn w:val="Normal"/>
    <w:link w:val="CommentTextChar"/>
    <w:semiHidden/>
    <w:unhideWhenUsed/>
    <w:rsid w:val="001F25CD"/>
    <w:pPr>
      <w:spacing w:line="240" w:lineRule="auto"/>
    </w:pPr>
    <w:rPr>
      <w:sz w:val="20"/>
      <w:szCs w:val="20"/>
    </w:rPr>
  </w:style>
  <w:style w:type="character" w:customStyle="1" w:styleId="CommentTextChar">
    <w:name w:val="Comment Text Char"/>
    <w:basedOn w:val="DefaultParagraphFont"/>
    <w:link w:val="CommentText"/>
    <w:semiHidden/>
    <w:rsid w:val="001F25CD"/>
    <w:rPr>
      <w:sz w:val="20"/>
      <w:szCs w:val="20"/>
    </w:rPr>
  </w:style>
  <w:style w:type="paragraph" w:styleId="CommentSubject">
    <w:name w:val="annotation subject"/>
    <w:basedOn w:val="CommentText"/>
    <w:next w:val="CommentText"/>
    <w:link w:val="CommentSubjectChar"/>
    <w:semiHidden/>
    <w:unhideWhenUsed/>
    <w:rsid w:val="001F25CD"/>
    <w:rPr>
      <w:b/>
      <w:bCs/>
    </w:rPr>
  </w:style>
  <w:style w:type="character" w:customStyle="1" w:styleId="CommentSubjectChar">
    <w:name w:val="Comment Subject Char"/>
    <w:basedOn w:val="CommentTextChar"/>
    <w:link w:val="CommentSubject"/>
    <w:semiHidden/>
    <w:rsid w:val="001F25CD"/>
    <w:rPr>
      <w:b/>
      <w:bCs/>
      <w:sz w:val="20"/>
      <w:szCs w:val="20"/>
    </w:rPr>
  </w:style>
  <w:style w:type="paragraph" w:styleId="BalloonText">
    <w:name w:val="Balloon Text"/>
    <w:basedOn w:val="Normal"/>
    <w:link w:val="BalloonTextChar"/>
    <w:semiHidden/>
    <w:unhideWhenUsed/>
    <w:rsid w:val="001F2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F25CD"/>
    <w:rPr>
      <w:rFonts w:ascii="Tahoma" w:hAnsi="Tahoma" w:cs="Tahoma"/>
      <w:sz w:val="16"/>
      <w:szCs w:val="16"/>
    </w:rPr>
  </w:style>
  <w:style w:type="paragraph" w:customStyle="1" w:styleId="PIMIPATextChar">
    <w:name w:val="PIMIPA Text Char"/>
    <w:basedOn w:val="BodyText"/>
    <w:link w:val="PIMIPATextCharChar"/>
    <w:qFormat/>
    <w:rsid w:val="002A4E1E"/>
    <w:pPr>
      <w:spacing w:before="40" w:after="80" w:line="240" w:lineRule="auto"/>
      <w:ind w:left="1134"/>
    </w:pPr>
    <w:rPr>
      <w:rFonts w:ascii="Arial" w:eastAsia="Times New Roman" w:hAnsi="Arial" w:cs="Garamond"/>
      <w:spacing w:val="-5"/>
      <w:szCs w:val="24"/>
      <w:lang w:val="en-GB"/>
    </w:rPr>
  </w:style>
  <w:style w:type="character" w:customStyle="1" w:styleId="PIMIPATextCharChar">
    <w:name w:val="PIMIPA Text Char Char"/>
    <w:basedOn w:val="BodyTextChar"/>
    <w:link w:val="PIMIPATextChar"/>
    <w:rsid w:val="002A4E1E"/>
    <w:rPr>
      <w:rFonts w:ascii="Arial" w:eastAsia="Times New Roman" w:hAnsi="Arial" w:cs="Garamond"/>
      <w:spacing w:val="-5"/>
      <w:sz w:val="24"/>
      <w:szCs w:val="24"/>
      <w:lang w:val="en-GB"/>
    </w:rPr>
  </w:style>
  <w:style w:type="paragraph" w:styleId="BodyText">
    <w:name w:val="Body Text"/>
    <w:basedOn w:val="Normal"/>
    <w:link w:val="BodyTextChar"/>
    <w:unhideWhenUsed/>
    <w:rsid w:val="002A4E1E"/>
  </w:style>
  <w:style w:type="character" w:customStyle="1" w:styleId="BodyTextChar">
    <w:name w:val="Body Text Char"/>
    <w:basedOn w:val="DefaultParagraphFont"/>
    <w:link w:val="BodyText"/>
    <w:rsid w:val="002A4E1E"/>
  </w:style>
  <w:style w:type="character" w:styleId="Hyperlink">
    <w:name w:val="Hyperlink"/>
    <w:basedOn w:val="DefaultParagraphFont"/>
    <w:uiPriority w:val="99"/>
    <w:unhideWhenUsed/>
    <w:rsid w:val="00B835A8"/>
    <w:rPr>
      <w:color w:val="0000FF"/>
      <w:u w:val="single"/>
    </w:rPr>
  </w:style>
  <w:style w:type="paragraph" w:styleId="ListParagraph">
    <w:name w:val="List Paragraph"/>
    <w:basedOn w:val="Normal"/>
    <w:link w:val="ListParagraphChar"/>
    <w:qFormat/>
    <w:rsid w:val="009A5953"/>
    <w:pPr>
      <w:ind w:left="720"/>
      <w:contextualSpacing/>
    </w:pPr>
  </w:style>
  <w:style w:type="paragraph" w:styleId="IntenseQuote">
    <w:name w:val="Intense Quote"/>
    <w:basedOn w:val="Normal"/>
    <w:next w:val="Normal"/>
    <w:link w:val="IntenseQuoteChar"/>
    <w:qFormat/>
    <w:rsid w:val="000C73A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0C73AA"/>
    <w:rPr>
      <w:b/>
      <w:bCs/>
      <w:i/>
      <w:iCs/>
      <w:color w:val="4F81BD" w:themeColor="accent1"/>
    </w:rPr>
  </w:style>
  <w:style w:type="character" w:styleId="IntenseReference">
    <w:name w:val="Intense Reference"/>
    <w:basedOn w:val="DefaultParagraphFont"/>
    <w:qFormat/>
    <w:rsid w:val="000C73AA"/>
    <w:rPr>
      <w:b/>
      <w:bCs/>
      <w:smallCaps/>
      <w:color w:val="C0504D" w:themeColor="accent2"/>
      <w:spacing w:val="5"/>
      <w:u w:val="single"/>
    </w:rPr>
  </w:style>
  <w:style w:type="table" w:styleId="TableGrid">
    <w:name w:val="Table Grid"/>
    <w:basedOn w:val="TableNormal"/>
    <w:rsid w:val="00C23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75226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2">
    <w:name w:val="Light Shading Accent 2"/>
    <w:basedOn w:val="TableNormal"/>
    <w:uiPriority w:val="60"/>
    <w:rsid w:val="0075226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SubtleReference">
    <w:name w:val="Subtle Reference"/>
    <w:basedOn w:val="DefaultParagraphFont"/>
    <w:qFormat/>
    <w:rsid w:val="00752269"/>
    <w:rPr>
      <w:smallCaps/>
      <w:color w:val="C0504D" w:themeColor="accent2"/>
      <w:u w:val="single"/>
    </w:rPr>
  </w:style>
  <w:style w:type="character" w:styleId="Emphasis">
    <w:name w:val="Emphasis"/>
    <w:basedOn w:val="DefaultParagraphFont"/>
    <w:qFormat/>
    <w:rsid w:val="00752269"/>
    <w:rPr>
      <w:i/>
      <w:iCs/>
    </w:rPr>
  </w:style>
  <w:style w:type="character" w:styleId="SubtleEmphasis">
    <w:name w:val="Subtle Emphasis"/>
    <w:basedOn w:val="DefaultParagraphFont"/>
    <w:qFormat/>
    <w:rsid w:val="00752269"/>
    <w:rPr>
      <w:i/>
      <w:iCs/>
      <w:color w:val="808080" w:themeColor="text1" w:themeTint="7F"/>
    </w:rPr>
  </w:style>
  <w:style w:type="paragraph" w:styleId="Subtitle">
    <w:name w:val="Subtitle"/>
    <w:basedOn w:val="Normal"/>
    <w:next w:val="Normal"/>
    <w:link w:val="SubtitleChar"/>
    <w:qFormat/>
    <w:rsid w:val="0075226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752269"/>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semiHidden/>
    <w:unhideWhenUsed/>
    <w:rsid w:val="00553FFC"/>
    <w:rPr>
      <w:rFonts w:ascii="Calibri" w:eastAsia="Calibri" w:hAnsi="Calibri" w:cs="Times New Roman"/>
      <w:sz w:val="20"/>
      <w:szCs w:val="20"/>
      <w:lang w:val="sr-Latn-CS"/>
    </w:rPr>
  </w:style>
  <w:style w:type="character" w:customStyle="1" w:styleId="FootnoteTextChar">
    <w:name w:val="Footnote Text Char"/>
    <w:basedOn w:val="DefaultParagraphFont"/>
    <w:link w:val="FootnoteText"/>
    <w:uiPriority w:val="99"/>
    <w:semiHidden/>
    <w:rsid w:val="00553FFC"/>
    <w:rPr>
      <w:rFonts w:ascii="Calibri" w:eastAsia="Calibri" w:hAnsi="Calibri" w:cs="Times New Roman"/>
      <w:sz w:val="20"/>
      <w:szCs w:val="20"/>
      <w:lang w:val="sr-Latn-CS"/>
    </w:rPr>
  </w:style>
  <w:style w:type="character" w:styleId="FootnoteReference">
    <w:name w:val="footnote reference"/>
    <w:basedOn w:val="DefaultParagraphFont"/>
    <w:semiHidden/>
    <w:unhideWhenUsed/>
    <w:rsid w:val="00553FFC"/>
    <w:rPr>
      <w:vertAlign w:val="superscript"/>
    </w:rPr>
  </w:style>
  <w:style w:type="paragraph" w:customStyle="1" w:styleId="Default">
    <w:name w:val="Default"/>
    <w:rsid w:val="00553FFC"/>
    <w:pPr>
      <w:autoSpaceDE w:val="0"/>
      <w:autoSpaceDN w:val="0"/>
      <w:adjustRightInd w:val="0"/>
      <w:spacing w:after="0" w:line="240" w:lineRule="auto"/>
    </w:pPr>
    <w:rPr>
      <w:rFonts w:ascii="Arial" w:eastAsia="Calibri" w:hAnsi="Arial" w:cs="Arial"/>
      <w:color w:val="000000"/>
      <w:sz w:val="24"/>
      <w:szCs w:val="24"/>
      <w:lang w:val="sr-Latn-CS" w:eastAsia="sr-Latn-CS"/>
    </w:rPr>
  </w:style>
  <w:style w:type="paragraph" w:styleId="Header">
    <w:name w:val="header"/>
    <w:basedOn w:val="Normal"/>
    <w:link w:val="HeaderChar"/>
    <w:unhideWhenUsed/>
    <w:rsid w:val="00C103EB"/>
    <w:pPr>
      <w:tabs>
        <w:tab w:val="center" w:pos="4680"/>
        <w:tab w:val="right" w:pos="9360"/>
      </w:tabs>
      <w:spacing w:after="0" w:line="240" w:lineRule="auto"/>
    </w:pPr>
  </w:style>
  <w:style w:type="character" w:customStyle="1" w:styleId="HeaderChar">
    <w:name w:val="Header Char"/>
    <w:basedOn w:val="DefaultParagraphFont"/>
    <w:link w:val="Header"/>
    <w:rsid w:val="00C103EB"/>
  </w:style>
  <w:style w:type="paragraph" w:styleId="Footer">
    <w:name w:val="footer"/>
    <w:basedOn w:val="Normal"/>
    <w:link w:val="FooterChar"/>
    <w:uiPriority w:val="99"/>
    <w:unhideWhenUsed/>
    <w:rsid w:val="00C10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3EB"/>
  </w:style>
  <w:style w:type="character" w:customStyle="1" w:styleId="Heading1Char">
    <w:name w:val="Heading 1 Char"/>
    <w:basedOn w:val="DefaultParagraphFont"/>
    <w:rsid w:val="00D01FD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9538F0"/>
    <w:pPr>
      <w:tabs>
        <w:tab w:val="left" w:pos="440"/>
        <w:tab w:val="right" w:leader="dot" w:pos="9017"/>
      </w:tabs>
      <w:spacing w:after="60"/>
    </w:pPr>
    <w:rPr>
      <w:noProof/>
      <w:lang w:val="en-GB"/>
    </w:rPr>
  </w:style>
  <w:style w:type="character" w:customStyle="1" w:styleId="Heading2Char">
    <w:name w:val="Heading 2 Char"/>
    <w:basedOn w:val="DefaultParagraphFont"/>
    <w:rsid w:val="00E162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rsid w:val="00E1620D"/>
    <w:rPr>
      <w:rFonts w:asciiTheme="majorHAnsi" w:eastAsiaTheme="majorEastAsia" w:hAnsiTheme="majorHAnsi" w:cstheme="majorBidi"/>
      <w:b/>
      <w:bCs/>
      <w:sz w:val="24"/>
    </w:rPr>
  </w:style>
  <w:style w:type="paragraph" w:customStyle="1" w:styleId="Prvi">
    <w:name w:val="Prvi"/>
    <w:basedOn w:val="IntenseQuote"/>
    <w:link w:val="PrviChar"/>
    <w:qFormat/>
    <w:rsid w:val="00F24744"/>
    <w:pPr>
      <w:ind w:left="0"/>
    </w:pPr>
    <w:rPr>
      <w:sz w:val="36"/>
      <w:lang w:val="en-GB"/>
    </w:rPr>
  </w:style>
  <w:style w:type="paragraph" w:customStyle="1" w:styleId="treci">
    <w:name w:val="treci"/>
    <w:basedOn w:val="Subtitle"/>
    <w:link w:val="treciChar"/>
    <w:qFormat/>
    <w:rsid w:val="00EF6F9C"/>
  </w:style>
  <w:style w:type="character" w:customStyle="1" w:styleId="PrviChar">
    <w:name w:val="Prvi Char"/>
    <w:basedOn w:val="IntenseQuoteChar"/>
    <w:link w:val="Prvi"/>
    <w:rsid w:val="00F24744"/>
    <w:rPr>
      <w:b/>
      <w:bCs/>
      <w:i/>
      <w:iCs/>
      <w:color w:val="4F81BD" w:themeColor="accent1"/>
      <w:sz w:val="36"/>
      <w:lang w:val="en-GB"/>
    </w:rPr>
  </w:style>
  <w:style w:type="paragraph" w:customStyle="1" w:styleId="drugi">
    <w:name w:val="drugi"/>
    <w:basedOn w:val="Normal"/>
    <w:link w:val="drugiChar"/>
    <w:rsid w:val="00EF6F9C"/>
    <w:rPr>
      <w:sz w:val="28"/>
      <w:lang w:val="en-GB"/>
    </w:rPr>
  </w:style>
  <w:style w:type="character" w:customStyle="1" w:styleId="treciChar">
    <w:name w:val="treci Char"/>
    <w:basedOn w:val="SubtitleChar"/>
    <w:link w:val="treci"/>
    <w:rsid w:val="00EF6F9C"/>
    <w:rPr>
      <w:rFonts w:asciiTheme="majorHAnsi" w:eastAsiaTheme="majorEastAsia" w:hAnsiTheme="majorHAnsi" w:cstheme="majorBidi"/>
      <w:i/>
      <w:iCs/>
      <w:color w:val="4F81BD" w:themeColor="accent1"/>
      <w:spacing w:val="15"/>
      <w:sz w:val="24"/>
      <w:szCs w:val="24"/>
    </w:rPr>
  </w:style>
  <w:style w:type="paragraph" w:styleId="TOC2">
    <w:name w:val="toc 2"/>
    <w:basedOn w:val="Normal"/>
    <w:next w:val="Normal"/>
    <w:autoRedefine/>
    <w:uiPriority w:val="39"/>
    <w:unhideWhenUsed/>
    <w:rsid w:val="00EF6F9C"/>
    <w:pPr>
      <w:spacing w:after="100"/>
      <w:ind w:left="220"/>
    </w:pPr>
  </w:style>
  <w:style w:type="character" w:customStyle="1" w:styleId="drugiChar">
    <w:name w:val="drugi Char"/>
    <w:basedOn w:val="DefaultParagraphFont"/>
    <w:link w:val="drugi"/>
    <w:rsid w:val="00EF6F9C"/>
    <w:rPr>
      <w:sz w:val="28"/>
      <w:lang w:val="en-GB"/>
    </w:rPr>
  </w:style>
  <w:style w:type="paragraph" w:styleId="TOC3">
    <w:name w:val="toc 3"/>
    <w:basedOn w:val="Normal"/>
    <w:next w:val="Normal"/>
    <w:autoRedefine/>
    <w:uiPriority w:val="39"/>
    <w:unhideWhenUsed/>
    <w:rsid w:val="00EF6F9C"/>
    <w:pPr>
      <w:spacing w:after="100"/>
      <w:ind w:left="440"/>
    </w:pPr>
  </w:style>
  <w:style w:type="paragraph" w:customStyle="1" w:styleId="drugi1">
    <w:name w:val="drugi1"/>
    <w:basedOn w:val="drugi"/>
    <w:link w:val="drugi1Char"/>
    <w:qFormat/>
    <w:rsid w:val="00F6058E"/>
    <w:rPr>
      <w:color w:val="C00000"/>
    </w:rPr>
  </w:style>
  <w:style w:type="paragraph" w:customStyle="1" w:styleId="Bodis2">
    <w:name w:val="Bodis 2"/>
    <w:basedOn w:val="Normal"/>
    <w:rsid w:val="005F1A49"/>
    <w:pPr>
      <w:spacing w:line="240" w:lineRule="auto"/>
      <w:ind w:left="1134"/>
    </w:pPr>
    <w:rPr>
      <w:rFonts w:eastAsia="Times New Roman" w:cs="Times New Roman"/>
      <w:szCs w:val="20"/>
      <w:lang w:val="en-GB" w:eastAsia="lt-LT"/>
    </w:rPr>
  </w:style>
  <w:style w:type="character" w:customStyle="1" w:styleId="drugi1Char">
    <w:name w:val="drugi1 Char"/>
    <w:basedOn w:val="drugiChar"/>
    <w:link w:val="drugi1"/>
    <w:rsid w:val="00F6058E"/>
    <w:rPr>
      <w:color w:val="C00000"/>
      <w:sz w:val="28"/>
      <w:lang w:val="en-GB"/>
    </w:rPr>
  </w:style>
  <w:style w:type="table" w:styleId="MediumShading1-Accent5">
    <w:name w:val="Medium Shading 1 Accent 5"/>
    <w:basedOn w:val="TableNormal"/>
    <w:uiPriority w:val="63"/>
    <w:rsid w:val="008D039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D039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8D039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5">
    <w:name w:val="Light List Accent 5"/>
    <w:basedOn w:val="TableNormal"/>
    <w:uiPriority w:val="61"/>
    <w:rsid w:val="008D039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6A798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TOCHeading">
    <w:name w:val="TOC Heading"/>
    <w:basedOn w:val="Normal"/>
    <w:next w:val="Normal"/>
    <w:uiPriority w:val="39"/>
    <w:unhideWhenUsed/>
    <w:qFormat/>
    <w:rsid w:val="00A93EAC"/>
    <w:rPr>
      <w:lang w:eastAsia="ja-JP"/>
    </w:rPr>
  </w:style>
  <w:style w:type="character" w:customStyle="1" w:styleId="Heading4Char">
    <w:name w:val="Heading 4 Char"/>
    <w:basedOn w:val="DefaultParagraphFont"/>
    <w:link w:val="Heading4"/>
    <w:semiHidden/>
    <w:rsid w:val="001B7677"/>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1B7677"/>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1B767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1B767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1B76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B7677"/>
    <w:rPr>
      <w:rFonts w:asciiTheme="majorHAnsi" w:eastAsiaTheme="majorEastAsia" w:hAnsiTheme="majorHAnsi" w:cstheme="majorBidi"/>
      <w:i/>
      <w:iCs/>
      <w:color w:val="404040" w:themeColor="text1" w:themeTint="BF"/>
      <w:sz w:val="20"/>
      <w:szCs w:val="20"/>
    </w:rPr>
  </w:style>
  <w:style w:type="character" w:customStyle="1" w:styleId="hps">
    <w:name w:val="hps"/>
    <w:basedOn w:val="DefaultParagraphFont"/>
    <w:rsid w:val="003777DC"/>
  </w:style>
  <w:style w:type="character" w:customStyle="1" w:styleId="ListParagraphChar">
    <w:name w:val="List Paragraph Char"/>
    <w:basedOn w:val="DefaultParagraphFont"/>
    <w:link w:val="ListParagraph"/>
    <w:rsid w:val="009A5953"/>
    <w:rPr>
      <w:rFonts w:ascii="Times New Roman" w:hAnsi="Times New Roman"/>
      <w:sz w:val="24"/>
    </w:rPr>
  </w:style>
  <w:style w:type="paragraph" w:customStyle="1" w:styleId="druginivo">
    <w:name w:val="drugi nivo"/>
    <w:basedOn w:val="Normal"/>
    <w:link w:val="druginivoChar"/>
    <w:qFormat/>
    <w:rsid w:val="00C96162"/>
    <w:rPr>
      <w:rFonts w:eastAsia="Times New Roman" w:cstheme="minorHAnsi"/>
      <w:b/>
      <w:color w:val="7F7F7F" w:themeColor="text1" w:themeTint="80"/>
      <w:szCs w:val="24"/>
      <w:lang w:eastAsia="en-GB"/>
    </w:rPr>
  </w:style>
  <w:style w:type="paragraph" w:customStyle="1" w:styleId="2">
    <w:name w:val="2."/>
    <w:basedOn w:val="Normal"/>
    <w:link w:val="2Char"/>
    <w:qFormat/>
    <w:rsid w:val="006A3910"/>
    <w:pPr>
      <w:spacing w:after="100"/>
    </w:pPr>
    <w:rPr>
      <w:i/>
    </w:rPr>
  </w:style>
  <w:style w:type="character" w:customStyle="1" w:styleId="druginivoChar">
    <w:name w:val="drugi nivo Char"/>
    <w:basedOn w:val="DefaultParagraphFont"/>
    <w:link w:val="druginivo"/>
    <w:rsid w:val="00C96162"/>
    <w:rPr>
      <w:rFonts w:eastAsia="Times New Roman" w:cstheme="minorHAnsi"/>
      <w:b/>
      <w:color w:val="7F7F7F" w:themeColor="text1" w:themeTint="80"/>
      <w:sz w:val="24"/>
      <w:szCs w:val="24"/>
      <w:lang w:eastAsia="en-GB"/>
    </w:rPr>
  </w:style>
  <w:style w:type="paragraph" w:customStyle="1" w:styleId="a3520normal">
    <w:name w:val="a___35__20_normal"/>
    <w:basedOn w:val="Normal"/>
    <w:rsid w:val="00270A48"/>
    <w:pPr>
      <w:spacing w:line="240" w:lineRule="auto"/>
    </w:pPr>
    <w:rPr>
      <w:rFonts w:eastAsia="Times New Roman" w:cs="Times New Roman"/>
      <w:szCs w:val="24"/>
    </w:rPr>
  </w:style>
  <w:style w:type="character" w:customStyle="1" w:styleId="2Char">
    <w:name w:val="2. Char"/>
    <w:basedOn w:val="Heading2Char"/>
    <w:link w:val="2"/>
    <w:rsid w:val="006A3910"/>
    <w:rPr>
      <w:rFonts w:asciiTheme="majorHAnsi" w:eastAsiaTheme="majorEastAsia" w:hAnsiTheme="majorHAnsi" w:cstheme="majorBidi"/>
      <w:b/>
      <w:bCs/>
      <w:i/>
      <w:color w:val="4F81BD" w:themeColor="accent1"/>
      <w:sz w:val="24"/>
      <w:szCs w:val="26"/>
    </w:rPr>
  </w:style>
  <w:style w:type="table" w:styleId="LightList-Accent1">
    <w:name w:val="Light List Accent 1"/>
    <w:basedOn w:val="TableNormal"/>
    <w:uiPriority w:val="61"/>
    <w:rsid w:val="00F05ED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A36C8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nhideWhenUsed/>
    <w:rsid w:val="00E51A6E"/>
    <w:pPr>
      <w:spacing w:before="100" w:beforeAutospacing="1" w:after="115" w:line="240" w:lineRule="auto"/>
    </w:pPr>
    <w:rPr>
      <w:rFonts w:eastAsia="Times New Roman" w:cs="Times New Roman"/>
      <w:szCs w:val="24"/>
    </w:rPr>
  </w:style>
  <w:style w:type="table" w:customStyle="1" w:styleId="LightShading-Accent51">
    <w:name w:val="Light Shading - Accent 51"/>
    <w:basedOn w:val="TableNormal"/>
    <w:next w:val="LightShading-Accent5"/>
    <w:rsid w:val="00E51A6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4">
    <w:name w:val="Light List Accent 4"/>
    <w:basedOn w:val="TableNormal"/>
    <w:uiPriority w:val="61"/>
    <w:rsid w:val="00A60D0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st">
    <w:name w:val="st"/>
    <w:basedOn w:val="DefaultParagraphFont"/>
    <w:rsid w:val="00C61538"/>
  </w:style>
  <w:style w:type="character" w:styleId="FollowedHyperlink">
    <w:name w:val="FollowedHyperlink"/>
    <w:basedOn w:val="DefaultParagraphFont"/>
    <w:semiHidden/>
    <w:unhideWhenUsed/>
    <w:rsid w:val="00F52C8D"/>
    <w:rPr>
      <w:color w:val="800080" w:themeColor="followedHyperlink"/>
      <w:u w:val="single"/>
    </w:rPr>
  </w:style>
  <w:style w:type="character" w:customStyle="1" w:styleId="shorttext">
    <w:name w:val="short_text"/>
    <w:basedOn w:val="DefaultParagraphFont"/>
    <w:rsid w:val="005D483B"/>
  </w:style>
  <w:style w:type="character" w:customStyle="1" w:styleId="Date1">
    <w:name w:val="Date1"/>
    <w:basedOn w:val="DefaultParagraphFont"/>
    <w:rsid w:val="00FE4A92"/>
  </w:style>
  <w:style w:type="character" w:styleId="Strong">
    <w:name w:val="Strong"/>
    <w:basedOn w:val="DefaultParagraphFont"/>
    <w:qFormat/>
    <w:rsid w:val="00F95AC2"/>
    <w:rPr>
      <w:b/>
      <w:bCs/>
    </w:rPr>
  </w:style>
  <w:style w:type="table" w:customStyle="1" w:styleId="LightShading-Accent52">
    <w:name w:val="Light Shading - Accent 52"/>
    <w:rsid w:val="009A5953"/>
    <w:pPr>
      <w:spacing w:after="0" w:line="240" w:lineRule="auto"/>
    </w:pPr>
    <w:rPr>
      <w:rFonts w:ascii="Calibri" w:eastAsia="Times New Roman" w:hAnsi="Calibri" w:cs="Times New Roman"/>
      <w:color w:val="31849B"/>
      <w:sz w:val="20"/>
      <w:szCs w:val="20"/>
      <w:lang w:val="sr-Cyrl-RS" w:eastAsia="sr-Cyrl-R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LightShading-Accent21">
    <w:name w:val="Light Shading - Accent 21"/>
    <w:rsid w:val="009A5953"/>
    <w:pPr>
      <w:spacing w:after="0" w:line="240" w:lineRule="auto"/>
    </w:pPr>
    <w:rPr>
      <w:rFonts w:ascii="Calibri" w:eastAsia="Times New Roman" w:hAnsi="Calibri" w:cs="Times New Roman"/>
      <w:color w:val="943634"/>
      <w:sz w:val="20"/>
      <w:szCs w:val="20"/>
      <w:lang w:val="sr-Cyrl-RS" w:eastAsia="sr-Cyrl-R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Shading1-Accent51">
    <w:name w:val="Medium Shading 1 - Accent 51"/>
    <w:rsid w:val="009A5953"/>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MediumShading1-Accent11">
    <w:name w:val="Medium Shading 1 - Accent 11"/>
    <w:rsid w:val="009A5953"/>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LightGrid-Accent11">
    <w:name w:val="Light Grid - Accent 11"/>
    <w:rsid w:val="009A5953"/>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Lucida Bright" w:eastAsia="Times New Roman" w:hAnsi="Lucida Br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Lucida Bright" w:eastAsia="Times New Roman" w:hAnsi="Lucida Br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Lucida Bright" w:eastAsia="Times New Roman" w:hAnsi="Lucida Bright" w:cs="Times New Roman"/>
        <w:b/>
        <w:bCs/>
      </w:rPr>
    </w:tblStylePr>
    <w:tblStylePr w:type="lastCol">
      <w:rPr>
        <w:rFonts w:ascii="Lucida Bright" w:eastAsia="Times New Roman" w:hAnsi="Lucida Br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rsid w:val="009A5953"/>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rsid w:val="009A5953"/>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1">
    <w:name w:val="Light List - Accent 11"/>
    <w:rsid w:val="009A5953"/>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
    <w:name w:val="Light Shading - Accent 11"/>
    <w:rsid w:val="009A5953"/>
    <w:pPr>
      <w:spacing w:after="0" w:line="240" w:lineRule="auto"/>
    </w:pPr>
    <w:rPr>
      <w:rFonts w:ascii="Calibri" w:eastAsia="Times New Roman" w:hAnsi="Calibri" w:cs="Times New Roman"/>
      <w:color w:val="365F91"/>
      <w:sz w:val="20"/>
      <w:szCs w:val="20"/>
      <w:lang w:val="sr-Cyrl-RS" w:eastAsia="sr-Cyrl-R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LightList-Accent41">
    <w:name w:val="Light List - Accent 41"/>
    <w:rsid w:val="009A5953"/>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character" w:styleId="IntenseEmphasis">
    <w:name w:val="Intense Emphasis"/>
    <w:basedOn w:val="DefaultParagraphFont"/>
    <w:uiPriority w:val="21"/>
    <w:qFormat/>
    <w:rsid w:val="009A5953"/>
    <w:rPr>
      <w:b/>
      <w:bCs/>
      <w:i/>
      <w:iCs/>
      <w:color w:val="4F81BD" w:themeColor="accent1"/>
    </w:rPr>
  </w:style>
  <w:style w:type="paragraph" w:styleId="NoSpacing">
    <w:name w:val="No Spacing"/>
    <w:uiPriority w:val="1"/>
    <w:qFormat/>
    <w:rsid w:val="009A5953"/>
    <w:pPr>
      <w:spacing w:after="0" w:line="240" w:lineRule="auto"/>
      <w:jc w:val="both"/>
    </w:pPr>
    <w:rPr>
      <w:rFonts w:ascii="Times New Roman" w:hAnsi="Times New Roman"/>
      <w:sz w:val="24"/>
    </w:rPr>
  </w:style>
  <w:style w:type="paragraph" w:styleId="Title">
    <w:name w:val="Title"/>
    <w:basedOn w:val="Normal"/>
    <w:next w:val="Normal"/>
    <w:link w:val="TitleChar"/>
    <w:uiPriority w:val="10"/>
    <w:qFormat/>
    <w:rsid w:val="009A5953"/>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5953"/>
    <w:rPr>
      <w:rFonts w:asciiTheme="majorHAnsi" w:eastAsiaTheme="majorEastAsia" w:hAnsiTheme="majorHAnsi" w:cstheme="majorBidi"/>
      <w:color w:val="17365D" w:themeColor="text2" w:themeShade="BF"/>
      <w:spacing w:val="5"/>
      <w:kern w:val="28"/>
      <w:sz w:val="52"/>
      <w:szCs w:val="52"/>
    </w:rPr>
  </w:style>
  <w:style w:type="character" w:customStyle="1" w:styleId="Heading1Char1">
    <w:name w:val="Heading 1 Char1"/>
    <w:basedOn w:val="DefaultParagraphFont"/>
    <w:link w:val="Heading1"/>
    <w:rsid w:val="00027216"/>
    <w:rPr>
      <w:rFonts w:asciiTheme="majorHAnsi" w:eastAsiaTheme="majorEastAsia" w:hAnsiTheme="majorHAnsi" w:cstheme="majorBidi"/>
      <w:b/>
      <w:bCs/>
      <w:caps/>
      <w:color w:val="365F91" w:themeColor="accent1" w:themeShade="BF"/>
      <w:sz w:val="28"/>
      <w:szCs w:val="28"/>
      <w:u w:val="single"/>
    </w:rPr>
  </w:style>
  <w:style w:type="character" w:customStyle="1" w:styleId="Heading2Char1">
    <w:name w:val="Heading 2 Char1"/>
    <w:basedOn w:val="DefaultParagraphFont"/>
    <w:link w:val="Heading2"/>
    <w:rsid w:val="00101110"/>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link w:val="Heading3"/>
    <w:rsid w:val="00101110"/>
    <w:rPr>
      <w:rFonts w:asciiTheme="majorHAnsi" w:eastAsiaTheme="majorEastAsia" w:hAnsiTheme="majorHAnsi" w:cstheme="majorBidi"/>
      <w:b/>
      <w:bCs/>
      <w:sz w:val="24"/>
    </w:rPr>
  </w:style>
  <w:style w:type="paragraph" w:styleId="Revision">
    <w:name w:val="Revision"/>
    <w:hidden/>
    <w:uiPriority w:val="99"/>
    <w:semiHidden/>
    <w:rsid w:val="006B032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24563">
      <w:bodyDiv w:val="1"/>
      <w:marLeft w:val="0"/>
      <w:marRight w:val="0"/>
      <w:marTop w:val="0"/>
      <w:marBottom w:val="0"/>
      <w:divBdr>
        <w:top w:val="none" w:sz="0" w:space="0" w:color="auto"/>
        <w:left w:val="none" w:sz="0" w:space="0" w:color="auto"/>
        <w:bottom w:val="none" w:sz="0" w:space="0" w:color="auto"/>
        <w:right w:val="none" w:sz="0" w:space="0" w:color="auto"/>
      </w:divBdr>
    </w:div>
    <w:div w:id="699429605">
      <w:bodyDiv w:val="1"/>
      <w:marLeft w:val="0"/>
      <w:marRight w:val="0"/>
      <w:marTop w:val="0"/>
      <w:marBottom w:val="0"/>
      <w:divBdr>
        <w:top w:val="none" w:sz="0" w:space="0" w:color="auto"/>
        <w:left w:val="none" w:sz="0" w:space="0" w:color="auto"/>
        <w:bottom w:val="none" w:sz="0" w:space="0" w:color="auto"/>
        <w:right w:val="none" w:sz="0" w:space="0" w:color="auto"/>
      </w:divBdr>
    </w:div>
    <w:div w:id="1192180536">
      <w:bodyDiv w:val="1"/>
      <w:marLeft w:val="0"/>
      <w:marRight w:val="0"/>
      <w:marTop w:val="0"/>
      <w:marBottom w:val="0"/>
      <w:divBdr>
        <w:top w:val="none" w:sz="0" w:space="0" w:color="auto"/>
        <w:left w:val="none" w:sz="0" w:space="0" w:color="auto"/>
        <w:bottom w:val="none" w:sz="0" w:space="0" w:color="auto"/>
        <w:right w:val="none" w:sz="0" w:space="0" w:color="auto"/>
      </w:divBdr>
    </w:div>
    <w:div w:id="1270968162">
      <w:bodyDiv w:val="1"/>
      <w:marLeft w:val="0"/>
      <w:marRight w:val="0"/>
      <w:marTop w:val="0"/>
      <w:marBottom w:val="0"/>
      <w:divBdr>
        <w:top w:val="none" w:sz="0" w:space="0" w:color="auto"/>
        <w:left w:val="none" w:sz="0" w:space="0" w:color="auto"/>
        <w:bottom w:val="none" w:sz="0" w:space="0" w:color="auto"/>
        <w:right w:val="none" w:sz="0" w:space="0" w:color="auto"/>
      </w:divBdr>
    </w:div>
    <w:div w:id="1457798440">
      <w:bodyDiv w:val="1"/>
      <w:marLeft w:val="0"/>
      <w:marRight w:val="0"/>
      <w:marTop w:val="0"/>
      <w:marBottom w:val="0"/>
      <w:divBdr>
        <w:top w:val="none" w:sz="0" w:space="0" w:color="auto"/>
        <w:left w:val="none" w:sz="0" w:space="0" w:color="auto"/>
        <w:bottom w:val="none" w:sz="0" w:space="0" w:color="auto"/>
        <w:right w:val="none" w:sz="0" w:space="0" w:color="auto"/>
      </w:divBdr>
    </w:div>
    <w:div w:id="15737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2.xml"/><Relationship Id="rId26" Type="http://schemas.openxmlformats.org/officeDocument/2006/relationships/hyperlink" Target="http://www.minrzs.gov.rs/cms/sr/konkursi/351-2012-02-22-14-21-52" TargetMode="External"/><Relationship Id="rId3" Type="http://schemas.openxmlformats.org/officeDocument/2006/relationships/styles" Target="styles.xml"/><Relationship Id="rId21" Type="http://schemas.openxmlformats.org/officeDocument/2006/relationships/hyperlink" Target="http://ec.europa.eu/social/main.jsp?catId=370&amp;langId=en&amp;featuresId=106&amp;furtherFeatures=ye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2.xml"/><Relationship Id="rId25" Type="http://schemas.openxmlformats.org/officeDocument/2006/relationships/hyperlink" Target="http://www.minrzs.gov.rs/cms/sr/konkursi/323-javni-poziv-za-podnoenje-predloga-projekata-za-razvoj-i-unapreenje-lokalnih-socijalnih-uslug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dspredlaze.org.rs/Content/downloads/OP-HRD_2nd_Draft_%28main%29.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sf/main.jsp?catId=62&amp;langId=en" TargetMode="External"/><Relationship Id="rId24" Type="http://schemas.openxmlformats.org/officeDocument/2006/relationships/hyperlink" Target="http://www.minrzs.gov.rs/cms/sr/konkursi/341-poziv-za-podnoenje-predloga-projekata" TargetMode="Externa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ec.europa.eu/esf/main.jsp?catId=62&amp;langId=en" TargetMode="External"/><Relationship Id="rId28" Type="http://schemas.openxmlformats.org/officeDocument/2006/relationships/hyperlink" Target="http://www.oecd.org/dataoecd/40/27/48970654.pdf" TargetMode="External"/><Relationship Id="rId10" Type="http://schemas.openxmlformats.org/officeDocument/2006/relationships/image" Target="media/image2.emf"/><Relationship Id="rId19" Type="http://schemas.openxmlformats.org/officeDocument/2006/relationships/image" Target="media/image5.jpeg"/><Relationship Id="rId31"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ec.europa.eu/esf/main.jsp?catId=32&amp;langId=en" TargetMode="External"/><Relationship Id="rId27" Type="http://schemas.openxmlformats.org/officeDocument/2006/relationships/hyperlink" Target="http://www.minrzs.gov.rs/cms/sr/konkursi/328-2011-11-22-12-54-35" TargetMode="External"/><Relationship Id="rId30" Type="http://schemas.openxmlformats.org/officeDocument/2006/relationships/image" Target="media/image6.emf"/></Relationships>
</file>

<file path=word/_rels/footnotes.xml.rels><?xml version="1.0" encoding="UTF-8" standalone="yes"?>
<Relationships xmlns="http://schemas.openxmlformats.org/package/2006/relationships"><Relationship Id="rId3" Type="http://schemas.openxmlformats.org/officeDocument/2006/relationships/hyperlink" Target="http://www.oecd.org/dataoecd/40/27/48970654.pdf" TargetMode="External"/><Relationship Id="rId2" Type="http://schemas.openxmlformats.org/officeDocument/2006/relationships/hyperlink" Target="http://www.inkluzija.gov.rs/wp-content/uploads/2010/03/First-National-Report-on-Social-Inclusion-and-Poverty-Reduction.pdf" TargetMode="External"/><Relationship Id="rId1" Type="http://schemas.openxmlformats.org/officeDocument/2006/relationships/hyperlink" Target="http://www.project-center.org" TargetMode="External"/><Relationship Id="rId5" Type="http://schemas.openxmlformats.org/officeDocument/2006/relationships/hyperlink" Target="http://ec.europa.eu/esf/main.jsp?catId=32&amp;langId=en" TargetMode="External"/><Relationship Id="rId4" Type="http://schemas.openxmlformats.org/officeDocument/2006/relationships/hyperlink" Target="http://ec.europa.eu/social/main.jsp?catId=370&amp;langId=en&amp;featuresId=106&amp;furtherFeatures=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C1C5E-A467-4940-A871-52C36C60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48</Pages>
  <Words>15495</Words>
  <Characters>88327</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Andrija</dc:creator>
  <cp:lastModifiedBy>Ivan Sekulovic</cp:lastModifiedBy>
  <cp:revision>44</cp:revision>
  <cp:lastPrinted>2012-07-20T11:56:00Z</cp:lastPrinted>
  <dcterms:created xsi:type="dcterms:W3CDTF">2012-07-19T11:50:00Z</dcterms:created>
  <dcterms:modified xsi:type="dcterms:W3CDTF">2012-07-20T14:46:00Z</dcterms:modified>
</cp:coreProperties>
</file>