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125"/>
        <w:tblW w:w="960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44"/>
        <w:gridCol w:w="4962"/>
      </w:tblGrid>
      <w:tr w:rsidR="00F81BE6" w:rsidRPr="00510614" w14:paraId="520EEFEC" w14:textId="77777777" w:rsidTr="001D69A2">
        <w:trPr>
          <w:trHeight w:val="2826"/>
        </w:trPr>
        <w:tc>
          <w:tcPr>
            <w:tcW w:w="4644" w:type="dxa"/>
            <w:vAlign w:val="center"/>
          </w:tcPr>
          <w:p w14:paraId="0E843DBE" w14:textId="77777777" w:rsidR="00FC14C3" w:rsidRPr="00510614" w:rsidRDefault="00167041" w:rsidP="00F20FFC">
            <w:pPr>
              <w:spacing w:after="120" w:line="276" w:lineRule="auto"/>
              <w:ind w:right="384"/>
              <w:jc w:val="both"/>
              <w:rPr>
                <w:rFonts w:ascii="Cambria" w:hAnsi="Cambria" w:cs="Times New Roman"/>
                <w:iCs/>
                <w:sz w:val="24"/>
                <w:szCs w:val="24"/>
              </w:rPr>
            </w:pPr>
            <w:r>
              <w:rPr>
                <w:rFonts w:ascii="Cambria" w:hAnsi="Cambria"/>
                <w:noProof/>
                <w:lang w:val="en-US" w:eastAsia="en-US" w:bidi="ar-SA"/>
              </w:rPr>
              <mc:AlternateContent>
                <mc:Choice Requires="wps">
                  <w:drawing>
                    <wp:anchor distT="0" distB="0" distL="114300" distR="114300" simplePos="0" relativeHeight="251661312" behindDoc="0" locked="0" layoutInCell="1" allowOverlap="1" wp14:anchorId="0388EDA8" wp14:editId="69DB2793">
                      <wp:simplePos x="0" y="0"/>
                      <wp:positionH relativeFrom="column">
                        <wp:posOffset>-114300</wp:posOffset>
                      </wp:positionH>
                      <wp:positionV relativeFrom="paragraph">
                        <wp:posOffset>249555</wp:posOffset>
                      </wp:positionV>
                      <wp:extent cx="2950210" cy="93980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939800"/>
                              </a:xfrm>
                              <a:prstGeom prst="rect">
                                <a:avLst/>
                              </a:prstGeom>
                              <a:solidFill>
                                <a:srgbClr val="FFFFFF"/>
                              </a:solidFill>
                              <a:ln w="9525">
                                <a:noFill/>
                                <a:miter lim="800000"/>
                                <a:headEnd/>
                                <a:tailEnd/>
                              </a:ln>
                            </wps:spPr>
                            <wps:txbx>
                              <w:txbxContent>
                                <w:p w14:paraId="142522F5" w14:textId="679BDED6" w:rsidR="00DB40A9" w:rsidRDefault="00210CB7">
                                  <w:r>
                                    <w:rPr>
                                      <w:noProof/>
                                      <w:lang w:val="en-US" w:eastAsia="en-US" w:bidi="ar-SA"/>
                                    </w:rPr>
                                    <w:drawing>
                                      <wp:inline distT="0" distB="0" distL="0" distR="0" wp14:anchorId="352261DF" wp14:editId="36D3EDD0">
                                        <wp:extent cx="2441275" cy="574798"/>
                                        <wp:effectExtent l="0" t="0" r="0" b="0"/>
                                        <wp:docPr id="3" name="Picture 3" descr="Z:\1. FAZA II (2013-2017)\OFFICE MANAGER\15. VIZUELNI IDENTITET - SIPRU\NOVO - Memos, Logos, etc\Logo i Memo CIRILICA\TIM logo ciri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FAZA II (2013-2017)\OFFICE MANAGER\15. VIZUELNI IDENTITET - SIPRU\NOVO - Memos, Logos, etc\Logo i Memo CIRILICA\TIM logo ciril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850" cy="575169"/>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9.65pt;width:232.3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" stroked="f">
                      <v:textbox>
                        <w:txbxContent>
                          <w:p w14:paraId="142522F5" w14:textId="679BDED6" w:rsidR="00DB40A9" w:rsidRDefault="00210CB7">
                            <w:r>
                              <w:rPr>
                                <w:noProof/>
                                <w:lang w:val="en-US" w:eastAsia="en-US" w:bidi="ar-SA"/>
                              </w:rPr>
                              <w:drawing>
                                <wp:inline distT="0" distB="0" distL="0" distR="0" wp14:anchorId="352261DF" wp14:editId="36D3EDD0">
                                  <wp:extent cx="2441275" cy="574798"/>
                                  <wp:effectExtent l="0" t="0" r="0" b="0"/>
                                  <wp:docPr id="3" name="Picture 3" descr="Z:\1. FAZA II (2013-2017)\OFFICE MANAGER\15. VIZUELNI IDENTITET - SIPRU\NOVO - Memos, Logos, etc\Logo i Memo CIRILICA\TIM logo ciri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FAZA II (2013-2017)\OFFICE MANAGER\15. VIZUELNI IDENTITET - SIPRU\NOVO - Memos, Logos, etc\Logo i Memo CIRILICA\TIM logo cirilic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2850" cy="575169"/>
                                          </a:xfrm>
                                          <a:prstGeom prst="rect">
                                            <a:avLst/>
                                          </a:prstGeom>
                                          <a:noFill/>
                                          <a:ln>
                                            <a:noFill/>
                                          </a:ln>
                                        </pic:spPr>
                                      </pic:pic>
                                    </a:graphicData>
                                  </a:graphic>
                                </wp:inline>
                              </w:drawing>
                            </w:r>
                            <w:r>
                              <w:t xml:space="preserve"> </w:t>
                            </w:r>
                          </w:p>
                        </w:txbxContent>
                      </v:textbox>
                    </v:shape>
                  </w:pict>
                </mc:Fallback>
              </mc:AlternateContent>
            </w:r>
          </w:p>
        </w:tc>
        <w:tc>
          <w:tcPr>
            <w:tcW w:w="4962" w:type="dxa"/>
            <w:vAlign w:val="center"/>
          </w:tcPr>
          <w:p w14:paraId="02414851" w14:textId="77777777" w:rsidR="00FC14C3" w:rsidRPr="00510614" w:rsidRDefault="00FC14C3" w:rsidP="00F20FFC">
            <w:pPr>
              <w:ind w:right="4109"/>
              <w:jc w:val="both"/>
              <w:rPr>
                <w:rFonts w:ascii="Cambria" w:hAnsi="Cambria"/>
              </w:rPr>
            </w:pPr>
          </w:p>
          <w:p w14:paraId="1D7FF7F0" w14:textId="77777777" w:rsidR="00F81BE6" w:rsidRPr="00510614" w:rsidRDefault="00F81BE6" w:rsidP="00F20FFC">
            <w:pPr>
              <w:ind w:right="4109"/>
              <w:jc w:val="both"/>
              <w:rPr>
                <w:rFonts w:ascii="Cambria" w:hAnsi="Cambria"/>
              </w:rPr>
            </w:pPr>
          </w:p>
          <w:p w14:paraId="5157619E" w14:textId="77777777" w:rsidR="00F81BE6" w:rsidRPr="00510614" w:rsidRDefault="00167041" w:rsidP="00F20FFC">
            <w:pPr>
              <w:ind w:right="4109"/>
              <w:jc w:val="both"/>
              <w:rPr>
                <w:rFonts w:ascii="Cambria" w:hAnsi="Cambria"/>
              </w:rPr>
            </w:pPr>
            <w:r>
              <w:rPr>
                <w:noProof/>
                <w:lang w:val="en-US" w:eastAsia="en-US" w:bidi="ar-SA"/>
              </w:rPr>
              <mc:AlternateContent>
                <mc:Choice Requires="wps">
                  <w:drawing>
                    <wp:anchor distT="0" distB="0" distL="114300" distR="114300" simplePos="0" relativeHeight="251659264" behindDoc="0" locked="0" layoutInCell="1" allowOverlap="1" wp14:anchorId="486CB896" wp14:editId="0DF23613">
                      <wp:simplePos x="0" y="0"/>
                      <wp:positionH relativeFrom="column">
                        <wp:posOffset>346710</wp:posOffset>
                      </wp:positionH>
                      <wp:positionV relativeFrom="paragraph">
                        <wp:posOffset>84455</wp:posOffset>
                      </wp:positionV>
                      <wp:extent cx="2488565" cy="610870"/>
                      <wp:effectExtent l="0" t="0" r="2603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10870"/>
                              </a:xfrm>
                              <a:prstGeom prst="rect">
                                <a:avLst/>
                              </a:prstGeom>
                              <a:solidFill>
                                <a:srgbClr val="FFFFFF"/>
                              </a:solidFill>
                              <a:ln w="9525">
                                <a:solidFill>
                                  <a:schemeClr val="bg1">
                                    <a:lumMod val="100000"/>
                                    <a:lumOff val="0"/>
                                  </a:schemeClr>
                                </a:solidFill>
                                <a:miter lim="800000"/>
                                <a:headEnd/>
                                <a:tailEnd/>
                              </a:ln>
                            </wps:spPr>
                            <wps:txbx>
                              <w:txbxContent>
                                <w:p w14:paraId="6D12FD34" w14:textId="77777777" w:rsidR="00DB40A9" w:rsidRDefault="00DB40A9">
                                  <w:r>
                                    <w:rPr>
                                      <w:noProof/>
                                      <w:lang w:val="en-US" w:eastAsia="en-US" w:bidi="ar-SA"/>
                                    </w:rPr>
                                    <w:drawing>
                                      <wp:inline distT="0" distB="0" distL="0" distR="0" wp14:anchorId="62614401" wp14:editId="487ACEA7">
                                        <wp:extent cx="1975449" cy="592756"/>
                                        <wp:effectExtent l="0" t="0" r="0" b="0"/>
                                        <wp:docPr id="5" name="Picture 5" descr="C:\Users\Biljana.Mladenović\Downloads\b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iljana.Mladenović\Downloads\b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49" cy="592756"/>
                                                </a:xfrm>
                                                <a:prstGeom prst="rect">
                                                  <a:avLst/>
                                                </a:prstGeom>
                                                <a:noFill/>
                                                <a:ln>
                                                  <a:noFill/>
                                                </a:ln>
                                              </pic:spPr>
                                            </pic:pic>
                                          </a:graphicData>
                                        </a:graphic>
                                      </wp:inline>
                                    </w:drawing>
                                  </w:r>
                                </w:p>
                                <w:p w14:paraId="0C88AAF5" w14:textId="77777777" w:rsidR="00DB40A9" w:rsidRDefault="00DB40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3pt;margin-top:6.65pt;width:195.95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" strokecolor="white [3212]">
                      <v:textbox>
                        <w:txbxContent>
                          <w:p w14:paraId="6D12FD34" w14:textId="77777777" w:rsidR="00DB40A9" w:rsidRDefault="00DB40A9">
                            <w:r>
                              <w:rPr>
                                <w:noProof/>
                                <w:lang w:val="en-US" w:eastAsia="en-US" w:bidi="ar-SA"/>
                              </w:rPr>
                              <w:drawing>
                                <wp:inline distT="0" distB="0" distL="0" distR="0" wp14:anchorId="62614401" wp14:editId="487ACEA7">
                                  <wp:extent cx="1975449" cy="592756"/>
                                  <wp:effectExtent l="0" t="0" r="0" b="0"/>
                                  <wp:docPr id="5" name="Picture 5" descr="C:\Users\Biljana.Mladenović\Downloads\b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iljana.Mladenović\Downloads\b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49" cy="592756"/>
                                          </a:xfrm>
                                          <a:prstGeom prst="rect">
                                            <a:avLst/>
                                          </a:prstGeom>
                                          <a:noFill/>
                                          <a:ln>
                                            <a:noFill/>
                                          </a:ln>
                                        </pic:spPr>
                                      </pic:pic>
                                    </a:graphicData>
                                  </a:graphic>
                                </wp:inline>
                              </w:drawing>
                            </w:r>
                          </w:p>
                          <w:p w14:paraId="0C88AAF5" w14:textId="77777777" w:rsidR="00DB40A9" w:rsidRDefault="00DB40A9"/>
                        </w:txbxContent>
                      </v:textbox>
                    </v:shape>
                  </w:pict>
                </mc:Fallback>
              </mc:AlternateContent>
            </w:r>
          </w:p>
          <w:p w14:paraId="2048DA6B" w14:textId="77777777" w:rsidR="00F81BE6" w:rsidRPr="00510614" w:rsidRDefault="00F81BE6" w:rsidP="00F20FFC">
            <w:pPr>
              <w:ind w:right="4109"/>
              <w:jc w:val="both"/>
              <w:rPr>
                <w:rFonts w:ascii="Cambria" w:hAnsi="Cambria"/>
              </w:rPr>
            </w:pPr>
          </w:p>
          <w:p w14:paraId="25F0038E" w14:textId="77777777" w:rsidR="00F81BE6" w:rsidRPr="00510614" w:rsidRDefault="00F81BE6" w:rsidP="00F20FFC">
            <w:pPr>
              <w:ind w:right="4109"/>
              <w:jc w:val="both"/>
              <w:rPr>
                <w:rFonts w:ascii="Cambria" w:hAnsi="Cambria"/>
              </w:rPr>
            </w:pPr>
          </w:p>
          <w:p w14:paraId="03C51969" w14:textId="77777777" w:rsidR="00F81BE6" w:rsidRPr="00510614" w:rsidRDefault="00F81BE6" w:rsidP="00F20FFC">
            <w:pPr>
              <w:ind w:right="4109"/>
              <w:jc w:val="both"/>
              <w:rPr>
                <w:rFonts w:ascii="Cambria" w:hAnsi="Cambria"/>
              </w:rPr>
            </w:pPr>
          </w:p>
          <w:p w14:paraId="3B6C74D0" w14:textId="77777777" w:rsidR="00275A62" w:rsidRPr="00510614" w:rsidRDefault="00275A62" w:rsidP="00F20FFC">
            <w:pPr>
              <w:ind w:right="34"/>
              <w:jc w:val="both"/>
            </w:pPr>
          </w:p>
          <w:p w14:paraId="4ACA14B9" w14:textId="77777777" w:rsidR="00F81BE6" w:rsidRPr="00510614" w:rsidRDefault="00F81BE6" w:rsidP="00F20FFC">
            <w:pPr>
              <w:tabs>
                <w:tab w:val="left" w:pos="4929"/>
              </w:tabs>
              <w:ind w:right="623"/>
              <w:jc w:val="both"/>
              <w:rPr>
                <w:rFonts w:ascii="Cambria" w:hAnsi="Cambria"/>
              </w:rPr>
            </w:pPr>
          </w:p>
          <w:p w14:paraId="4589C9C9" w14:textId="77777777" w:rsidR="00275A62" w:rsidRPr="00510614" w:rsidRDefault="00275A62" w:rsidP="00F20FFC">
            <w:pPr>
              <w:tabs>
                <w:tab w:val="left" w:pos="4929"/>
              </w:tabs>
              <w:ind w:right="623"/>
              <w:jc w:val="both"/>
              <w:rPr>
                <w:rFonts w:ascii="Cambria" w:hAnsi="Cambria"/>
              </w:rPr>
            </w:pPr>
          </w:p>
        </w:tc>
      </w:tr>
    </w:tbl>
    <w:p w14:paraId="22170AA7" w14:textId="77777777" w:rsidR="00FA18C8" w:rsidRPr="00510614" w:rsidRDefault="00FA18C8" w:rsidP="00F20FFC">
      <w:pPr>
        <w:spacing w:after="120"/>
        <w:ind w:right="567"/>
        <w:jc w:val="center"/>
        <w:rPr>
          <w:rFonts w:ascii="Cambria" w:hAnsi="Cambria"/>
          <w:b/>
          <w:caps/>
        </w:rPr>
      </w:pPr>
      <w:r>
        <w:rPr>
          <w:rFonts w:ascii="Cambria" w:hAnsi="Cambria"/>
          <w:b/>
          <w:caps/>
        </w:rPr>
        <w:t>влада републике србије</w:t>
      </w:r>
    </w:p>
    <w:p w14:paraId="69005AF1" w14:textId="77777777" w:rsidR="00FA18C8" w:rsidRPr="00510614" w:rsidRDefault="00FA18C8" w:rsidP="00F20FFC">
      <w:pPr>
        <w:ind w:right="567"/>
        <w:jc w:val="center"/>
        <w:rPr>
          <w:rFonts w:ascii="Cambria" w:hAnsi="Cambria"/>
          <w:b/>
        </w:rPr>
      </w:pPr>
      <w:r>
        <w:rPr>
          <w:rFonts w:ascii="Cambria" w:hAnsi="Cambria"/>
          <w:b/>
        </w:rPr>
        <w:t>Тим за социјално укључивање и смањење сиромаштва</w:t>
      </w:r>
    </w:p>
    <w:p w14:paraId="4DADCB2F" w14:textId="77777777" w:rsidR="00FA18C8" w:rsidRPr="00510614" w:rsidRDefault="00275A62" w:rsidP="00F20FFC">
      <w:pPr>
        <w:ind w:right="567"/>
        <w:jc w:val="center"/>
        <w:rPr>
          <w:rFonts w:ascii="Cambria" w:hAnsi="Cambria"/>
          <w:b/>
        </w:rPr>
      </w:pPr>
      <w:r>
        <w:rPr>
          <w:rFonts w:ascii="Cambria" w:hAnsi="Cambria"/>
          <w:b/>
        </w:rPr>
        <w:t>у сарадњи са Канцеларијом УНИЦЕФ-а за Србију</w:t>
      </w:r>
    </w:p>
    <w:p w14:paraId="1F5898AD" w14:textId="77777777" w:rsidR="00FA18C8" w:rsidRPr="00510614" w:rsidRDefault="00FA18C8" w:rsidP="00F20FFC">
      <w:pPr>
        <w:spacing w:after="120"/>
        <w:ind w:right="567"/>
        <w:jc w:val="center"/>
        <w:rPr>
          <w:rFonts w:ascii="Cambria" w:hAnsi="Cambria"/>
        </w:rPr>
      </w:pPr>
    </w:p>
    <w:p w14:paraId="24E5ED15" w14:textId="77777777" w:rsidR="00FA18C8" w:rsidRPr="00510614" w:rsidRDefault="00446D3C" w:rsidP="00F20FFC">
      <w:pPr>
        <w:spacing w:after="120"/>
        <w:ind w:right="567"/>
        <w:jc w:val="center"/>
        <w:rPr>
          <w:rFonts w:ascii="Cambria" w:hAnsi="Cambria"/>
        </w:rPr>
      </w:pPr>
      <w:r>
        <w:rPr>
          <w:rFonts w:ascii="Cambria" w:hAnsi="Cambria"/>
        </w:rPr>
        <w:t>ПОЗИВ ЗА ДОСТАВЉАЊЕ ИЗЈАВЕ О ЗАИНТЕРЕСОВАНОСТИ</w:t>
      </w:r>
    </w:p>
    <w:p w14:paraId="23C4F601" w14:textId="77777777" w:rsidR="006B5B4E" w:rsidRPr="00510614" w:rsidRDefault="00FA18C8" w:rsidP="007F5EE6">
      <w:pPr>
        <w:tabs>
          <w:tab w:val="left" w:pos="0"/>
          <w:tab w:val="left" w:pos="720"/>
          <w:tab w:val="left" w:pos="1080"/>
        </w:tabs>
        <w:spacing w:before="120" w:after="120"/>
        <w:ind w:right="567"/>
        <w:jc w:val="center"/>
        <w:outlineLvl w:val="0"/>
        <w:rPr>
          <w:rFonts w:ascii="Cambria" w:hAnsi="Cambria"/>
        </w:rPr>
      </w:pPr>
      <w:r>
        <w:rPr>
          <w:rFonts w:ascii="Cambria" w:hAnsi="Cambria"/>
        </w:rPr>
        <w:t>за реализацију ревизије показатеља социјалног укључивања и смањења сиромаштва у Републици Србији</w:t>
      </w:r>
    </w:p>
    <w:p w14:paraId="561E40C1" w14:textId="77777777" w:rsidR="00275A62" w:rsidRPr="00510614" w:rsidRDefault="00275A62" w:rsidP="00F20FFC">
      <w:pPr>
        <w:ind w:right="567"/>
        <w:jc w:val="both"/>
        <w:rPr>
          <w:rFonts w:ascii="Cambria" w:hAnsi="Cambria"/>
        </w:rPr>
      </w:pPr>
    </w:p>
    <w:p w14:paraId="61A71563" w14:textId="2215E0ED" w:rsidR="00275A62" w:rsidRPr="00510614" w:rsidRDefault="0013401D" w:rsidP="00F20FFC">
      <w:pPr>
        <w:ind w:right="567"/>
        <w:jc w:val="both"/>
        <w:rPr>
          <w:rFonts w:ascii="Cambria" w:hAnsi="Cambria"/>
        </w:rPr>
      </w:pPr>
      <w:r>
        <w:rPr>
          <w:rFonts w:ascii="Cambria" w:hAnsi="Cambria"/>
        </w:rPr>
        <w:t>Тим за социјално укључивање и смањење сиромаштва Владе Републике Србије и</w:t>
      </w:r>
      <w:r w:rsidR="00B1523A">
        <w:rPr>
          <w:rFonts w:ascii="Cambria" w:hAnsi="Cambria"/>
        </w:rPr>
        <w:t xml:space="preserve"> Канцеларијa УНИЦЕФ-а за Србију</w:t>
      </w:r>
      <w:r>
        <w:rPr>
          <w:rFonts w:ascii="Cambria" w:hAnsi="Cambria"/>
        </w:rPr>
        <w:t xml:space="preserve"> покрећу процес ревизије показатеља социјалног укључивања и смањења сиромаштва, који ће бити основа за унапређивање оквира за праћење процеса социјалног укључивања и смањења сиромаштва у Републици Србији на националном и локалном нивоу. </w:t>
      </w:r>
    </w:p>
    <w:p w14:paraId="61EC58AB" w14:textId="4BE1BBA0" w:rsidR="00FA18C8" w:rsidRPr="00510614" w:rsidRDefault="00FA18C8" w:rsidP="00F20FFC">
      <w:pPr>
        <w:ind w:right="567"/>
        <w:jc w:val="both"/>
        <w:rPr>
          <w:rFonts w:ascii="Cambria" w:hAnsi="Cambria"/>
          <w:b/>
        </w:rPr>
      </w:pPr>
      <w:r>
        <w:rPr>
          <w:rFonts w:ascii="Cambria" w:hAnsi="Cambria"/>
        </w:rPr>
        <w:t>Тим за социјално укључивање и смањење сиромаштва Владе Републике Србије и Канцеларијa УНИЦЕФ-а за Србију позивају заинтересоване појединце  да доставе Изјаву о заинтересованости за реализацију пројектног задатка  “</w:t>
      </w:r>
      <w:r>
        <w:rPr>
          <w:rFonts w:ascii="Cambria" w:hAnsi="Cambria"/>
          <w:b/>
        </w:rPr>
        <w:t>Ревизија показатеља социјалног укључивања и смањења сиромаштва у Републици Србији”.</w:t>
      </w:r>
    </w:p>
    <w:p w14:paraId="431292EE" w14:textId="77777777" w:rsidR="00FA18C8" w:rsidRPr="00510614" w:rsidRDefault="00757CD8" w:rsidP="00F20FFC">
      <w:pPr>
        <w:spacing w:after="120" w:line="276" w:lineRule="auto"/>
        <w:ind w:right="567"/>
        <w:jc w:val="both"/>
        <w:rPr>
          <w:rFonts w:ascii="Cambria" w:hAnsi="Cambria"/>
        </w:rPr>
      </w:pPr>
      <w:r>
        <w:rPr>
          <w:rFonts w:ascii="Cambria" w:hAnsi="Cambria"/>
        </w:rPr>
        <w:t xml:space="preserve">Овај пројектни задатак финансира се средствима пројекта Швајцарске агенције за развој и сарадњу, као део пројеката „Подршка унапређењу процеса социјалног укључивања у Републици Србији – фаза 2“, и средствима Канцеларије УНИЦЕФ-а у Србији. </w:t>
      </w:r>
    </w:p>
    <w:p w14:paraId="3A9B8323" w14:textId="77777777" w:rsidR="00FA18C8" w:rsidRPr="00510614" w:rsidRDefault="00FA18C8" w:rsidP="00F20FFC">
      <w:pPr>
        <w:spacing w:after="120" w:line="276" w:lineRule="auto"/>
        <w:ind w:right="567"/>
        <w:jc w:val="both"/>
        <w:rPr>
          <w:rFonts w:ascii="Cambria" w:hAnsi="Cambria"/>
        </w:rPr>
      </w:pPr>
      <w:r>
        <w:rPr>
          <w:rFonts w:ascii="Cambria" w:hAnsi="Cambria"/>
        </w:rPr>
        <w:t>Швајцарска агенција за развој и сарадњу пружа подршку Влади Републике Србије да унапреди процес социјалног укључивања у Републици Србије. Тим за социјално укључивање и смањење сиромаштва пружа подршку Влади да координира, прати, извештава и саветује у вези са активностима у области социјалног укључивања.</w:t>
      </w:r>
    </w:p>
    <w:p w14:paraId="7B02A4E9" w14:textId="4C826EF5" w:rsidR="00711515" w:rsidRPr="00510614" w:rsidRDefault="00210CB7" w:rsidP="00F20FFC">
      <w:pPr>
        <w:spacing w:after="120" w:line="276" w:lineRule="auto"/>
        <w:ind w:right="567"/>
        <w:jc w:val="both"/>
        <w:rPr>
          <w:rFonts w:ascii="Cambria" w:hAnsi="Cambria"/>
        </w:rPr>
      </w:pPr>
      <w:r>
        <w:rPr>
          <w:rFonts w:ascii="Cambria" w:hAnsi="Cambria"/>
        </w:rPr>
        <w:t xml:space="preserve">Канцеларијa УНИЦЕФ-а за Србију подржава напоре Владе Републике Србије да унапреди положај деце у Србији, са фокусом на социјално укључивање деце из осетљивих група. Примарне области деловања су области образовања, раног развоја, здравствене и социјалне заштите и праћење остваривања права деце. Унапређење расположивости и употребе података у сврху вођења политика заснованих на доказима представља важну програмску компоненту програма канцеларије УНИЦЕФ-а и реализује се кроз имплементацију истраживања, подршку дефинисању оквира за праћење и извештавање како на нивоу развоја методологије тако и кроз развој система презентације и обраде података. </w:t>
      </w:r>
    </w:p>
    <w:p w14:paraId="2F7D7EA0" w14:textId="77777777" w:rsidR="006B5B4E" w:rsidRPr="00510614" w:rsidRDefault="006B5B4E" w:rsidP="00F20FFC">
      <w:pPr>
        <w:pStyle w:val="BodyText1"/>
        <w:spacing w:before="120" w:after="120" w:line="276" w:lineRule="auto"/>
        <w:ind w:right="567"/>
        <w:rPr>
          <w:rStyle w:val="Strong"/>
          <w:rFonts w:ascii="Cambria" w:hAnsi="Cambria"/>
          <w:b w:val="0"/>
          <w:szCs w:val="22"/>
        </w:rPr>
      </w:pPr>
      <w:r>
        <w:rPr>
          <w:rFonts w:ascii="Cambria" w:hAnsi="Cambria"/>
        </w:rPr>
        <w:t xml:space="preserve">У оквиру овог програма биће </w:t>
      </w:r>
      <w:r>
        <w:rPr>
          <w:rStyle w:val="Strong"/>
          <w:rFonts w:ascii="Cambria" w:hAnsi="Cambria"/>
          <w:b w:val="0"/>
        </w:rPr>
        <w:t>финансирана</w:t>
      </w:r>
      <w:r>
        <w:rPr>
          <w:rStyle w:val="Strong"/>
          <w:rFonts w:ascii="Cambria" w:hAnsi="Cambria"/>
        </w:rPr>
        <w:t xml:space="preserve"> реализација истраживања</w:t>
      </w:r>
      <w:r>
        <w:rPr>
          <w:rStyle w:val="Strong"/>
          <w:rFonts w:ascii="Cambria" w:hAnsi="Cambria"/>
          <w:b w:val="0"/>
        </w:rPr>
        <w:t>, чији ће резултати бити стављени у сврху</w:t>
      </w:r>
      <w:r>
        <w:rPr>
          <w:rStyle w:val="Strong"/>
          <w:rFonts w:ascii="Cambria" w:hAnsi="Cambria"/>
        </w:rPr>
        <w:t xml:space="preserve"> </w:t>
      </w:r>
      <w:r>
        <w:rPr>
          <w:rStyle w:val="Strong"/>
          <w:rFonts w:ascii="Cambria" w:hAnsi="Cambria"/>
          <w:b w:val="0"/>
        </w:rPr>
        <w:t xml:space="preserve">унапређења </w:t>
      </w:r>
      <w:r>
        <w:rPr>
          <w:rFonts w:ascii="Cambria" w:hAnsi="Cambria"/>
        </w:rPr>
        <w:t>оквира за праћење и извештавање о процесу социјалног укључивања и смањења сиромаштва у Републици Србији</w:t>
      </w:r>
      <w:r>
        <w:rPr>
          <w:rStyle w:val="Strong"/>
          <w:rFonts w:ascii="Cambria" w:hAnsi="Cambria"/>
          <w:b w:val="0"/>
        </w:rPr>
        <w:t>.</w:t>
      </w:r>
    </w:p>
    <w:p w14:paraId="5C171C94" w14:textId="77777777" w:rsidR="00F566F7" w:rsidRPr="00510614" w:rsidRDefault="00145C91" w:rsidP="00F20FFC">
      <w:pPr>
        <w:ind w:right="567"/>
        <w:jc w:val="both"/>
        <w:rPr>
          <w:rFonts w:ascii="Cambria" w:hAnsi="Cambria"/>
          <w:b/>
        </w:rPr>
      </w:pPr>
      <w:r>
        <w:rPr>
          <w:rFonts w:ascii="Cambria" w:hAnsi="Cambria"/>
          <w:b/>
        </w:rPr>
        <w:lastRenderedPageBreak/>
        <w:t>Контекст</w:t>
      </w:r>
    </w:p>
    <w:p w14:paraId="7DB04D60" w14:textId="69A14AB2" w:rsidR="00F566F7" w:rsidRPr="00510614" w:rsidRDefault="00E8224B" w:rsidP="00F20FFC">
      <w:pPr>
        <w:ind w:right="567"/>
        <w:jc w:val="both"/>
        <w:rPr>
          <w:rFonts w:ascii="Cambria" w:hAnsi="Cambria"/>
        </w:rPr>
      </w:pPr>
      <w:r>
        <w:rPr>
          <w:rFonts w:ascii="Cambria" w:hAnsi="Cambria"/>
        </w:rPr>
        <w:t>Процес дефинисања оквира за праћење социјалног укључивања и смањења сиромаштва у Србији покренут је 2008. године, а 2009. године је обајвљена студија Тима за социјално укључивање и смањење сиромаштва под називом „Праћење друштвене укључености у Србији“</w:t>
      </w:r>
      <w:r>
        <w:rPr>
          <w:rStyle w:val="FootnoteReference"/>
          <w:rFonts w:ascii="Cambria" w:hAnsi="Cambria"/>
        </w:rPr>
        <w:footnoteReference w:id="1"/>
      </w:r>
      <w:r>
        <w:rPr>
          <w:rFonts w:ascii="Cambria" w:hAnsi="Cambria"/>
        </w:rPr>
        <w:t xml:space="preserve"> којом је дефинисан сет показатеља за праћење социјалног укључивања и смањење сиромаштва у Србији.  Праћење је било засновано на два стуба: на успостављеним европским показатељима, као и на национално-специфичним показатељима. </w:t>
      </w:r>
    </w:p>
    <w:p w14:paraId="6F95667D" w14:textId="77777777" w:rsidR="007946BF" w:rsidRPr="00510614" w:rsidRDefault="007946BF" w:rsidP="007946BF">
      <w:pPr>
        <w:ind w:right="567"/>
        <w:jc w:val="both"/>
        <w:rPr>
          <w:rFonts w:ascii="Cambria" w:hAnsi="Cambria"/>
        </w:rPr>
      </w:pPr>
      <w:r>
        <w:rPr>
          <w:rFonts w:ascii="Cambria" w:hAnsi="Cambria"/>
        </w:rPr>
        <w:t xml:space="preserve">Кроз широк консултативни процес којим је координирао Тим за социјално укључивање и смањење сиромаштва током 2008. и 2009. године усаглашенa је и усвојена листа показатеља којом се кроз </w:t>
      </w:r>
      <w:r>
        <w:rPr>
          <w:rFonts w:ascii="Cambria" w:hAnsi="Cambria"/>
          <w:b/>
        </w:rPr>
        <w:t>шест димензија</w:t>
      </w:r>
      <w:r>
        <w:rPr>
          <w:rFonts w:ascii="Cambria" w:hAnsi="Cambria"/>
        </w:rPr>
        <w:t xml:space="preserve"> социјалног укључивања и две перспективе (перспективе ЕУ оквира и национално-специфичне перспективе) прати напредак у области социјалног укључивања. Шест димензија социјалног укључивања о којима је до сада извештавано су:</w:t>
      </w:r>
    </w:p>
    <w:p w14:paraId="5189CB1C" w14:textId="77777777" w:rsidR="007946BF" w:rsidRPr="00510614" w:rsidRDefault="00510614" w:rsidP="007946BF">
      <w:pPr>
        <w:pStyle w:val="ListParagraph"/>
        <w:numPr>
          <w:ilvl w:val="0"/>
          <w:numId w:val="16"/>
        </w:numPr>
        <w:spacing w:after="200" w:line="276" w:lineRule="auto"/>
        <w:ind w:right="567"/>
        <w:jc w:val="both"/>
        <w:rPr>
          <w:rFonts w:ascii="Cambria" w:hAnsi="Cambria"/>
          <w:sz w:val="22"/>
          <w:szCs w:val="22"/>
        </w:rPr>
      </w:pPr>
      <w:r>
        <w:rPr>
          <w:rFonts w:ascii="Cambria" w:hAnsi="Cambria"/>
          <w:sz w:val="22"/>
        </w:rPr>
        <w:t>финансијско сиромаштво,</w:t>
      </w:r>
    </w:p>
    <w:p w14:paraId="2E41DB32" w14:textId="77777777" w:rsidR="007946BF" w:rsidRPr="00510614" w:rsidRDefault="00510614" w:rsidP="007946BF">
      <w:pPr>
        <w:pStyle w:val="ListParagraph"/>
        <w:numPr>
          <w:ilvl w:val="0"/>
          <w:numId w:val="16"/>
        </w:numPr>
        <w:spacing w:after="200" w:line="276" w:lineRule="auto"/>
        <w:ind w:right="567"/>
        <w:jc w:val="both"/>
        <w:rPr>
          <w:rFonts w:ascii="Cambria" w:hAnsi="Cambria"/>
          <w:sz w:val="22"/>
          <w:szCs w:val="22"/>
        </w:rPr>
      </w:pPr>
      <w:r>
        <w:rPr>
          <w:rFonts w:ascii="Cambria" w:hAnsi="Cambria"/>
          <w:sz w:val="22"/>
        </w:rPr>
        <w:t>запосленост,</w:t>
      </w:r>
    </w:p>
    <w:p w14:paraId="2F82E7D4" w14:textId="77777777" w:rsidR="007946BF" w:rsidRPr="00510614" w:rsidRDefault="00510614" w:rsidP="007946BF">
      <w:pPr>
        <w:pStyle w:val="ListParagraph"/>
        <w:numPr>
          <w:ilvl w:val="0"/>
          <w:numId w:val="16"/>
        </w:numPr>
        <w:spacing w:after="200" w:line="276" w:lineRule="auto"/>
        <w:ind w:right="567"/>
        <w:jc w:val="both"/>
        <w:rPr>
          <w:rFonts w:ascii="Cambria" w:hAnsi="Cambria"/>
          <w:sz w:val="22"/>
          <w:szCs w:val="22"/>
        </w:rPr>
      </w:pPr>
      <w:r>
        <w:rPr>
          <w:rFonts w:ascii="Cambria" w:hAnsi="Cambria"/>
          <w:sz w:val="22"/>
        </w:rPr>
        <w:t>здравље,</w:t>
      </w:r>
    </w:p>
    <w:p w14:paraId="4C04819D" w14:textId="77777777" w:rsidR="007946BF" w:rsidRPr="00510614" w:rsidRDefault="00510614" w:rsidP="007946BF">
      <w:pPr>
        <w:pStyle w:val="ListParagraph"/>
        <w:numPr>
          <w:ilvl w:val="0"/>
          <w:numId w:val="16"/>
        </w:numPr>
        <w:spacing w:after="200" w:line="276" w:lineRule="auto"/>
        <w:ind w:right="567"/>
        <w:jc w:val="both"/>
        <w:rPr>
          <w:rFonts w:ascii="Cambria" w:hAnsi="Cambria"/>
          <w:sz w:val="22"/>
          <w:szCs w:val="22"/>
        </w:rPr>
      </w:pPr>
      <w:r>
        <w:rPr>
          <w:rFonts w:ascii="Cambria" w:hAnsi="Cambria"/>
          <w:sz w:val="22"/>
        </w:rPr>
        <w:t>образовање,</w:t>
      </w:r>
    </w:p>
    <w:p w14:paraId="63ED3674" w14:textId="77777777" w:rsidR="007946BF" w:rsidRPr="00510614" w:rsidRDefault="00510614" w:rsidP="007946BF">
      <w:pPr>
        <w:pStyle w:val="ListParagraph"/>
        <w:numPr>
          <w:ilvl w:val="0"/>
          <w:numId w:val="16"/>
        </w:numPr>
        <w:spacing w:after="200" w:line="276" w:lineRule="auto"/>
        <w:ind w:right="567"/>
        <w:jc w:val="both"/>
        <w:rPr>
          <w:rFonts w:ascii="Cambria" w:hAnsi="Cambria"/>
          <w:sz w:val="22"/>
          <w:szCs w:val="22"/>
        </w:rPr>
      </w:pPr>
      <w:r>
        <w:rPr>
          <w:rFonts w:ascii="Cambria" w:hAnsi="Cambria"/>
          <w:sz w:val="22"/>
        </w:rPr>
        <w:t xml:space="preserve">ускраћеност егзистенцијалних потреба (материјална депривација), </w:t>
      </w:r>
    </w:p>
    <w:p w14:paraId="1E4EF8DA" w14:textId="77777777" w:rsidR="007946BF" w:rsidRPr="00510614" w:rsidRDefault="00510614" w:rsidP="007946BF">
      <w:pPr>
        <w:pStyle w:val="ListParagraph"/>
        <w:numPr>
          <w:ilvl w:val="0"/>
          <w:numId w:val="16"/>
        </w:numPr>
        <w:spacing w:after="200" w:line="276" w:lineRule="auto"/>
        <w:ind w:right="567"/>
        <w:jc w:val="both"/>
        <w:rPr>
          <w:rFonts w:ascii="Cambria" w:hAnsi="Cambria"/>
          <w:sz w:val="22"/>
          <w:szCs w:val="22"/>
        </w:rPr>
      </w:pPr>
      <w:r>
        <w:rPr>
          <w:rFonts w:ascii="Cambria" w:hAnsi="Cambria"/>
          <w:sz w:val="22"/>
        </w:rPr>
        <w:t>друштвена партиципација.</w:t>
      </w:r>
    </w:p>
    <w:p w14:paraId="56AD8E92" w14:textId="15170FD1" w:rsidR="007946BF" w:rsidRPr="00510614" w:rsidRDefault="007946BF" w:rsidP="00F20FFC">
      <w:pPr>
        <w:ind w:right="567"/>
        <w:jc w:val="both"/>
        <w:rPr>
          <w:rFonts w:ascii="Cambria" w:hAnsi="Cambria"/>
        </w:rPr>
      </w:pPr>
      <w:r>
        <w:rPr>
          <w:rFonts w:ascii="Cambria" w:hAnsi="Cambria"/>
        </w:rPr>
        <w:t>Након студије „Праћење социјалне укључености у Србији“ која садржи преглед усвојених показатеља и даје увид у стање друштва, уследила су и два извештаја о стању социјалног укључивања и профилима сиромаштва у Републици Србији.</w:t>
      </w:r>
      <w:r>
        <w:rPr>
          <w:rStyle w:val="FootnoteReference"/>
          <w:rFonts w:ascii="Cambria" w:hAnsi="Cambria"/>
        </w:rPr>
        <w:footnoteReference w:id="2"/>
      </w:r>
      <w:r>
        <w:rPr>
          <w:rFonts w:ascii="Cambria" w:hAnsi="Cambria"/>
        </w:rPr>
        <w:t xml:space="preserve"> Показатељи о којима се до сада извештавало односили су се само на национални ниво, док је изостало дефинисање и праћење показатеља социјалног укључивања на локалном нивоу.</w:t>
      </w:r>
    </w:p>
    <w:p w14:paraId="5B436CE6" w14:textId="77777777" w:rsidR="00145C91" w:rsidRPr="00510614" w:rsidRDefault="00510614" w:rsidP="00F20FFC">
      <w:pPr>
        <w:ind w:right="567"/>
        <w:jc w:val="both"/>
        <w:rPr>
          <w:rFonts w:ascii="Cambria" w:hAnsi="Cambria"/>
        </w:rPr>
      </w:pPr>
      <w:r>
        <w:rPr>
          <w:rFonts w:ascii="Cambria" w:hAnsi="Cambria"/>
        </w:rPr>
        <w:t>Ове активности реализоване су у сарадњи са Републичким заводом за статистику, који на основу утврђених показатеља редовно прати и извештава о нивоу социјалне укључености у земљи</w:t>
      </w:r>
      <w:r>
        <w:rPr>
          <w:rStyle w:val="FootnoteReference"/>
          <w:rFonts w:ascii="Cambria" w:hAnsi="Cambria"/>
        </w:rPr>
        <w:footnoteReference w:id="3"/>
      </w:r>
      <w:r>
        <w:rPr>
          <w:rFonts w:ascii="Cambria" w:hAnsi="Cambria"/>
        </w:rPr>
        <w:t>.</w:t>
      </w:r>
    </w:p>
    <w:p w14:paraId="44B5A90B" w14:textId="30C67435" w:rsidR="00FA64C1" w:rsidRPr="00510614" w:rsidRDefault="00FA64C1" w:rsidP="00F20FFC">
      <w:pPr>
        <w:ind w:right="567"/>
        <w:jc w:val="both"/>
        <w:rPr>
          <w:rFonts w:ascii="Cambria" w:hAnsi="Cambria"/>
        </w:rPr>
      </w:pPr>
      <w:r>
        <w:rPr>
          <w:rFonts w:ascii="Cambria" w:hAnsi="Cambria"/>
        </w:rPr>
        <w:t>Додатно, уз подршку Канцеларије УНИЦЕФ-а за Србију, Републички завод за статистику је увео праксу редовног ажурирања показатеља социјалног укључивања у оквиру ДевИнфо Републичке базе два пута годишње, почевши од 2013. године па до данас</w:t>
      </w:r>
      <w:r>
        <w:rPr>
          <w:rStyle w:val="FootnoteReference"/>
          <w:rFonts w:ascii="Cambria" w:hAnsi="Cambria"/>
        </w:rPr>
        <w:footnoteReference w:id="4"/>
      </w:r>
      <w:r>
        <w:rPr>
          <w:rFonts w:ascii="Cambria" w:hAnsi="Cambria"/>
        </w:rPr>
        <w:t>.</w:t>
      </w:r>
    </w:p>
    <w:p w14:paraId="0822DDA5" w14:textId="77777777" w:rsidR="004A57E1" w:rsidRPr="00510614" w:rsidRDefault="00757CD8" w:rsidP="00F20FFC">
      <w:pPr>
        <w:ind w:right="567"/>
        <w:jc w:val="both"/>
        <w:rPr>
          <w:rFonts w:ascii="Cambria" w:hAnsi="Cambria"/>
        </w:rPr>
      </w:pPr>
      <w:r>
        <w:rPr>
          <w:rFonts w:ascii="Cambria" w:hAnsi="Cambria"/>
        </w:rPr>
        <w:t xml:space="preserve">У периоду након 2008. године на нивоу ЕУ настављен је даљи развој показатеља. На националном нивоу такође је уочена потреба да се настави са развојем показатеља социјалног укључивања који би јасније указивали на промене у положају укупног, као и рањивог дела становништва, како одраслих тако и деце. Такође, препозната је потреба да се прецизније и правовремено измере ефекти мера и активности предузетих у циљу </w:t>
      </w:r>
      <w:r>
        <w:rPr>
          <w:rFonts w:ascii="Cambria" w:hAnsi="Cambria"/>
        </w:rPr>
        <w:lastRenderedPageBreak/>
        <w:t>смањивања социјалне искључености и сиромаштва у земљи. Део потребе односи се и на јасније сагледавање нивоа социјалне укључености и сиромаштва на локалном нивоу.</w:t>
      </w:r>
    </w:p>
    <w:p w14:paraId="3C9DC3D4" w14:textId="41FEEF20" w:rsidR="0032681E" w:rsidRPr="00510614" w:rsidRDefault="0032681E" w:rsidP="00F20FFC">
      <w:pPr>
        <w:ind w:right="567"/>
        <w:jc w:val="both"/>
        <w:rPr>
          <w:rFonts w:ascii="Cambria" w:hAnsi="Cambria"/>
        </w:rPr>
      </w:pPr>
      <w:r>
        <w:rPr>
          <w:rFonts w:ascii="Cambria" w:hAnsi="Cambria"/>
        </w:rPr>
        <w:t>Ревизијом ЕУ оквира за праћење почевши од 2006. године</w:t>
      </w:r>
      <w:r>
        <w:rPr>
          <w:rStyle w:val="FootnoteReference"/>
          <w:rFonts w:ascii="Cambria" w:hAnsi="Cambria"/>
        </w:rPr>
        <w:footnoteReference w:id="5"/>
      </w:r>
      <w:r>
        <w:rPr>
          <w:rFonts w:ascii="Cambria" w:hAnsi="Cambria"/>
        </w:rPr>
        <w:t xml:space="preserve"> и каснијим допунама из 2009. године</w:t>
      </w:r>
      <w:r>
        <w:rPr>
          <w:rStyle w:val="FootnoteReference"/>
          <w:rFonts w:ascii="Cambria" w:hAnsi="Cambria"/>
        </w:rPr>
        <w:footnoteReference w:id="6"/>
      </w:r>
      <w:r>
        <w:rPr>
          <w:rFonts w:ascii="Cambria" w:hAnsi="Cambria"/>
        </w:rPr>
        <w:t xml:space="preserve"> укључено је дефинисање </w:t>
      </w:r>
      <w:r>
        <w:rPr>
          <w:rFonts w:ascii="Cambria" w:hAnsi="Cambria"/>
          <w:b/>
        </w:rPr>
        <w:t>примарних</w:t>
      </w:r>
      <w:r>
        <w:rPr>
          <w:rFonts w:ascii="Cambria" w:hAnsi="Cambria"/>
        </w:rPr>
        <w:t xml:space="preserve"> – као водећих и </w:t>
      </w:r>
      <w:r>
        <w:rPr>
          <w:rFonts w:ascii="Cambria" w:hAnsi="Cambria"/>
          <w:b/>
        </w:rPr>
        <w:t>секундарних</w:t>
      </w:r>
      <w:r>
        <w:rPr>
          <w:rFonts w:ascii="Cambria" w:hAnsi="Cambria"/>
        </w:rPr>
        <w:t xml:space="preserve"> – као пратећих показатеља, док су и у оквиру примарних и у оквиру секундарних показатеља дефинисани сетови ЕУ и национално специфичних показатеља. Осим тога, уводи се и извештавање о контекстуалним информацијама (context information) и кровним показатељима (overarching indicators )</w:t>
      </w:r>
      <w:r>
        <w:rPr>
          <w:rStyle w:val="FootnoteReference"/>
          <w:rFonts w:ascii="Cambria" w:hAnsi="Cambria"/>
        </w:rPr>
        <w:footnoteReference w:id="7"/>
      </w:r>
      <w:r>
        <w:rPr>
          <w:rFonts w:ascii="Cambria" w:hAnsi="Cambria"/>
        </w:rPr>
        <w:t xml:space="preserve">. </w:t>
      </w:r>
    </w:p>
    <w:p w14:paraId="0B6E8166" w14:textId="77777777" w:rsidR="00005AD4" w:rsidRPr="00510614" w:rsidRDefault="00427B67" w:rsidP="00F20FFC">
      <w:pPr>
        <w:ind w:right="567"/>
        <w:jc w:val="both"/>
        <w:rPr>
          <w:rFonts w:ascii="Cambria" w:hAnsi="Cambria"/>
        </w:rPr>
      </w:pPr>
      <w:r>
        <w:rPr>
          <w:rFonts w:ascii="Cambria" w:hAnsi="Cambria"/>
        </w:rPr>
        <w:t>У спровођењу овог пројектног задатка потребно је имати у виду и активности у којима Република Србија учествује као чланица УН у оквиру глобалних циљева развоја. По истеку периода у коме су глобалне развојне политике усмераване Миленијумским циљевима развоја, земље чланице УН су у септембру 2015. године усвојиле нову глобалну развојну агенду дефинисану кроз 17 глобалних циљева одрживог развоја</w:t>
      </w:r>
      <w:r>
        <w:rPr>
          <w:rStyle w:val="FootnoteReference"/>
          <w:rFonts w:ascii="Cambria" w:hAnsi="Cambria"/>
        </w:rPr>
        <w:footnoteReference w:id="8"/>
      </w:r>
      <w:r>
        <w:rPr>
          <w:rFonts w:ascii="Cambria" w:hAnsi="Cambria"/>
        </w:rPr>
        <w:t xml:space="preserve">. Република Србија се обавезала да усклади своју развојну политику са циљевима одрживог развоја. Кроз овај процес, она ће на основу 17 глобалних циљева поставити реалистичне национално-специфичне циљеве и дефинисати показатеље за њихово праћење. Овај процес ће усмеравати Радна група Владе основана у децембру 2015. године. </w:t>
      </w:r>
    </w:p>
    <w:p w14:paraId="2966D051" w14:textId="77777777" w:rsidR="00145C91" w:rsidRPr="00510614" w:rsidRDefault="00145C91" w:rsidP="00F20FFC">
      <w:pPr>
        <w:pStyle w:val="Heading1"/>
        <w:ind w:right="567"/>
        <w:rPr>
          <w:rFonts w:ascii="Cambria" w:hAnsi="Cambria"/>
          <w:sz w:val="22"/>
          <w:szCs w:val="22"/>
        </w:rPr>
      </w:pPr>
      <w:r>
        <w:rPr>
          <w:rFonts w:ascii="Cambria" w:hAnsi="Cambria"/>
          <w:sz w:val="22"/>
        </w:rPr>
        <w:t>Циљеви иницијативе</w:t>
      </w:r>
    </w:p>
    <w:p w14:paraId="685277FC" w14:textId="77777777" w:rsidR="00145C91" w:rsidRPr="00510614" w:rsidRDefault="005C1C90" w:rsidP="00F20FFC">
      <w:pPr>
        <w:pStyle w:val="BodyText1"/>
        <w:pBdr>
          <w:top w:val="single" w:sz="4" w:space="1" w:color="auto"/>
          <w:left w:val="single" w:sz="4" w:space="4" w:color="auto"/>
          <w:bottom w:val="single" w:sz="4" w:space="1" w:color="auto"/>
          <w:right w:val="single" w:sz="4" w:space="4" w:color="auto"/>
        </w:pBdr>
        <w:spacing w:before="120" w:after="120" w:line="276" w:lineRule="auto"/>
        <w:ind w:right="567"/>
        <w:rPr>
          <w:rFonts w:ascii="Cambria" w:hAnsi="Cambria"/>
        </w:rPr>
      </w:pPr>
      <w:r>
        <w:rPr>
          <w:rFonts w:ascii="Cambria" w:hAnsi="Cambria"/>
        </w:rPr>
        <w:t xml:space="preserve">Општи циљ иницијативе је да се пружи допринос континуираном развоју националног оквира за праћење утицаја спровођења политика, а специфични циљ је утврђивање листе релевантних показатеља за социјално укључивање и смањење сиромаштва према утврђеним димензијама, које треба развијати и пратити у наредним годинама у Републици Србији. </w:t>
      </w:r>
    </w:p>
    <w:p w14:paraId="3ED1E01B" w14:textId="77777777" w:rsidR="00145C91" w:rsidRPr="00510614" w:rsidRDefault="00145C91" w:rsidP="00F20FFC">
      <w:pPr>
        <w:pStyle w:val="Memoheading"/>
        <w:autoSpaceDE w:val="0"/>
        <w:autoSpaceDN w:val="0"/>
        <w:adjustRightInd w:val="0"/>
        <w:spacing w:before="120" w:after="120" w:line="276" w:lineRule="auto"/>
        <w:ind w:right="567"/>
        <w:jc w:val="both"/>
        <w:rPr>
          <w:rFonts w:ascii="Cambria" w:hAnsi="Cambria"/>
          <w:noProof w:val="0"/>
          <w:sz w:val="22"/>
          <w:szCs w:val="22"/>
        </w:rPr>
      </w:pPr>
      <w:r>
        <w:rPr>
          <w:rFonts w:ascii="Cambria" w:hAnsi="Cambria"/>
          <w:noProof w:val="0"/>
          <w:sz w:val="22"/>
        </w:rPr>
        <w:t>Овај пројектни задатак покренут је као одговор на потребу за свеобухватним ажурирањем установљених показатеља за праћење социјалне укључености и нивоа сиромаштва у Републици Србији, а узимајући примарно у обзир:</w:t>
      </w:r>
    </w:p>
    <w:p w14:paraId="148F3252" w14:textId="77777777" w:rsidR="00145C91" w:rsidRPr="00510614" w:rsidRDefault="00145C91" w:rsidP="00F20FFC">
      <w:pPr>
        <w:pStyle w:val="Memoheading"/>
        <w:numPr>
          <w:ilvl w:val="0"/>
          <w:numId w:val="22"/>
        </w:numPr>
        <w:autoSpaceDE w:val="0"/>
        <w:autoSpaceDN w:val="0"/>
        <w:adjustRightInd w:val="0"/>
        <w:spacing w:before="120" w:after="120" w:line="276" w:lineRule="auto"/>
        <w:ind w:right="567"/>
        <w:jc w:val="both"/>
        <w:rPr>
          <w:rFonts w:ascii="Cambria" w:hAnsi="Cambria"/>
          <w:noProof w:val="0"/>
          <w:sz w:val="22"/>
          <w:szCs w:val="22"/>
        </w:rPr>
      </w:pPr>
      <w:r>
        <w:rPr>
          <w:rFonts w:ascii="Cambria" w:hAnsi="Cambria"/>
          <w:noProof w:val="0"/>
          <w:sz w:val="22"/>
        </w:rPr>
        <w:t xml:space="preserve">новине у ЕУ оквиру за праћење искључености и сиромаштва, </w:t>
      </w:r>
    </w:p>
    <w:p w14:paraId="548A2457" w14:textId="77777777" w:rsidR="00427B67" w:rsidRPr="00510614" w:rsidRDefault="00145C91" w:rsidP="007946BF">
      <w:pPr>
        <w:pStyle w:val="Memoheading"/>
        <w:numPr>
          <w:ilvl w:val="0"/>
          <w:numId w:val="22"/>
        </w:numPr>
        <w:autoSpaceDE w:val="0"/>
        <w:autoSpaceDN w:val="0"/>
        <w:adjustRightInd w:val="0"/>
        <w:spacing w:before="120" w:after="120" w:line="276" w:lineRule="auto"/>
        <w:ind w:right="567"/>
        <w:jc w:val="both"/>
        <w:rPr>
          <w:rFonts w:ascii="Cambria" w:hAnsi="Cambria"/>
          <w:noProof w:val="0"/>
          <w:sz w:val="22"/>
          <w:szCs w:val="22"/>
        </w:rPr>
      </w:pPr>
      <w:r>
        <w:rPr>
          <w:rFonts w:ascii="Cambria" w:hAnsi="Cambria"/>
          <w:noProof w:val="0"/>
          <w:sz w:val="22"/>
        </w:rPr>
        <w:t xml:space="preserve">оквир УН за праћење Циљева одрживог развоја УН и потребу националнизације датих циљева, </w:t>
      </w:r>
    </w:p>
    <w:p w14:paraId="52A1126B" w14:textId="77777777" w:rsidR="00145C91" w:rsidRPr="00510614" w:rsidRDefault="00427B67" w:rsidP="00F20FFC">
      <w:pPr>
        <w:pStyle w:val="Memoheading"/>
        <w:numPr>
          <w:ilvl w:val="0"/>
          <w:numId w:val="22"/>
        </w:numPr>
        <w:autoSpaceDE w:val="0"/>
        <w:autoSpaceDN w:val="0"/>
        <w:adjustRightInd w:val="0"/>
        <w:spacing w:before="120" w:after="120" w:line="276" w:lineRule="auto"/>
        <w:ind w:right="567"/>
        <w:jc w:val="both"/>
        <w:rPr>
          <w:rFonts w:ascii="Cambria" w:hAnsi="Cambria"/>
          <w:noProof w:val="0"/>
          <w:sz w:val="22"/>
          <w:szCs w:val="22"/>
        </w:rPr>
      </w:pPr>
      <w:r>
        <w:rPr>
          <w:rFonts w:ascii="Cambria" w:hAnsi="Cambria"/>
          <w:noProof w:val="0"/>
          <w:sz w:val="22"/>
        </w:rPr>
        <w:t xml:space="preserve">остале међународне оквире (ОЕЦД, ИЛО...), као и </w:t>
      </w:r>
    </w:p>
    <w:p w14:paraId="084C7388" w14:textId="33D7FA71" w:rsidR="00145C91" w:rsidRPr="00510614" w:rsidRDefault="00145C91" w:rsidP="00010F1B">
      <w:pPr>
        <w:pStyle w:val="Memoheading"/>
        <w:numPr>
          <w:ilvl w:val="0"/>
          <w:numId w:val="22"/>
        </w:numPr>
        <w:autoSpaceDE w:val="0"/>
        <w:autoSpaceDN w:val="0"/>
        <w:adjustRightInd w:val="0"/>
        <w:spacing w:before="120" w:after="120" w:line="276" w:lineRule="auto"/>
        <w:ind w:right="567"/>
        <w:jc w:val="both"/>
        <w:rPr>
          <w:rFonts w:ascii="Cambria" w:hAnsi="Cambria"/>
          <w:noProof w:val="0"/>
        </w:rPr>
      </w:pPr>
      <w:r>
        <w:rPr>
          <w:rFonts w:ascii="Cambria" w:hAnsi="Cambria"/>
          <w:noProof w:val="0"/>
          <w:sz w:val="22"/>
        </w:rPr>
        <w:t>специфичне потребе Републике Србије у домену праћења социјалне укључености и нивоа сиромаштва, како на националном тако и на локалном нивоу</w:t>
      </w:r>
      <w:r>
        <w:rPr>
          <w:rStyle w:val="FootnoteReference"/>
          <w:rFonts w:ascii="Cambria" w:hAnsi="Cambria"/>
          <w:noProof w:val="0"/>
          <w:sz w:val="22"/>
        </w:rPr>
        <w:footnoteReference w:id="9"/>
      </w:r>
      <w:r>
        <w:rPr>
          <w:rFonts w:ascii="Cambria" w:hAnsi="Cambria"/>
          <w:noProof w:val="0"/>
        </w:rPr>
        <w:t>.</w:t>
      </w:r>
    </w:p>
    <w:p w14:paraId="77F8E804" w14:textId="660171A7" w:rsidR="007946BF" w:rsidRPr="00510614" w:rsidRDefault="007946BF" w:rsidP="007946BF">
      <w:pPr>
        <w:pStyle w:val="Memoheading"/>
        <w:autoSpaceDE w:val="0"/>
        <w:autoSpaceDN w:val="0"/>
        <w:adjustRightInd w:val="0"/>
        <w:spacing w:before="120" w:after="120" w:line="276" w:lineRule="auto"/>
        <w:ind w:right="567"/>
        <w:jc w:val="both"/>
        <w:rPr>
          <w:rFonts w:ascii="Cambria" w:hAnsi="Cambria"/>
          <w:noProof w:val="0"/>
          <w:sz w:val="22"/>
          <w:szCs w:val="22"/>
        </w:rPr>
      </w:pPr>
      <w:r>
        <w:rPr>
          <w:rFonts w:ascii="Cambria" w:hAnsi="Cambria"/>
          <w:noProof w:val="0"/>
          <w:sz w:val="22"/>
        </w:rPr>
        <w:t>Поштујући водеће принципе при избору показатеља и статистике</w:t>
      </w:r>
      <w:r>
        <w:rPr>
          <w:rStyle w:val="FootnoteReference"/>
          <w:rFonts w:ascii="Cambria" w:hAnsi="Cambria"/>
          <w:noProof w:val="0"/>
          <w:sz w:val="22"/>
        </w:rPr>
        <w:footnoteReference w:id="10"/>
      </w:r>
      <w:r>
        <w:rPr>
          <w:rFonts w:ascii="Cambria" w:hAnsi="Cambria"/>
          <w:noProof w:val="0"/>
          <w:sz w:val="22"/>
        </w:rPr>
        <w:t xml:space="preserve"> дефинисане на нивоу ЕУ, специфични циље ове иницијативе је да се утврди ревидирана листа показатеља социјалног укључивања и смањења сиромаштва тако да се листом показатеља:</w:t>
      </w:r>
    </w:p>
    <w:p w14:paraId="22E9E9D3" w14:textId="77777777" w:rsidR="007946BF" w:rsidRPr="00510614" w:rsidRDefault="00510614" w:rsidP="007946BF">
      <w:pPr>
        <w:pStyle w:val="ListParagraph"/>
        <w:numPr>
          <w:ilvl w:val="0"/>
          <w:numId w:val="17"/>
        </w:numPr>
        <w:spacing w:after="200" w:line="276" w:lineRule="auto"/>
        <w:ind w:right="567"/>
        <w:jc w:val="both"/>
        <w:rPr>
          <w:rFonts w:ascii="Cambria" w:hAnsi="Cambria"/>
          <w:sz w:val="22"/>
          <w:szCs w:val="22"/>
        </w:rPr>
      </w:pPr>
      <w:r>
        <w:rPr>
          <w:rFonts w:ascii="Cambria" w:hAnsi="Cambria"/>
          <w:sz w:val="22"/>
        </w:rPr>
        <w:lastRenderedPageBreak/>
        <w:t>боље одрази деловање и утицај политика на социјално укључивање и смањење сиромаштва, како на националном тако и на локалном нивоу,</w:t>
      </w:r>
    </w:p>
    <w:p w14:paraId="02BC0D9C" w14:textId="77777777" w:rsidR="007946BF" w:rsidRPr="00510614" w:rsidRDefault="00510614" w:rsidP="007946BF">
      <w:pPr>
        <w:pStyle w:val="ListParagraph"/>
        <w:numPr>
          <w:ilvl w:val="0"/>
          <w:numId w:val="17"/>
        </w:numPr>
        <w:spacing w:after="200" w:line="276" w:lineRule="auto"/>
        <w:ind w:right="567"/>
        <w:jc w:val="both"/>
        <w:rPr>
          <w:rFonts w:ascii="Cambria" w:hAnsi="Cambria"/>
          <w:sz w:val="22"/>
          <w:szCs w:val="22"/>
        </w:rPr>
      </w:pPr>
      <w:r>
        <w:rPr>
          <w:rFonts w:ascii="Cambria" w:hAnsi="Cambria"/>
          <w:sz w:val="22"/>
        </w:rPr>
        <w:t xml:space="preserve">јасно препозна значај и веза са јавним политикама сваког од предложеног показатеља, </w:t>
      </w:r>
    </w:p>
    <w:p w14:paraId="0362D7DE" w14:textId="77777777" w:rsidR="007946BF" w:rsidRPr="00510614" w:rsidRDefault="00510614" w:rsidP="007946BF">
      <w:pPr>
        <w:pStyle w:val="ListParagraph"/>
        <w:numPr>
          <w:ilvl w:val="0"/>
          <w:numId w:val="17"/>
        </w:numPr>
        <w:spacing w:after="200" w:line="276" w:lineRule="auto"/>
        <w:ind w:right="567"/>
        <w:jc w:val="both"/>
        <w:rPr>
          <w:rFonts w:ascii="Cambria" w:hAnsi="Cambria"/>
          <w:sz w:val="22"/>
          <w:szCs w:val="22"/>
        </w:rPr>
      </w:pPr>
      <w:r>
        <w:rPr>
          <w:rFonts w:ascii="Cambria" w:hAnsi="Cambria"/>
          <w:sz w:val="22"/>
        </w:rPr>
        <w:t xml:space="preserve">олакша препознавање промена у нивоу социјалне искључености унутар земље и препознају промене у једнакости и кохезији у друштву, </w:t>
      </w:r>
    </w:p>
    <w:p w14:paraId="020009FD" w14:textId="77777777" w:rsidR="007946BF" w:rsidRPr="00510614" w:rsidRDefault="00510614" w:rsidP="007946BF">
      <w:pPr>
        <w:pStyle w:val="ListParagraph"/>
        <w:numPr>
          <w:ilvl w:val="0"/>
          <w:numId w:val="17"/>
        </w:numPr>
        <w:spacing w:after="200" w:line="276" w:lineRule="auto"/>
        <w:ind w:right="567"/>
        <w:jc w:val="both"/>
        <w:rPr>
          <w:rFonts w:ascii="Cambria" w:hAnsi="Cambria"/>
          <w:sz w:val="22"/>
          <w:szCs w:val="22"/>
        </w:rPr>
      </w:pPr>
      <w:r>
        <w:rPr>
          <w:rFonts w:ascii="Cambria" w:hAnsi="Cambria"/>
          <w:sz w:val="22"/>
        </w:rPr>
        <w:t xml:space="preserve">унапреди разумевање промена које се у овим областима дешавају у земљи и утичу на положај жена и мушкараца, девојчица и дечака који у њој живе, као и посебно угрожених и осетљивих група становништва, </w:t>
      </w:r>
    </w:p>
    <w:p w14:paraId="568BEB11" w14:textId="77777777" w:rsidR="007946BF" w:rsidRPr="00510614" w:rsidRDefault="00510614" w:rsidP="007946BF">
      <w:pPr>
        <w:pStyle w:val="ListParagraph"/>
        <w:numPr>
          <w:ilvl w:val="0"/>
          <w:numId w:val="17"/>
        </w:numPr>
        <w:spacing w:after="200" w:line="276" w:lineRule="auto"/>
        <w:ind w:right="567"/>
        <w:jc w:val="both"/>
        <w:rPr>
          <w:rFonts w:ascii="Cambria" w:hAnsi="Cambria"/>
          <w:sz w:val="22"/>
          <w:szCs w:val="22"/>
        </w:rPr>
      </w:pPr>
      <w:r>
        <w:rPr>
          <w:rFonts w:ascii="Cambria" w:hAnsi="Cambria"/>
          <w:sz w:val="22"/>
        </w:rPr>
        <w:t>унапреди правовременост, прецизност и доступност статистичког извештавања у области социјалног укључивања и смањења сиромаштва</w:t>
      </w:r>
      <w:r>
        <w:rPr>
          <w:rStyle w:val="FootnoteReference"/>
          <w:rFonts w:ascii="Cambria" w:hAnsi="Cambria"/>
          <w:sz w:val="22"/>
        </w:rPr>
        <w:footnoteReference w:id="11"/>
      </w:r>
      <w:r>
        <w:rPr>
          <w:rFonts w:ascii="Cambria" w:hAnsi="Cambria"/>
          <w:sz w:val="22"/>
        </w:rPr>
        <w:t xml:space="preserve">, </w:t>
      </w:r>
    </w:p>
    <w:p w14:paraId="50C5D6A7" w14:textId="77777777" w:rsidR="007946BF" w:rsidRPr="00510614" w:rsidRDefault="00510614" w:rsidP="007946BF">
      <w:pPr>
        <w:pStyle w:val="ListParagraph"/>
        <w:numPr>
          <w:ilvl w:val="0"/>
          <w:numId w:val="17"/>
        </w:numPr>
        <w:spacing w:after="200" w:line="276" w:lineRule="auto"/>
        <w:ind w:right="567"/>
        <w:jc w:val="both"/>
        <w:rPr>
          <w:rFonts w:ascii="Cambria" w:hAnsi="Cambria"/>
          <w:sz w:val="22"/>
          <w:szCs w:val="22"/>
        </w:rPr>
      </w:pPr>
      <w:r>
        <w:rPr>
          <w:rFonts w:ascii="Cambria" w:hAnsi="Cambria"/>
          <w:sz w:val="22"/>
        </w:rPr>
        <w:t>оствари дугорочни утицај на унапређење статистичке основе за извештавање у области социјалног укључивања и смањења сиромаштва.</w:t>
      </w:r>
    </w:p>
    <w:p w14:paraId="50C8A8B2" w14:textId="77777777" w:rsidR="00AD1FCF" w:rsidRPr="00510614" w:rsidRDefault="00AD1FCF" w:rsidP="008A38FC">
      <w:pPr>
        <w:pStyle w:val="Heading1"/>
        <w:ind w:right="567"/>
        <w:rPr>
          <w:rFonts w:ascii="Cambria" w:hAnsi="Cambria"/>
          <w:sz w:val="22"/>
          <w:szCs w:val="22"/>
        </w:rPr>
      </w:pPr>
    </w:p>
    <w:p w14:paraId="3CFCA150" w14:textId="77777777" w:rsidR="0030649D" w:rsidRPr="00510614" w:rsidRDefault="008A38FC" w:rsidP="008A38FC">
      <w:pPr>
        <w:pStyle w:val="Heading1"/>
        <w:ind w:right="567"/>
        <w:rPr>
          <w:rFonts w:ascii="Cambria" w:hAnsi="Cambria"/>
          <w:sz w:val="22"/>
          <w:szCs w:val="22"/>
        </w:rPr>
      </w:pPr>
      <w:r>
        <w:rPr>
          <w:rFonts w:ascii="Cambria" w:hAnsi="Cambria"/>
          <w:sz w:val="22"/>
        </w:rPr>
        <w:t>Методологија</w:t>
      </w:r>
    </w:p>
    <w:p w14:paraId="42C53C13" w14:textId="77777777" w:rsidR="00145C91" w:rsidRPr="00510614" w:rsidRDefault="00011212" w:rsidP="00F20FFC">
      <w:pPr>
        <w:autoSpaceDE w:val="0"/>
        <w:autoSpaceDN w:val="0"/>
        <w:adjustRightInd w:val="0"/>
        <w:spacing w:after="120"/>
        <w:ind w:right="567"/>
        <w:jc w:val="both"/>
        <w:rPr>
          <w:rFonts w:ascii="Cambria" w:hAnsi="Cambria"/>
        </w:rPr>
      </w:pPr>
      <w:r>
        <w:rPr>
          <w:rFonts w:ascii="Cambria" w:hAnsi="Cambria"/>
        </w:rPr>
        <w:t>Кроз овај пројектни задатак, процес ревизије показатеља биће реализован користећи сва расположива знања и већ изграђене оквире извештавања</w:t>
      </w:r>
      <w:r>
        <w:rPr>
          <w:rStyle w:val="FootnoteReference"/>
          <w:rFonts w:ascii="Cambria" w:hAnsi="Cambria"/>
        </w:rPr>
        <w:footnoteReference w:id="12"/>
      </w:r>
      <w:r>
        <w:rPr>
          <w:rFonts w:ascii="Cambria" w:hAnsi="Cambria"/>
        </w:rPr>
        <w:t xml:space="preserve"> као полазну основу коју треба допунити и ажурирати како би се проблематика социјалног укључивања и сиромаштва што боље обухватила.</w:t>
      </w:r>
    </w:p>
    <w:p w14:paraId="239E7FB8" w14:textId="77777777" w:rsidR="00460E72" w:rsidRPr="00510614" w:rsidRDefault="00460E72" w:rsidP="00F20FFC">
      <w:pPr>
        <w:ind w:right="567"/>
        <w:jc w:val="both"/>
        <w:rPr>
          <w:rFonts w:ascii="Cambria" w:hAnsi="Cambria"/>
        </w:rPr>
      </w:pPr>
      <w:r>
        <w:rPr>
          <w:rFonts w:ascii="Cambria" w:hAnsi="Cambria"/>
        </w:rPr>
        <w:t>У складу са тиме, димензије према којима се улази у процес ревизије показатеља социјалног укључивања и смањења сиромаштва у републици Србији укључују:</w:t>
      </w:r>
    </w:p>
    <w:p w14:paraId="12966F04" w14:textId="77777777" w:rsidR="00460E72" w:rsidRPr="00510614" w:rsidRDefault="004B5F82" w:rsidP="00F20FFC">
      <w:pPr>
        <w:pStyle w:val="ListParagraph"/>
        <w:numPr>
          <w:ilvl w:val="0"/>
          <w:numId w:val="21"/>
        </w:numPr>
        <w:spacing w:after="200" w:line="276" w:lineRule="auto"/>
        <w:ind w:right="567"/>
        <w:jc w:val="both"/>
        <w:rPr>
          <w:rFonts w:ascii="Cambria" w:hAnsi="Cambria"/>
          <w:sz w:val="22"/>
          <w:szCs w:val="22"/>
        </w:rPr>
      </w:pPr>
      <w:r>
        <w:rPr>
          <w:rFonts w:ascii="Cambria" w:hAnsi="Cambria"/>
          <w:sz w:val="22"/>
        </w:rPr>
        <w:t>финансијско сиромаштво и неједнакост расподеле ресурса,</w:t>
      </w:r>
    </w:p>
    <w:p w14:paraId="302DB6A2" w14:textId="77777777" w:rsidR="00460E72" w:rsidRPr="00510614" w:rsidRDefault="004B5F82" w:rsidP="00F20FFC">
      <w:pPr>
        <w:pStyle w:val="ListParagraph"/>
        <w:numPr>
          <w:ilvl w:val="0"/>
          <w:numId w:val="21"/>
        </w:numPr>
        <w:spacing w:after="200" w:line="276" w:lineRule="auto"/>
        <w:ind w:right="567"/>
        <w:jc w:val="both"/>
        <w:rPr>
          <w:rFonts w:ascii="Cambria" w:hAnsi="Cambria"/>
          <w:sz w:val="22"/>
          <w:szCs w:val="22"/>
        </w:rPr>
      </w:pPr>
      <w:r>
        <w:rPr>
          <w:rFonts w:ascii="Cambria" w:hAnsi="Cambria"/>
          <w:sz w:val="22"/>
        </w:rPr>
        <w:t>запосленост,</w:t>
      </w:r>
    </w:p>
    <w:p w14:paraId="64C437F2" w14:textId="77777777" w:rsidR="00460E72" w:rsidRPr="00510614" w:rsidRDefault="004B5F82" w:rsidP="00F20FFC">
      <w:pPr>
        <w:pStyle w:val="ListParagraph"/>
        <w:numPr>
          <w:ilvl w:val="0"/>
          <w:numId w:val="21"/>
        </w:numPr>
        <w:spacing w:after="200" w:line="276" w:lineRule="auto"/>
        <w:ind w:right="567"/>
        <w:jc w:val="both"/>
        <w:rPr>
          <w:rFonts w:ascii="Cambria" w:hAnsi="Cambria"/>
          <w:sz w:val="22"/>
          <w:szCs w:val="22"/>
        </w:rPr>
      </w:pPr>
      <w:r>
        <w:rPr>
          <w:rFonts w:ascii="Cambria" w:hAnsi="Cambria"/>
          <w:sz w:val="22"/>
        </w:rPr>
        <w:t>здравље и дуготрајну негу,</w:t>
      </w:r>
    </w:p>
    <w:p w14:paraId="56A3299C" w14:textId="77777777" w:rsidR="00460E72" w:rsidRPr="00510614" w:rsidRDefault="004B5F82" w:rsidP="00F20FFC">
      <w:pPr>
        <w:pStyle w:val="ListParagraph"/>
        <w:numPr>
          <w:ilvl w:val="0"/>
          <w:numId w:val="21"/>
        </w:numPr>
        <w:spacing w:after="200" w:line="276" w:lineRule="auto"/>
        <w:ind w:right="567"/>
        <w:jc w:val="both"/>
        <w:rPr>
          <w:rFonts w:ascii="Cambria" w:hAnsi="Cambria"/>
          <w:sz w:val="22"/>
          <w:szCs w:val="22"/>
        </w:rPr>
      </w:pPr>
      <w:r>
        <w:rPr>
          <w:rFonts w:ascii="Cambria" w:hAnsi="Cambria"/>
          <w:sz w:val="22"/>
        </w:rPr>
        <w:t>образовање,</w:t>
      </w:r>
    </w:p>
    <w:p w14:paraId="4C8038B0" w14:textId="77777777" w:rsidR="00460E72" w:rsidRPr="00510614" w:rsidRDefault="004B5F82" w:rsidP="00F20FFC">
      <w:pPr>
        <w:pStyle w:val="ListParagraph"/>
        <w:numPr>
          <w:ilvl w:val="0"/>
          <w:numId w:val="21"/>
        </w:numPr>
        <w:spacing w:after="200" w:line="276" w:lineRule="auto"/>
        <w:ind w:right="567"/>
        <w:jc w:val="both"/>
        <w:rPr>
          <w:rFonts w:ascii="Cambria" w:hAnsi="Cambria"/>
          <w:sz w:val="22"/>
          <w:szCs w:val="22"/>
        </w:rPr>
      </w:pPr>
      <w:r>
        <w:rPr>
          <w:rFonts w:ascii="Cambria" w:hAnsi="Cambria"/>
          <w:sz w:val="22"/>
        </w:rPr>
        <w:t>социјалну заштиту и пензије,</w:t>
      </w:r>
    </w:p>
    <w:p w14:paraId="6E0B8ACE" w14:textId="77777777" w:rsidR="00460E72" w:rsidRPr="00510614" w:rsidRDefault="004B5F82" w:rsidP="00F20FFC">
      <w:pPr>
        <w:pStyle w:val="ListParagraph"/>
        <w:numPr>
          <w:ilvl w:val="0"/>
          <w:numId w:val="21"/>
        </w:numPr>
        <w:spacing w:after="200" w:line="276" w:lineRule="auto"/>
        <w:ind w:right="567"/>
        <w:jc w:val="both"/>
        <w:rPr>
          <w:rFonts w:ascii="Cambria" w:hAnsi="Cambria"/>
          <w:sz w:val="22"/>
          <w:szCs w:val="22"/>
        </w:rPr>
      </w:pPr>
      <w:r>
        <w:rPr>
          <w:rFonts w:ascii="Cambria" w:hAnsi="Cambria"/>
          <w:sz w:val="22"/>
        </w:rPr>
        <w:t xml:space="preserve">ускраћеност егзистенцијалних потреба (материјалну депривацију), </w:t>
      </w:r>
    </w:p>
    <w:p w14:paraId="4BD8FCFE" w14:textId="77777777" w:rsidR="00460E72" w:rsidRPr="00510614" w:rsidRDefault="004B5F82" w:rsidP="00F20FFC">
      <w:pPr>
        <w:pStyle w:val="ListParagraph"/>
        <w:numPr>
          <w:ilvl w:val="0"/>
          <w:numId w:val="21"/>
        </w:numPr>
        <w:spacing w:after="200" w:line="276" w:lineRule="auto"/>
        <w:ind w:right="567"/>
        <w:jc w:val="both"/>
        <w:rPr>
          <w:rFonts w:ascii="Cambria" w:hAnsi="Cambria"/>
          <w:sz w:val="22"/>
          <w:szCs w:val="22"/>
        </w:rPr>
      </w:pPr>
      <w:r>
        <w:rPr>
          <w:rFonts w:ascii="Cambria" w:hAnsi="Cambria"/>
          <w:sz w:val="22"/>
        </w:rPr>
        <w:t>остале показатеље благостања, тј, показатеље квалитета живота и друштвене партиципације.</w:t>
      </w:r>
    </w:p>
    <w:p w14:paraId="5E6E755D" w14:textId="77777777" w:rsidR="005B4491" w:rsidRPr="00510614" w:rsidRDefault="005B4491" w:rsidP="005B4491">
      <w:pPr>
        <w:spacing w:after="120" w:line="240" w:lineRule="auto"/>
        <w:ind w:right="567"/>
        <w:jc w:val="both"/>
        <w:rPr>
          <w:rFonts w:ascii="Cambria" w:hAnsi="Cambria" w:cs="Times New Roman"/>
        </w:rPr>
      </w:pPr>
      <w:r>
        <w:rPr>
          <w:rFonts w:ascii="Cambria" w:hAnsi="Cambria"/>
        </w:rPr>
        <w:t xml:space="preserve">У оквиру сваке димензије поред показатеља који се најдиректније односе на димензију, потребно је развити и сет контекстуалних информација. Листа контекстуалних информација се дефинише како би се боље објаснили показатељи у датој димензији и разумели национални контекст и оквир.  </w:t>
      </w:r>
    </w:p>
    <w:p w14:paraId="4E994980" w14:textId="10F30066" w:rsidR="0030649D" w:rsidRDefault="0030649D" w:rsidP="0030649D">
      <w:pPr>
        <w:ind w:right="567"/>
        <w:jc w:val="both"/>
        <w:rPr>
          <w:rFonts w:ascii="Cambria" w:hAnsi="Cambria"/>
          <w:lang w:val="sr-Cyrl-RS"/>
        </w:rPr>
      </w:pPr>
      <w:r>
        <w:rPr>
          <w:rFonts w:ascii="Cambria" w:hAnsi="Cambria"/>
        </w:rPr>
        <w:lastRenderedPageBreak/>
        <w:t xml:space="preserve">Од изабраних заинтересованих појединаца се очекује да, на основу </w:t>
      </w:r>
      <w:r>
        <w:rPr>
          <w:rFonts w:ascii="Cambria" w:hAnsi="Cambria"/>
          <w:b/>
          <w:u w:val="single"/>
        </w:rPr>
        <w:t>постојећег оквира</w:t>
      </w:r>
      <w:r>
        <w:rPr>
          <w:rStyle w:val="FootnoteReference"/>
          <w:rFonts w:ascii="Cambria" w:hAnsi="Cambria"/>
          <w:b/>
          <w:u w:val="single"/>
        </w:rPr>
        <w:footnoteReference w:id="13"/>
      </w:r>
      <w:r>
        <w:rPr>
          <w:rFonts w:ascii="Cambria" w:hAnsi="Cambria"/>
          <w:b/>
          <w:u w:val="single"/>
        </w:rPr>
        <w:t>, кроз наративни извештај</w:t>
      </w:r>
      <w:r>
        <w:rPr>
          <w:rFonts w:ascii="Cambria" w:hAnsi="Cambria"/>
        </w:rPr>
        <w:t xml:space="preserve"> предложе методолошка унапређења која укључују:</w:t>
      </w:r>
    </w:p>
    <w:p w14:paraId="69A58FBC" w14:textId="77777777" w:rsidR="0030649D" w:rsidRPr="00510614" w:rsidRDefault="004B5F82"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 xml:space="preserve">унапређен начин извештавања у оквиру димензије </w:t>
      </w:r>
    </w:p>
    <w:p w14:paraId="0F881024" w14:textId="77777777" w:rsidR="0030649D" w:rsidRPr="00510614" w:rsidRDefault="004B5F82"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предлог за унапређење правовремене доступности показатеља,</w:t>
      </w:r>
    </w:p>
    <w:p w14:paraId="71DFFDAE" w14:textId="77777777" w:rsidR="0030649D" w:rsidRPr="00510614" w:rsidRDefault="004B5F82"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предлог за унапређење прецизности показатеља,</w:t>
      </w:r>
    </w:p>
    <w:p w14:paraId="3913FCCA" w14:textId="086C3A22" w:rsidR="0030649D" w:rsidRPr="00510614" w:rsidRDefault="0052277F"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предлог за праћењe стања социјалне искључености и смањења сиромаштва на локалном нивоу,</w:t>
      </w:r>
    </w:p>
    <w:p w14:paraId="4ED59F88" w14:textId="77777777" w:rsidR="0030649D" w:rsidRPr="00510614" w:rsidRDefault="004B5F82"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критички осврт на промене и новине у извештавању у области на нивоу ЕУ,</w:t>
      </w:r>
    </w:p>
    <w:p w14:paraId="74560F8D" w14:textId="77777777" w:rsidR="0030649D" w:rsidRPr="00510614" w:rsidRDefault="004B5F82"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предлог за усаглашавање са изабраним новинама у праћењу на нивоу ЕУ,</w:t>
      </w:r>
    </w:p>
    <w:p w14:paraId="249F8AB0" w14:textId="77777777" w:rsidR="0030649D" w:rsidRPr="00510614" w:rsidRDefault="004B5F82"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осврт на регионалне иницијативе у праћењу стања социјалне искључености и смањења сиромаштва,</w:t>
      </w:r>
    </w:p>
    <w:p w14:paraId="17983C29" w14:textId="4A886914" w:rsidR="0030649D" w:rsidRPr="00510614" w:rsidRDefault="004B5F82"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предлог за усаглашавање са оквиром за праћење реализације Циљева одрживог развоја УН,</w:t>
      </w:r>
    </w:p>
    <w:p w14:paraId="4648A98A" w14:textId="77777777" w:rsidR="0030649D" w:rsidRPr="00510614" w:rsidRDefault="004B5F82"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посебно вредан допринос очекује се у предлагању побољшаног начина извештавања о положају специфичних група унутар популације и популације која живи у изразито неповољним и/или специфичним условима, те најчешће није део редовног статистичког обухвата (Роми/Ромкиње који живе у подстандардним насељима, деца која су укључена у живот и/или рад на улици, особе са инвалидитетом, лица која бораве у институцијама и сл.),</w:t>
      </w:r>
    </w:p>
    <w:p w14:paraId="6C9CF942" w14:textId="77777777" w:rsidR="0030649D" w:rsidRPr="00510614" w:rsidRDefault="004B5F82" w:rsidP="009F77E3">
      <w:pPr>
        <w:pStyle w:val="ListParagraph"/>
        <w:numPr>
          <w:ilvl w:val="0"/>
          <w:numId w:val="19"/>
        </w:numPr>
        <w:spacing w:before="240" w:after="200" w:line="360" w:lineRule="auto"/>
        <w:ind w:left="357" w:right="567" w:hanging="357"/>
        <w:jc w:val="both"/>
        <w:rPr>
          <w:rFonts w:ascii="Cambria" w:hAnsi="Cambria"/>
          <w:sz w:val="22"/>
          <w:szCs w:val="22"/>
        </w:rPr>
      </w:pPr>
      <w:r>
        <w:rPr>
          <w:rFonts w:ascii="Cambria" w:hAnsi="Cambria"/>
          <w:sz w:val="22"/>
        </w:rPr>
        <w:t>предлоге за унапређење статистичке основе (дефинисање нових питања у оквиру постојећих истраживања, нових модула у постојећим истраживањима или пак дефинисање потребе за новим статистичким извештавањима</w:t>
      </w:r>
      <w:r>
        <w:rPr>
          <w:rStyle w:val="FootnoteReference"/>
          <w:rFonts w:ascii="Cambria" w:hAnsi="Cambria"/>
          <w:sz w:val="22"/>
        </w:rPr>
        <w:footnoteReference w:id="14"/>
      </w:r>
      <w:r>
        <w:rPr>
          <w:rFonts w:ascii="Cambria" w:hAnsi="Cambria"/>
          <w:sz w:val="22"/>
        </w:rPr>
        <w:t>, као и унапређења у извештавању на основу административних података).</w:t>
      </w:r>
    </w:p>
    <w:p w14:paraId="5D1348EB" w14:textId="77777777" w:rsidR="0030649D" w:rsidRPr="00510614" w:rsidRDefault="00AD1FCF" w:rsidP="00427B67">
      <w:pPr>
        <w:ind w:right="567"/>
        <w:jc w:val="both"/>
        <w:rPr>
          <w:rFonts w:ascii="Cambria" w:hAnsi="Cambria"/>
        </w:rPr>
      </w:pPr>
      <w:r>
        <w:rPr>
          <w:rFonts w:ascii="Cambria" w:hAnsi="Cambria"/>
        </w:rPr>
        <w:t>Наративни извештај по димензији на српском језику треба да буде дужине до 10 страна.</w:t>
      </w:r>
    </w:p>
    <w:p w14:paraId="47E14799" w14:textId="77777777" w:rsidR="00427B67" w:rsidRPr="006D7C11" w:rsidRDefault="00AD1FCF" w:rsidP="00427B67">
      <w:pPr>
        <w:ind w:right="567"/>
        <w:jc w:val="both"/>
        <w:rPr>
          <w:rFonts w:ascii="Cambria" w:hAnsi="Cambria"/>
        </w:rPr>
      </w:pPr>
      <w:r>
        <w:rPr>
          <w:rFonts w:ascii="Cambria" w:hAnsi="Cambria"/>
        </w:rPr>
        <w:t>Узимајући у обзир налазе наративног извештаја, треба израдити листу показатеља у оквиру сваке димензије (у складу са шемом у наставку, тако да укључују и показатеље контекста и показатеље дате димензије). Као последњи корак потребно је предложити од целе листе показатеља, оне показатеље који би се сматрали кровним. Потребно је предложити максимално осам показатеља у оквиру сваке димензије који би чинили скуп кровних индикатора. Од предложених осам, бар два треба да се односе на локални ниво. Број показатеља који се могу предложити у оквиру димензија није унапред дефинисан.</w:t>
      </w:r>
    </w:p>
    <w:p w14:paraId="28848576" w14:textId="23489028" w:rsidR="007D07F5" w:rsidRDefault="00BC525D" w:rsidP="00427B67">
      <w:pPr>
        <w:ind w:right="567"/>
        <w:jc w:val="both"/>
        <w:rPr>
          <w:rFonts w:ascii="Cambria" w:hAnsi="Cambria"/>
          <w:lang w:val="sr-Cyrl-RS"/>
        </w:rPr>
      </w:pPr>
      <w:r>
        <w:rPr>
          <w:rFonts w:ascii="Cambria" w:hAnsi="Cambria"/>
        </w:rPr>
        <w:t>Илустративни приказ листе димензија према којима ће се извештава, као и аспекти које је потребно навести за сваки од предложених показатеља дати су у Табели 1. и Табели 2.</w:t>
      </w:r>
    </w:p>
    <w:p w14:paraId="53B74726" w14:textId="77777777" w:rsidR="009F77E3" w:rsidRDefault="009F77E3" w:rsidP="00427B67">
      <w:pPr>
        <w:ind w:right="567"/>
        <w:jc w:val="both"/>
        <w:rPr>
          <w:rFonts w:ascii="Cambria" w:hAnsi="Cambria"/>
          <w:lang w:val="sr-Cyrl-RS"/>
        </w:rPr>
      </w:pPr>
    </w:p>
    <w:p w14:paraId="7F00C147" w14:textId="77777777" w:rsidR="005B4491" w:rsidRPr="00570EF4" w:rsidRDefault="00570EF4" w:rsidP="00427B67">
      <w:pPr>
        <w:ind w:right="567"/>
        <w:jc w:val="both"/>
        <w:rPr>
          <w:rFonts w:ascii="Cambria" w:hAnsi="Cambria"/>
        </w:rPr>
      </w:pPr>
      <w:r>
        <w:rPr>
          <w:rFonts w:ascii="Cambria" w:hAnsi="Cambria"/>
        </w:rPr>
        <w:lastRenderedPageBreak/>
        <w:t>Табела 1. Илустративни приказ ревидиране листе показатеља социјалног укључивања и смањења сиромаштва</w:t>
      </w:r>
    </w:p>
    <w:tbl>
      <w:tblPr>
        <w:tblStyle w:val="TableGrid"/>
        <w:tblW w:w="10443" w:type="dxa"/>
        <w:tblInd w:w="-318" w:type="dxa"/>
        <w:tblLayout w:type="fixed"/>
        <w:tblLook w:val="04A0" w:firstRow="1" w:lastRow="0" w:firstColumn="1" w:lastColumn="0" w:noHBand="0" w:noVBand="1"/>
      </w:tblPr>
      <w:tblGrid>
        <w:gridCol w:w="1277"/>
        <w:gridCol w:w="1276"/>
        <w:gridCol w:w="1134"/>
        <w:gridCol w:w="1370"/>
        <w:gridCol w:w="1134"/>
        <w:gridCol w:w="1323"/>
        <w:gridCol w:w="1653"/>
        <w:gridCol w:w="1276"/>
      </w:tblGrid>
      <w:tr w:rsidR="005B4491" w:rsidRPr="00510614" w14:paraId="5E67A891" w14:textId="77777777" w:rsidTr="00DB40A9">
        <w:trPr>
          <w:trHeight w:val="696"/>
        </w:trPr>
        <w:tc>
          <w:tcPr>
            <w:tcW w:w="9167" w:type="dxa"/>
            <w:gridSpan w:val="7"/>
            <w:vAlign w:val="center"/>
          </w:tcPr>
          <w:p w14:paraId="5B03B096" w14:textId="77777777" w:rsidR="005B4491" w:rsidRPr="00510614" w:rsidRDefault="005B4491" w:rsidP="00DB40A9">
            <w:pPr>
              <w:jc w:val="center"/>
              <w:rPr>
                <w:rFonts w:ascii="Cambria" w:hAnsi="Cambria"/>
                <w:b/>
                <w:sz w:val="16"/>
                <w:szCs w:val="16"/>
              </w:rPr>
            </w:pPr>
            <w:r>
              <w:rPr>
                <w:rFonts w:ascii="Cambria" w:hAnsi="Cambria"/>
                <w:b/>
                <w:sz w:val="16"/>
              </w:rPr>
              <w:t>КРОВНИ ПОКАЗАТЕЉИ</w:t>
            </w:r>
          </w:p>
          <w:p w14:paraId="379A44A2" w14:textId="77777777" w:rsidR="005B4491" w:rsidRPr="00510614" w:rsidRDefault="005B4491" w:rsidP="00DB40A9">
            <w:pPr>
              <w:jc w:val="center"/>
              <w:rPr>
                <w:rFonts w:ascii="Cambria" w:hAnsi="Cambria"/>
                <w:sz w:val="16"/>
                <w:szCs w:val="16"/>
              </w:rPr>
            </w:pPr>
            <w:r>
              <w:rPr>
                <w:rFonts w:ascii="Cambria" w:hAnsi="Cambria"/>
                <w:sz w:val="16"/>
              </w:rPr>
              <w:t>(изабрани „кључни“ показатељи из сваке димензије, највише шест из сваке димензије, могу бити и из реда контекстуалних показатеља и из реда директних показатеља дате димензије)</w:t>
            </w:r>
          </w:p>
          <w:p w14:paraId="3447C209" w14:textId="77777777" w:rsidR="0030649D" w:rsidRPr="00510614" w:rsidRDefault="00DB40A9" w:rsidP="00DB40A9">
            <w:pPr>
              <w:pStyle w:val="ListParagraph"/>
              <w:numPr>
                <w:ilvl w:val="0"/>
                <w:numId w:val="35"/>
              </w:numPr>
              <w:jc w:val="center"/>
              <w:rPr>
                <w:rFonts w:ascii="Cambria" w:hAnsi="Cambria"/>
                <w:sz w:val="16"/>
                <w:szCs w:val="16"/>
              </w:rPr>
            </w:pPr>
            <w:r>
              <w:rPr>
                <w:rFonts w:ascii="Cambria" w:hAnsi="Cambria"/>
                <w:sz w:val="16"/>
              </w:rPr>
              <w:t xml:space="preserve">национални и </w:t>
            </w:r>
          </w:p>
          <w:p w14:paraId="3FEB9C2D" w14:textId="77777777" w:rsidR="0030649D" w:rsidRPr="00510614" w:rsidRDefault="00DB40A9" w:rsidP="00DB40A9">
            <w:pPr>
              <w:pStyle w:val="ListParagraph"/>
              <w:numPr>
                <w:ilvl w:val="0"/>
                <w:numId w:val="35"/>
              </w:numPr>
              <w:jc w:val="center"/>
              <w:rPr>
                <w:rFonts w:ascii="Cambria" w:hAnsi="Cambria"/>
                <w:sz w:val="16"/>
                <w:szCs w:val="16"/>
              </w:rPr>
            </w:pPr>
            <w:r>
              <w:rPr>
                <w:rFonts w:ascii="Cambria" w:hAnsi="Cambria"/>
                <w:sz w:val="16"/>
              </w:rPr>
              <w:t>локални</w:t>
            </w:r>
          </w:p>
        </w:tc>
        <w:tc>
          <w:tcPr>
            <w:tcW w:w="1276" w:type="dxa"/>
          </w:tcPr>
          <w:p w14:paraId="4CD33A12" w14:textId="77777777" w:rsidR="005B4491" w:rsidRPr="00510614" w:rsidRDefault="005B4491" w:rsidP="00DB40A9">
            <w:pPr>
              <w:jc w:val="center"/>
              <w:rPr>
                <w:rFonts w:ascii="Cambria" w:hAnsi="Cambria"/>
                <w:sz w:val="16"/>
                <w:szCs w:val="16"/>
              </w:rPr>
            </w:pPr>
          </w:p>
        </w:tc>
      </w:tr>
      <w:tr w:rsidR="00DB40A9" w:rsidRPr="00510614" w14:paraId="39F21095" w14:textId="77777777" w:rsidTr="00DB40A9">
        <w:tc>
          <w:tcPr>
            <w:tcW w:w="1277" w:type="dxa"/>
          </w:tcPr>
          <w:p w14:paraId="49BAAF52" w14:textId="77777777" w:rsidR="005B4491" w:rsidRPr="00510614" w:rsidRDefault="005B4491" w:rsidP="00DB40A9">
            <w:pPr>
              <w:jc w:val="center"/>
              <w:rPr>
                <w:rFonts w:ascii="Cambria" w:hAnsi="Cambria"/>
                <w:b/>
                <w:sz w:val="16"/>
                <w:szCs w:val="16"/>
              </w:rPr>
            </w:pPr>
            <w:r>
              <w:rPr>
                <w:rFonts w:ascii="Cambria" w:hAnsi="Cambria"/>
                <w:b/>
                <w:sz w:val="16"/>
              </w:rPr>
              <w:t>Финансијско сиромаштво и неједнакост расподеле ресурса</w:t>
            </w:r>
          </w:p>
        </w:tc>
        <w:tc>
          <w:tcPr>
            <w:tcW w:w="1276" w:type="dxa"/>
          </w:tcPr>
          <w:p w14:paraId="19E4C52B" w14:textId="77777777" w:rsidR="005B4491" w:rsidRPr="00510614" w:rsidRDefault="005B4491" w:rsidP="00DB40A9">
            <w:pPr>
              <w:jc w:val="center"/>
              <w:rPr>
                <w:rFonts w:ascii="Cambria" w:hAnsi="Cambria"/>
                <w:b/>
                <w:sz w:val="16"/>
                <w:szCs w:val="16"/>
              </w:rPr>
            </w:pPr>
            <w:r>
              <w:rPr>
                <w:rFonts w:ascii="Cambria" w:hAnsi="Cambria"/>
                <w:b/>
                <w:sz w:val="16"/>
              </w:rPr>
              <w:t>Запосленост</w:t>
            </w:r>
          </w:p>
        </w:tc>
        <w:tc>
          <w:tcPr>
            <w:tcW w:w="1134" w:type="dxa"/>
          </w:tcPr>
          <w:p w14:paraId="786CB711" w14:textId="77777777" w:rsidR="005B4491" w:rsidRPr="00510614" w:rsidRDefault="005B4491" w:rsidP="00DB40A9">
            <w:pPr>
              <w:jc w:val="center"/>
              <w:rPr>
                <w:rFonts w:ascii="Cambria" w:hAnsi="Cambria"/>
                <w:b/>
                <w:sz w:val="16"/>
                <w:szCs w:val="16"/>
              </w:rPr>
            </w:pPr>
            <w:r>
              <w:rPr>
                <w:rFonts w:ascii="Cambria" w:hAnsi="Cambria"/>
                <w:b/>
                <w:sz w:val="16"/>
              </w:rPr>
              <w:t>Здравље и дуготрајна нега</w:t>
            </w:r>
          </w:p>
        </w:tc>
        <w:tc>
          <w:tcPr>
            <w:tcW w:w="1370" w:type="dxa"/>
          </w:tcPr>
          <w:p w14:paraId="7DB80D12" w14:textId="77777777" w:rsidR="005B4491" w:rsidRPr="00510614" w:rsidRDefault="005B4491" w:rsidP="00DB40A9">
            <w:pPr>
              <w:jc w:val="center"/>
              <w:rPr>
                <w:rFonts w:ascii="Cambria" w:hAnsi="Cambria"/>
                <w:b/>
                <w:sz w:val="16"/>
                <w:szCs w:val="16"/>
              </w:rPr>
            </w:pPr>
            <w:r>
              <w:rPr>
                <w:rFonts w:ascii="Cambria" w:hAnsi="Cambria"/>
                <w:b/>
                <w:sz w:val="16"/>
              </w:rPr>
              <w:t>Образовање</w:t>
            </w:r>
          </w:p>
        </w:tc>
        <w:tc>
          <w:tcPr>
            <w:tcW w:w="1134" w:type="dxa"/>
          </w:tcPr>
          <w:p w14:paraId="18DA5C29" w14:textId="77777777" w:rsidR="005B4491" w:rsidRPr="00510614" w:rsidRDefault="005B4491" w:rsidP="00DB40A9">
            <w:pPr>
              <w:jc w:val="center"/>
              <w:rPr>
                <w:rFonts w:ascii="Cambria" w:hAnsi="Cambria"/>
                <w:b/>
                <w:sz w:val="16"/>
                <w:szCs w:val="16"/>
              </w:rPr>
            </w:pPr>
            <w:r>
              <w:rPr>
                <w:rFonts w:ascii="Cambria" w:hAnsi="Cambria"/>
                <w:b/>
                <w:sz w:val="16"/>
              </w:rPr>
              <w:t>Социјална заштита и пензије</w:t>
            </w:r>
          </w:p>
        </w:tc>
        <w:tc>
          <w:tcPr>
            <w:tcW w:w="1323" w:type="dxa"/>
          </w:tcPr>
          <w:p w14:paraId="0C0E44AC" w14:textId="77777777" w:rsidR="005B4491" w:rsidRPr="00510614" w:rsidRDefault="005B4491" w:rsidP="00DB40A9">
            <w:pPr>
              <w:jc w:val="center"/>
              <w:rPr>
                <w:rFonts w:ascii="Cambria" w:hAnsi="Cambria"/>
                <w:b/>
                <w:sz w:val="16"/>
                <w:szCs w:val="16"/>
              </w:rPr>
            </w:pPr>
            <w:r>
              <w:rPr>
                <w:rFonts w:ascii="Cambria" w:hAnsi="Cambria"/>
                <w:b/>
                <w:sz w:val="16"/>
              </w:rPr>
              <w:t>Ускраћеност егзистенцијалних потреба (Материјална депривација)</w:t>
            </w:r>
          </w:p>
        </w:tc>
        <w:tc>
          <w:tcPr>
            <w:tcW w:w="1653" w:type="dxa"/>
          </w:tcPr>
          <w:p w14:paraId="1A6D41AB" w14:textId="77777777" w:rsidR="005B4491" w:rsidRPr="00510614" w:rsidRDefault="005B4491" w:rsidP="00DB40A9">
            <w:pPr>
              <w:jc w:val="center"/>
              <w:rPr>
                <w:rFonts w:ascii="Cambria" w:hAnsi="Cambria"/>
                <w:b/>
                <w:sz w:val="16"/>
                <w:szCs w:val="16"/>
              </w:rPr>
            </w:pPr>
            <w:r>
              <w:rPr>
                <w:rFonts w:ascii="Cambria" w:hAnsi="Cambria"/>
                <w:b/>
                <w:sz w:val="16"/>
              </w:rPr>
              <w:t>Показатељи благостања, тј, показатељи квалитета живота и друштвене партиципације</w:t>
            </w:r>
          </w:p>
        </w:tc>
        <w:tc>
          <w:tcPr>
            <w:tcW w:w="1276" w:type="dxa"/>
            <w:vMerge w:val="restart"/>
          </w:tcPr>
          <w:p w14:paraId="6C7D0606" w14:textId="77777777" w:rsidR="005B4491" w:rsidRPr="00510614" w:rsidRDefault="005B4491" w:rsidP="00DB40A9">
            <w:pPr>
              <w:jc w:val="center"/>
              <w:rPr>
                <w:rFonts w:ascii="Cambria" w:hAnsi="Cambria"/>
                <w:sz w:val="16"/>
                <w:szCs w:val="16"/>
              </w:rPr>
            </w:pPr>
          </w:p>
          <w:p w14:paraId="135D0A45" w14:textId="77777777" w:rsidR="005B4491" w:rsidRPr="00510614" w:rsidRDefault="005B4491" w:rsidP="00DB40A9">
            <w:pPr>
              <w:jc w:val="center"/>
              <w:rPr>
                <w:rFonts w:ascii="Cambria" w:hAnsi="Cambria"/>
                <w:sz w:val="16"/>
                <w:szCs w:val="16"/>
              </w:rPr>
            </w:pPr>
          </w:p>
          <w:p w14:paraId="735FB6BB" w14:textId="77777777" w:rsidR="005B4491" w:rsidRPr="00510614" w:rsidRDefault="005B4491" w:rsidP="00DB40A9">
            <w:pPr>
              <w:rPr>
                <w:rFonts w:ascii="Cambria" w:hAnsi="Cambria"/>
                <w:sz w:val="16"/>
                <w:szCs w:val="16"/>
              </w:rPr>
            </w:pPr>
            <w:r>
              <w:rPr>
                <w:rFonts w:ascii="Cambria" w:hAnsi="Cambria"/>
                <w:sz w:val="16"/>
              </w:rPr>
              <w:t>Показатељи у оквиру сваке димензије дефинишу се поштујући минимални сет методолошких критеријума за избор индикатора који су дати у наставку</w:t>
            </w:r>
          </w:p>
        </w:tc>
      </w:tr>
      <w:tr w:rsidR="00DB40A9" w:rsidRPr="00510614" w14:paraId="5A65204B" w14:textId="77777777" w:rsidTr="00DB40A9">
        <w:trPr>
          <w:trHeight w:val="790"/>
        </w:trPr>
        <w:tc>
          <w:tcPr>
            <w:tcW w:w="1277" w:type="dxa"/>
            <w:shd w:val="clear" w:color="auto" w:fill="EDEDED" w:themeFill="accent3" w:themeFillTint="33"/>
          </w:tcPr>
          <w:p w14:paraId="1672E64B" w14:textId="77777777" w:rsidR="00DB40A9" w:rsidRPr="00510614" w:rsidRDefault="00DB40A9" w:rsidP="00DB40A9">
            <w:pPr>
              <w:rPr>
                <w:rFonts w:ascii="Cambria" w:hAnsi="Cambria"/>
                <w:sz w:val="16"/>
                <w:szCs w:val="16"/>
              </w:rPr>
            </w:pPr>
            <w:r>
              <w:rPr>
                <w:rFonts w:ascii="Cambria" w:hAnsi="Cambria"/>
                <w:sz w:val="16"/>
              </w:rPr>
              <w:t>Показатељи контекста</w:t>
            </w:r>
          </w:p>
          <w:p w14:paraId="50F98DA2" w14:textId="77777777" w:rsidR="00DB40A9" w:rsidRPr="00510614" w:rsidRDefault="00DB40A9" w:rsidP="00DB40A9">
            <w:pPr>
              <w:rPr>
                <w:rFonts w:ascii="Cambria" w:hAnsi="Cambria"/>
                <w:sz w:val="16"/>
                <w:szCs w:val="16"/>
              </w:rPr>
            </w:pPr>
          </w:p>
          <w:p w14:paraId="10BB5725" w14:textId="77777777" w:rsidR="00DB40A9" w:rsidRPr="00510614" w:rsidRDefault="00DB40A9" w:rsidP="00DB40A9">
            <w:pPr>
              <w:rPr>
                <w:rFonts w:ascii="Cambria" w:hAnsi="Cambria"/>
                <w:sz w:val="16"/>
                <w:szCs w:val="16"/>
              </w:rPr>
            </w:pPr>
          </w:p>
          <w:p w14:paraId="7E0AF15E" w14:textId="77777777" w:rsidR="00DB40A9" w:rsidRPr="00510614" w:rsidRDefault="00DB40A9" w:rsidP="00DB40A9">
            <w:pPr>
              <w:rPr>
                <w:rFonts w:ascii="Cambria" w:hAnsi="Cambria"/>
                <w:sz w:val="16"/>
                <w:szCs w:val="16"/>
              </w:rPr>
            </w:pPr>
          </w:p>
        </w:tc>
        <w:tc>
          <w:tcPr>
            <w:tcW w:w="1276" w:type="dxa"/>
            <w:shd w:val="clear" w:color="auto" w:fill="EDEDED" w:themeFill="accent3" w:themeFillTint="33"/>
          </w:tcPr>
          <w:p w14:paraId="04DA9591" w14:textId="77777777" w:rsidR="00DB40A9" w:rsidRPr="00510614" w:rsidRDefault="00DB40A9" w:rsidP="00DB40A9">
            <w:pPr>
              <w:rPr>
                <w:rFonts w:ascii="Cambria" w:hAnsi="Cambria"/>
                <w:sz w:val="16"/>
                <w:szCs w:val="16"/>
              </w:rPr>
            </w:pPr>
            <w:r>
              <w:rPr>
                <w:rFonts w:ascii="Cambria" w:hAnsi="Cambria"/>
                <w:sz w:val="16"/>
              </w:rPr>
              <w:t>Показатељи контекста</w:t>
            </w:r>
          </w:p>
        </w:tc>
        <w:tc>
          <w:tcPr>
            <w:tcW w:w="1134" w:type="dxa"/>
            <w:shd w:val="clear" w:color="auto" w:fill="EDEDED" w:themeFill="accent3" w:themeFillTint="33"/>
          </w:tcPr>
          <w:p w14:paraId="50A89D3D" w14:textId="77777777" w:rsidR="00DB40A9" w:rsidRPr="00510614" w:rsidRDefault="00DB40A9" w:rsidP="00DB40A9">
            <w:pPr>
              <w:rPr>
                <w:rFonts w:ascii="Cambria" w:hAnsi="Cambria"/>
                <w:sz w:val="16"/>
                <w:szCs w:val="16"/>
              </w:rPr>
            </w:pPr>
            <w:r>
              <w:rPr>
                <w:rFonts w:ascii="Cambria" w:hAnsi="Cambria"/>
                <w:sz w:val="16"/>
              </w:rPr>
              <w:t>Показатељи контекста</w:t>
            </w:r>
          </w:p>
        </w:tc>
        <w:tc>
          <w:tcPr>
            <w:tcW w:w="1370" w:type="dxa"/>
            <w:shd w:val="clear" w:color="auto" w:fill="EDEDED" w:themeFill="accent3" w:themeFillTint="33"/>
          </w:tcPr>
          <w:p w14:paraId="6FA50486" w14:textId="77777777" w:rsidR="00DB40A9" w:rsidRPr="00510614" w:rsidRDefault="00DB40A9" w:rsidP="00DB40A9">
            <w:pPr>
              <w:rPr>
                <w:rFonts w:ascii="Cambria" w:hAnsi="Cambria"/>
                <w:sz w:val="16"/>
                <w:szCs w:val="16"/>
              </w:rPr>
            </w:pPr>
            <w:r>
              <w:rPr>
                <w:rFonts w:ascii="Cambria" w:hAnsi="Cambria"/>
                <w:sz w:val="16"/>
              </w:rPr>
              <w:t>Показатељи контекста</w:t>
            </w:r>
          </w:p>
        </w:tc>
        <w:tc>
          <w:tcPr>
            <w:tcW w:w="1134" w:type="dxa"/>
            <w:shd w:val="clear" w:color="auto" w:fill="EDEDED" w:themeFill="accent3" w:themeFillTint="33"/>
          </w:tcPr>
          <w:p w14:paraId="28AB80F1" w14:textId="77777777" w:rsidR="00DB40A9" w:rsidRPr="00510614" w:rsidRDefault="00DB40A9" w:rsidP="00DB40A9">
            <w:pPr>
              <w:rPr>
                <w:rFonts w:ascii="Cambria" w:hAnsi="Cambria"/>
                <w:sz w:val="16"/>
                <w:szCs w:val="16"/>
              </w:rPr>
            </w:pPr>
            <w:r>
              <w:rPr>
                <w:rFonts w:ascii="Cambria" w:hAnsi="Cambria"/>
                <w:sz w:val="16"/>
              </w:rPr>
              <w:t>Показатељи контекста</w:t>
            </w:r>
          </w:p>
        </w:tc>
        <w:tc>
          <w:tcPr>
            <w:tcW w:w="1323" w:type="dxa"/>
            <w:shd w:val="clear" w:color="auto" w:fill="EDEDED" w:themeFill="accent3" w:themeFillTint="33"/>
          </w:tcPr>
          <w:p w14:paraId="567E658E" w14:textId="77777777" w:rsidR="00DB40A9" w:rsidRPr="00510614" w:rsidRDefault="00DB40A9" w:rsidP="00DB40A9">
            <w:pPr>
              <w:rPr>
                <w:rFonts w:ascii="Cambria" w:hAnsi="Cambria"/>
                <w:sz w:val="16"/>
                <w:szCs w:val="16"/>
              </w:rPr>
            </w:pPr>
            <w:r>
              <w:rPr>
                <w:rFonts w:ascii="Cambria" w:hAnsi="Cambria"/>
                <w:sz w:val="16"/>
              </w:rPr>
              <w:t>Показатељи контекста</w:t>
            </w:r>
          </w:p>
        </w:tc>
        <w:tc>
          <w:tcPr>
            <w:tcW w:w="1653" w:type="dxa"/>
            <w:shd w:val="clear" w:color="auto" w:fill="EDEDED" w:themeFill="accent3" w:themeFillTint="33"/>
          </w:tcPr>
          <w:p w14:paraId="4A0AE7C7" w14:textId="77777777" w:rsidR="00DB40A9" w:rsidRPr="00510614" w:rsidRDefault="00DB40A9" w:rsidP="00DB40A9">
            <w:pPr>
              <w:rPr>
                <w:rFonts w:ascii="Cambria" w:hAnsi="Cambria"/>
                <w:sz w:val="16"/>
                <w:szCs w:val="16"/>
              </w:rPr>
            </w:pPr>
            <w:r>
              <w:rPr>
                <w:rFonts w:ascii="Cambria" w:hAnsi="Cambria"/>
                <w:sz w:val="16"/>
              </w:rPr>
              <w:t>Показатељи контекста</w:t>
            </w:r>
          </w:p>
        </w:tc>
        <w:tc>
          <w:tcPr>
            <w:tcW w:w="1276" w:type="dxa"/>
            <w:vMerge/>
          </w:tcPr>
          <w:p w14:paraId="1F6AAC6A" w14:textId="77777777" w:rsidR="00DB40A9" w:rsidRPr="00510614" w:rsidRDefault="00DB40A9" w:rsidP="00DB40A9">
            <w:pPr>
              <w:rPr>
                <w:rFonts w:ascii="Cambria" w:hAnsi="Cambria"/>
                <w:sz w:val="16"/>
                <w:szCs w:val="16"/>
              </w:rPr>
            </w:pPr>
          </w:p>
        </w:tc>
      </w:tr>
      <w:tr w:rsidR="00DB40A9" w:rsidRPr="00510614" w14:paraId="772FB0D8" w14:textId="77777777" w:rsidTr="00DB40A9">
        <w:tc>
          <w:tcPr>
            <w:tcW w:w="1277" w:type="dxa"/>
            <w:shd w:val="clear" w:color="auto" w:fill="EDEDED" w:themeFill="accent3" w:themeFillTint="33"/>
          </w:tcPr>
          <w:p w14:paraId="7494C984" w14:textId="77777777" w:rsidR="005B4491" w:rsidRPr="00510614" w:rsidRDefault="005B4491" w:rsidP="00DB40A9">
            <w:pPr>
              <w:rPr>
                <w:rFonts w:ascii="Cambria" w:hAnsi="Cambria"/>
                <w:sz w:val="16"/>
                <w:szCs w:val="16"/>
              </w:rPr>
            </w:pPr>
            <w:r>
              <w:rPr>
                <w:rFonts w:ascii="Cambria" w:hAnsi="Cambria"/>
                <w:sz w:val="16"/>
              </w:rPr>
              <w:t>Директни показатељи дате димензије</w:t>
            </w:r>
          </w:p>
          <w:p w14:paraId="0B03B8DA" w14:textId="77777777" w:rsidR="005B4491" w:rsidRPr="00510614" w:rsidRDefault="006D7C11" w:rsidP="00DB40A9">
            <w:pPr>
              <w:rPr>
                <w:rFonts w:ascii="Cambria" w:hAnsi="Cambria"/>
                <w:sz w:val="16"/>
                <w:szCs w:val="16"/>
              </w:rPr>
            </w:pPr>
            <w:r>
              <w:rPr>
                <w:rFonts w:ascii="Cambria" w:hAnsi="Cambria"/>
                <w:sz w:val="16"/>
              </w:rPr>
              <w:t>(примарни и секундарни)</w:t>
            </w:r>
          </w:p>
          <w:p w14:paraId="28D74C41" w14:textId="77777777" w:rsidR="005B4491" w:rsidRPr="00510614" w:rsidRDefault="005B4491" w:rsidP="00DB40A9">
            <w:pPr>
              <w:rPr>
                <w:rFonts w:ascii="Cambria" w:hAnsi="Cambria"/>
                <w:sz w:val="16"/>
                <w:szCs w:val="16"/>
              </w:rPr>
            </w:pPr>
          </w:p>
          <w:p w14:paraId="669510E9" w14:textId="77777777" w:rsidR="005B4491" w:rsidRPr="00510614" w:rsidRDefault="005B4491" w:rsidP="00DB40A9">
            <w:pPr>
              <w:rPr>
                <w:rFonts w:ascii="Cambria" w:hAnsi="Cambria"/>
                <w:sz w:val="16"/>
                <w:szCs w:val="16"/>
              </w:rPr>
            </w:pPr>
          </w:p>
        </w:tc>
        <w:tc>
          <w:tcPr>
            <w:tcW w:w="1276" w:type="dxa"/>
            <w:shd w:val="clear" w:color="auto" w:fill="EDEDED" w:themeFill="accent3" w:themeFillTint="33"/>
          </w:tcPr>
          <w:p w14:paraId="7FB6966E" w14:textId="77777777" w:rsidR="006D7C11" w:rsidRPr="00510614" w:rsidRDefault="005B4491" w:rsidP="006D7C11">
            <w:pPr>
              <w:rPr>
                <w:rFonts w:ascii="Cambria" w:hAnsi="Cambria"/>
                <w:sz w:val="16"/>
                <w:szCs w:val="16"/>
              </w:rPr>
            </w:pPr>
            <w:r>
              <w:rPr>
                <w:rFonts w:ascii="Cambria" w:hAnsi="Cambria"/>
                <w:sz w:val="16"/>
              </w:rPr>
              <w:t>Директни показатељи дате димензије (примарни и секундарни)</w:t>
            </w:r>
          </w:p>
          <w:p w14:paraId="1AB5E75C" w14:textId="77777777" w:rsidR="005B4491" w:rsidRPr="00510614" w:rsidRDefault="005B4491" w:rsidP="00DB40A9">
            <w:pPr>
              <w:rPr>
                <w:rFonts w:ascii="Cambria" w:hAnsi="Cambria"/>
                <w:sz w:val="16"/>
                <w:szCs w:val="16"/>
              </w:rPr>
            </w:pPr>
          </w:p>
        </w:tc>
        <w:tc>
          <w:tcPr>
            <w:tcW w:w="1134" w:type="dxa"/>
            <w:shd w:val="clear" w:color="auto" w:fill="EDEDED" w:themeFill="accent3" w:themeFillTint="33"/>
          </w:tcPr>
          <w:p w14:paraId="4F796F64" w14:textId="77777777" w:rsidR="005B4491" w:rsidRPr="00510614" w:rsidRDefault="005B4491" w:rsidP="006D7C11">
            <w:pPr>
              <w:rPr>
                <w:rFonts w:ascii="Cambria" w:hAnsi="Cambria"/>
                <w:sz w:val="16"/>
                <w:szCs w:val="16"/>
              </w:rPr>
            </w:pPr>
            <w:r>
              <w:rPr>
                <w:rFonts w:ascii="Cambria" w:hAnsi="Cambria"/>
                <w:sz w:val="16"/>
              </w:rPr>
              <w:t>Директни показатељи дате димензије (примарни и секундарни)</w:t>
            </w:r>
          </w:p>
        </w:tc>
        <w:tc>
          <w:tcPr>
            <w:tcW w:w="1370" w:type="dxa"/>
            <w:shd w:val="clear" w:color="auto" w:fill="EDEDED" w:themeFill="accent3" w:themeFillTint="33"/>
          </w:tcPr>
          <w:p w14:paraId="00B3274C" w14:textId="77777777" w:rsidR="006D7C11" w:rsidRPr="00510614" w:rsidRDefault="005B4491" w:rsidP="006D7C11">
            <w:pPr>
              <w:rPr>
                <w:rFonts w:ascii="Cambria" w:hAnsi="Cambria"/>
                <w:sz w:val="16"/>
                <w:szCs w:val="16"/>
              </w:rPr>
            </w:pPr>
            <w:r>
              <w:rPr>
                <w:rFonts w:ascii="Cambria" w:hAnsi="Cambria"/>
                <w:sz w:val="16"/>
              </w:rPr>
              <w:t>Директни показатељи дате димензије (примарни и секундарни)</w:t>
            </w:r>
          </w:p>
          <w:p w14:paraId="73F74B86" w14:textId="77777777" w:rsidR="005B4491" w:rsidRPr="00510614" w:rsidRDefault="005B4491" w:rsidP="00DB40A9">
            <w:pPr>
              <w:rPr>
                <w:rFonts w:ascii="Cambria" w:hAnsi="Cambria"/>
                <w:sz w:val="16"/>
                <w:szCs w:val="16"/>
              </w:rPr>
            </w:pPr>
          </w:p>
        </w:tc>
        <w:tc>
          <w:tcPr>
            <w:tcW w:w="1134" w:type="dxa"/>
            <w:shd w:val="clear" w:color="auto" w:fill="EDEDED" w:themeFill="accent3" w:themeFillTint="33"/>
          </w:tcPr>
          <w:p w14:paraId="7119475E" w14:textId="77777777" w:rsidR="006D7C11" w:rsidRPr="00510614" w:rsidRDefault="005B4491" w:rsidP="006D7C11">
            <w:pPr>
              <w:rPr>
                <w:rFonts w:ascii="Cambria" w:hAnsi="Cambria"/>
                <w:sz w:val="16"/>
                <w:szCs w:val="16"/>
              </w:rPr>
            </w:pPr>
            <w:r>
              <w:rPr>
                <w:rFonts w:ascii="Cambria" w:hAnsi="Cambria"/>
                <w:sz w:val="16"/>
              </w:rPr>
              <w:t>Директни показатељи дате димензије (примарни и секундарни)</w:t>
            </w:r>
          </w:p>
          <w:p w14:paraId="71D3D7E8" w14:textId="77777777" w:rsidR="005B4491" w:rsidRPr="00510614" w:rsidRDefault="005B4491" w:rsidP="00DB40A9">
            <w:pPr>
              <w:rPr>
                <w:rFonts w:ascii="Cambria" w:hAnsi="Cambria"/>
                <w:sz w:val="16"/>
                <w:szCs w:val="16"/>
              </w:rPr>
            </w:pPr>
          </w:p>
        </w:tc>
        <w:tc>
          <w:tcPr>
            <w:tcW w:w="1323" w:type="dxa"/>
            <w:shd w:val="clear" w:color="auto" w:fill="EDEDED" w:themeFill="accent3" w:themeFillTint="33"/>
          </w:tcPr>
          <w:p w14:paraId="670EDBBC" w14:textId="77777777" w:rsidR="006D7C11" w:rsidRPr="00510614" w:rsidRDefault="005B4491" w:rsidP="006D7C11">
            <w:pPr>
              <w:rPr>
                <w:rFonts w:ascii="Cambria" w:hAnsi="Cambria"/>
                <w:sz w:val="16"/>
                <w:szCs w:val="16"/>
              </w:rPr>
            </w:pPr>
            <w:r>
              <w:rPr>
                <w:rFonts w:ascii="Cambria" w:hAnsi="Cambria"/>
                <w:sz w:val="16"/>
              </w:rPr>
              <w:t>Директни показатељи дате димензије (примарни и секундарни)</w:t>
            </w:r>
          </w:p>
          <w:p w14:paraId="4010B043" w14:textId="77777777" w:rsidR="005B4491" w:rsidRPr="00510614" w:rsidRDefault="005B4491" w:rsidP="00DB40A9">
            <w:pPr>
              <w:rPr>
                <w:rFonts w:ascii="Cambria" w:hAnsi="Cambria"/>
                <w:sz w:val="16"/>
                <w:szCs w:val="16"/>
              </w:rPr>
            </w:pPr>
          </w:p>
        </w:tc>
        <w:tc>
          <w:tcPr>
            <w:tcW w:w="1653" w:type="dxa"/>
            <w:shd w:val="clear" w:color="auto" w:fill="EDEDED" w:themeFill="accent3" w:themeFillTint="33"/>
          </w:tcPr>
          <w:p w14:paraId="5B46C292" w14:textId="77777777" w:rsidR="006D7C11" w:rsidRPr="00510614" w:rsidRDefault="005B4491" w:rsidP="006D7C11">
            <w:pPr>
              <w:rPr>
                <w:rFonts w:ascii="Cambria" w:hAnsi="Cambria"/>
                <w:sz w:val="16"/>
                <w:szCs w:val="16"/>
              </w:rPr>
            </w:pPr>
            <w:r>
              <w:rPr>
                <w:rFonts w:ascii="Cambria" w:hAnsi="Cambria"/>
                <w:sz w:val="16"/>
              </w:rPr>
              <w:t>Директни показатељи дате димензије (примарни и секундарни)</w:t>
            </w:r>
          </w:p>
          <w:p w14:paraId="44A338C6" w14:textId="77777777" w:rsidR="005B4491" w:rsidRPr="00510614" w:rsidRDefault="005B4491" w:rsidP="00DB40A9">
            <w:pPr>
              <w:rPr>
                <w:rFonts w:ascii="Cambria" w:hAnsi="Cambria"/>
                <w:sz w:val="16"/>
                <w:szCs w:val="16"/>
              </w:rPr>
            </w:pPr>
          </w:p>
        </w:tc>
        <w:tc>
          <w:tcPr>
            <w:tcW w:w="1276" w:type="dxa"/>
            <w:vMerge/>
          </w:tcPr>
          <w:p w14:paraId="44C5E6AF" w14:textId="77777777" w:rsidR="005B4491" w:rsidRPr="00510614" w:rsidRDefault="005B4491" w:rsidP="00DB40A9">
            <w:pPr>
              <w:rPr>
                <w:rFonts w:ascii="Cambria" w:hAnsi="Cambria"/>
                <w:sz w:val="16"/>
                <w:szCs w:val="16"/>
              </w:rPr>
            </w:pPr>
          </w:p>
        </w:tc>
      </w:tr>
    </w:tbl>
    <w:p w14:paraId="7BA05689" w14:textId="77777777" w:rsidR="00676FBA" w:rsidRPr="00510614" w:rsidRDefault="00676FBA" w:rsidP="00F20FFC">
      <w:pPr>
        <w:spacing w:after="120" w:line="240" w:lineRule="auto"/>
        <w:ind w:right="567"/>
        <w:jc w:val="both"/>
        <w:rPr>
          <w:rFonts w:ascii="Cambria" w:hAnsi="Cambria" w:cs="Times New Roman"/>
        </w:rPr>
      </w:pPr>
    </w:p>
    <w:p w14:paraId="5124C094" w14:textId="22C28896" w:rsidR="007D07F5" w:rsidRPr="00570EF4" w:rsidRDefault="00570EF4" w:rsidP="007D07F5">
      <w:pPr>
        <w:ind w:right="567"/>
        <w:jc w:val="both"/>
        <w:rPr>
          <w:rFonts w:ascii="Cambria" w:hAnsi="Cambria"/>
        </w:rPr>
      </w:pPr>
      <w:r>
        <w:rPr>
          <w:rFonts w:ascii="Cambria" w:hAnsi="Cambria"/>
        </w:rPr>
        <w:t>Табела 2. За сваки од предложених показатеља потребно је навести следеће аспекте:</w:t>
      </w:r>
    </w:p>
    <w:tbl>
      <w:tblPr>
        <w:tblStyle w:val="TableGrid"/>
        <w:tblW w:w="10066" w:type="dxa"/>
        <w:tblInd w:w="-318" w:type="dxa"/>
        <w:tblLook w:val="04A0" w:firstRow="1" w:lastRow="0" w:firstColumn="1" w:lastColumn="0" w:noHBand="0" w:noVBand="1"/>
      </w:tblPr>
      <w:tblGrid>
        <w:gridCol w:w="3687"/>
        <w:gridCol w:w="6379"/>
      </w:tblGrid>
      <w:tr w:rsidR="007D07F5" w:rsidRPr="00510614" w14:paraId="7F9A7CC0" w14:textId="77777777" w:rsidTr="00570EF4">
        <w:trPr>
          <w:trHeight w:val="622"/>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09FCBC85" w14:textId="77777777" w:rsidR="007D07F5" w:rsidRPr="00510614" w:rsidRDefault="006D7C11" w:rsidP="006D7C11">
            <w:pPr>
              <w:jc w:val="center"/>
              <w:rPr>
                <w:rFonts w:ascii="Cambria" w:hAnsi="Cambria"/>
                <w:sz w:val="18"/>
              </w:rPr>
            </w:pPr>
            <w:r>
              <w:rPr>
                <w:rFonts w:ascii="Cambria" w:hAnsi="Cambria"/>
                <w:sz w:val="18"/>
              </w:rPr>
              <w:t>ОЧЕКИВАНЕ КОМПОНЕНТЕ</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D8EA1F" w14:textId="77777777" w:rsidR="007D07F5" w:rsidRPr="006D7C11" w:rsidRDefault="007F5EE6" w:rsidP="000F3B11">
            <w:pPr>
              <w:jc w:val="center"/>
              <w:rPr>
                <w:rFonts w:ascii="Cambria" w:hAnsi="Cambria"/>
                <w:i/>
                <w:sz w:val="18"/>
              </w:rPr>
            </w:pPr>
            <w:r>
              <w:rPr>
                <w:rFonts w:ascii="Cambria" w:hAnsi="Cambria"/>
                <w:i/>
                <w:sz w:val="18"/>
              </w:rPr>
              <w:t>ПРИМЕР ПОТРЕБНИХ ИНФОРМАЦИЈА</w:t>
            </w:r>
          </w:p>
        </w:tc>
      </w:tr>
      <w:tr w:rsidR="007F5EE6" w:rsidRPr="00510614" w14:paraId="6A31E558" w14:textId="77777777" w:rsidTr="00016937">
        <w:trPr>
          <w:trHeight w:val="622"/>
        </w:trPr>
        <w:tc>
          <w:tcPr>
            <w:tcW w:w="3687" w:type="dxa"/>
            <w:tcBorders>
              <w:top w:val="single" w:sz="4" w:space="0" w:color="auto"/>
              <w:left w:val="single" w:sz="4" w:space="0" w:color="auto"/>
              <w:bottom w:val="single" w:sz="4" w:space="0" w:color="auto"/>
              <w:right w:val="single" w:sz="4" w:space="0" w:color="auto"/>
            </w:tcBorders>
            <w:shd w:val="pct5" w:color="auto" w:fill="auto"/>
            <w:vAlign w:val="center"/>
          </w:tcPr>
          <w:p w14:paraId="64B0DB9E" w14:textId="77777777" w:rsidR="007F5EE6" w:rsidRPr="00510614" w:rsidRDefault="007F5EE6" w:rsidP="00DB40A9">
            <w:pPr>
              <w:jc w:val="both"/>
              <w:rPr>
                <w:rFonts w:ascii="Cambria" w:hAnsi="Cambria"/>
                <w:sz w:val="18"/>
              </w:rPr>
            </w:pPr>
            <w:r>
              <w:rPr>
                <w:rFonts w:ascii="Cambria" w:hAnsi="Cambria"/>
                <w:sz w:val="18"/>
              </w:rPr>
              <w:t>Назив показатеља</w:t>
            </w:r>
          </w:p>
        </w:tc>
        <w:tc>
          <w:tcPr>
            <w:tcW w:w="6379" w:type="dxa"/>
            <w:tcBorders>
              <w:top w:val="single" w:sz="4" w:space="0" w:color="auto"/>
              <w:left w:val="single" w:sz="4" w:space="0" w:color="auto"/>
              <w:bottom w:val="single" w:sz="4" w:space="0" w:color="auto"/>
              <w:right w:val="single" w:sz="4" w:space="0" w:color="auto"/>
            </w:tcBorders>
            <w:shd w:val="pct5" w:color="auto" w:fill="auto"/>
            <w:vAlign w:val="center"/>
          </w:tcPr>
          <w:p w14:paraId="6FE61EA0" w14:textId="77777777" w:rsidR="007F5EE6" w:rsidRPr="006D7C11" w:rsidRDefault="007F5EE6" w:rsidP="000F3B11">
            <w:pPr>
              <w:jc w:val="center"/>
              <w:rPr>
                <w:rFonts w:ascii="Cambria" w:hAnsi="Cambria"/>
                <w:i/>
                <w:sz w:val="18"/>
              </w:rPr>
            </w:pPr>
            <w:r>
              <w:rPr>
                <w:rFonts w:ascii="Cambria" w:hAnsi="Cambria"/>
                <w:i/>
                <w:sz w:val="18"/>
              </w:rPr>
              <w:t>Стопа ризика сиромаштва према степену урбанизације</w:t>
            </w:r>
          </w:p>
        </w:tc>
      </w:tr>
      <w:tr w:rsidR="007F5EE6" w:rsidRPr="00510614" w14:paraId="6F2A0E9B" w14:textId="77777777" w:rsidTr="00016937">
        <w:tc>
          <w:tcPr>
            <w:tcW w:w="3687" w:type="dxa"/>
            <w:tcBorders>
              <w:top w:val="single" w:sz="4" w:space="0" w:color="auto"/>
              <w:left w:val="single" w:sz="4" w:space="0" w:color="auto"/>
              <w:bottom w:val="single" w:sz="4" w:space="0" w:color="auto"/>
              <w:right w:val="single" w:sz="4" w:space="0" w:color="auto"/>
            </w:tcBorders>
            <w:vAlign w:val="center"/>
          </w:tcPr>
          <w:p w14:paraId="17385FAD" w14:textId="77777777" w:rsidR="007F5EE6" w:rsidRPr="00570EF4" w:rsidRDefault="007F5EE6" w:rsidP="00016937">
            <w:pPr>
              <w:rPr>
                <w:rFonts w:ascii="Cambria" w:hAnsi="Cambria"/>
                <w:sz w:val="18"/>
              </w:rPr>
            </w:pPr>
            <w:r>
              <w:rPr>
                <w:rFonts w:ascii="Cambria" w:hAnsi="Cambria"/>
                <w:sz w:val="18"/>
              </w:rPr>
              <w:t>Из ког оквира произилази (националног, локалног, ЕУ, УН. Уколико је преузет из неког стратешког документа навести)</w:t>
            </w:r>
          </w:p>
        </w:tc>
        <w:tc>
          <w:tcPr>
            <w:tcW w:w="6379" w:type="dxa"/>
            <w:tcBorders>
              <w:top w:val="single" w:sz="4" w:space="0" w:color="auto"/>
              <w:left w:val="single" w:sz="4" w:space="0" w:color="auto"/>
              <w:bottom w:val="single" w:sz="4" w:space="0" w:color="auto"/>
              <w:right w:val="single" w:sz="4" w:space="0" w:color="auto"/>
            </w:tcBorders>
            <w:vAlign w:val="center"/>
          </w:tcPr>
          <w:p w14:paraId="68BB293E" w14:textId="77777777" w:rsidR="007F5EE6" w:rsidRPr="006D7C11" w:rsidRDefault="007F5EE6" w:rsidP="000F3B11">
            <w:pPr>
              <w:jc w:val="center"/>
              <w:rPr>
                <w:rFonts w:ascii="Cambria" w:hAnsi="Cambria"/>
                <w:i/>
                <w:sz w:val="18"/>
              </w:rPr>
            </w:pPr>
            <w:r>
              <w:rPr>
                <w:rFonts w:ascii="Cambria" w:hAnsi="Cambria"/>
                <w:i/>
                <w:sz w:val="18"/>
              </w:rPr>
              <w:t>ЕУ оквир</w:t>
            </w:r>
          </w:p>
        </w:tc>
      </w:tr>
      <w:tr w:rsidR="007F5EE6" w:rsidRPr="00510614" w14:paraId="53D5009C" w14:textId="77777777" w:rsidTr="00016937">
        <w:tc>
          <w:tcPr>
            <w:tcW w:w="3687" w:type="dxa"/>
            <w:tcBorders>
              <w:top w:val="single" w:sz="4" w:space="0" w:color="auto"/>
              <w:left w:val="single" w:sz="4" w:space="0" w:color="auto"/>
              <w:bottom w:val="single" w:sz="4" w:space="0" w:color="auto"/>
              <w:right w:val="single" w:sz="4" w:space="0" w:color="auto"/>
            </w:tcBorders>
            <w:vAlign w:val="center"/>
            <w:hideMark/>
          </w:tcPr>
          <w:p w14:paraId="3B7F3D68" w14:textId="77777777" w:rsidR="007F5EE6" w:rsidRPr="00570EF4" w:rsidRDefault="007F5EE6" w:rsidP="00016937">
            <w:pPr>
              <w:rPr>
                <w:rFonts w:ascii="Cambria" w:hAnsi="Cambria"/>
                <w:sz w:val="18"/>
              </w:rPr>
            </w:pPr>
            <w:r>
              <w:rPr>
                <w:rFonts w:ascii="Cambria" w:hAnsi="Cambria"/>
                <w:sz w:val="18"/>
              </w:rPr>
              <w:t>Статус показатеља (примарни, секундарни, контекстуални)</w:t>
            </w:r>
          </w:p>
        </w:tc>
        <w:tc>
          <w:tcPr>
            <w:tcW w:w="6379" w:type="dxa"/>
            <w:tcBorders>
              <w:top w:val="single" w:sz="4" w:space="0" w:color="auto"/>
              <w:left w:val="single" w:sz="4" w:space="0" w:color="auto"/>
              <w:bottom w:val="single" w:sz="4" w:space="0" w:color="auto"/>
              <w:right w:val="single" w:sz="4" w:space="0" w:color="auto"/>
            </w:tcBorders>
            <w:vAlign w:val="center"/>
          </w:tcPr>
          <w:p w14:paraId="1B63843E" w14:textId="77777777" w:rsidR="007F5EE6" w:rsidRPr="006D7C11" w:rsidRDefault="007F5EE6" w:rsidP="000F3B11">
            <w:pPr>
              <w:jc w:val="center"/>
              <w:rPr>
                <w:rFonts w:ascii="Cambria" w:hAnsi="Cambria"/>
                <w:i/>
                <w:sz w:val="18"/>
              </w:rPr>
            </w:pPr>
            <w:r>
              <w:rPr>
                <w:rFonts w:ascii="Cambria" w:hAnsi="Cambria"/>
                <w:i/>
                <w:sz w:val="18"/>
              </w:rPr>
              <w:t>Примарни</w:t>
            </w:r>
          </w:p>
        </w:tc>
      </w:tr>
      <w:tr w:rsidR="007F5EE6" w:rsidRPr="00510614" w14:paraId="4F870D24" w14:textId="77777777" w:rsidTr="00016937">
        <w:trPr>
          <w:trHeight w:val="70"/>
        </w:trPr>
        <w:tc>
          <w:tcPr>
            <w:tcW w:w="3687" w:type="dxa"/>
            <w:tcBorders>
              <w:top w:val="single" w:sz="4" w:space="0" w:color="auto"/>
              <w:left w:val="single" w:sz="4" w:space="0" w:color="auto"/>
              <w:bottom w:val="single" w:sz="4" w:space="0" w:color="auto"/>
              <w:right w:val="single" w:sz="4" w:space="0" w:color="auto"/>
            </w:tcBorders>
            <w:vAlign w:val="center"/>
            <w:hideMark/>
          </w:tcPr>
          <w:p w14:paraId="2D854274" w14:textId="77777777" w:rsidR="007F5EE6" w:rsidRPr="00570EF4" w:rsidRDefault="007F5EE6" w:rsidP="00016937">
            <w:pPr>
              <w:rPr>
                <w:rFonts w:ascii="Cambria" w:hAnsi="Cambria"/>
                <w:sz w:val="18"/>
              </w:rPr>
            </w:pPr>
            <w:r>
              <w:rPr>
                <w:rFonts w:ascii="Cambria" w:hAnsi="Cambria"/>
                <w:sz w:val="18"/>
              </w:rPr>
              <w:t>Дефиниција показатеља (кратак опис)</w:t>
            </w:r>
          </w:p>
        </w:tc>
        <w:tc>
          <w:tcPr>
            <w:tcW w:w="6379" w:type="dxa"/>
            <w:tcBorders>
              <w:top w:val="single" w:sz="4" w:space="0" w:color="auto"/>
              <w:left w:val="single" w:sz="4" w:space="0" w:color="auto"/>
              <w:bottom w:val="single" w:sz="4" w:space="0" w:color="auto"/>
              <w:right w:val="single" w:sz="4" w:space="0" w:color="auto"/>
            </w:tcBorders>
            <w:vAlign w:val="center"/>
          </w:tcPr>
          <w:p w14:paraId="6C53378D" w14:textId="77777777" w:rsidR="007F5EE6" w:rsidRPr="006D7C11" w:rsidRDefault="007F5EE6" w:rsidP="000F3B11">
            <w:pPr>
              <w:jc w:val="center"/>
              <w:rPr>
                <w:rFonts w:ascii="Cambria" w:hAnsi="Cambria"/>
                <w:i/>
                <w:sz w:val="18"/>
              </w:rPr>
            </w:pPr>
            <w:r>
              <w:rPr>
                <w:rFonts w:ascii="Cambria" w:hAnsi="Cambria"/>
                <w:i/>
                <w:sz w:val="18"/>
              </w:rPr>
              <w:t>Проценат лица у укупном становништву и у одговарајућим категоријама степена урбанизације (основна променљива SILC DB100) која су у ризику сиромаштва. Кључни индикатор(и) укључен (и) у сет података: Лица у ризику сиромаштва после социјалних трансфера (Европа 2020), стопа ризика сиромаштва (60% медијане дохотка) + вредност прага (у PPP) (Заједнички оквир за процену (JAF))</w:t>
            </w:r>
          </w:p>
        </w:tc>
      </w:tr>
      <w:tr w:rsidR="007F5EE6" w:rsidRPr="00510614" w14:paraId="49537241" w14:textId="77777777" w:rsidTr="00016937">
        <w:trPr>
          <w:trHeight w:val="70"/>
        </w:trPr>
        <w:tc>
          <w:tcPr>
            <w:tcW w:w="3687" w:type="dxa"/>
            <w:tcBorders>
              <w:top w:val="single" w:sz="4" w:space="0" w:color="auto"/>
              <w:left w:val="single" w:sz="4" w:space="0" w:color="auto"/>
              <w:bottom w:val="single" w:sz="4" w:space="0" w:color="auto"/>
              <w:right w:val="single" w:sz="4" w:space="0" w:color="auto"/>
            </w:tcBorders>
            <w:vAlign w:val="center"/>
            <w:hideMark/>
          </w:tcPr>
          <w:p w14:paraId="0B0FEDBB" w14:textId="77777777" w:rsidR="007F5EE6" w:rsidRPr="00510614" w:rsidRDefault="007F5EE6" w:rsidP="00016937">
            <w:pPr>
              <w:rPr>
                <w:rFonts w:ascii="Cambria" w:hAnsi="Cambria"/>
                <w:sz w:val="18"/>
              </w:rPr>
            </w:pPr>
            <w:r>
              <w:rPr>
                <w:rFonts w:ascii="Cambria" w:hAnsi="Cambria"/>
                <w:sz w:val="18"/>
              </w:rPr>
              <w:t>Значај праћења показатеља за доносиоце одлука на националном и локалном нивоу, тумачење показатеља из угла јавних политика...</w:t>
            </w:r>
          </w:p>
        </w:tc>
        <w:tc>
          <w:tcPr>
            <w:tcW w:w="6379" w:type="dxa"/>
            <w:tcBorders>
              <w:top w:val="single" w:sz="4" w:space="0" w:color="auto"/>
              <w:left w:val="single" w:sz="4" w:space="0" w:color="auto"/>
              <w:bottom w:val="single" w:sz="4" w:space="0" w:color="auto"/>
              <w:right w:val="single" w:sz="4" w:space="0" w:color="auto"/>
            </w:tcBorders>
            <w:vAlign w:val="center"/>
          </w:tcPr>
          <w:p w14:paraId="7D1FD5A1" w14:textId="77777777" w:rsidR="007F5EE6" w:rsidRPr="006D7C11" w:rsidRDefault="007F5EE6" w:rsidP="000F3B11">
            <w:pPr>
              <w:jc w:val="center"/>
              <w:rPr>
                <w:rFonts w:ascii="Cambria" w:hAnsi="Cambria"/>
                <w:i/>
                <w:sz w:val="18"/>
              </w:rPr>
            </w:pPr>
            <w:r>
              <w:rPr>
                <w:rFonts w:ascii="Cambria" w:hAnsi="Cambria"/>
                <w:i/>
                <w:sz w:val="18"/>
              </w:rPr>
              <w:t>Иако се највећи апсолутни број лица у ризику сиромаштва и социјалне искључености налази у густо насељеним (урбаним) подручјима ЕУ, сиромаштво и социјална искљученост у ретко насељеним (руралним) подручјима је раширена појава у целој ЕУ. Међу руралним факторима који утичу на сиромаштво и искљученост су појава да и доносиоци политике и јавност занемарују социјалну искљученост у руралним подручјима; недостатак социјалних станова; зависност од аутомобила и неадекватан јавни превоз; радна места у малим организацијама, која се доводе у везу са ниским зарадама и ограниченим могућностима за каријеру; непостојање синдиката или колективног деловања искључених група; јаке личне мреже. Смањење броја сиромашних и социјално искључених у руралним подручјима ЕУ од суштинског је значаја за остваривање водећег циља стратегије Европа 2020.</w:t>
            </w:r>
          </w:p>
        </w:tc>
      </w:tr>
      <w:tr w:rsidR="007F5EE6" w:rsidRPr="00510614" w14:paraId="79E1EC2D" w14:textId="77777777" w:rsidTr="00016937">
        <w:trPr>
          <w:trHeight w:val="70"/>
        </w:trPr>
        <w:tc>
          <w:tcPr>
            <w:tcW w:w="3687" w:type="dxa"/>
            <w:tcBorders>
              <w:top w:val="single" w:sz="4" w:space="0" w:color="auto"/>
              <w:left w:val="single" w:sz="4" w:space="0" w:color="auto"/>
              <w:bottom w:val="single" w:sz="4" w:space="0" w:color="auto"/>
              <w:right w:val="single" w:sz="4" w:space="0" w:color="auto"/>
            </w:tcBorders>
            <w:vAlign w:val="center"/>
            <w:hideMark/>
          </w:tcPr>
          <w:p w14:paraId="21530FB1" w14:textId="77777777" w:rsidR="007F5EE6" w:rsidRPr="00510614" w:rsidRDefault="007F5EE6" w:rsidP="00016937">
            <w:pPr>
              <w:rPr>
                <w:rFonts w:ascii="Cambria" w:hAnsi="Cambria"/>
                <w:sz w:val="18"/>
              </w:rPr>
            </w:pPr>
            <w:r>
              <w:rPr>
                <w:rFonts w:ascii="Cambria" w:hAnsi="Cambria"/>
                <w:sz w:val="18"/>
              </w:rPr>
              <w:t>Методолошка и интерпретациона питања важна за потпуно разумевање показатеља</w:t>
            </w:r>
          </w:p>
        </w:tc>
        <w:tc>
          <w:tcPr>
            <w:tcW w:w="6379" w:type="dxa"/>
            <w:tcBorders>
              <w:top w:val="single" w:sz="4" w:space="0" w:color="auto"/>
              <w:left w:val="single" w:sz="4" w:space="0" w:color="auto"/>
              <w:bottom w:val="single" w:sz="4" w:space="0" w:color="auto"/>
              <w:right w:val="single" w:sz="4" w:space="0" w:color="auto"/>
            </w:tcBorders>
            <w:vAlign w:val="center"/>
          </w:tcPr>
          <w:p w14:paraId="42F724DF" w14:textId="77777777" w:rsidR="00A9624B" w:rsidRPr="00C57373" w:rsidRDefault="00A9624B" w:rsidP="00A9624B">
            <w:pPr>
              <w:jc w:val="center"/>
              <w:rPr>
                <w:rFonts w:ascii="Cambria" w:hAnsi="Cambria"/>
                <w:i/>
                <w:sz w:val="18"/>
              </w:rPr>
            </w:pPr>
            <w:r>
              <w:rPr>
                <w:rFonts w:ascii="Cambria" w:hAnsi="Cambria"/>
                <w:i/>
                <w:sz w:val="18"/>
              </w:rPr>
              <w:t>Посматрају се следећи степени урбанизације:</w:t>
            </w:r>
          </w:p>
          <w:p w14:paraId="44073E93" w14:textId="77777777" w:rsidR="00A9624B" w:rsidRPr="00BB49E2" w:rsidRDefault="00A9624B" w:rsidP="00BB49E2">
            <w:pPr>
              <w:pStyle w:val="ListParagraph"/>
              <w:numPr>
                <w:ilvl w:val="0"/>
                <w:numId w:val="40"/>
              </w:numPr>
              <w:ind w:left="175" w:hanging="142"/>
              <w:rPr>
                <w:rFonts w:ascii="Cambria" w:hAnsi="Cambria"/>
                <w:i/>
                <w:sz w:val="18"/>
              </w:rPr>
            </w:pPr>
            <w:r>
              <w:rPr>
                <w:rFonts w:ascii="Cambria" w:hAnsi="Cambria"/>
                <w:i/>
                <w:sz w:val="18"/>
              </w:rPr>
              <w:t>DEG1 (густо насељено подручје: Најмање 50% становника живи у континуалној целини која се састоји од пољâ мреже од по 1 km</w:t>
            </w:r>
            <w:r>
              <w:rPr>
                <w:rFonts w:ascii="Cambria" w:hAnsi="Cambria"/>
                <w:i/>
                <w:sz w:val="18"/>
                <w:vertAlign w:val="superscript"/>
              </w:rPr>
              <w:t>2</w:t>
            </w:r>
            <w:r>
              <w:rPr>
                <w:rFonts w:ascii="Cambria" w:hAnsi="Cambria"/>
                <w:i/>
                <w:sz w:val="18"/>
              </w:rPr>
              <w:t xml:space="preserve"> са густином од најмање 1500 становника по km</w:t>
            </w:r>
            <w:r>
              <w:rPr>
                <w:rFonts w:ascii="Cambria" w:hAnsi="Cambria"/>
                <w:i/>
                <w:sz w:val="18"/>
                <w:vertAlign w:val="superscript"/>
              </w:rPr>
              <w:t>2</w:t>
            </w:r>
            <w:r>
              <w:rPr>
                <w:rFonts w:ascii="Cambria" w:hAnsi="Cambria"/>
                <w:i/>
                <w:sz w:val="18"/>
              </w:rPr>
              <w:t xml:space="preserve"> и најмање 50.000 становника)</w:t>
            </w:r>
          </w:p>
          <w:p w14:paraId="4E6695A6" w14:textId="77777777" w:rsidR="00A9624B" w:rsidRPr="00BB49E2" w:rsidRDefault="00A9624B" w:rsidP="00BB49E2">
            <w:pPr>
              <w:pStyle w:val="ListParagraph"/>
              <w:numPr>
                <w:ilvl w:val="0"/>
                <w:numId w:val="40"/>
              </w:numPr>
              <w:ind w:left="175" w:hanging="142"/>
              <w:rPr>
                <w:rFonts w:ascii="Cambria" w:hAnsi="Cambria"/>
                <w:i/>
                <w:sz w:val="18"/>
              </w:rPr>
            </w:pPr>
            <w:r>
              <w:rPr>
                <w:rFonts w:ascii="Cambria" w:hAnsi="Cambria"/>
                <w:i/>
                <w:sz w:val="18"/>
              </w:rPr>
              <w:t>DEG2 (средње насељено подручје: континуалне целине које се састоје од пољâ мреже од по 1 km</w:t>
            </w:r>
            <w:r>
              <w:rPr>
                <w:rFonts w:ascii="Cambria" w:hAnsi="Cambria"/>
                <w:i/>
                <w:sz w:val="18"/>
                <w:vertAlign w:val="superscript"/>
              </w:rPr>
              <w:t>2</w:t>
            </w:r>
            <w:r>
              <w:rPr>
                <w:rFonts w:ascii="Cambria" w:hAnsi="Cambria"/>
                <w:i/>
                <w:sz w:val="18"/>
              </w:rPr>
              <w:t xml:space="preserve"> са густином од најмање 300 становника по km</w:t>
            </w:r>
            <w:r>
              <w:rPr>
                <w:rFonts w:ascii="Cambria" w:hAnsi="Cambria"/>
                <w:i/>
                <w:sz w:val="18"/>
                <w:vertAlign w:val="superscript"/>
              </w:rPr>
              <w:t>2</w:t>
            </w:r>
            <w:r>
              <w:rPr>
                <w:rFonts w:ascii="Cambria" w:hAnsi="Cambria"/>
                <w:i/>
                <w:sz w:val="18"/>
              </w:rPr>
              <w:t xml:space="preserve"> и </w:t>
            </w:r>
            <w:r>
              <w:rPr>
                <w:rFonts w:ascii="Cambria" w:hAnsi="Cambria"/>
                <w:i/>
                <w:sz w:val="18"/>
              </w:rPr>
              <w:lastRenderedPageBreak/>
              <w:t>најмање 5.000 становника)</w:t>
            </w:r>
          </w:p>
          <w:p w14:paraId="0A8DB83E" w14:textId="5087EAA7" w:rsidR="007F5EE6" w:rsidRPr="00BB49E2" w:rsidRDefault="00A9624B" w:rsidP="00BB49E2">
            <w:pPr>
              <w:pStyle w:val="ListParagraph"/>
              <w:numPr>
                <w:ilvl w:val="0"/>
                <w:numId w:val="40"/>
              </w:numPr>
              <w:ind w:left="175" w:hanging="142"/>
              <w:rPr>
                <w:rFonts w:ascii="Cambria" w:hAnsi="Cambria"/>
                <w:i/>
                <w:sz w:val="18"/>
              </w:rPr>
            </w:pPr>
            <w:r>
              <w:rPr>
                <w:rFonts w:ascii="Cambria" w:hAnsi="Cambria"/>
                <w:i/>
                <w:sz w:val="18"/>
              </w:rPr>
              <w:t>DEG3 (ретко насељено подручје: више од 50% становника живи у руралним пољима мреже, ван урбаних целина)</w:t>
            </w:r>
          </w:p>
        </w:tc>
      </w:tr>
      <w:tr w:rsidR="00A9624B" w:rsidRPr="00510614" w14:paraId="7F33D575" w14:textId="77777777" w:rsidTr="00016937">
        <w:trPr>
          <w:trHeight w:val="70"/>
        </w:trPr>
        <w:tc>
          <w:tcPr>
            <w:tcW w:w="3687" w:type="dxa"/>
            <w:tcBorders>
              <w:top w:val="single" w:sz="4" w:space="0" w:color="auto"/>
              <w:left w:val="single" w:sz="4" w:space="0" w:color="auto"/>
              <w:bottom w:val="single" w:sz="4" w:space="0" w:color="auto"/>
              <w:right w:val="single" w:sz="4" w:space="0" w:color="auto"/>
            </w:tcBorders>
            <w:vAlign w:val="center"/>
          </w:tcPr>
          <w:p w14:paraId="0968453B" w14:textId="671892E7" w:rsidR="00A9624B" w:rsidRPr="00510614" w:rsidRDefault="00A9624B" w:rsidP="00016937">
            <w:pPr>
              <w:rPr>
                <w:rFonts w:ascii="Cambria" w:hAnsi="Cambria"/>
                <w:sz w:val="18"/>
              </w:rPr>
            </w:pPr>
            <w:r>
              <w:rPr>
                <w:rFonts w:ascii="Cambria" w:hAnsi="Cambria"/>
                <w:sz w:val="18"/>
              </w:rPr>
              <w:lastRenderedPageBreak/>
              <w:t>Јединица мере</w:t>
            </w:r>
          </w:p>
        </w:tc>
        <w:tc>
          <w:tcPr>
            <w:tcW w:w="6379" w:type="dxa"/>
            <w:tcBorders>
              <w:top w:val="single" w:sz="4" w:space="0" w:color="auto"/>
              <w:left w:val="single" w:sz="4" w:space="0" w:color="auto"/>
              <w:bottom w:val="single" w:sz="4" w:space="0" w:color="auto"/>
              <w:right w:val="single" w:sz="4" w:space="0" w:color="auto"/>
            </w:tcBorders>
            <w:vAlign w:val="center"/>
          </w:tcPr>
          <w:p w14:paraId="0034A894" w14:textId="34C8A353" w:rsidR="00A9624B" w:rsidRPr="006D7C11" w:rsidRDefault="00A9624B" w:rsidP="000F3B11">
            <w:pPr>
              <w:jc w:val="center"/>
              <w:rPr>
                <w:rFonts w:ascii="Cambria" w:hAnsi="Cambria"/>
                <w:i/>
                <w:sz w:val="18"/>
              </w:rPr>
            </w:pPr>
            <w:r>
              <w:rPr>
                <w:rFonts w:ascii="Cambria" w:hAnsi="Cambria"/>
                <w:sz w:val="18"/>
              </w:rPr>
              <w:t>Проценат лица у укупном становништву</w:t>
            </w:r>
          </w:p>
        </w:tc>
      </w:tr>
      <w:tr w:rsidR="00A9624B" w:rsidRPr="00510614" w14:paraId="5908E56F" w14:textId="77777777" w:rsidTr="00016937">
        <w:trPr>
          <w:trHeight w:val="70"/>
        </w:trPr>
        <w:tc>
          <w:tcPr>
            <w:tcW w:w="3687" w:type="dxa"/>
            <w:tcBorders>
              <w:top w:val="single" w:sz="4" w:space="0" w:color="auto"/>
              <w:left w:val="single" w:sz="4" w:space="0" w:color="auto"/>
              <w:bottom w:val="single" w:sz="4" w:space="0" w:color="auto"/>
              <w:right w:val="single" w:sz="4" w:space="0" w:color="auto"/>
            </w:tcBorders>
            <w:vAlign w:val="center"/>
            <w:hideMark/>
          </w:tcPr>
          <w:p w14:paraId="6B2E6964" w14:textId="77777777" w:rsidR="00A9624B" w:rsidRPr="00510614" w:rsidRDefault="00A9624B" w:rsidP="00016937">
            <w:pPr>
              <w:rPr>
                <w:rFonts w:ascii="Cambria" w:hAnsi="Cambria"/>
                <w:sz w:val="18"/>
              </w:rPr>
            </w:pPr>
            <w:r>
              <w:rPr>
                <w:rFonts w:ascii="Cambria" w:hAnsi="Cambria"/>
                <w:sz w:val="18"/>
              </w:rPr>
              <w:t>Калкулација показатеља (=нуменатор/деноминатор)</w:t>
            </w:r>
          </w:p>
        </w:tc>
        <w:tc>
          <w:tcPr>
            <w:tcW w:w="6379" w:type="dxa"/>
            <w:tcBorders>
              <w:top w:val="single" w:sz="4" w:space="0" w:color="auto"/>
              <w:left w:val="single" w:sz="4" w:space="0" w:color="auto"/>
              <w:bottom w:val="single" w:sz="4" w:space="0" w:color="auto"/>
              <w:right w:val="single" w:sz="4" w:space="0" w:color="auto"/>
            </w:tcBorders>
            <w:vAlign w:val="center"/>
          </w:tcPr>
          <w:p w14:paraId="6E8E02A8" w14:textId="6405F736" w:rsidR="00A9624B" w:rsidRPr="006D7C11" w:rsidRDefault="00A9624B" w:rsidP="000F3B11">
            <w:pPr>
              <w:jc w:val="center"/>
              <w:rPr>
                <w:rFonts w:ascii="Cambria" w:hAnsi="Cambria"/>
                <w:i/>
                <w:sz w:val="18"/>
              </w:rPr>
            </w:pPr>
            <w:r>
              <w:rPr>
                <w:rFonts w:ascii="Cambria" w:hAnsi="Cambria"/>
                <w:sz w:val="18"/>
              </w:rPr>
              <w:t>Стопа ризика сиромаштва (ARPT) према степену урбанизације (</w:t>
            </w:r>
            <w:r>
              <w:rPr>
                <w:rFonts w:ascii="Cambria" w:hAnsi="Cambria"/>
                <w:i/>
                <w:sz w:val="18"/>
              </w:rPr>
              <w:t xml:space="preserve">ARPTat </w:t>
            </w:r>
            <w:r>
              <w:rPr>
                <w:rFonts w:ascii="Cambria" w:hAnsi="Cambria"/>
                <w:sz w:val="18"/>
              </w:rPr>
              <w:t xml:space="preserve">_ </w:t>
            </w:r>
            <w:r>
              <w:rPr>
                <w:rFonts w:ascii="Cambria" w:hAnsi="Cambria"/>
                <w:i/>
                <w:sz w:val="18"/>
              </w:rPr>
              <w:t xml:space="preserve">d </w:t>
            </w:r>
            <w:r>
              <w:rPr>
                <w:rFonts w:ascii="Cambria" w:hAnsi="Cambria"/>
                <w:sz w:val="18"/>
              </w:rPr>
              <w:t xml:space="preserve">_ </w:t>
            </w:r>
            <w:r>
              <w:rPr>
                <w:rFonts w:ascii="Cambria" w:hAnsi="Cambria"/>
                <w:i/>
                <w:sz w:val="18"/>
              </w:rPr>
              <w:t>urb</w:t>
            </w:r>
            <w:r>
              <w:rPr>
                <w:rFonts w:ascii="Cambria" w:hAnsi="Cambria"/>
                <w:sz w:val="18"/>
              </w:rPr>
              <w:t>) израчунава се као проценат лица у свакој групи степена урбанизације (D_URB) која су у ризику сиромаштва (EQ_INC20&lt;ARPT60) у укупном становништву у тој категорији (тј. групи степена урбанизације).</w:t>
            </w:r>
          </w:p>
        </w:tc>
      </w:tr>
      <w:tr w:rsidR="00A9624B" w:rsidRPr="00510614" w14:paraId="0D9384CD" w14:textId="77777777" w:rsidTr="00016937">
        <w:trPr>
          <w:trHeight w:val="70"/>
        </w:trPr>
        <w:tc>
          <w:tcPr>
            <w:tcW w:w="3687" w:type="dxa"/>
            <w:tcBorders>
              <w:top w:val="single" w:sz="4" w:space="0" w:color="auto"/>
              <w:left w:val="single" w:sz="4" w:space="0" w:color="auto"/>
              <w:bottom w:val="single" w:sz="4" w:space="0" w:color="auto"/>
              <w:right w:val="single" w:sz="4" w:space="0" w:color="auto"/>
            </w:tcBorders>
            <w:vAlign w:val="center"/>
            <w:hideMark/>
          </w:tcPr>
          <w:p w14:paraId="4556BDA6" w14:textId="77777777" w:rsidR="00A9624B" w:rsidRPr="00510614" w:rsidRDefault="00A9624B" w:rsidP="00016937">
            <w:pPr>
              <w:rPr>
                <w:rFonts w:ascii="Cambria" w:hAnsi="Cambria"/>
                <w:sz w:val="18"/>
              </w:rPr>
            </w:pPr>
            <w:r>
              <w:rPr>
                <w:rFonts w:ascii="Cambria" w:hAnsi="Cambria"/>
                <w:sz w:val="18"/>
              </w:rPr>
              <w:t>Основни нивои поделе/разврставања показатеља (пол, старост, географска локација...и сл.)</w:t>
            </w:r>
          </w:p>
        </w:tc>
        <w:tc>
          <w:tcPr>
            <w:tcW w:w="6379" w:type="dxa"/>
            <w:tcBorders>
              <w:top w:val="single" w:sz="4" w:space="0" w:color="auto"/>
              <w:left w:val="single" w:sz="4" w:space="0" w:color="auto"/>
              <w:bottom w:val="single" w:sz="4" w:space="0" w:color="auto"/>
              <w:right w:val="single" w:sz="4" w:space="0" w:color="auto"/>
            </w:tcBorders>
            <w:vAlign w:val="center"/>
          </w:tcPr>
          <w:p w14:paraId="2BB6597B" w14:textId="5562F63C" w:rsidR="00A9624B" w:rsidRPr="006D7C11" w:rsidRDefault="00A9624B" w:rsidP="000F3B11">
            <w:pPr>
              <w:jc w:val="center"/>
              <w:rPr>
                <w:rFonts w:ascii="Cambria" w:hAnsi="Cambria"/>
                <w:i/>
                <w:sz w:val="18"/>
              </w:rPr>
            </w:pPr>
            <w:r>
              <w:rPr>
                <w:rFonts w:ascii="Cambria" w:hAnsi="Cambria"/>
                <w:sz w:val="18"/>
              </w:rPr>
              <w:t>Степен урбанизације (DEG_URB): густо насељено подручје /средње насељено урбанизовано подручје /ретко насељено подручје</w:t>
            </w:r>
          </w:p>
        </w:tc>
      </w:tr>
      <w:tr w:rsidR="00A9624B" w:rsidRPr="00510614" w14:paraId="4A329C61" w14:textId="77777777" w:rsidTr="00016937">
        <w:trPr>
          <w:trHeight w:val="70"/>
        </w:trPr>
        <w:tc>
          <w:tcPr>
            <w:tcW w:w="3687" w:type="dxa"/>
            <w:tcBorders>
              <w:top w:val="single" w:sz="4" w:space="0" w:color="auto"/>
              <w:left w:val="single" w:sz="4" w:space="0" w:color="auto"/>
              <w:bottom w:val="single" w:sz="4" w:space="0" w:color="auto"/>
              <w:right w:val="single" w:sz="4" w:space="0" w:color="auto"/>
            </w:tcBorders>
            <w:vAlign w:val="center"/>
          </w:tcPr>
          <w:p w14:paraId="6F5A5A07" w14:textId="77777777" w:rsidR="00A9624B" w:rsidRPr="00510614" w:rsidRDefault="00A9624B" w:rsidP="00016937">
            <w:pPr>
              <w:rPr>
                <w:rFonts w:ascii="Cambria" w:hAnsi="Cambria"/>
                <w:sz w:val="18"/>
              </w:rPr>
            </w:pPr>
            <w:r>
              <w:rPr>
                <w:rFonts w:ascii="Cambria" w:hAnsi="Cambria"/>
                <w:sz w:val="18"/>
              </w:rPr>
              <w:t>Доступност података за израчунавање показатеља (ДА/НЕ)</w:t>
            </w:r>
          </w:p>
        </w:tc>
        <w:tc>
          <w:tcPr>
            <w:tcW w:w="6379" w:type="dxa"/>
            <w:tcBorders>
              <w:top w:val="single" w:sz="4" w:space="0" w:color="auto"/>
              <w:left w:val="single" w:sz="4" w:space="0" w:color="auto"/>
              <w:bottom w:val="single" w:sz="4" w:space="0" w:color="auto"/>
              <w:right w:val="single" w:sz="4" w:space="0" w:color="auto"/>
            </w:tcBorders>
            <w:vAlign w:val="center"/>
          </w:tcPr>
          <w:p w14:paraId="783CA92A" w14:textId="77777777" w:rsidR="00A9624B" w:rsidRPr="006D7C11" w:rsidRDefault="00A9624B" w:rsidP="000F3B11">
            <w:pPr>
              <w:jc w:val="center"/>
              <w:rPr>
                <w:rFonts w:ascii="Cambria" w:hAnsi="Cambria"/>
                <w:i/>
                <w:sz w:val="18"/>
              </w:rPr>
            </w:pPr>
            <w:r>
              <w:rPr>
                <w:rFonts w:ascii="Cambria" w:hAnsi="Cambria"/>
                <w:i/>
                <w:sz w:val="18"/>
              </w:rPr>
              <w:t>Да</w:t>
            </w:r>
          </w:p>
        </w:tc>
      </w:tr>
      <w:tr w:rsidR="00A9624B" w:rsidRPr="00510614" w14:paraId="56AB5174" w14:textId="77777777" w:rsidTr="00016937">
        <w:trPr>
          <w:trHeight w:val="70"/>
        </w:trPr>
        <w:tc>
          <w:tcPr>
            <w:tcW w:w="3687" w:type="dxa"/>
            <w:tcBorders>
              <w:top w:val="single" w:sz="4" w:space="0" w:color="auto"/>
              <w:left w:val="single" w:sz="4" w:space="0" w:color="auto"/>
              <w:bottom w:val="single" w:sz="4" w:space="0" w:color="auto"/>
              <w:right w:val="single" w:sz="4" w:space="0" w:color="auto"/>
            </w:tcBorders>
            <w:vAlign w:val="center"/>
            <w:hideMark/>
          </w:tcPr>
          <w:p w14:paraId="12A61347" w14:textId="77777777" w:rsidR="00A9624B" w:rsidRPr="00510614" w:rsidRDefault="00A9624B" w:rsidP="00016937">
            <w:pPr>
              <w:rPr>
                <w:rFonts w:ascii="Cambria" w:hAnsi="Cambria"/>
                <w:sz w:val="18"/>
              </w:rPr>
            </w:pPr>
            <w:r>
              <w:rPr>
                <w:rFonts w:ascii="Cambria" w:hAnsi="Cambria"/>
                <w:sz w:val="18"/>
              </w:rPr>
              <w:t>Извор (са активним линком на извор уколико постоји)</w:t>
            </w:r>
          </w:p>
        </w:tc>
        <w:tc>
          <w:tcPr>
            <w:tcW w:w="6379" w:type="dxa"/>
            <w:tcBorders>
              <w:top w:val="single" w:sz="4" w:space="0" w:color="auto"/>
              <w:left w:val="single" w:sz="4" w:space="0" w:color="auto"/>
              <w:bottom w:val="single" w:sz="4" w:space="0" w:color="auto"/>
              <w:right w:val="single" w:sz="4" w:space="0" w:color="auto"/>
            </w:tcBorders>
            <w:vAlign w:val="center"/>
          </w:tcPr>
          <w:p w14:paraId="083E3CB3" w14:textId="77777777" w:rsidR="00A9624B" w:rsidRPr="006D7C11" w:rsidRDefault="00A9624B" w:rsidP="000F3B11">
            <w:pPr>
              <w:jc w:val="center"/>
              <w:rPr>
                <w:rFonts w:ascii="Cambria" w:hAnsi="Cambria"/>
                <w:i/>
                <w:sz w:val="18"/>
              </w:rPr>
            </w:pPr>
            <w:r>
              <w:rPr>
                <w:rFonts w:ascii="Cambria" w:hAnsi="Cambria"/>
                <w:i/>
                <w:sz w:val="18"/>
              </w:rPr>
              <w:t xml:space="preserve">СИЛЦ, </w:t>
            </w:r>
            <w:hyperlink r:id="rId13">
              <w:r>
                <w:rPr>
                  <w:rFonts w:ascii="Cambria" w:hAnsi="Cambria"/>
                  <w:i/>
                  <w:sz w:val="18"/>
                </w:rPr>
                <w:t>http://ec.europa.eu/eurostat/web/income-and-living-conditions/data/database</w:t>
              </w:r>
            </w:hyperlink>
          </w:p>
        </w:tc>
      </w:tr>
      <w:tr w:rsidR="00A9624B" w:rsidRPr="00510614" w14:paraId="1C38C9DA" w14:textId="77777777" w:rsidTr="00016937">
        <w:trPr>
          <w:trHeight w:val="70"/>
        </w:trPr>
        <w:tc>
          <w:tcPr>
            <w:tcW w:w="3687" w:type="dxa"/>
            <w:tcBorders>
              <w:top w:val="single" w:sz="4" w:space="0" w:color="auto"/>
              <w:left w:val="single" w:sz="4" w:space="0" w:color="auto"/>
              <w:bottom w:val="single" w:sz="4" w:space="0" w:color="auto"/>
              <w:right w:val="single" w:sz="4" w:space="0" w:color="auto"/>
            </w:tcBorders>
            <w:vAlign w:val="center"/>
            <w:hideMark/>
          </w:tcPr>
          <w:p w14:paraId="0560B259" w14:textId="77777777" w:rsidR="00A9624B" w:rsidRPr="00510614" w:rsidRDefault="00A9624B" w:rsidP="00016937">
            <w:pPr>
              <w:rPr>
                <w:rFonts w:ascii="Cambria" w:hAnsi="Cambria"/>
                <w:sz w:val="18"/>
              </w:rPr>
            </w:pPr>
            <w:r>
              <w:rPr>
                <w:rFonts w:ascii="Cambria" w:hAnsi="Cambria"/>
                <w:sz w:val="18"/>
              </w:rPr>
              <w:t>Периодика извештавања</w:t>
            </w:r>
          </w:p>
        </w:tc>
        <w:tc>
          <w:tcPr>
            <w:tcW w:w="6379" w:type="dxa"/>
            <w:tcBorders>
              <w:top w:val="single" w:sz="4" w:space="0" w:color="auto"/>
              <w:left w:val="single" w:sz="4" w:space="0" w:color="auto"/>
              <w:bottom w:val="single" w:sz="4" w:space="0" w:color="auto"/>
              <w:right w:val="single" w:sz="4" w:space="0" w:color="auto"/>
            </w:tcBorders>
            <w:vAlign w:val="center"/>
          </w:tcPr>
          <w:p w14:paraId="69A6C6B0" w14:textId="646EB55E" w:rsidR="00A9624B" w:rsidRPr="006D7C11" w:rsidRDefault="00A9624B" w:rsidP="00F32B44">
            <w:pPr>
              <w:jc w:val="center"/>
              <w:rPr>
                <w:rFonts w:ascii="Cambria" w:hAnsi="Cambria"/>
                <w:i/>
                <w:sz w:val="18"/>
              </w:rPr>
            </w:pPr>
            <w:r>
              <w:rPr>
                <w:rFonts w:ascii="Cambria" w:hAnsi="Cambria"/>
                <w:i/>
                <w:sz w:val="18"/>
              </w:rPr>
              <w:t xml:space="preserve">За степен урбанизације, година спровођења анкете. </w:t>
            </w:r>
            <w:r w:rsidR="003655B3">
              <w:rPr>
                <w:rFonts w:ascii="Cambria" w:hAnsi="Cambria"/>
                <w:i/>
                <w:sz w:val="18"/>
                <w:lang w:val="sr-Cyrl-RS"/>
              </w:rPr>
              <w:t xml:space="preserve">За </w:t>
            </w:r>
            <w:r w:rsidR="003655B3">
              <w:rPr>
                <w:rFonts w:ascii="Cambria" w:hAnsi="Cambria"/>
                <w:i/>
                <w:sz w:val="18"/>
              </w:rPr>
              <w:t>променљиве које се односе на приходе, р</w:t>
            </w:r>
            <w:r>
              <w:rPr>
                <w:rFonts w:ascii="Cambria" w:hAnsi="Cambria"/>
                <w:i/>
                <w:sz w:val="18"/>
              </w:rPr>
              <w:t>еферентни п</w:t>
            </w:r>
            <w:r w:rsidR="003655B3">
              <w:rPr>
                <w:rFonts w:ascii="Cambria" w:hAnsi="Cambria"/>
                <w:i/>
                <w:sz w:val="18"/>
              </w:rPr>
              <w:t>ериод на који се приходи односе.</w:t>
            </w:r>
          </w:p>
          <w:p w14:paraId="3E213D48" w14:textId="4FCC411C" w:rsidR="00A9624B" w:rsidRPr="006D7C11" w:rsidRDefault="00A9624B" w:rsidP="00F32B44">
            <w:pPr>
              <w:jc w:val="center"/>
              <w:rPr>
                <w:rFonts w:ascii="Cambria" w:hAnsi="Cambria"/>
                <w:i/>
                <w:sz w:val="18"/>
              </w:rPr>
            </w:pPr>
          </w:p>
        </w:tc>
      </w:tr>
      <w:tr w:rsidR="00A9624B" w:rsidRPr="00510614" w14:paraId="23184C11" w14:textId="77777777" w:rsidTr="00016937">
        <w:tc>
          <w:tcPr>
            <w:tcW w:w="3687" w:type="dxa"/>
            <w:tcBorders>
              <w:top w:val="single" w:sz="4" w:space="0" w:color="auto"/>
              <w:left w:val="single" w:sz="4" w:space="0" w:color="auto"/>
              <w:bottom w:val="single" w:sz="4" w:space="0" w:color="auto"/>
              <w:right w:val="single" w:sz="4" w:space="0" w:color="auto"/>
            </w:tcBorders>
            <w:vAlign w:val="center"/>
            <w:hideMark/>
          </w:tcPr>
          <w:p w14:paraId="49A469BD" w14:textId="77777777" w:rsidR="00A9624B" w:rsidRPr="00510614" w:rsidRDefault="00A9624B" w:rsidP="00016937">
            <w:pPr>
              <w:rPr>
                <w:rFonts w:ascii="Cambria" w:hAnsi="Cambria"/>
                <w:sz w:val="18"/>
              </w:rPr>
            </w:pPr>
            <w:r>
              <w:rPr>
                <w:rFonts w:ascii="Cambria" w:hAnsi="Cambria"/>
                <w:sz w:val="18"/>
              </w:rPr>
              <w:t>Коментар/Напомена</w:t>
            </w:r>
          </w:p>
        </w:tc>
        <w:tc>
          <w:tcPr>
            <w:tcW w:w="6379" w:type="dxa"/>
            <w:tcBorders>
              <w:top w:val="single" w:sz="4" w:space="0" w:color="auto"/>
              <w:left w:val="single" w:sz="4" w:space="0" w:color="auto"/>
              <w:bottom w:val="single" w:sz="4" w:space="0" w:color="auto"/>
              <w:right w:val="single" w:sz="4" w:space="0" w:color="auto"/>
            </w:tcBorders>
          </w:tcPr>
          <w:p w14:paraId="437964AE" w14:textId="77777777" w:rsidR="00A9624B" w:rsidRPr="006D7C11" w:rsidRDefault="00A9624B" w:rsidP="000F3B11">
            <w:pPr>
              <w:jc w:val="center"/>
              <w:rPr>
                <w:rFonts w:ascii="Cambria" w:hAnsi="Cambria"/>
                <w:i/>
                <w:sz w:val="18"/>
              </w:rPr>
            </w:pPr>
          </w:p>
        </w:tc>
      </w:tr>
    </w:tbl>
    <w:p w14:paraId="762AEE61" w14:textId="77777777" w:rsidR="007D07F5" w:rsidRPr="00510614" w:rsidRDefault="007D07F5" w:rsidP="007D07F5">
      <w:pPr>
        <w:ind w:right="567"/>
        <w:jc w:val="both"/>
        <w:rPr>
          <w:rFonts w:ascii="Cambria" w:hAnsi="Cambria"/>
        </w:rPr>
      </w:pPr>
    </w:p>
    <w:p w14:paraId="68080702" w14:textId="77777777" w:rsidR="003325EA" w:rsidRPr="00510614" w:rsidRDefault="003325EA" w:rsidP="00F20FFC">
      <w:pPr>
        <w:ind w:right="567"/>
        <w:jc w:val="both"/>
        <w:rPr>
          <w:rFonts w:ascii="Cambria" w:hAnsi="Cambria"/>
        </w:rPr>
      </w:pPr>
      <w:r>
        <w:rPr>
          <w:rFonts w:ascii="Cambria" w:hAnsi="Cambria"/>
        </w:rPr>
        <w:t xml:space="preserve">Избор појединачних показатеља треба да испоштује </w:t>
      </w:r>
      <w:r>
        <w:rPr>
          <w:rFonts w:ascii="Cambria" w:hAnsi="Cambria"/>
          <w:b/>
          <w:i/>
          <w:u w:val="single"/>
        </w:rPr>
        <w:t>минимални сет методолошких критеријума</w:t>
      </w:r>
      <w:r>
        <w:rPr>
          <w:rFonts w:ascii="Cambria" w:hAnsi="Cambria"/>
        </w:rPr>
        <w:t xml:space="preserve"> дефинисаних на нивоу ЕУ:</w:t>
      </w:r>
    </w:p>
    <w:p w14:paraId="1701B6AA" w14:textId="77777777" w:rsidR="003325EA" w:rsidRPr="00510614" w:rsidRDefault="004B5F82" w:rsidP="00F20FFC">
      <w:pPr>
        <w:pStyle w:val="ListParagraph"/>
        <w:numPr>
          <w:ilvl w:val="0"/>
          <w:numId w:val="18"/>
        </w:numPr>
        <w:spacing w:after="200" w:line="276" w:lineRule="auto"/>
        <w:ind w:right="567"/>
        <w:jc w:val="both"/>
        <w:rPr>
          <w:rFonts w:ascii="Cambria" w:hAnsi="Cambria"/>
          <w:sz w:val="22"/>
          <w:szCs w:val="22"/>
        </w:rPr>
      </w:pPr>
      <w:r>
        <w:rPr>
          <w:rFonts w:ascii="Cambria" w:hAnsi="Cambria"/>
          <w:sz w:val="22"/>
        </w:rPr>
        <w:t>показатељ мора да „ухвати“ срж проблема и да има јасну и прихваћену нормативну интерпретацију,</w:t>
      </w:r>
    </w:p>
    <w:p w14:paraId="37C9508E" w14:textId="77777777" w:rsidR="003325EA" w:rsidRPr="00510614" w:rsidRDefault="004B5F82" w:rsidP="00F20FFC">
      <w:pPr>
        <w:pStyle w:val="ListParagraph"/>
        <w:numPr>
          <w:ilvl w:val="0"/>
          <w:numId w:val="18"/>
        </w:numPr>
        <w:spacing w:after="200" w:line="276" w:lineRule="auto"/>
        <w:ind w:right="567"/>
        <w:jc w:val="both"/>
        <w:rPr>
          <w:rFonts w:ascii="Cambria" w:hAnsi="Cambria"/>
          <w:sz w:val="22"/>
          <w:szCs w:val="22"/>
        </w:rPr>
      </w:pPr>
      <w:r>
        <w:rPr>
          <w:rFonts w:ascii="Cambria" w:hAnsi="Cambria"/>
          <w:sz w:val="22"/>
        </w:rPr>
        <w:t>показатељ мора да буде робустан и статистички проверен,</w:t>
      </w:r>
    </w:p>
    <w:p w14:paraId="41242549" w14:textId="77777777" w:rsidR="003325EA" w:rsidRPr="00510614" w:rsidRDefault="004B5F82" w:rsidP="00F20FFC">
      <w:pPr>
        <w:pStyle w:val="ListParagraph"/>
        <w:numPr>
          <w:ilvl w:val="0"/>
          <w:numId w:val="18"/>
        </w:numPr>
        <w:spacing w:after="200" w:line="276" w:lineRule="auto"/>
        <w:ind w:right="567"/>
        <w:jc w:val="both"/>
        <w:rPr>
          <w:rFonts w:ascii="Cambria" w:hAnsi="Cambria"/>
          <w:sz w:val="22"/>
          <w:szCs w:val="22"/>
        </w:rPr>
      </w:pPr>
      <w:r>
        <w:rPr>
          <w:rFonts w:ascii="Cambria" w:hAnsi="Cambria"/>
          <w:sz w:val="22"/>
        </w:rPr>
        <w:t>показатељ мора да омогући довољан ниво упоредивости између земаља (када је могуће примењивати међународно усвојене дефиниције и поштовати међународне стандарде за прикупљање података),</w:t>
      </w:r>
    </w:p>
    <w:p w14:paraId="22B74939" w14:textId="3AFED52C" w:rsidR="003325EA" w:rsidRPr="00510614" w:rsidRDefault="004B5F82" w:rsidP="00F20FFC">
      <w:pPr>
        <w:pStyle w:val="ListParagraph"/>
        <w:numPr>
          <w:ilvl w:val="0"/>
          <w:numId w:val="18"/>
        </w:numPr>
        <w:spacing w:after="200" w:line="276" w:lineRule="auto"/>
        <w:ind w:right="567"/>
        <w:jc w:val="both"/>
        <w:rPr>
          <w:rFonts w:ascii="Cambria" w:hAnsi="Cambria"/>
          <w:sz w:val="22"/>
          <w:szCs w:val="22"/>
        </w:rPr>
      </w:pPr>
      <w:r>
        <w:rPr>
          <w:rFonts w:ascii="Cambria" w:hAnsi="Cambria"/>
          <w:sz w:val="22"/>
        </w:rPr>
        <w:t>показатељи морају да се базирају на основним доступним изворима података, да буду правовремени и осетљиви на ревизију,</w:t>
      </w:r>
    </w:p>
    <w:p w14:paraId="6C80D22B" w14:textId="77777777" w:rsidR="003325EA" w:rsidRPr="00510614" w:rsidRDefault="004B5F82" w:rsidP="00F20FFC">
      <w:pPr>
        <w:pStyle w:val="ListParagraph"/>
        <w:numPr>
          <w:ilvl w:val="0"/>
          <w:numId w:val="18"/>
        </w:numPr>
        <w:spacing w:after="200" w:line="276" w:lineRule="auto"/>
        <w:ind w:right="567"/>
        <w:jc w:val="both"/>
        <w:rPr>
          <w:rFonts w:ascii="Cambria" w:hAnsi="Cambria"/>
          <w:sz w:val="22"/>
          <w:szCs w:val="22"/>
        </w:rPr>
      </w:pPr>
      <w:r>
        <w:rPr>
          <w:rFonts w:ascii="Cambria" w:hAnsi="Cambria"/>
          <w:sz w:val="22"/>
        </w:rPr>
        <w:t>показатељи морају да буду респонсивни на интервенције у политикама, али не и на манипулације у политикама, када не долази до реалне промене стања популације.</w:t>
      </w:r>
    </w:p>
    <w:p w14:paraId="250B99E2" w14:textId="77777777" w:rsidR="00D95348" w:rsidRPr="00510614" w:rsidRDefault="00D95348" w:rsidP="00F20FFC">
      <w:pPr>
        <w:autoSpaceDE w:val="0"/>
        <w:autoSpaceDN w:val="0"/>
        <w:adjustRightInd w:val="0"/>
        <w:spacing w:after="120" w:line="240" w:lineRule="auto"/>
        <w:ind w:right="567"/>
        <w:jc w:val="both"/>
        <w:rPr>
          <w:rFonts w:ascii="Cambria" w:hAnsi="Cambria"/>
          <w:b/>
        </w:rPr>
      </w:pPr>
    </w:p>
    <w:p w14:paraId="491B3A0F" w14:textId="508D49F1" w:rsidR="006D50BC" w:rsidRPr="00510614" w:rsidRDefault="000778E1" w:rsidP="00F20FFC">
      <w:pPr>
        <w:autoSpaceDE w:val="0"/>
        <w:autoSpaceDN w:val="0"/>
        <w:adjustRightInd w:val="0"/>
        <w:spacing w:after="120" w:line="240" w:lineRule="auto"/>
        <w:ind w:right="567"/>
        <w:jc w:val="both"/>
        <w:rPr>
          <w:rFonts w:ascii="Cambria" w:hAnsi="Cambria"/>
          <w:b/>
        </w:rPr>
      </w:pPr>
      <w:r>
        <w:rPr>
          <w:rFonts w:ascii="Cambria" w:hAnsi="Cambria"/>
          <w:b/>
        </w:rPr>
        <w:t>Резултати</w:t>
      </w:r>
    </w:p>
    <w:p w14:paraId="348F2BD0" w14:textId="0655AAC6" w:rsidR="00D95348" w:rsidRPr="00510614" w:rsidRDefault="00342456" w:rsidP="00F20FFC">
      <w:pPr>
        <w:pStyle w:val="BodyText1"/>
        <w:spacing w:before="120" w:after="120" w:line="276" w:lineRule="auto"/>
        <w:ind w:right="567"/>
        <w:rPr>
          <w:rFonts w:ascii="Cambria" w:hAnsi="Cambria"/>
          <w:szCs w:val="22"/>
        </w:rPr>
      </w:pPr>
      <w:r>
        <w:rPr>
          <w:rFonts w:ascii="Cambria" w:hAnsi="Cambria"/>
        </w:rPr>
        <w:t>Задатак изабраних заинтересованих појединца биће да у оквиру изабране димензије у складу са методолошким захтевима датим у овом Позиву:</w:t>
      </w:r>
    </w:p>
    <w:p w14:paraId="7390A6A6" w14:textId="14CB3071" w:rsidR="00D95348" w:rsidRPr="00510614" w:rsidRDefault="00011212" w:rsidP="00D95348">
      <w:pPr>
        <w:pStyle w:val="BodyText1"/>
        <w:numPr>
          <w:ilvl w:val="0"/>
          <w:numId w:val="36"/>
        </w:numPr>
        <w:spacing w:before="120" w:after="120" w:line="276" w:lineRule="auto"/>
        <w:ind w:right="567"/>
        <w:rPr>
          <w:rFonts w:ascii="Cambria" w:hAnsi="Cambria"/>
          <w:szCs w:val="22"/>
        </w:rPr>
      </w:pPr>
      <w:r>
        <w:rPr>
          <w:rFonts w:ascii="Cambria" w:hAnsi="Cambria"/>
        </w:rPr>
        <w:t xml:space="preserve">спроведу ужи консултативни процес са стручном и заинтересованом заједницом (минимални број састанака у оквиру консултативног процеса је пет), </w:t>
      </w:r>
    </w:p>
    <w:p w14:paraId="0F561137" w14:textId="77777777" w:rsidR="00D95348" w:rsidRDefault="00746297" w:rsidP="004B5F82">
      <w:pPr>
        <w:pStyle w:val="BodyText1"/>
        <w:numPr>
          <w:ilvl w:val="0"/>
          <w:numId w:val="36"/>
        </w:numPr>
        <w:spacing w:before="120" w:after="120" w:line="276" w:lineRule="auto"/>
        <w:ind w:right="567"/>
        <w:rPr>
          <w:rFonts w:ascii="Cambria" w:hAnsi="Cambria"/>
          <w:szCs w:val="22"/>
        </w:rPr>
      </w:pPr>
      <w:r>
        <w:rPr>
          <w:rFonts w:ascii="Cambria" w:hAnsi="Cambria"/>
        </w:rPr>
        <w:t xml:space="preserve">да спроведу анализу доступних показатеља за праћење социјалног укључивања и анализа од значаја за тумачење показатеља, </w:t>
      </w:r>
    </w:p>
    <w:p w14:paraId="6BD6C30B" w14:textId="77777777" w:rsidR="00985302" w:rsidRPr="004B5F82" w:rsidRDefault="00985302" w:rsidP="004B5F82">
      <w:pPr>
        <w:pStyle w:val="BodyText1"/>
        <w:numPr>
          <w:ilvl w:val="0"/>
          <w:numId w:val="36"/>
        </w:numPr>
        <w:spacing w:before="120" w:after="120" w:line="276" w:lineRule="auto"/>
        <w:ind w:right="567"/>
        <w:rPr>
          <w:rFonts w:ascii="Cambria" w:hAnsi="Cambria"/>
          <w:szCs w:val="22"/>
        </w:rPr>
      </w:pPr>
      <w:r>
        <w:rPr>
          <w:rFonts w:ascii="Cambria" w:hAnsi="Cambria"/>
        </w:rPr>
        <w:t>да спроведу анализу административних база података које се могу ставити у функцију мерења и праћења нивоа социјалне укључености,</w:t>
      </w:r>
    </w:p>
    <w:p w14:paraId="73DF1576" w14:textId="64DD76D6" w:rsidR="00D95348" w:rsidRPr="00510614" w:rsidRDefault="00D95348" w:rsidP="00D95348">
      <w:pPr>
        <w:pStyle w:val="BodyText1"/>
        <w:numPr>
          <w:ilvl w:val="0"/>
          <w:numId w:val="36"/>
        </w:numPr>
        <w:spacing w:before="120" w:after="120" w:line="276" w:lineRule="auto"/>
        <w:ind w:right="567"/>
        <w:rPr>
          <w:rFonts w:ascii="Cambria" w:hAnsi="Cambria"/>
          <w:szCs w:val="22"/>
        </w:rPr>
      </w:pPr>
      <w:r>
        <w:rPr>
          <w:rFonts w:ascii="Cambria" w:hAnsi="Cambria"/>
        </w:rPr>
        <w:t xml:space="preserve">да припреме наративни извештај према задатој методологији који ће објединити и  налазе и препоруке из консултативног процеса, као и </w:t>
      </w:r>
    </w:p>
    <w:p w14:paraId="50474FB2" w14:textId="77777777" w:rsidR="00342456" w:rsidRPr="00510614" w:rsidRDefault="00D95348" w:rsidP="00D95348">
      <w:pPr>
        <w:pStyle w:val="BodyText1"/>
        <w:numPr>
          <w:ilvl w:val="0"/>
          <w:numId w:val="36"/>
        </w:numPr>
        <w:spacing w:before="120" w:after="120" w:line="276" w:lineRule="auto"/>
        <w:ind w:right="567"/>
        <w:rPr>
          <w:rFonts w:ascii="Cambria" w:hAnsi="Cambria"/>
          <w:szCs w:val="22"/>
        </w:rPr>
      </w:pPr>
      <w:r>
        <w:rPr>
          <w:rFonts w:ascii="Cambria" w:hAnsi="Cambria"/>
        </w:rPr>
        <w:t xml:space="preserve">да припреме предлог листе показатеља са пропратним образложењима за сваки од показатеља (видети табелу 2). </w:t>
      </w:r>
    </w:p>
    <w:p w14:paraId="7403634B" w14:textId="1F85248E" w:rsidR="006C64E0" w:rsidRPr="00510614" w:rsidRDefault="006C64E0" w:rsidP="006C64E0">
      <w:pPr>
        <w:autoSpaceDE w:val="0"/>
        <w:autoSpaceDN w:val="0"/>
        <w:adjustRightInd w:val="0"/>
        <w:spacing w:after="120" w:line="240" w:lineRule="auto"/>
        <w:ind w:right="567"/>
        <w:jc w:val="both"/>
        <w:rPr>
          <w:rFonts w:ascii="Cambria" w:hAnsi="Cambria"/>
          <w:b/>
        </w:rPr>
      </w:pPr>
      <w:r>
        <w:rPr>
          <w:rFonts w:ascii="Cambria" w:hAnsi="Cambria"/>
          <w:b/>
        </w:rPr>
        <w:lastRenderedPageBreak/>
        <w:t>Неопходне квалификације заинтересованих појединаца</w:t>
      </w:r>
    </w:p>
    <w:p w14:paraId="41051EB8" w14:textId="48EBC73A" w:rsidR="005F50AA" w:rsidRPr="005F50AA" w:rsidRDefault="009C780C" w:rsidP="005F50AA">
      <w:pPr>
        <w:pStyle w:val="BodyText1"/>
        <w:numPr>
          <w:ilvl w:val="0"/>
          <w:numId w:val="39"/>
        </w:numPr>
        <w:spacing w:before="120" w:after="120"/>
        <w:ind w:left="851" w:right="567" w:hanging="425"/>
        <w:rPr>
          <w:rFonts w:ascii="Cambria" w:hAnsi="Cambria"/>
          <w:szCs w:val="22"/>
        </w:rPr>
      </w:pPr>
      <w:r>
        <w:rPr>
          <w:rFonts w:ascii="Cambria" w:hAnsi="Cambria"/>
        </w:rPr>
        <w:t xml:space="preserve">Најмање </w:t>
      </w:r>
      <w:r>
        <w:rPr>
          <w:rFonts w:ascii="Cambria" w:hAnsi="Cambria"/>
          <w:lang w:val="en-US"/>
        </w:rPr>
        <w:t>8</w:t>
      </w:r>
      <w:r w:rsidR="005F50AA">
        <w:rPr>
          <w:rFonts w:ascii="Cambria" w:hAnsi="Cambria"/>
        </w:rPr>
        <w:t xml:space="preserve"> година доказивог искуства у области истраживања, анализе података и извештавања, са фокусом на друштвеним индикаторима;</w:t>
      </w:r>
    </w:p>
    <w:p w14:paraId="7C785706" w14:textId="12F3EDB3" w:rsidR="005F50AA" w:rsidRPr="005F50AA" w:rsidRDefault="005F50AA" w:rsidP="005F50AA">
      <w:pPr>
        <w:pStyle w:val="BodyText1"/>
        <w:numPr>
          <w:ilvl w:val="0"/>
          <w:numId w:val="39"/>
        </w:numPr>
        <w:spacing w:before="120" w:after="120"/>
        <w:ind w:left="851" w:right="567" w:hanging="425"/>
        <w:rPr>
          <w:rFonts w:ascii="Cambria" w:hAnsi="Cambria"/>
          <w:szCs w:val="22"/>
        </w:rPr>
      </w:pPr>
      <w:r>
        <w:rPr>
          <w:rFonts w:ascii="Cambria" w:hAnsi="Cambria"/>
        </w:rPr>
        <w:t>Факултетско образовање;</w:t>
      </w:r>
    </w:p>
    <w:p w14:paraId="2FAF8DBF" w14:textId="77777777" w:rsidR="005F50AA" w:rsidRPr="005F50AA" w:rsidRDefault="005F50AA" w:rsidP="005F50AA">
      <w:pPr>
        <w:pStyle w:val="BodyText1"/>
        <w:numPr>
          <w:ilvl w:val="0"/>
          <w:numId w:val="39"/>
        </w:numPr>
        <w:spacing w:before="120" w:after="120"/>
        <w:ind w:left="851" w:right="567" w:hanging="425"/>
        <w:rPr>
          <w:rFonts w:ascii="Cambria" w:hAnsi="Cambria"/>
          <w:szCs w:val="22"/>
        </w:rPr>
      </w:pPr>
      <w:r>
        <w:rPr>
          <w:rFonts w:ascii="Cambria" w:hAnsi="Cambria"/>
        </w:rPr>
        <w:t>Искуство и знање у области друштвених индикатора, нарочито у сфери података о угроженим групама;</w:t>
      </w:r>
    </w:p>
    <w:p w14:paraId="7CDDA8EE" w14:textId="77777777" w:rsidR="005F50AA" w:rsidRPr="005F50AA" w:rsidRDefault="005F50AA" w:rsidP="005F50AA">
      <w:pPr>
        <w:pStyle w:val="BodyText1"/>
        <w:numPr>
          <w:ilvl w:val="0"/>
          <w:numId w:val="39"/>
        </w:numPr>
        <w:spacing w:before="120" w:after="120"/>
        <w:ind w:left="851" w:right="567" w:hanging="425"/>
        <w:rPr>
          <w:rFonts w:ascii="Cambria" w:hAnsi="Cambria"/>
          <w:szCs w:val="22"/>
        </w:rPr>
      </w:pPr>
      <w:r>
        <w:rPr>
          <w:rFonts w:ascii="Cambria" w:hAnsi="Cambria"/>
        </w:rPr>
        <w:t>Солидно познавање положаја девојчица, дечака, жена и мушкараца у земљи и разумевање права детета и људских права;</w:t>
      </w:r>
    </w:p>
    <w:p w14:paraId="5EA6BCC7" w14:textId="77777777" w:rsidR="005F50AA" w:rsidRPr="005F50AA" w:rsidRDefault="005F50AA" w:rsidP="005F50AA">
      <w:pPr>
        <w:pStyle w:val="BodyText1"/>
        <w:numPr>
          <w:ilvl w:val="0"/>
          <w:numId w:val="39"/>
        </w:numPr>
        <w:spacing w:before="120" w:after="120"/>
        <w:ind w:left="851" w:right="567" w:hanging="425"/>
        <w:rPr>
          <w:rFonts w:ascii="Cambria" w:hAnsi="Cambria"/>
          <w:szCs w:val="22"/>
        </w:rPr>
      </w:pPr>
      <w:r>
        <w:rPr>
          <w:rFonts w:ascii="Cambria" w:hAnsi="Cambria"/>
        </w:rPr>
        <w:t>Познавање постојећих методологија за прикупљање података и извора података у области социјалног укључивања и смањења сиромаштва;</w:t>
      </w:r>
    </w:p>
    <w:p w14:paraId="3DA5041F" w14:textId="202311F2" w:rsidR="005F50AA" w:rsidRPr="005F50AA" w:rsidRDefault="00A9624B" w:rsidP="005F50AA">
      <w:pPr>
        <w:pStyle w:val="BodyText1"/>
        <w:numPr>
          <w:ilvl w:val="0"/>
          <w:numId w:val="39"/>
        </w:numPr>
        <w:spacing w:before="120" w:after="120"/>
        <w:ind w:left="851" w:right="567" w:hanging="425"/>
        <w:rPr>
          <w:rFonts w:ascii="Cambria" w:hAnsi="Cambria"/>
          <w:szCs w:val="22"/>
        </w:rPr>
      </w:pPr>
      <w:r>
        <w:rPr>
          <w:rFonts w:ascii="Cambria" w:hAnsi="Cambria"/>
        </w:rPr>
        <w:t>Изузетне аналитичке вештине и вештине извештавања;</w:t>
      </w:r>
    </w:p>
    <w:p w14:paraId="7E9BED54" w14:textId="44E73A01" w:rsidR="005F50AA" w:rsidRPr="005F50AA" w:rsidRDefault="005F50AA" w:rsidP="005F50AA">
      <w:pPr>
        <w:pStyle w:val="BodyText1"/>
        <w:numPr>
          <w:ilvl w:val="0"/>
          <w:numId w:val="39"/>
        </w:numPr>
        <w:spacing w:before="120" w:after="120"/>
        <w:ind w:left="851" w:right="567" w:hanging="425"/>
        <w:rPr>
          <w:rFonts w:ascii="Cambria" w:hAnsi="Cambria"/>
          <w:szCs w:val="22"/>
        </w:rPr>
      </w:pPr>
      <w:r>
        <w:rPr>
          <w:rFonts w:ascii="Cambria" w:hAnsi="Cambria"/>
        </w:rPr>
        <w:t>Одлично познавање српског и енглеског језика;</w:t>
      </w:r>
    </w:p>
    <w:p w14:paraId="3EECA813" w14:textId="23447142" w:rsidR="00BD73AC" w:rsidRPr="005F50AA" w:rsidRDefault="005F50AA" w:rsidP="005F50AA">
      <w:pPr>
        <w:pStyle w:val="BodyText1"/>
        <w:numPr>
          <w:ilvl w:val="0"/>
          <w:numId w:val="39"/>
        </w:numPr>
        <w:spacing w:before="120" w:after="120"/>
        <w:ind w:left="851" w:right="567" w:hanging="425"/>
        <w:rPr>
          <w:rFonts w:ascii="Cambria" w:hAnsi="Cambria"/>
          <w:szCs w:val="22"/>
        </w:rPr>
      </w:pPr>
      <w:r>
        <w:rPr>
          <w:rFonts w:ascii="Cambria" w:hAnsi="Cambria"/>
        </w:rPr>
        <w:t>Развијене комуникационе вештине.</w:t>
      </w:r>
    </w:p>
    <w:p w14:paraId="17F8C4C9" w14:textId="77777777" w:rsidR="005F50AA" w:rsidRPr="00510614" w:rsidRDefault="005F50AA" w:rsidP="005F50AA">
      <w:pPr>
        <w:pStyle w:val="BodyText1"/>
        <w:spacing w:before="120" w:after="120"/>
        <w:ind w:left="851" w:right="567"/>
        <w:rPr>
          <w:rFonts w:ascii="Cambria" w:hAnsi="Cambria"/>
          <w:szCs w:val="22"/>
        </w:rPr>
      </w:pPr>
    </w:p>
    <w:p w14:paraId="3DA20B5E" w14:textId="05E68C7A" w:rsidR="00011212" w:rsidRPr="00510614" w:rsidRDefault="006C64E0" w:rsidP="006C64E0">
      <w:pPr>
        <w:autoSpaceDE w:val="0"/>
        <w:autoSpaceDN w:val="0"/>
        <w:adjustRightInd w:val="0"/>
        <w:spacing w:after="120" w:line="240" w:lineRule="auto"/>
        <w:ind w:right="567"/>
        <w:jc w:val="both"/>
        <w:rPr>
          <w:rFonts w:ascii="Cambria" w:hAnsi="Cambria"/>
          <w:b/>
        </w:rPr>
      </w:pPr>
      <w:r w:rsidRPr="009F77E3">
        <w:rPr>
          <w:rFonts w:ascii="Cambria" w:hAnsi="Cambria"/>
          <w:b/>
        </w:rPr>
        <w:t>Достављање Изјаве о заинтересованости</w:t>
      </w:r>
      <w:r w:rsidR="00533686" w:rsidRPr="009F77E3">
        <w:rPr>
          <w:rStyle w:val="FootnoteReference"/>
          <w:rFonts w:ascii="Cambria" w:hAnsi="Cambria"/>
          <w:b/>
        </w:rPr>
        <w:footnoteReference w:id="15"/>
      </w:r>
    </w:p>
    <w:p w14:paraId="0C9ADF68" w14:textId="12BF4F85" w:rsidR="00B5103E" w:rsidRPr="00510614" w:rsidRDefault="00B5103E" w:rsidP="00F20FFC">
      <w:pPr>
        <w:pStyle w:val="BodyText1"/>
        <w:spacing w:before="120" w:after="120" w:line="276" w:lineRule="auto"/>
        <w:ind w:right="567"/>
        <w:rPr>
          <w:rFonts w:ascii="Cambria" w:hAnsi="Cambria"/>
          <w:szCs w:val="22"/>
        </w:rPr>
      </w:pPr>
      <w:r>
        <w:rPr>
          <w:rFonts w:ascii="Cambria" w:hAnsi="Cambria"/>
        </w:rPr>
        <w:t xml:space="preserve">Позивају се заинтересовани појединци да доставе Изјаву о заинтересованости која садржи следеће информације: </w:t>
      </w:r>
    </w:p>
    <w:p w14:paraId="2C794C7C" w14:textId="7F0B1456" w:rsidR="002A7244" w:rsidRPr="00510614" w:rsidRDefault="002E175F" w:rsidP="00F20FFC">
      <w:pPr>
        <w:pStyle w:val="BodyText1"/>
        <w:numPr>
          <w:ilvl w:val="0"/>
          <w:numId w:val="13"/>
        </w:numPr>
        <w:spacing w:before="120" w:after="120" w:line="276" w:lineRule="auto"/>
        <w:ind w:right="567"/>
        <w:rPr>
          <w:rFonts w:ascii="Cambria" w:hAnsi="Cambria"/>
          <w:szCs w:val="22"/>
        </w:rPr>
      </w:pPr>
      <w:r>
        <w:rPr>
          <w:rFonts w:ascii="Cambria" w:hAnsi="Cambria"/>
        </w:rPr>
        <w:t>Биографију/е заинтересованог/их појединца/аца који ће спроводити и</w:t>
      </w:r>
      <w:r w:rsidR="009B66FE">
        <w:rPr>
          <w:rFonts w:ascii="Cambria" w:hAnsi="Cambria"/>
        </w:rPr>
        <w:t>страживање, на енглеском језику</w:t>
      </w:r>
      <w:r w:rsidR="009B66FE">
        <w:rPr>
          <w:rFonts w:ascii="Cambria" w:hAnsi="Cambria"/>
          <w:lang w:val="en-US"/>
        </w:rPr>
        <w:t xml:space="preserve">, </w:t>
      </w:r>
      <w:r w:rsidR="009B66FE">
        <w:rPr>
          <w:rFonts w:ascii="Cambria" w:hAnsi="Cambria"/>
          <w:lang w:val="sr-Cyrl-RS"/>
        </w:rPr>
        <w:t>у</w:t>
      </w:r>
      <w:r w:rsidR="009B66FE">
        <w:rPr>
          <w:rFonts w:ascii="Cambria" w:hAnsi="Cambria"/>
          <w:lang w:val="en-US"/>
        </w:rPr>
        <w:t xml:space="preserve"> Word </w:t>
      </w:r>
      <w:r w:rsidR="009B66FE">
        <w:rPr>
          <w:rFonts w:ascii="Cambria" w:hAnsi="Cambria"/>
          <w:lang w:val="sr-Cyrl-RS"/>
        </w:rPr>
        <w:t>формату,</w:t>
      </w:r>
      <w:r w:rsidR="009B66FE">
        <w:rPr>
          <w:rFonts w:ascii="Cambria" w:hAnsi="Cambria"/>
        </w:rPr>
        <w:t xml:space="preserve"> </w:t>
      </w:r>
      <w:r>
        <w:rPr>
          <w:rFonts w:ascii="Cambria" w:hAnsi="Cambria"/>
        </w:rPr>
        <w:t>са референцама од значаја за спровођење овог пројектног задатка, тј</w:t>
      </w:r>
      <w:r w:rsidR="009B66FE">
        <w:rPr>
          <w:rFonts w:ascii="Cambria" w:hAnsi="Cambria"/>
          <w:lang w:val="sr-Cyrl-RS"/>
        </w:rPr>
        <w:t>.</w:t>
      </w:r>
      <w:r>
        <w:rPr>
          <w:rFonts w:ascii="Cambria" w:hAnsi="Cambria"/>
        </w:rPr>
        <w:t xml:space="preserve"> референцама које указују на искуство у спровођењу задатака сличне методологије,</w:t>
      </w:r>
    </w:p>
    <w:p w14:paraId="4477F143" w14:textId="419A90B1" w:rsidR="002E175F" w:rsidRPr="00510614" w:rsidRDefault="00FB4478" w:rsidP="00F20FFC">
      <w:pPr>
        <w:pStyle w:val="BodyText1"/>
        <w:numPr>
          <w:ilvl w:val="0"/>
          <w:numId w:val="13"/>
        </w:numPr>
        <w:spacing w:before="120" w:after="120" w:line="276" w:lineRule="auto"/>
        <w:ind w:right="567"/>
        <w:rPr>
          <w:rFonts w:ascii="Cambria" w:hAnsi="Cambria"/>
          <w:szCs w:val="22"/>
        </w:rPr>
      </w:pPr>
      <w:r>
        <w:rPr>
          <w:rFonts w:ascii="Cambria" w:hAnsi="Cambria"/>
        </w:rPr>
        <w:t xml:space="preserve">Финансијску понуду изражену као бруто цена консултант/дан, </w:t>
      </w:r>
    </w:p>
    <w:p w14:paraId="486F645E" w14:textId="77777777" w:rsidR="005C1C90" w:rsidRPr="00510614" w:rsidRDefault="005C1C90" w:rsidP="00F20FFC">
      <w:pPr>
        <w:pStyle w:val="BodyText1"/>
        <w:numPr>
          <w:ilvl w:val="0"/>
          <w:numId w:val="13"/>
        </w:numPr>
        <w:spacing w:before="120" w:after="120" w:line="276" w:lineRule="auto"/>
        <w:ind w:right="567"/>
        <w:rPr>
          <w:rFonts w:ascii="Cambria" w:hAnsi="Cambria"/>
          <w:szCs w:val="22"/>
        </w:rPr>
      </w:pPr>
      <w:r>
        <w:rPr>
          <w:rFonts w:ascii="Cambria" w:hAnsi="Cambria"/>
        </w:rPr>
        <w:t>Информацију о димензији за коју се пријављује.</w:t>
      </w:r>
    </w:p>
    <w:p w14:paraId="746A397F" w14:textId="5CE4026D" w:rsidR="00FA66BF" w:rsidRDefault="0087556A" w:rsidP="00F20FFC">
      <w:pPr>
        <w:pStyle w:val="BodyText1"/>
        <w:spacing w:before="120" w:after="120" w:line="276" w:lineRule="auto"/>
        <w:ind w:right="567"/>
        <w:rPr>
          <w:rFonts w:ascii="Cambria" w:hAnsi="Cambria"/>
          <w:szCs w:val="22"/>
        </w:rPr>
      </w:pPr>
      <w:r>
        <w:rPr>
          <w:rFonts w:ascii="Cambria" w:hAnsi="Cambria"/>
        </w:rPr>
        <w:t>Један заинтересован појединац може да поднесе Изјаву о заинтересованости за реализацију активности за више димензија. Изјава о заинтересованости за реализацију сваке од димензија доставља се појединачно. Укупан број дана намењен за реализацију активности ревизије једне димензије не може да буде више од 25 дана.</w:t>
      </w:r>
    </w:p>
    <w:p w14:paraId="2A2CA4B0" w14:textId="0C0EC0EA" w:rsidR="00BA5AEE" w:rsidRPr="00510614" w:rsidRDefault="00A75F63" w:rsidP="00F20FFC">
      <w:pPr>
        <w:pStyle w:val="BodyText1"/>
        <w:spacing w:before="120" w:after="120" w:line="276" w:lineRule="auto"/>
        <w:ind w:right="567"/>
        <w:rPr>
          <w:rFonts w:ascii="Cambria" w:hAnsi="Cambria"/>
          <w:szCs w:val="22"/>
        </w:rPr>
      </w:pPr>
      <w:r>
        <w:rPr>
          <w:rFonts w:ascii="Cambria" w:hAnsi="Cambria"/>
        </w:rPr>
        <w:t>Тим за социјално укључивање и смањење сиромаштва Владе Републике Србије и Канцеларијa УНИЦЕФ-а за Србију задржавају право да заинтересоване појединце удруже у тимове, у ком случају ће укупан број предвиђених дана по димензији  биће распоређен између чланова тима.</w:t>
      </w:r>
    </w:p>
    <w:p w14:paraId="0DB6CEFB" w14:textId="2D0B8F20" w:rsidR="005C1C90" w:rsidRPr="00510614" w:rsidRDefault="005C1C90" w:rsidP="00F20FFC">
      <w:pPr>
        <w:spacing w:after="120" w:line="276" w:lineRule="auto"/>
        <w:ind w:right="567"/>
        <w:jc w:val="both"/>
        <w:outlineLvl w:val="0"/>
        <w:rPr>
          <w:rFonts w:ascii="Cambria" w:hAnsi="Cambria" w:cs="Times New Roman"/>
        </w:rPr>
      </w:pPr>
      <w:r>
        <w:rPr>
          <w:rFonts w:ascii="Cambria" w:hAnsi="Cambria"/>
        </w:rPr>
        <w:t xml:space="preserve">Комисија за одабир пројеката врши избор пристиглих Пријава о заинтересованости и рангира Понуђаче. Комисија ће бити састављена од представника/ца: Тима за социјално укључивање и смањење сиромаштва Владе Републике Србије и Канцеларијa УНИЦЕФ-а за Србију. </w:t>
      </w:r>
    </w:p>
    <w:p w14:paraId="392F1AE5" w14:textId="77777777" w:rsidR="00273287" w:rsidRPr="00510614" w:rsidRDefault="00DE4ACB" w:rsidP="00F20FFC">
      <w:pPr>
        <w:spacing w:after="120"/>
        <w:ind w:right="567"/>
        <w:jc w:val="both"/>
        <w:rPr>
          <w:rFonts w:ascii="Cambria" w:hAnsi="Cambria"/>
        </w:rPr>
      </w:pPr>
      <w:r>
        <w:rPr>
          <w:rFonts w:ascii="Cambria" w:hAnsi="Cambria"/>
        </w:rPr>
        <w:t>Избор ће се вршити по процедури за Избор појединачних консултаната</w:t>
      </w:r>
      <w:r>
        <w:rPr>
          <w:rStyle w:val="FootnoteReference"/>
          <w:rFonts w:ascii="Cambria" w:hAnsi="Cambria"/>
        </w:rPr>
        <w:footnoteReference w:id="16"/>
      </w:r>
      <w:r>
        <w:rPr>
          <w:rFonts w:ascii="Cambria" w:hAnsi="Cambria"/>
        </w:rPr>
        <w:t xml:space="preserve">. </w:t>
      </w:r>
    </w:p>
    <w:p w14:paraId="5F27A75E" w14:textId="0D702ED1" w:rsidR="00273287" w:rsidRPr="00510614" w:rsidRDefault="00273287" w:rsidP="00273287">
      <w:pPr>
        <w:spacing w:after="120"/>
        <w:ind w:right="567"/>
        <w:jc w:val="both"/>
        <w:rPr>
          <w:rFonts w:ascii="Cambria" w:hAnsi="Cambria"/>
        </w:rPr>
      </w:pPr>
      <w:r>
        <w:rPr>
          <w:rFonts w:ascii="Cambria" w:hAnsi="Cambria"/>
        </w:rPr>
        <w:t>Критеријуми за избор заинтересованих појединаца биће биографија и анализа референци.</w:t>
      </w:r>
    </w:p>
    <w:p w14:paraId="0F4CBBBC" w14:textId="425CE485" w:rsidR="00BA5AEE" w:rsidRPr="00510614" w:rsidRDefault="000E3A3F" w:rsidP="00F20FFC">
      <w:pPr>
        <w:spacing w:after="120"/>
        <w:ind w:right="567"/>
        <w:jc w:val="both"/>
        <w:rPr>
          <w:rFonts w:ascii="Cambria" w:hAnsi="Cambria"/>
        </w:rPr>
      </w:pPr>
      <w:r>
        <w:rPr>
          <w:rFonts w:ascii="Cambria" w:hAnsi="Cambria"/>
        </w:rPr>
        <w:lastRenderedPageBreak/>
        <w:t xml:space="preserve">Административно управљање и финансирање целокупног пројектног задатака подељено је на следећи начин:  </w:t>
      </w:r>
    </w:p>
    <w:p w14:paraId="0DCAD512" w14:textId="77777777" w:rsidR="00BA5AEE" w:rsidRPr="00BB49E2" w:rsidRDefault="000E3A3F" w:rsidP="00167041">
      <w:pPr>
        <w:pStyle w:val="ListParagraph"/>
        <w:numPr>
          <w:ilvl w:val="0"/>
          <w:numId w:val="32"/>
        </w:numPr>
        <w:spacing w:after="120"/>
        <w:ind w:right="567"/>
        <w:jc w:val="both"/>
        <w:rPr>
          <w:rFonts w:ascii="Cambria" w:hAnsi="Cambria" w:cs="Times New Roman"/>
          <w:color w:val="2E74B5" w:themeColor="accent1" w:themeShade="BF"/>
        </w:rPr>
      </w:pPr>
      <w:r>
        <w:rPr>
          <w:rFonts w:ascii="Cambria" w:hAnsi="Cambria"/>
          <w:color w:val="2E74B5" w:themeColor="accent1" w:themeShade="BF"/>
        </w:rPr>
        <w:t xml:space="preserve">За административно управљање и финансирање </w:t>
      </w:r>
      <w:r>
        <w:rPr>
          <w:rFonts w:ascii="Cambria" w:hAnsi="Cambria"/>
          <w:b/>
          <w:color w:val="2E74B5" w:themeColor="accent1" w:themeShade="BF"/>
        </w:rPr>
        <w:t>Целине број 1</w:t>
      </w:r>
      <w:r>
        <w:rPr>
          <w:rFonts w:ascii="Cambria" w:hAnsi="Cambria"/>
          <w:color w:val="2E74B5" w:themeColor="accent1" w:themeShade="BF"/>
        </w:rPr>
        <w:t xml:space="preserve"> задужен је Тим за социјално укључивање и смањење сиромаштва Владе Републике Србије. </w:t>
      </w:r>
    </w:p>
    <w:p w14:paraId="395CC8BD" w14:textId="77777777" w:rsidR="00BA5AEE" w:rsidRPr="00510614" w:rsidRDefault="00BA5AEE" w:rsidP="00BA5AEE">
      <w:pPr>
        <w:spacing w:after="120"/>
        <w:ind w:right="567"/>
        <w:jc w:val="both"/>
        <w:rPr>
          <w:rFonts w:ascii="Cambria" w:hAnsi="Cambria" w:cs="Times New Roman"/>
        </w:rPr>
      </w:pPr>
      <w:r>
        <w:rPr>
          <w:rFonts w:ascii="Cambria" w:hAnsi="Cambria"/>
        </w:rPr>
        <w:t xml:space="preserve">Целина број 1 садржи димензије: </w:t>
      </w:r>
    </w:p>
    <w:p w14:paraId="378DD327" w14:textId="77777777" w:rsidR="00BA5AEE" w:rsidRPr="00510614" w:rsidRDefault="00BA5AEE" w:rsidP="009B66FE">
      <w:pPr>
        <w:pStyle w:val="ListParagraph"/>
        <w:numPr>
          <w:ilvl w:val="0"/>
          <w:numId w:val="41"/>
        </w:numPr>
        <w:spacing w:after="200" w:line="276" w:lineRule="auto"/>
        <w:ind w:right="567"/>
        <w:jc w:val="both"/>
        <w:rPr>
          <w:rFonts w:ascii="Cambria" w:hAnsi="Cambria"/>
          <w:sz w:val="22"/>
          <w:szCs w:val="22"/>
        </w:rPr>
      </w:pPr>
      <w:r>
        <w:rPr>
          <w:rFonts w:ascii="Cambria" w:hAnsi="Cambria"/>
          <w:sz w:val="22"/>
        </w:rPr>
        <w:t>Финансијско сиромаштво и неједнакост расподеле ресурса,</w:t>
      </w:r>
    </w:p>
    <w:p w14:paraId="56EA4680" w14:textId="77777777" w:rsidR="00BA5AEE" w:rsidRPr="00510614" w:rsidRDefault="00BA5AEE" w:rsidP="009B66FE">
      <w:pPr>
        <w:pStyle w:val="ListParagraph"/>
        <w:numPr>
          <w:ilvl w:val="0"/>
          <w:numId w:val="41"/>
        </w:numPr>
        <w:spacing w:after="200" w:line="276" w:lineRule="auto"/>
        <w:ind w:right="567"/>
        <w:jc w:val="both"/>
        <w:rPr>
          <w:rFonts w:ascii="Cambria" w:hAnsi="Cambria"/>
          <w:sz w:val="22"/>
          <w:szCs w:val="22"/>
        </w:rPr>
      </w:pPr>
      <w:r>
        <w:rPr>
          <w:rFonts w:ascii="Cambria" w:hAnsi="Cambria"/>
          <w:sz w:val="22"/>
        </w:rPr>
        <w:t>Запосленост,</w:t>
      </w:r>
    </w:p>
    <w:p w14:paraId="749F7357" w14:textId="5D44DEA0" w:rsidR="00C306A5" w:rsidRPr="009F77E3" w:rsidRDefault="00BA5AEE" w:rsidP="009B66FE">
      <w:pPr>
        <w:pStyle w:val="ListParagraph"/>
        <w:numPr>
          <w:ilvl w:val="0"/>
          <w:numId w:val="41"/>
        </w:numPr>
        <w:spacing w:after="200" w:line="276" w:lineRule="auto"/>
        <w:ind w:right="567"/>
        <w:jc w:val="both"/>
        <w:rPr>
          <w:rFonts w:ascii="Cambria" w:hAnsi="Cambria"/>
          <w:sz w:val="22"/>
          <w:szCs w:val="22"/>
        </w:rPr>
      </w:pPr>
      <w:r>
        <w:rPr>
          <w:rFonts w:ascii="Cambria" w:hAnsi="Cambria"/>
          <w:sz w:val="22"/>
        </w:rPr>
        <w:t xml:space="preserve">Остали показатељи благостања, тј, показатељи квалитета живота и </w:t>
      </w:r>
      <w:r w:rsidRPr="009F77E3">
        <w:rPr>
          <w:rFonts w:ascii="Cambria" w:hAnsi="Cambria"/>
          <w:sz w:val="22"/>
        </w:rPr>
        <w:t>друштвене партиципације.</w:t>
      </w:r>
    </w:p>
    <w:p w14:paraId="2418BE74" w14:textId="3F3F1B43" w:rsidR="00C306A5" w:rsidRPr="009F77E3" w:rsidRDefault="00C306A5" w:rsidP="00C306A5">
      <w:pPr>
        <w:spacing w:after="120"/>
        <w:ind w:right="567"/>
        <w:jc w:val="both"/>
        <w:rPr>
          <w:rFonts w:ascii="Cambria" w:hAnsi="Cambria"/>
        </w:rPr>
      </w:pPr>
      <w:r w:rsidRPr="009F77E3">
        <w:rPr>
          <w:rFonts w:ascii="Cambria" w:hAnsi="Cambria"/>
        </w:rPr>
        <w:t xml:space="preserve"> Контакт адреса за пријаве</w:t>
      </w:r>
      <w:r w:rsidR="00533686" w:rsidRPr="009F77E3">
        <w:rPr>
          <w:rFonts w:ascii="Cambria" w:hAnsi="Cambria"/>
          <w:lang w:val="sr-Cyrl-RS"/>
        </w:rPr>
        <w:t xml:space="preserve"> за Целину 1</w:t>
      </w:r>
      <w:r w:rsidRPr="009F77E3">
        <w:rPr>
          <w:rFonts w:ascii="Cambria" w:hAnsi="Cambria"/>
        </w:rPr>
        <w:t xml:space="preserve"> је:</w:t>
      </w:r>
    </w:p>
    <w:p w14:paraId="644F26B4" w14:textId="526000F4" w:rsidR="00C306A5" w:rsidRPr="009F77E3" w:rsidRDefault="00C306A5" w:rsidP="00C306A5">
      <w:pPr>
        <w:pBdr>
          <w:top w:val="single" w:sz="4" w:space="1" w:color="auto"/>
          <w:left w:val="single" w:sz="4" w:space="1" w:color="auto"/>
          <w:bottom w:val="single" w:sz="4" w:space="1" w:color="auto"/>
          <w:right w:val="single" w:sz="4" w:space="4" w:color="auto"/>
        </w:pBdr>
        <w:spacing w:after="120"/>
        <w:ind w:left="851" w:right="3402"/>
        <w:jc w:val="both"/>
        <w:rPr>
          <w:rFonts w:ascii="Cambria" w:hAnsi="Cambria"/>
        </w:rPr>
      </w:pPr>
      <w:r w:rsidRPr="009F77E3">
        <w:rPr>
          <w:rFonts w:ascii="Cambria" w:hAnsi="Cambria"/>
        </w:rPr>
        <w:t>Агенција за осигурање депозита</w:t>
      </w:r>
    </w:p>
    <w:p w14:paraId="4B8CBAEE" w14:textId="77777777" w:rsidR="00C306A5" w:rsidRPr="009F77E3" w:rsidRDefault="00C306A5" w:rsidP="00C306A5">
      <w:pPr>
        <w:pBdr>
          <w:top w:val="single" w:sz="4" w:space="1" w:color="auto"/>
          <w:left w:val="single" w:sz="4" w:space="1" w:color="auto"/>
          <w:bottom w:val="single" w:sz="4" w:space="1" w:color="auto"/>
          <w:right w:val="single" w:sz="4" w:space="4" w:color="auto"/>
        </w:pBdr>
        <w:spacing w:after="120"/>
        <w:ind w:left="851" w:right="3402"/>
        <w:jc w:val="both"/>
        <w:rPr>
          <w:rFonts w:ascii="Cambria" w:hAnsi="Cambria"/>
        </w:rPr>
      </w:pPr>
      <w:r w:rsidRPr="009F77E3">
        <w:rPr>
          <w:rFonts w:ascii="Cambria" w:hAnsi="Cambria"/>
        </w:rPr>
        <w:t xml:space="preserve">Ул. Кнез Михаилова 2/II, </w:t>
      </w:r>
    </w:p>
    <w:p w14:paraId="70EC19BE" w14:textId="77777777" w:rsidR="00C306A5" w:rsidRPr="009F77E3" w:rsidRDefault="00C306A5" w:rsidP="00C306A5">
      <w:pPr>
        <w:pBdr>
          <w:top w:val="single" w:sz="4" w:space="1" w:color="auto"/>
          <w:left w:val="single" w:sz="4" w:space="1" w:color="auto"/>
          <w:bottom w:val="single" w:sz="4" w:space="1" w:color="auto"/>
          <w:right w:val="single" w:sz="4" w:space="4" w:color="auto"/>
        </w:pBdr>
        <w:spacing w:after="120"/>
        <w:ind w:left="851" w:right="3402"/>
        <w:jc w:val="both"/>
        <w:rPr>
          <w:rFonts w:ascii="Cambria" w:hAnsi="Cambria"/>
        </w:rPr>
      </w:pPr>
      <w:r w:rsidRPr="009F77E3">
        <w:rPr>
          <w:rFonts w:ascii="Cambria" w:hAnsi="Cambria"/>
        </w:rPr>
        <w:t>11000 Београд</w:t>
      </w:r>
    </w:p>
    <w:p w14:paraId="2CA493B2" w14:textId="77777777" w:rsidR="00C306A5" w:rsidRPr="009F77E3" w:rsidRDefault="00C306A5" w:rsidP="00C306A5">
      <w:pPr>
        <w:pBdr>
          <w:top w:val="single" w:sz="4" w:space="1" w:color="auto"/>
          <w:left w:val="single" w:sz="4" w:space="1" w:color="auto"/>
          <w:bottom w:val="single" w:sz="4" w:space="1" w:color="auto"/>
          <w:right w:val="single" w:sz="4" w:space="4" w:color="auto"/>
        </w:pBdr>
        <w:spacing w:after="120"/>
        <w:ind w:left="851" w:right="3402"/>
        <w:jc w:val="both"/>
        <w:rPr>
          <w:rFonts w:ascii="Cambria" w:hAnsi="Cambria"/>
        </w:rPr>
      </w:pPr>
      <w:r w:rsidRPr="009F77E3">
        <w:rPr>
          <w:rFonts w:ascii="Cambria" w:hAnsi="Cambria"/>
        </w:rPr>
        <w:t>Биљана Ђокић</w:t>
      </w:r>
    </w:p>
    <w:p w14:paraId="40C2EF4D" w14:textId="629C4598" w:rsidR="00C306A5" w:rsidRPr="009F77E3" w:rsidRDefault="00C306A5" w:rsidP="00C306A5">
      <w:pPr>
        <w:pBdr>
          <w:top w:val="single" w:sz="4" w:space="1" w:color="auto"/>
          <w:left w:val="single" w:sz="4" w:space="1" w:color="auto"/>
          <w:bottom w:val="single" w:sz="4" w:space="1" w:color="auto"/>
          <w:right w:val="single" w:sz="4" w:space="4" w:color="auto"/>
        </w:pBdr>
        <w:spacing w:after="120"/>
        <w:ind w:left="851" w:right="3402"/>
        <w:jc w:val="both"/>
        <w:rPr>
          <w:rFonts w:ascii="Cambria" w:hAnsi="Cambria"/>
        </w:rPr>
      </w:pPr>
      <w:r w:rsidRPr="009F77E3">
        <w:rPr>
          <w:rFonts w:ascii="Cambria" w:hAnsi="Cambria"/>
        </w:rPr>
        <w:t xml:space="preserve">е-маил: </w:t>
      </w:r>
      <w:hyperlink r:id="rId14" w:history="1">
        <w:r w:rsidR="003F2B71" w:rsidRPr="009F77E3">
          <w:rPr>
            <w:rStyle w:val="Hyperlink"/>
            <w:rFonts w:ascii="Cambria" w:hAnsi="Cambria"/>
          </w:rPr>
          <w:t>sipru</w:t>
        </w:r>
        <w:r w:rsidR="003F2B71" w:rsidRPr="009F77E3">
          <w:rPr>
            <w:rStyle w:val="Hyperlink"/>
            <w:rFonts w:ascii="Cambria" w:hAnsi="Cambria"/>
            <w:lang w:val="sr-Cyrl-RS"/>
          </w:rPr>
          <w:t>.</w:t>
        </w:r>
        <w:r w:rsidR="003F2B71" w:rsidRPr="009F77E3">
          <w:rPr>
            <w:rStyle w:val="Hyperlink"/>
            <w:rFonts w:ascii="Cambria" w:hAnsi="Cambria"/>
            <w:lang w:val="en-US"/>
          </w:rPr>
          <w:t>konkurs</w:t>
        </w:r>
        <w:r w:rsidR="003F2B71" w:rsidRPr="009F77E3">
          <w:rPr>
            <w:rStyle w:val="Hyperlink"/>
            <w:rFonts w:ascii="Cambria" w:hAnsi="Cambria"/>
          </w:rPr>
          <w:t>@aod.rs</w:t>
        </w:r>
      </w:hyperlink>
      <w:r w:rsidRPr="009F77E3">
        <w:rPr>
          <w:rFonts w:ascii="Cambria" w:hAnsi="Cambria"/>
        </w:rPr>
        <w:t xml:space="preserve"> </w:t>
      </w:r>
    </w:p>
    <w:p w14:paraId="11633C6F" w14:textId="77777777" w:rsidR="00C306A5" w:rsidRPr="009F77E3" w:rsidRDefault="00C306A5" w:rsidP="00C306A5">
      <w:pPr>
        <w:pBdr>
          <w:top w:val="single" w:sz="4" w:space="1" w:color="auto"/>
          <w:left w:val="single" w:sz="4" w:space="1" w:color="auto"/>
          <w:bottom w:val="single" w:sz="4" w:space="1" w:color="auto"/>
          <w:right w:val="single" w:sz="4" w:space="4" w:color="auto"/>
        </w:pBdr>
        <w:spacing w:after="120"/>
        <w:ind w:left="851" w:right="3402"/>
        <w:jc w:val="both"/>
        <w:rPr>
          <w:rFonts w:ascii="Cambria" w:hAnsi="Cambria"/>
          <w:iCs/>
        </w:rPr>
      </w:pPr>
      <w:r w:rsidRPr="009F77E3">
        <w:rPr>
          <w:rFonts w:ascii="Cambria" w:hAnsi="Cambria"/>
        </w:rPr>
        <w:t>тел: +381 11 2075 124</w:t>
      </w:r>
    </w:p>
    <w:p w14:paraId="00032BFE" w14:textId="23C0D255" w:rsidR="00746297" w:rsidRPr="009F77E3" w:rsidRDefault="00167041" w:rsidP="00590CCA">
      <w:pPr>
        <w:pStyle w:val="ListParagraph"/>
        <w:numPr>
          <w:ilvl w:val="0"/>
          <w:numId w:val="32"/>
        </w:numPr>
        <w:spacing w:before="120" w:after="120"/>
        <w:ind w:left="760" w:right="567" w:hanging="357"/>
        <w:jc w:val="both"/>
        <w:rPr>
          <w:rFonts w:ascii="Cambria" w:hAnsi="Cambria" w:cs="Times New Roman"/>
          <w:color w:val="2E74B5" w:themeColor="accent1" w:themeShade="BF"/>
        </w:rPr>
      </w:pPr>
      <w:r w:rsidRPr="009F77E3">
        <w:rPr>
          <w:rFonts w:ascii="Cambria" w:hAnsi="Cambria"/>
          <w:color w:val="2E74B5" w:themeColor="accent1" w:themeShade="BF"/>
        </w:rPr>
        <w:t xml:space="preserve">За административно управљање и финансирање </w:t>
      </w:r>
      <w:r w:rsidRPr="009F77E3">
        <w:rPr>
          <w:rFonts w:ascii="Cambria" w:hAnsi="Cambria"/>
          <w:b/>
          <w:color w:val="2E74B5" w:themeColor="accent1" w:themeShade="BF"/>
        </w:rPr>
        <w:t>Целине број 2</w:t>
      </w:r>
      <w:r w:rsidRPr="009F77E3">
        <w:rPr>
          <w:rFonts w:ascii="Cambria" w:hAnsi="Cambria"/>
          <w:color w:val="2E74B5" w:themeColor="accent1" w:themeShade="BF"/>
        </w:rPr>
        <w:t xml:space="preserve"> задужена је Канцеларијa УНИЦЕФ-а за Србију. </w:t>
      </w:r>
    </w:p>
    <w:p w14:paraId="14BB4CE0" w14:textId="77777777" w:rsidR="008470F9" w:rsidRPr="009F77E3" w:rsidRDefault="000E3A3F" w:rsidP="00F20FFC">
      <w:pPr>
        <w:spacing w:after="120"/>
        <w:ind w:right="708"/>
        <w:jc w:val="both"/>
        <w:rPr>
          <w:rFonts w:ascii="Cambria" w:hAnsi="Cambria"/>
        </w:rPr>
      </w:pPr>
      <w:r w:rsidRPr="009F77E3">
        <w:rPr>
          <w:rFonts w:ascii="Cambria" w:hAnsi="Cambria"/>
        </w:rPr>
        <w:t>Целина број 2 садржи димензије:</w:t>
      </w:r>
    </w:p>
    <w:p w14:paraId="7080D72F" w14:textId="77777777" w:rsidR="008470F9" w:rsidRPr="009F77E3" w:rsidRDefault="008470F9" w:rsidP="009B66FE">
      <w:pPr>
        <w:pStyle w:val="ListParagraph"/>
        <w:numPr>
          <w:ilvl w:val="0"/>
          <w:numId w:val="42"/>
        </w:numPr>
        <w:spacing w:after="200" w:line="276" w:lineRule="auto"/>
        <w:ind w:right="708"/>
        <w:jc w:val="both"/>
        <w:rPr>
          <w:rFonts w:ascii="Cambria" w:hAnsi="Cambria"/>
          <w:sz w:val="22"/>
          <w:szCs w:val="22"/>
        </w:rPr>
      </w:pPr>
      <w:r w:rsidRPr="009F77E3">
        <w:rPr>
          <w:rFonts w:ascii="Cambria" w:hAnsi="Cambria"/>
          <w:sz w:val="22"/>
        </w:rPr>
        <w:t>Здравље и дуготрајну негу,</w:t>
      </w:r>
      <w:bookmarkStart w:id="0" w:name="_GoBack"/>
      <w:bookmarkEnd w:id="0"/>
    </w:p>
    <w:p w14:paraId="19CC1B61" w14:textId="77777777" w:rsidR="008470F9" w:rsidRPr="009F77E3" w:rsidRDefault="008470F9" w:rsidP="009B66FE">
      <w:pPr>
        <w:pStyle w:val="ListParagraph"/>
        <w:numPr>
          <w:ilvl w:val="0"/>
          <w:numId w:val="42"/>
        </w:numPr>
        <w:spacing w:after="200" w:line="276" w:lineRule="auto"/>
        <w:ind w:right="708"/>
        <w:jc w:val="both"/>
        <w:rPr>
          <w:rFonts w:ascii="Cambria" w:hAnsi="Cambria"/>
          <w:sz w:val="22"/>
          <w:szCs w:val="22"/>
        </w:rPr>
      </w:pPr>
      <w:r w:rsidRPr="009F77E3">
        <w:rPr>
          <w:rFonts w:ascii="Cambria" w:hAnsi="Cambria"/>
          <w:sz w:val="22"/>
        </w:rPr>
        <w:t>Образовање,</w:t>
      </w:r>
    </w:p>
    <w:p w14:paraId="46430652" w14:textId="77777777" w:rsidR="008470F9" w:rsidRPr="009F77E3" w:rsidRDefault="008470F9" w:rsidP="009B66FE">
      <w:pPr>
        <w:pStyle w:val="ListParagraph"/>
        <w:numPr>
          <w:ilvl w:val="0"/>
          <w:numId w:val="42"/>
        </w:numPr>
        <w:spacing w:after="200" w:line="276" w:lineRule="auto"/>
        <w:ind w:right="708"/>
        <w:jc w:val="both"/>
        <w:rPr>
          <w:rFonts w:ascii="Cambria" w:hAnsi="Cambria"/>
          <w:sz w:val="22"/>
          <w:szCs w:val="22"/>
        </w:rPr>
      </w:pPr>
      <w:r w:rsidRPr="009F77E3">
        <w:rPr>
          <w:rFonts w:ascii="Cambria" w:hAnsi="Cambria"/>
          <w:sz w:val="22"/>
        </w:rPr>
        <w:t>Социјалну заштиту и пензије,</w:t>
      </w:r>
    </w:p>
    <w:p w14:paraId="14564677" w14:textId="0DFEBFF6" w:rsidR="008470F9" w:rsidRPr="009F77E3" w:rsidRDefault="008470F9" w:rsidP="009B66FE">
      <w:pPr>
        <w:pStyle w:val="ListParagraph"/>
        <w:numPr>
          <w:ilvl w:val="0"/>
          <w:numId w:val="42"/>
        </w:numPr>
        <w:spacing w:after="200" w:line="276" w:lineRule="auto"/>
        <w:ind w:right="708"/>
        <w:jc w:val="both"/>
        <w:rPr>
          <w:rFonts w:ascii="Cambria" w:hAnsi="Cambria"/>
          <w:sz w:val="22"/>
          <w:szCs w:val="22"/>
        </w:rPr>
      </w:pPr>
      <w:r w:rsidRPr="009F77E3">
        <w:rPr>
          <w:rFonts w:ascii="Cambria" w:hAnsi="Cambria"/>
          <w:sz w:val="22"/>
        </w:rPr>
        <w:t>Ускраћеност егзистенцијалних пот</w:t>
      </w:r>
      <w:r w:rsidR="009B66FE" w:rsidRPr="009F77E3">
        <w:rPr>
          <w:rFonts w:ascii="Cambria" w:hAnsi="Cambria"/>
          <w:sz w:val="22"/>
        </w:rPr>
        <w:t>реба (материјалну депривацију)</w:t>
      </w:r>
      <w:r w:rsidR="009B66FE" w:rsidRPr="009F77E3">
        <w:rPr>
          <w:rFonts w:ascii="Cambria" w:hAnsi="Cambria"/>
          <w:sz w:val="22"/>
          <w:lang w:val="en-US"/>
        </w:rPr>
        <w:t>.</w:t>
      </w:r>
    </w:p>
    <w:p w14:paraId="4CDA126E" w14:textId="3817D4E9" w:rsidR="008470F9" w:rsidRPr="009F77E3" w:rsidRDefault="00533686" w:rsidP="00F20FFC">
      <w:pPr>
        <w:spacing w:after="120" w:line="240" w:lineRule="auto"/>
        <w:ind w:right="708"/>
        <w:jc w:val="both"/>
        <w:rPr>
          <w:rFonts w:ascii="Cambria" w:hAnsi="Cambria" w:cs="Times New Roman"/>
          <w:lang w:val="sr-Cyrl-RS"/>
        </w:rPr>
      </w:pPr>
      <w:r w:rsidRPr="009F77E3">
        <w:rPr>
          <w:rFonts w:ascii="Cambria" w:hAnsi="Cambria"/>
          <w:lang w:val="sr-Cyrl-RS"/>
        </w:rPr>
        <w:t xml:space="preserve">Пријава за Целину 2 подноси се у складу за процедурама </w:t>
      </w:r>
      <w:r w:rsidR="00E227F5" w:rsidRPr="009F77E3">
        <w:rPr>
          <w:rFonts w:ascii="Cambria" w:hAnsi="Cambria"/>
          <w:lang w:val="sr-Cyrl-RS"/>
        </w:rPr>
        <w:t xml:space="preserve">Канцеларије УНИЦЕФ-а за Србију </w:t>
      </w:r>
      <w:r w:rsidRPr="009F77E3">
        <w:rPr>
          <w:rFonts w:ascii="Cambria" w:hAnsi="Cambria"/>
          <w:lang w:val="sr-Cyrl-RS"/>
        </w:rPr>
        <w:t>о коме више информација можете наћи на страници http://www.unicef.rs/oglasi-za-posao.html под секцијом Vacancies</w:t>
      </w:r>
      <w:r w:rsidR="00E227F5" w:rsidRPr="009F77E3">
        <w:rPr>
          <w:rFonts w:ascii="Cambria" w:hAnsi="Cambria"/>
          <w:lang w:val="sr-Cyrl-RS"/>
        </w:rPr>
        <w:t xml:space="preserve">, </w:t>
      </w:r>
      <w:r w:rsidR="00E227F5" w:rsidRPr="009F77E3">
        <w:rPr>
          <w:rFonts w:ascii="Cambria" w:hAnsi="Cambria"/>
          <w:spacing w:val="-2"/>
          <w:lang w:val="sr-Cyrl-RS"/>
        </w:rPr>
        <w:t>VN: 30-2016.</w:t>
      </w:r>
    </w:p>
    <w:p w14:paraId="1178C575" w14:textId="36081AD6" w:rsidR="001D69A2" w:rsidRPr="009F77E3" w:rsidRDefault="00273287" w:rsidP="00F20FFC">
      <w:pPr>
        <w:spacing w:after="120" w:line="240" w:lineRule="auto"/>
        <w:ind w:right="708"/>
        <w:jc w:val="both"/>
        <w:rPr>
          <w:rStyle w:val="Hyperlink"/>
          <w:rFonts w:ascii="Cambria" w:hAnsi="Cambria"/>
          <w:color w:val="auto"/>
          <w:u w:val="none"/>
          <w:lang w:val="sr-Cyrl-RS"/>
        </w:rPr>
      </w:pPr>
      <w:r w:rsidRPr="009F77E3">
        <w:rPr>
          <w:rFonts w:ascii="Cambria" w:hAnsi="Cambria"/>
        </w:rPr>
        <w:t xml:space="preserve">Сви заинтересовани појединци/ке више информација о Пројектном задатку могу добити преко е-мејл адресе: </w:t>
      </w:r>
      <w:hyperlink r:id="rId15">
        <w:r w:rsidRPr="009F77E3">
          <w:rPr>
            <w:rStyle w:val="Hyperlink"/>
            <w:rFonts w:ascii="Cambria" w:hAnsi="Cambria"/>
            <w:color w:val="auto"/>
          </w:rPr>
          <w:t>sipru@gov.rs</w:t>
        </w:r>
      </w:hyperlink>
      <w:r w:rsidRPr="009F77E3">
        <w:rPr>
          <w:rStyle w:val="Hyperlink"/>
          <w:rFonts w:ascii="Cambria" w:hAnsi="Cambria"/>
          <w:color w:val="auto"/>
          <w:u w:val="none"/>
        </w:rPr>
        <w:t xml:space="preserve">. </w:t>
      </w:r>
    </w:p>
    <w:p w14:paraId="600B93F8" w14:textId="2B6FACCE" w:rsidR="001C1E70" w:rsidRPr="001C1E70" w:rsidRDefault="002E175F" w:rsidP="001C1E70">
      <w:pPr>
        <w:spacing w:after="120"/>
        <w:ind w:right="708"/>
        <w:jc w:val="both"/>
        <w:rPr>
          <w:rFonts w:ascii="Cambria" w:hAnsi="Cambria"/>
          <w:spacing w:val="-2"/>
          <w:lang w:val="sr-Cyrl-RS"/>
        </w:rPr>
      </w:pPr>
      <w:r w:rsidRPr="009F77E3">
        <w:rPr>
          <w:rFonts w:ascii="Cambria" w:hAnsi="Cambria"/>
          <w:spacing w:val="-2"/>
        </w:rPr>
        <w:t xml:space="preserve">Молимо да Изјаву о заинтересованости </w:t>
      </w:r>
      <w:r w:rsidR="001C1E70" w:rsidRPr="009F77E3">
        <w:rPr>
          <w:rFonts w:ascii="Cambria" w:hAnsi="Cambria"/>
          <w:spacing w:val="-2"/>
          <w:lang w:val="sr-Cyrl-RS"/>
        </w:rPr>
        <w:t xml:space="preserve">за Целину 1 </w:t>
      </w:r>
      <w:r w:rsidRPr="009F77E3">
        <w:rPr>
          <w:rFonts w:ascii="Cambria" w:hAnsi="Cambria"/>
          <w:spacing w:val="-2"/>
        </w:rPr>
        <w:t>доставите поштом и</w:t>
      </w:r>
      <w:r w:rsidR="0048406C" w:rsidRPr="009F77E3">
        <w:rPr>
          <w:rFonts w:ascii="Cambria" w:hAnsi="Cambria"/>
          <w:spacing w:val="-2"/>
          <w:lang w:val="sr-Cyrl-RS"/>
        </w:rPr>
        <w:t>ли</w:t>
      </w:r>
      <w:r w:rsidRPr="009F77E3">
        <w:rPr>
          <w:rFonts w:ascii="Cambria" w:hAnsi="Cambria"/>
          <w:spacing w:val="-2"/>
        </w:rPr>
        <w:t xml:space="preserve"> електронском поштом до </w:t>
      </w:r>
      <w:r w:rsidRPr="009F77E3">
        <w:rPr>
          <w:rFonts w:ascii="Cambria" w:hAnsi="Cambria"/>
          <w:color w:val="000000" w:themeColor="text1"/>
          <w:spacing w:val="-2"/>
        </w:rPr>
        <w:t xml:space="preserve">13. јула </w:t>
      </w:r>
      <w:r w:rsidRPr="009F77E3">
        <w:rPr>
          <w:rFonts w:ascii="Cambria" w:hAnsi="Cambria"/>
          <w:spacing w:val="-2"/>
        </w:rPr>
        <w:t xml:space="preserve">2016. </w:t>
      </w:r>
      <w:r w:rsidR="001C1E70" w:rsidRPr="009F77E3">
        <w:rPr>
          <w:rFonts w:ascii="Cambria" w:hAnsi="Cambria"/>
          <w:spacing w:val="-2"/>
        </w:rPr>
        <w:t>године</w:t>
      </w:r>
      <w:r w:rsidR="001C1E70" w:rsidRPr="009F77E3">
        <w:rPr>
          <w:rFonts w:ascii="Cambria" w:hAnsi="Cambria"/>
          <w:spacing w:val="-2"/>
          <w:lang w:val="sr-Cyrl-RS"/>
        </w:rPr>
        <w:t xml:space="preserve"> на изнад наведену контакт адресу за пријаву</w:t>
      </w:r>
      <w:r w:rsidR="00E91282" w:rsidRPr="009F77E3">
        <w:rPr>
          <w:rFonts w:ascii="Cambria" w:hAnsi="Cambria"/>
          <w:spacing w:val="-2"/>
          <w:lang w:val="sr-Cyrl-RS"/>
        </w:rPr>
        <w:t xml:space="preserve"> за Целину 1</w:t>
      </w:r>
      <w:r w:rsidRPr="009F77E3">
        <w:rPr>
          <w:rFonts w:ascii="Cambria" w:hAnsi="Cambria"/>
          <w:spacing w:val="-2"/>
        </w:rPr>
        <w:t xml:space="preserve">. </w:t>
      </w:r>
      <w:r w:rsidR="00E91282" w:rsidRPr="009F77E3">
        <w:rPr>
          <w:rFonts w:ascii="Cambria" w:hAnsi="Cambria"/>
          <w:spacing w:val="-2"/>
          <w:lang w:val="sr-Cyrl-RS"/>
        </w:rPr>
        <w:t>Пријаве за</w:t>
      </w:r>
      <w:r w:rsidR="001C1E70" w:rsidRPr="009F77E3">
        <w:rPr>
          <w:rFonts w:ascii="Cambria" w:hAnsi="Cambria"/>
          <w:spacing w:val="-2"/>
          <w:lang w:val="sr-Cyrl-RS"/>
        </w:rPr>
        <w:t xml:space="preserve"> Целину 2 потребно је доставити, такође до 13. јула 2016. године, </w:t>
      </w:r>
      <w:r w:rsidR="00E227F5" w:rsidRPr="009F77E3">
        <w:rPr>
          <w:rFonts w:ascii="Cambria" w:hAnsi="Cambria"/>
          <w:spacing w:val="-2"/>
          <w:lang w:val="sr-Cyrl-RS"/>
        </w:rPr>
        <w:t xml:space="preserve">поштујући процедуре о којима </w:t>
      </w:r>
      <w:r w:rsidR="001C1E70" w:rsidRPr="009F77E3">
        <w:rPr>
          <w:rFonts w:ascii="Cambria" w:hAnsi="Cambria"/>
          <w:spacing w:val="-2"/>
          <w:lang w:val="sr-Cyrl-RS"/>
        </w:rPr>
        <w:t xml:space="preserve">више информација можете наћи на страници </w:t>
      </w:r>
      <w:hyperlink r:id="rId16" w:history="1">
        <w:r w:rsidR="001C1E70" w:rsidRPr="009F77E3">
          <w:rPr>
            <w:rStyle w:val="Hyperlink"/>
            <w:rFonts w:ascii="Cambria" w:hAnsi="Cambria"/>
            <w:spacing w:val="-2"/>
            <w:lang w:val="sr-Cyrl-RS"/>
          </w:rPr>
          <w:t>http://www.unicef.rs/oglasi-za-posao.html</w:t>
        </w:r>
      </w:hyperlink>
      <w:r w:rsidR="001C1E70" w:rsidRPr="009F77E3">
        <w:rPr>
          <w:rFonts w:ascii="Cambria" w:hAnsi="Cambria"/>
          <w:spacing w:val="-2"/>
          <w:lang w:val="sr-Cyrl-RS"/>
        </w:rPr>
        <w:t xml:space="preserve"> под секцијом Vacancies</w:t>
      </w:r>
      <w:r w:rsidR="00304606" w:rsidRPr="009F77E3">
        <w:rPr>
          <w:rFonts w:ascii="Cambria" w:hAnsi="Cambria"/>
          <w:spacing w:val="-2"/>
          <w:lang w:val="sr-Cyrl-RS"/>
        </w:rPr>
        <w:t>, VN: 30-2016</w:t>
      </w:r>
      <w:r w:rsidR="001C1E70" w:rsidRPr="009F77E3">
        <w:rPr>
          <w:rFonts w:ascii="Cambria" w:hAnsi="Cambria"/>
          <w:spacing w:val="-2"/>
          <w:lang w:val="sr-Cyrl-RS"/>
        </w:rPr>
        <w:t>.</w:t>
      </w:r>
      <w:r w:rsidR="001C1E70">
        <w:rPr>
          <w:rFonts w:ascii="Cambria" w:hAnsi="Cambria"/>
          <w:spacing w:val="-2"/>
          <w:lang w:val="sr-Cyrl-RS"/>
        </w:rPr>
        <w:t xml:space="preserve"> </w:t>
      </w:r>
    </w:p>
    <w:p w14:paraId="3C7BAE4C" w14:textId="77777777" w:rsidR="00FB537E" w:rsidRDefault="00FB537E" w:rsidP="008D2915">
      <w:pPr>
        <w:autoSpaceDE w:val="0"/>
        <w:autoSpaceDN w:val="0"/>
        <w:adjustRightInd w:val="0"/>
        <w:spacing w:after="120" w:line="240" w:lineRule="auto"/>
        <w:ind w:right="567"/>
        <w:jc w:val="both"/>
        <w:rPr>
          <w:rFonts w:ascii="Cambria" w:hAnsi="Cambria"/>
          <w:b/>
          <w:lang w:val="sr-Cyrl-RS"/>
        </w:rPr>
      </w:pPr>
    </w:p>
    <w:p w14:paraId="08F5A1E7" w14:textId="77777777" w:rsidR="008D2915" w:rsidRPr="005974F6" w:rsidRDefault="008D2915" w:rsidP="008D2915">
      <w:pPr>
        <w:autoSpaceDE w:val="0"/>
        <w:autoSpaceDN w:val="0"/>
        <w:adjustRightInd w:val="0"/>
        <w:spacing w:after="120" w:line="240" w:lineRule="auto"/>
        <w:ind w:right="567"/>
        <w:jc w:val="both"/>
        <w:rPr>
          <w:rFonts w:ascii="Cambria" w:hAnsi="Cambria"/>
          <w:b/>
        </w:rPr>
      </w:pPr>
      <w:r w:rsidRPr="005974F6">
        <w:rPr>
          <w:rFonts w:ascii="Cambria" w:hAnsi="Cambria"/>
          <w:b/>
        </w:rPr>
        <w:t>Трајање пројектног задатка</w:t>
      </w:r>
    </w:p>
    <w:p w14:paraId="5250DF07" w14:textId="67E05EA1" w:rsidR="008D2915" w:rsidRPr="00510614" w:rsidRDefault="008D2915" w:rsidP="008D2915">
      <w:pPr>
        <w:rPr>
          <w:rFonts w:ascii="Cambria" w:hAnsi="Cambria"/>
        </w:rPr>
      </w:pPr>
      <w:r w:rsidRPr="005974F6">
        <w:rPr>
          <w:rFonts w:ascii="Cambria" w:hAnsi="Cambria"/>
        </w:rPr>
        <w:t xml:space="preserve">Од изабраних </w:t>
      </w:r>
      <w:r w:rsidR="0048406C">
        <w:rPr>
          <w:rFonts w:ascii="Cambria" w:hAnsi="Cambria"/>
          <w:lang w:val="sr-Cyrl-RS"/>
        </w:rPr>
        <w:t>заинтересованих појединаца</w:t>
      </w:r>
      <w:r w:rsidRPr="005974F6">
        <w:rPr>
          <w:rFonts w:ascii="Cambria" w:hAnsi="Cambria"/>
        </w:rPr>
        <w:t xml:space="preserve"> се очекује да израду пројектног задатка спроведу у периоду јул – новембар 2016. године.</w:t>
      </w:r>
    </w:p>
    <w:sectPr w:rsidR="008D2915" w:rsidRPr="00510614" w:rsidSect="005C31B4">
      <w:footerReference w:type="default" r:id="rId17"/>
      <w:pgSz w:w="11907" w:h="16840" w:code="9"/>
      <w:pgMar w:top="1702" w:right="850" w:bottom="1134" w:left="1418" w:header="709" w:footer="39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64955" w15:done="0"/>
  <w15:commentEx w15:paraId="1D5CC3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66933" w14:textId="77777777" w:rsidR="008E7815" w:rsidRDefault="008E7815">
      <w:pPr>
        <w:spacing w:after="0" w:line="240" w:lineRule="auto"/>
      </w:pPr>
      <w:r>
        <w:separator/>
      </w:r>
    </w:p>
  </w:endnote>
  <w:endnote w:type="continuationSeparator" w:id="0">
    <w:p w14:paraId="25F73AD0" w14:textId="77777777" w:rsidR="008E7815" w:rsidRDefault="008E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954CD" w14:textId="77777777" w:rsidR="00DB40A9" w:rsidRPr="00931139" w:rsidRDefault="00DB40A9" w:rsidP="009859BF">
    <w:pPr>
      <w:pStyle w:val="Footer"/>
      <w:framePr w:wrap="around" w:vAnchor="text" w:hAnchor="margin" w:xAlign="right" w:y="1"/>
      <w:rPr>
        <w:rStyle w:val="PageNumber"/>
        <w:rFonts w:ascii="Arial" w:hAnsi="Arial" w:cs="Arial"/>
        <w:sz w:val="20"/>
        <w:szCs w:val="20"/>
      </w:rPr>
    </w:pPr>
    <w:r w:rsidRPr="00931139">
      <w:rPr>
        <w:rStyle w:val="PageNumber"/>
        <w:rFonts w:ascii="Arial" w:hAnsi="Arial" w:cs="Arial"/>
        <w:sz w:val="20"/>
        <w:szCs w:val="20"/>
      </w:rPr>
      <w:fldChar w:fldCharType="begin"/>
    </w:r>
    <w:r w:rsidRPr="00931139">
      <w:rPr>
        <w:rStyle w:val="PageNumber"/>
        <w:rFonts w:ascii="Arial" w:hAnsi="Arial" w:cs="Arial"/>
        <w:sz w:val="20"/>
        <w:szCs w:val="20"/>
      </w:rPr>
      <w:instrText xml:space="preserve">PAGE  </w:instrText>
    </w:r>
    <w:r w:rsidRPr="00931139">
      <w:rPr>
        <w:rStyle w:val="PageNumber"/>
        <w:rFonts w:ascii="Arial" w:hAnsi="Arial" w:cs="Arial"/>
        <w:sz w:val="20"/>
        <w:szCs w:val="20"/>
      </w:rPr>
      <w:fldChar w:fldCharType="separate"/>
    </w:r>
    <w:r w:rsidR="00590CCA">
      <w:rPr>
        <w:rStyle w:val="PageNumber"/>
        <w:rFonts w:ascii="Arial" w:hAnsi="Arial" w:cs="Arial"/>
        <w:noProof/>
        <w:sz w:val="20"/>
        <w:szCs w:val="20"/>
      </w:rPr>
      <w:t>7</w:t>
    </w:r>
    <w:r w:rsidRPr="00931139">
      <w:rPr>
        <w:rStyle w:val="PageNumber"/>
        <w:rFonts w:ascii="Arial" w:hAnsi="Arial" w:cs="Arial"/>
        <w:sz w:val="20"/>
        <w:szCs w:val="20"/>
      </w:rPr>
      <w:fldChar w:fldCharType="end"/>
    </w:r>
  </w:p>
  <w:p w14:paraId="1D77327D" w14:textId="77777777" w:rsidR="00DB40A9" w:rsidRPr="00AE6B26" w:rsidRDefault="00DB40A9" w:rsidP="009859BF">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07D1" w14:textId="77777777" w:rsidR="008E7815" w:rsidRDefault="008E7815">
      <w:pPr>
        <w:spacing w:after="0" w:line="240" w:lineRule="auto"/>
      </w:pPr>
      <w:r>
        <w:separator/>
      </w:r>
    </w:p>
  </w:footnote>
  <w:footnote w:type="continuationSeparator" w:id="0">
    <w:p w14:paraId="3F406F23" w14:textId="77777777" w:rsidR="008E7815" w:rsidRDefault="008E7815">
      <w:pPr>
        <w:spacing w:after="0" w:line="240" w:lineRule="auto"/>
      </w:pPr>
      <w:r>
        <w:continuationSeparator/>
      </w:r>
    </w:p>
  </w:footnote>
  <w:footnote w:id="1">
    <w:p w14:paraId="21AEB429" w14:textId="791F99E4" w:rsidR="0094510F" w:rsidRPr="00BB49E2" w:rsidRDefault="0094510F">
      <w:pPr>
        <w:pStyle w:val="FootnoteText"/>
        <w:rPr>
          <w:lang w:val="sr-Cyrl-RS"/>
        </w:rPr>
      </w:pPr>
      <w:r>
        <w:rPr>
          <w:rStyle w:val="FootnoteReference"/>
          <w:rFonts w:ascii="Cambria" w:hAnsi="Cambria"/>
          <w:sz w:val="18"/>
        </w:rPr>
        <w:footnoteRef/>
      </w:r>
      <w:r>
        <w:rPr>
          <w:rFonts w:ascii="Cambria" w:hAnsi="Cambria"/>
          <w:sz w:val="18"/>
        </w:rPr>
        <w:t xml:space="preserve"> http://socijalnoukljucivanje.gov.rs/wp-content/uploads/2014/06/Pracenje-drustvene-ukljucenosti-u-Srbiji.pdf</w:t>
      </w:r>
    </w:p>
  </w:footnote>
  <w:footnote w:id="2">
    <w:p w14:paraId="46C41441" w14:textId="3BAFEE31" w:rsidR="00DB40A9" w:rsidRPr="0052277F" w:rsidRDefault="00DB40A9" w:rsidP="007946BF">
      <w:pPr>
        <w:pStyle w:val="FootnoteText"/>
        <w:rPr>
          <w:rFonts w:ascii="Cambria" w:hAnsi="Cambria"/>
          <w:sz w:val="18"/>
          <w:szCs w:val="18"/>
          <w:lang w:val="sr-Cyrl-RS"/>
        </w:rPr>
      </w:pPr>
      <w:r>
        <w:rPr>
          <w:rFonts w:ascii="Cambria" w:hAnsi="Cambria"/>
          <w:sz w:val="18"/>
          <w:vertAlign w:val="superscript"/>
        </w:rPr>
        <w:footnoteRef/>
      </w:r>
      <w:r>
        <w:rPr>
          <w:rFonts w:ascii="Cambria" w:hAnsi="Cambria"/>
          <w:sz w:val="18"/>
        </w:rPr>
        <w:t xml:space="preserve"> Први извештај „Праћење социјалне укључености у Србији - преглед и тренутно стање социјалне укључености у Србији на основу праћења европских и националних показатеља“, покрива период до 2009. године (http://socijalnoukljucivanje.gov.rs/wp-content/uploads/2014/04/Pregled-stanja-socijalne-ukljucenosti-u-Srbiji-jul-2010.pdf), а други „Праћење социјалне укључености у Србији - Преглед и тренутно стање социјалне укључености у Србији на основу праћења европских и националних показатеља 2006–2012. Друго допуњено издање“ покрива период до 2012. године (http://socijalnoukljucivanje.gov.rs/wp-content/uploads/2014/06/Pracenje-stanja-socijalne-iskljucenosti-Avg-2012-SRP-Izmene.pdf).</w:t>
      </w:r>
    </w:p>
  </w:footnote>
  <w:footnote w:id="3">
    <w:p w14:paraId="6B49DE26" w14:textId="77777777" w:rsidR="007F5EE6" w:rsidRPr="007F5EE6" w:rsidRDefault="007F5EE6">
      <w:pPr>
        <w:pStyle w:val="FootnoteText"/>
        <w:rPr>
          <w:rFonts w:ascii="Cambria" w:hAnsi="Cambria"/>
          <w:sz w:val="18"/>
          <w:szCs w:val="18"/>
        </w:rPr>
      </w:pPr>
      <w:r>
        <w:rPr>
          <w:rStyle w:val="FootnoteReference"/>
          <w:rFonts w:ascii="Cambria" w:hAnsi="Cambria"/>
          <w:sz w:val="18"/>
        </w:rPr>
        <w:footnoteRef/>
      </w:r>
      <w:r>
        <w:rPr>
          <w:rFonts w:ascii="Cambria" w:hAnsi="Cambria"/>
          <w:sz w:val="18"/>
        </w:rPr>
        <w:t xml:space="preserve"> http://webrzs.stat.gov.rs/WebSite/repository/documents/00/02/06/78/PD10_084_srb_2015.pdf</w:t>
      </w:r>
    </w:p>
  </w:footnote>
  <w:footnote w:id="4">
    <w:p w14:paraId="0BDC3E29" w14:textId="77777777" w:rsidR="007F5EE6" w:rsidRDefault="007F5EE6">
      <w:pPr>
        <w:pStyle w:val="FootnoteText"/>
      </w:pPr>
      <w:r>
        <w:rPr>
          <w:rStyle w:val="FootnoteReference"/>
          <w:rFonts w:ascii="Cambria" w:hAnsi="Cambria"/>
          <w:sz w:val="18"/>
        </w:rPr>
        <w:footnoteRef/>
      </w:r>
      <w:r>
        <w:rPr>
          <w:rFonts w:ascii="Cambria" w:hAnsi="Cambria"/>
          <w:sz w:val="18"/>
        </w:rPr>
        <w:t xml:space="preserve"> http://devinfo.stat.gov.rs/diSrbija/diHome.aspx</w:t>
      </w:r>
    </w:p>
  </w:footnote>
  <w:footnote w:id="5">
    <w:p w14:paraId="1B49632B" w14:textId="77777777" w:rsidR="00DB40A9" w:rsidRPr="007F5EE6" w:rsidRDefault="00DB40A9" w:rsidP="0032681E">
      <w:pPr>
        <w:pStyle w:val="FootnoteText"/>
        <w:rPr>
          <w:rFonts w:ascii="Cambria" w:hAnsi="Cambria"/>
          <w:sz w:val="18"/>
          <w:szCs w:val="18"/>
        </w:rPr>
      </w:pPr>
      <w:r>
        <w:rPr>
          <w:rStyle w:val="FootnoteReference"/>
          <w:rFonts w:ascii="Cambria" w:hAnsi="Cambria"/>
          <w:sz w:val="18"/>
        </w:rPr>
        <w:footnoteRef/>
      </w:r>
      <w:r>
        <w:rPr>
          <w:rFonts w:ascii="Cambria" w:hAnsi="Cambria"/>
          <w:sz w:val="18"/>
        </w:rPr>
        <w:t xml:space="preserve"> European Commission, Employment, Social Affairs and Equal Opportunities DG, </w:t>
      </w:r>
      <w:r>
        <w:rPr>
          <w:rFonts w:ascii="Cambria" w:hAnsi="Cambria"/>
          <w:b/>
          <w:i/>
          <w:sz w:val="18"/>
        </w:rPr>
        <w:t>Portfolio of overarching indicators and streamlined social inclusion, pension, and health portfolios</w:t>
      </w:r>
      <w:r>
        <w:rPr>
          <w:rFonts w:ascii="Cambria" w:hAnsi="Cambria"/>
          <w:sz w:val="18"/>
        </w:rPr>
        <w:t xml:space="preserve">, Brussels, June 2006 </w:t>
      </w:r>
    </w:p>
  </w:footnote>
  <w:footnote w:id="6">
    <w:p w14:paraId="696E2BE8" w14:textId="77777777" w:rsidR="00DB40A9" w:rsidRPr="007F5EE6" w:rsidRDefault="00DB40A9" w:rsidP="0032681E">
      <w:pPr>
        <w:pStyle w:val="FootnoteText"/>
        <w:rPr>
          <w:rFonts w:ascii="Cambria" w:hAnsi="Cambria"/>
          <w:sz w:val="18"/>
          <w:szCs w:val="18"/>
        </w:rPr>
      </w:pPr>
      <w:r>
        <w:rPr>
          <w:rStyle w:val="FootnoteReference"/>
          <w:rFonts w:ascii="Cambria" w:hAnsi="Cambria"/>
          <w:sz w:val="18"/>
        </w:rPr>
        <w:footnoteRef/>
      </w:r>
      <w:r>
        <w:rPr>
          <w:rFonts w:ascii="Cambria" w:hAnsi="Cambria"/>
          <w:sz w:val="18"/>
        </w:rPr>
        <w:t xml:space="preserve"> European Commission, Employment, Social Affairs and Equal Opportunities DG, </w:t>
      </w:r>
      <w:r>
        <w:rPr>
          <w:rFonts w:ascii="Cambria" w:hAnsi="Cambria"/>
          <w:b/>
          <w:i/>
          <w:sz w:val="18"/>
        </w:rPr>
        <w:t>Portfolio of indicators for the monitoring of the European Strategy for the monitoring of the European Strategy for Social Protection and Social Inclusion – 2009 update</w:t>
      </w:r>
      <w:r>
        <w:rPr>
          <w:rFonts w:ascii="Cambria" w:hAnsi="Cambria"/>
          <w:sz w:val="18"/>
        </w:rPr>
        <w:t>, Brussels, September 2009</w:t>
      </w:r>
    </w:p>
  </w:footnote>
  <w:footnote w:id="7">
    <w:p w14:paraId="42974177" w14:textId="77777777" w:rsidR="00DB40A9" w:rsidRPr="007F5EE6" w:rsidRDefault="00DB40A9">
      <w:pPr>
        <w:pStyle w:val="FootnoteText"/>
        <w:rPr>
          <w:rFonts w:ascii="Cambria" w:hAnsi="Cambria"/>
          <w:sz w:val="18"/>
          <w:szCs w:val="18"/>
          <w:lang w:val="sr-Cyrl-RS"/>
        </w:rPr>
      </w:pPr>
      <w:r>
        <w:rPr>
          <w:rFonts w:ascii="Cambria" w:hAnsi="Cambria"/>
          <w:sz w:val="18"/>
          <w:vertAlign w:val="superscript"/>
        </w:rPr>
        <w:footnoteRef/>
      </w:r>
      <w:r>
        <w:rPr>
          <w:rFonts w:ascii="Cambria" w:hAnsi="Cambria"/>
          <w:sz w:val="18"/>
        </w:rPr>
        <w:t xml:space="preserve"> Користи се терминологија која је у употреби у ЕУ. За више информација видети публикацију European Commission, Social Protection Committee Indicators Sub-group Portfolio of EU Social Indicators for the Monitoring of Progress Towards the EU Objectives for Social Protection and Social Inclusion, 2015 Update</w:t>
      </w:r>
    </w:p>
  </w:footnote>
  <w:footnote w:id="8">
    <w:p w14:paraId="3FB7586F" w14:textId="77777777" w:rsidR="007F5EE6" w:rsidRDefault="007F5EE6">
      <w:pPr>
        <w:pStyle w:val="FootnoteText"/>
      </w:pPr>
      <w:r>
        <w:rPr>
          <w:rStyle w:val="FootnoteReference"/>
          <w:rFonts w:ascii="Cambria" w:hAnsi="Cambria"/>
          <w:sz w:val="18"/>
        </w:rPr>
        <w:footnoteRef/>
      </w:r>
      <w:r>
        <w:rPr>
          <w:rFonts w:ascii="Cambria" w:hAnsi="Cambria"/>
          <w:sz w:val="18"/>
        </w:rPr>
        <w:t xml:space="preserve"> https://sustainabledevelopment.un.org/?menu=1300</w:t>
      </w:r>
    </w:p>
  </w:footnote>
  <w:footnote w:id="9">
    <w:p w14:paraId="7FAF8921" w14:textId="2F8BB4B3" w:rsidR="007F7FD9" w:rsidRPr="00BB49E2" w:rsidRDefault="007F7FD9">
      <w:pPr>
        <w:pStyle w:val="FootnoteText"/>
        <w:rPr>
          <w:rFonts w:ascii="Cambria" w:hAnsi="Cambria"/>
          <w:lang w:val="sr-Cyrl-RS"/>
        </w:rPr>
      </w:pPr>
      <w:r>
        <w:rPr>
          <w:rStyle w:val="FootnoteReference"/>
          <w:rFonts w:ascii="Cambria" w:hAnsi="Cambria"/>
          <w:sz w:val="18"/>
        </w:rPr>
        <w:footnoteRef/>
      </w:r>
      <w:r>
        <w:rPr>
          <w:rFonts w:ascii="Cambria" w:hAnsi="Cambria"/>
          <w:sz w:val="18"/>
        </w:rPr>
        <w:t xml:space="preserve"> Посебно имајући у виду усвојени Програм рефоми политике запошљавања и социјалне политике, http://socijalnoukljucivanje.gov.rs/rs/usvojen-program-reformi-politike-zaposl%D1%98avanja-i-socijalne-politike-esrp/</w:t>
      </w:r>
    </w:p>
  </w:footnote>
  <w:footnote w:id="10">
    <w:p w14:paraId="77C86ADE" w14:textId="77777777" w:rsidR="00DB40A9" w:rsidRPr="003325EA" w:rsidRDefault="00DB40A9" w:rsidP="007946BF">
      <w:pPr>
        <w:pStyle w:val="FootnoteText"/>
        <w:rPr>
          <w:rFonts w:ascii="Cambria" w:hAnsi="Cambria"/>
        </w:rPr>
      </w:pPr>
      <w:r>
        <w:rPr>
          <w:rStyle w:val="FootnoteReference"/>
          <w:rFonts w:ascii="Cambria" w:hAnsi="Cambria"/>
          <w:sz w:val="18"/>
        </w:rPr>
        <w:footnoteRef/>
      </w:r>
      <w:r>
        <w:rPr>
          <w:rFonts w:ascii="Cambria" w:hAnsi="Cambria"/>
          <w:sz w:val="18"/>
        </w:rPr>
        <w:t xml:space="preserve"> European Commission, Social Protection Committee, Indicators Sub-group, “Guiding principles for the selection of indicators and statistics”, преузето са интернет странице: </w:t>
      </w:r>
      <w:hyperlink r:id="rId1">
        <w:r>
          <w:rPr>
            <w:rStyle w:val="Hyperlink"/>
            <w:rFonts w:ascii="Cambria" w:hAnsi="Cambria"/>
            <w:sz w:val="18"/>
          </w:rPr>
          <w:t>http://ec.europa.eu/social/main.jsp?catId=756&amp;langId=en</w:t>
        </w:r>
      </w:hyperlink>
      <w:r>
        <w:rPr>
          <w:rFonts w:ascii="Cambria" w:hAnsi="Cambria"/>
          <w:sz w:val="18"/>
        </w:rPr>
        <w:t xml:space="preserve"> </w:t>
      </w:r>
    </w:p>
  </w:footnote>
  <w:footnote w:id="11">
    <w:p w14:paraId="5EB8D0F7" w14:textId="77777777" w:rsidR="00DB40A9" w:rsidRPr="0052277F" w:rsidRDefault="00DB40A9" w:rsidP="007946BF">
      <w:pPr>
        <w:pStyle w:val="FootnoteText"/>
        <w:rPr>
          <w:rFonts w:ascii="Cambria" w:hAnsi="Cambria"/>
          <w:sz w:val="18"/>
          <w:szCs w:val="18"/>
          <w:lang w:val="sr-Cyrl-RS"/>
        </w:rPr>
      </w:pPr>
      <w:r>
        <w:rPr>
          <w:rFonts w:ascii="Cambria" w:hAnsi="Cambria"/>
          <w:sz w:val="18"/>
          <w:vertAlign w:val="superscript"/>
        </w:rPr>
        <w:footnoteRef/>
      </w:r>
      <w:r>
        <w:rPr>
          <w:rFonts w:ascii="Cambria" w:hAnsi="Cambria"/>
          <w:sz w:val="18"/>
          <w:vertAlign w:val="superscript"/>
        </w:rPr>
        <w:t xml:space="preserve"> </w:t>
      </w:r>
      <w:r>
        <w:rPr>
          <w:rFonts w:ascii="Cambria" w:hAnsi="Cambria"/>
          <w:sz w:val="18"/>
        </w:rPr>
        <w:t>Не само Републичког завода за статистику као водеће институције у земљи која се бави статистичким извештавањем, већ и свих комплементарних произвођача статистичких података од значаја – Института за јавно здравље „Батута“, Републичког завода за социјалну заштиту, Републичког фонда за пензијско и инвалидско осигурање, Републичког фонда за здравствено осигурање,  Националне службе за запошљавање и свих ресорних министарстава који поседују податке од значаја за праћење социјалног положаја становника Републике Србије</w:t>
      </w:r>
    </w:p>
  </w:footnote>
  <w:footnote w:id="12">
    <w:p w14:paraId="7335798E" w14:textId="77777777" w:rsidR="00DB40A9" w:rsidRPr="00427B67" w:rsidRDefault="00DB40A9">
      <w:pPr>
        <w:pStyle w:val="FootnoteText"/>
        <w:rPr>
          <w:lang w:val="sr-Cyrl-RS"/>
        </w:rPr>
      </w:pPr>
      <w:r>
        <w:rPr>
          <w:rStyle w:val="FootnoteReference"/>
          <w:rFonts w:ascii="Cambria" w:hAnsi="Cambria"/>
          <w:sz w:val="18"/>
        </w:rPr>
        <w:footnoteRef/>
      </w:r>
      <w:r>
        <w:rPr>
          <w:rFonts w:ascii="Cambria" w:hAnsi="Cambria"/>
          <w:sz w:val="18"/>
        </w:rPr>
        <w:t xml:space="preserve"> http://socijalnoukljucivanje.gov.rs/wp-content/uploads/2014/06/Pracenje-drustvene-ukljucenosti-u-Srbiji.pdf http://socijalnoukljucivanje.gov.rs/wp-content/uploads/2014/06/Pracenje-stanja-socijalne-iskljucenosti-Avg-2012-SRP-Izmene.pdf</w:t>
      </w:r>
    </w:p>
  </w:footnote>
  <w:footnote w:id="13">
    <w:p w14:paraId="65853704" w14:textId="77777777" w:rsidR="00DB40A9" w:rsidRPr="00726872" w:rsidRDefault="00DB40A9" w:rsidP="00BC525D">
      <w:pPr>
        <w:pStyle w:val="FootnoteText"/>
        <w:rPr>
          <w:lang w:val="sr-Cyrl-RS"/>
        </w:rPr>
      </w:pPr>
      <w:r>
        <w:rPr>
          <w:rStyle w:val="FootnoteReference"/>
          <w:rFonts w:ascii="Cambria" w:hAnsi="Cambria"/>
          <w:sz w:val="18"/>
        </w:rPr>
        <w:footnoteRef/>
      </w:r>
      <w:r>
        <w:rPr>
          <w:rFonts w:ascii="Cambria" w:hAnsi="Cambria"/>
          <w:sz w:val="18"/>
        </w:rPr>
        <w:t xml:space="preserve"> http://socijalnoukljucivanje.gov.rs/wp-content/uploads/2014/06/Pracenje-stanja-socijalne-iskljucenosti-Avg-2012-SRP-Izmene.pdf</w:t>
      </w:r>
    </w:p>
  </w:footnote>
  <w:footnote w:id="14">
    <w:p w14:paraId="429C8D2A" w14:textId="77777777" w:rsidR="00DB40A9" w:rsidRPr="00726872" w:rsidRDefault="00DB40A9" w:rsidP="00BB49E2">
      <w:pPr>
        <w:pStyle w:val="Memoheading"/>
        <w:autoSpaceDE w:val="0"/>
        <w:autoSpaceDN w:val="0"/>
        <w:adjustRightInd w:val="0"/>
        <w:rPr>
          <w:rFonts w:ascii="Cambria" w:hAnsi="Cambria"/>
          <w:lang w:val="sr-Cyrl-RS"/>
        </w:rPr>
      </w:pPr>
      <w:r>
        <w:rPr>
          <w:rStyle w:val="FootnoteReference"/>
          <w:rFonts w:ascii="Cambria" w:hAnsi="Cambria"/>
          <w:sz w:val="18"/>
        </w:rPr>
        <w:footnoteRef/>
      </w:r>
      <w:r>
        <w:rPr>
          <w:rFonts w:ascii="Cambria" w:hAnsi="Cambria"/>
          <w:sz w:val="18"/>
        </w:rPr>
        <w:t xml:space="preserve"> </w:t>
      </w:r>
      <w:r>
        <w:rPr>
          <w:rFonts w:ascii="Cambria" w:hAnsi="Cambria"/>
          <w:sz w:val="18"/>
        </w:rPr>
        <w:t>Попут Анкете о животном стандарду, последњи пут спроведене 2007 године, када је последњи пут било могуће извештавати о положају посебно рањивих делова популације (ИДП, избеглице итд.) методолошки у потпуности упоредвио са извештавањем о положају опште популације</w:t>
      </w:r>
    </w:p>
  </w:footnote>
  <w:footnote w:id="15">
    <w:p w14:paraId="78A7E8E1" w14:textId="0CDCE8F7" w:rsidR="00533686" w:rsidRPr="00533686" w:rsidRDefault="00533686">
      <w:pPr>
        <w:pStyle w:val="FootnoteText"/>
        <w:rPr>
          <w:rFonts w:ascii="Cambria" w:hAnsi="Cambria"/>
          <w:lang w:val="sr-Cyrl-RS"/>
        </w:rPr>
      </w:pPr>
      <w:r w:rsidRPr="009F77E3">
        <w:rPr>
          <w:rStyle w:val="FootnoteReference"/>
          <w:rFonts w:ascii="Cambria" w:hAnsi="Cambria"/>
          <w:sz w:val="18"/>
        </w:rPr>
        <w:footnoteRef/>
      </w:r>
      <w:r w:rsidRPr="009F77E3">
        <w:rPr>
          <w:rFonts w:ascii="Cambria" w:hAnsi="Cambria"/>
          <w:sz w:val="18"/>
          <w:lang w:val="sr-Cyrl-RS"/>
        </w:rPr>
        <w:t xml:space="preserve"> </w:t>
      </w:r>
      <w:r w:rsidRPr="009F77E3">
        <w:rPr>
          <w:rFonts w:ascii="Cambria" w:hAnsi="Cambria"/>
          <w:sz w:val="18"/>
          <w:lang w:val="sr-Cyrl-RS"/>
        </w:rPr>
        <w:t>Достављање изјаве о заинтересованости односи се само у наставку дефинисану Целину 1.</w:t>
      </w:r>
      <w:r w:rsidRPr="00533686">
        <w:rPr>
          <w:rFonts w:ascii="Cambria" w:hAnsi="Cambria"/>
          <w:sz w:val="18"/>
          <w:lang w:val="sr-Cyrl-RS"/>
        </w:rPr>
        <w:t xml:space="preserve"> </w:t>
      </w:r>
    </w:p>
  </w:footnote>
  <w:footnote w:id="16">
    <w:p w14:paraId="0AE04FA4" w14:textId="77777777" w:rsidR="00570EF4" w:rsidRPr="00570EF4" w:rsidRDefault="00570EF4">
      <w:pPr>
        <w:pStyle w:val="FootnoteText"/>
        <w:rPr>
          <w:rFonts w:ascii="Cambria" w:hAnsi="Cambria"/>
          <w:lang w:val="sr-Cyrl-RS"/>
        </w:rPr>
      </w:pPr>
      <w:r>
        <w:rPr>
          <w:rStyle w:val="FootnoteReference"/>
          <w:rFonts w:ascii="Cambria" w:hAnsi="Cambria"/>
          <w:sz w:val="18"/>
        </w:rPr>
        <w:footnoteRef/>
      </w:r>
      <w:r>
        <w:rPr>
          <w:rFonts w:ascii="Cambria" w:hAnsi="Cambria"/>
          <w:sz w:val="18"/>
        </w:rPr>
        <w:t xml:space="preserve"> </w:t>
      </w:r>
      <w:r>
        <w:rPr>
          <w:rFonts w:ascii="Cambria" w:hAnsi="Cambria"/>
          <w:sz w:val="18"/>
        </w:rPr>
        <w:t>http://socijalnoukljucivanje.gov.rs/rs/o-nama/javne-nabavke/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771"/>
    <w:multiLevelType w:val="hybridMultilevel"/>
    <w:tmpl w:val="F7181E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8B5572"/>
    <w:multiLevelType w:val="hybridMultilevel"/>
    <w:tmpl w:val="828831C2"/>
    <w:lvl w:ilvl="0" w:tplc="EFA4310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D778D"/>
    <w:multiLevelType w:val="hybridMultilevel"/>
    <w:tmpl w:val="5C54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77446"/>
    <w:multiLevelType w:val="hybridMultilevel"/>
    <w:tmpl w:val="ECFC1DC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nsid w:val="0F247E44"/>
    <w:multiLevelType w:val="hybridMultilevel"/>
    <w:tmpl w:val="402C64BC"/>
    <w:lvl w:ilvl="0" w:tplc="1A885404">
      <w:start w:val="1"/>
      <w:numFmt w:val="lowerLetter"/>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10651E9A"/>
    <w:multiLevelType w:val="hybridMultilevel"/>
    <w:tmpl w:val="59A2F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2B4C17"/>
    <w:multiLevelType w:val="hybridMultilevel"/>
    <w:tmpl w:val="C716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64A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9063CD6"/>
    <w:multiLevelType w:val="hybridMultilevel"/>
    <w:tmpl w:val="26304C00"/>
    <w:lvl w:ilvl="0" w:tplc="B1B6FE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D42D0"/>
    <w:multiLevelType w:val="hybridMultilevel"/>
    <w:tmpl w:val="CFE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50CC3"/>
    <w:multiLevelType w:val="hybridMultilevel"/>
    <w:tmpl w:val="85EA0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124C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3676729"/>
    <w:multiLevelType w:val="hybridMultilevel"/>
    <w:tmpl w:val="96721C62"/>
    <w:lvl w:ilvl="0" w:tplc="B77CC56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16B90"/>
    <w:multiLevelType w:val="hybridMultilevel"/>
    <w:tmpl w:val="76982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8A58F9"/>
    <w:multiLevelType w:val="hybridMultilevel"/>
    <w:tmpl w:val="4ABC93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D5F41EC"/>
    <w:multiLevelType w:val="hybridMultilevel"/>
    <w:tmpl w:val="F7181E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36B5E62"/>
    <w:multiLevelType w:val="hybridMultilevel"/>
    <w:tmpl w:val="300A3E8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3A701965"/>
    <w:multiLevelType w:val="hybridMultilevel"/>
    <w:tmpl w:val="F7181E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B2253AA"/>
    <w:multiLevelType w:val="hybridMultilevel"/>
    <w:tmpl w:val="E2F2EDE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460E9"/>
    <w:multiLevelType w:val="hybridMultilevel"/>
    <w:tmpl w:val="214CBB70"/>
    <w:lvl w:ilvl="0" w:tplc="04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1C1821"/>
    <w:multiLevelType w:val="hybridMultilevel"/>
    <w:tmpl w:val="B094B5E2"/>
    <w:lvl w:ilvl="0" w:tplc="993C2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55240"/>
    <w:multiLevelType w:val="hybridMultilevel"/>
    <w:tmpl w:val="3FB45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800D9"/>
    <w:multiLevelType w:val="hybridMultilevel"/>
    <w:tmpl w:val="5B461472"/>
    <w:lvl w:ilvl="0" w:tplc="B1B6FECC">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nsid w:val="48FE00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BA82BA8"/>
    <w:multiLevelType w:val="hybridMultilevel"/>
    <w:tmpl w:val="087E3D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4E1C3FC7"/>
    <w:multiLevelType w:val="hybridMultilevel"/>
    <w:tmpl w:val="CB70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8078C"/>
    <w:multiLevelType w:val="hybridMultilevel"/>
    <w:tmpl w:val="D6203DC0"/>
    <w:lvl w:ilvl="0" w:tplc="8A36E2A8">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AF322B"/>
    <w:multiLevelType w:val="hybridMultilevel"/>
    <w:tmpl w:val="BFBE6F4A"/>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nsid w:val="5CC52E02"/>
    <w:multiLevelType w:val="hybridMultilevel"/>
    <w:tmpl w:val="9670C354"/>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4B414F"/>
    <w:multiLevelType w:val="hybridMultilevel"/>
    <w:tmpl w:val="6D40B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9234B"/>
    <w:multiLevelType w:val="hybridMultilevel"/>
    <w:tmpl w:val="A394E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C2250"/>
    <w:multiLevelType w:val="hybridMultilevel"/>
    <w:tmpl w:val="70422FE8"/>
    <w:lvl w:ilvl="0" w:tplc="04090001">
      <w:start w:val="1"/>
      <w:numFmt w:val="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32">
    <w:nsid w:val="61F305BF"/>
    <w:multiLevelType w:val="hybridMultilevel"/>
    <w:tmpl w:val="576A06A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6C0E26FF"/>
    <w:multiLevelType w:val="hybridMultilevel"/>
    <w:tmpl w:val="F7181E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D565563"/>
    <w:multiLevelType w:val="hybridMultilevel"/>
    <w:tmpl w:val="16286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A41F6"/>
    <w:multiLevelType w:val="hybridMultilevel"/>
    <w:tmpl w:val="6B9A9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880477"/>
    <w:multiLevelType w:val="hybridMultilevel"/>
    <w:tmpl w:val="EB4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8A7ACA"/>
    <w:multiLevelType w:val="hybridMultilevel"/>
    <w:tmpl w:val="53CC40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671252D"/>
    <w:multiLevelType w:val="hybridMultilevel"/>
    <w:tmpl w:val="93268724"/>
    <w:lvl w:ilvl="0" w:tplc="083AF63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3A22CA"/>
    <w:multiLevelType w:val="hybridMultilevel"/>
    <w:tmpl w:val="CD62A2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1"/>
  </w:num>
  <w:num w:numId="2">
    <w:abstractNumId w:val="19"/>
  </w:num>
  <w:num w:numId="3">
    <w:abstractNumId w:val="4"/>
  </w:num>
  <w:num w:numId="4">
    <w:abstractNumId w:val="37"/>
  </w:num>
  <w:num w:numId="5">
    <w:abstractNumId w:val="6"/>
  </w:num>
  <w:num w:numId="6">
    <w:abstractNumId w:val="30"/>
  </w:num>
  <w:num w:numId="7">
    <w:abstractNumId w:val="20"/>
  </w:num>
  <w:num w:numId="8">
    <w:abstractNumId w:val="35"/>
  </w:num>
  <w:num w:numId="9">
    <w:abstractNumId w:val="29"/>
  </w:num>
  <w:num w:numId="10">
    <w:abstractNumId w:val="23"/>
  </w:num>
  <w:num w:numId="11">
    <w:abstractNumId w:val="11"/>
  </w:num>
  <w:num w:numId="12">
    <w:abstractNumId w:val="7"/>
  </w:num>
  <w:num w:numId="13">
    <w:abstractNumId w:val="5"/>
  </w:num>
  <w:num w:numId="14">
    <w:abstractNumId w:val="10"/>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8"/>
  </w:num>
  <w:num w:numId="19">
    <w:abstractNumId w:val="40"/>
  </w:num>
  <w:num w:numId="20">
    <w:abstractNumId w:val="0"/>
  </w:num>
  <w:num w:numId="21">
    <w:abstractNumId w:val="15"/>
  </w:num>
  <w:num w:numId="22">
    <w:abstractNumId w:val="8"/>
  </w:num>
  <w:num w:numId="23">
    <w:abstractNumId w:val="39"/>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
  </w:num>
  <w:num w:numId="27">
    <w:abstractNumId w:val="14"/>
  </w:num>
  <w:num w:numId="28">
    <w:abstractNumId w:val="34"/>
  </w:num>
  <w:num w:numId="29">
    <w:abstractNumId w:val="1"/>
  </w:num>
  <w:num w:numId="30">
    <w:abstractNumId w:val="12"/>
  </w:num>
  <w:num w:numId="31">
    <w:abstractNumId w:val="28"/>
  </w:num>
  <w:num w:numId="32">
    <w:abstractNumId w:val="16"/>
  </w:num>
  <w:num w:numId="33">
    <w:abstractNumId w:val="9"/>
  </w:num>
  <w:num w:numId="34">
    <w:abstractNumId w:val="18"/>
  </w:num>
  <w:num w:numId="35">
    <w:abstractNumId w:val="25"/>
  </w:num>
  <w:num w:numId="36">
    <w:abstractNumId w:val="24"/>
  </w:num>
  <w:num w:numId="37">
    <w:abstractNumId w:val="27"/>
  </w:num>
  <w:num w:numId="38">
    <w:abstractNumId w:val="13"/>
  </w:num>
  <w:num w:numId="39">
    <w:abstractNumId w:val="26"/>
  </w:num>
  <w:num w:numId="40">
    <w:abstractNumId w:val="3"/>
  </w:num>
  <w:num w:numId="41">
    <w:abstractNumId w:val="3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4E"/>
    <w:rsid w:val="000003CF"/>
    <w:rsid w:val="00003E8D"/>
    <w:rsid w:val="00005AD4"/>
    <w:rsid w:val="00010F1B"/>
    <w:rsid w:val="00011212"/>
    <w:rsid w:val="00011E93"/>
    <w:rsid w:val="00012C38"/>
    <w:rsid w:val="00016937"/>
    <w:rsid w:val="000312D9"/>
    <w:rsid w:val="000677B6"/>
    <w:rsid w:val="000778E1"/>
    <w:rsid w:val="000913E5"/>
    <w:rsid w:val="000A25D1"/>
    <w:rsid w:val="000A5B90"/>
    <w:rsid w:val="000B7597"/>
    <w:rsid w:val="000C5C52"/>
    <w:rsid w:val="000D3E21"/>
    <w:rsid w:val="000E32E1"/>
    <w:rsid w:val="000E3A3F"/>
    <w:rsid w:val="000F3B11"/>
    <w:rsid w:val="000F64B9"/>
    <w:rsid w:val="0010170C"/>
    <w:rsid w:val="0011581A"/>
    <w:rsid w:val="00116E0E"/>
    <w:rsid w:val="0013401D"/>
    <w:rsid w:val="00145C91"/>
    <w:rsid w:val="001643D5"/>
    <w:rsid w:val="00167041"/>
    <w:rsid w:val="0018362B"/>
    <w:rsid w:val="00195D37"/>
    <w:rsid w:val="0019774B"/>
    <w:rsid w:val="001A10EA"/>
    <w:rsid w:val="001A1926"/>
    <w:rsid w:val="001C1E70"/>
    <w:rsid w:val="001C33D8"/>
    <w:rsid w:val="001C425E"/>
    <w:rsid w:val="001D5575"/>
    <w:rsid w:val="001D69A2"/>
    <w:rsid w:val="001E43CA"/>
    <w:rsid w:val="001F5219"/>
    <w:rsid w:val="002079A8"/>
    <w:rsid w:val="00210CB7"/>
    <w:rsid w:val="002138C7"/>
    <w:rsid w:val="00230C2C"/>
    <w:rsid w:val="00233821"/>
    <w:rsid w:val="002549CF"/>
    <w:rsid w:val="00262EDE"/>
    <w:rsid w:val="002713A7"/>
    <w:rsid w:val="00273287"/>
    <w:rsid w:val="0027396F"/>
    <w:rsid w:val="00275A62"/>
    <w:rsid w:val="00285AA0"/>
    <w:rsid w:val="002A7244"/>
    <w:rsid w:val="002A72E1"/>
    <w:rsid w:val="002B4968"/>
    <w:rsid w:val="002C00AA"/>
    <w:rsid w:val="002C04A8"/>
    <w:rsid w:val="002E175F"/>
    <w:rsid w:val="002F3D8C"/>
    <w:rsid w:val="00304606"/>
    <w:rsid w:val="0030649D"/>
    <w:rsid w:val="0031204F"/>
    <w:rsid w:val="0031423E"/>
    <w:rsid w:val="003172F4"/>
    <w:rsid w:val="0032681E"/>
    <w:rsid w:val="003312F6"/>
    <w:rsid w:val="003325EA"/>
    <w:rsid w:val="003403E5"/>
    <w:rsid w:val="00342456"/>
    <w:rsid w:val="003427C0"/>
    <w:rsid w:val="00346E86"/>
    <w:rsid w:val="0036086C"/>
    <w:rsid w:val="003655B3"/>
    <w:rsid w:val="00373691"/>
    <w:rsid w:val="00380BB3"/>
    <w:rsid w:val="00381DCF"/>
    <w:rsid w:val="003B560A"/>
    <w:rsid w:val="003C31AA"/>
    <w:rsid w:val="003D179D"/>
    <w:rsid w:val="003E6585"/>
    <w:rsid w:val="003F2B71"/>
    <w:rsid w:val="00402362"/>
    <w:rsid w:val="004037CE"/>
    <w:rsid w:val="00406050"/>
    <w:rsid w:val="00410D32"/>
    <w:rsid w:val="004214F9"/>
    <w:rsid w:val="00427B67"/>
    <w:rsid w:val="00432DB7"/>
    <w:rsid w:val="004336DB"/>
    <w:rsid w:val="00445A6C"/>
    <w:rsid w:val="004463F1"/>
    <w:rsid w:val="00446D3C"/>
    <w:rsid w:val="0044713D"/>
    <w:rsid w:val="00460E72"/>
    <w:rsid w:val="00462526"/>
    <w:rsid w:val="00463922"/>
    <w:rsid w:val="0048406C"/>
    <w:rsid w:val="00485A33"/>
    <w:rsid w:val="004A1E45"/>
    <w:rsid w:val="004A57E1"/>
    <w:rsid w:val="004A5DAA"/>
    <w:rsid w:val="004B2DCE"/>
    <w:rsid w:val="004B5F82"/>
    <w:rsid w:val="004E6A0E"/>
    <w:rsid w:val="004F0A1D"/>
    <w:rsid w:val="004F32BD"/>
    <w:rsid w:val="00500DB3"/>
    <w:rsid w:val="00510614"/>
    <w:rsid w:val="00510A87"/>
    <w:rsid w:val="0052277F"/>
    <w:rsid w:val="00533686"/>
    <w:rsid w:val="00543E1D"/>
    <w:rsid w:val="00545300"/>
    <w:rsid w:val="0055110A"/>
    <w:rsid w:val="005622C0"/>
    <w:rsid w:val="00570EF4"/>
    <w:rsid w:val="00590CCA"/>
    <w:rsid w:val="005974F6"/>
    <w:rsid w:val="005B4491"/>
    <w:rsid w:val="005C1C90"/>
    <w:rsid w:val="005C31B4"/>
    <w:rsid w:val="005C3CF4"/>
    <w:rsid w:val="005E07CC"/>
    <w:rsid w:val="005E583B"/>
    <w:rsid w:val="005F50AA"/>
    <w:rsid w:val="00620D82"/>
    <w:rsid w:val="00631DF4"/>
    <w:rsid w:val="006636BD"/>
    <w:rsid w:val="00667318"/>
    <w:rsid w:val="00676FBA"/>
    <w:rsid w:val="006B3771"/>
    <w:rsid w:val="006B5B4E"/>
    <w:rsid w:val="006B741C"/>
    <w:rsid w:val="006C64E0"/>
    <w:rsid w:val="006D50BC"/>
    <w:rsid w:val="006D7C11"/>
    <w:rsid w:val="006E23E3"/>
    <w:rsid w:val="00711515"/>
    <w:rsid w:val="00726872"/>
    <w:rsid w:val="00735689"/>
    <w:rsid w:val="00746297"/>
    <w:rsid w:val="00754412"/>
    <w:rsid w:val="00757CD8"/>
    <w:rsid w:val="00775116"/>
    <w:rsid w:val="007946BF"/>
    <w:rsid w:val="007947B4"/>
    <w:rsid w:val="007C54CD"/>
    <w:rsid w:val="007D07F5"/>
    <w:rsid w:val="007F5EE6"/>
    <w:rsid w:val="007F7FD9"/>
    <w:rsid w:val="0081081F"/>
    <w:rsid w:val="00837C97"/>
    <w:rsid w:val="00845DBE"/>
    <w:rsid w:val="008470F9"/>
    <w:rsid w:val="00851983"/>
    <w:rsid w:val="00857BF1"/>
    <w:rsid w:val="00872476"/>
    <w:rsid w:val="0087556A"/>
    <w:rsid w:val="00892DE5"/>
    <w:rsid w:val="00895898"/>
    <w:rsid w:val="008A38FC"/>
    <w:rsid w:val="008B73D3"/>
    <w:rsid w:val="008D2915"/>
    <w:rsid w:val="008E7815"/>
    <w:rsid w:val="0090075C"/>
    <w:rsid w:val="00920DC3"/>
    <w:rsid w:val="009252D7"/>
    <w:rsid w:val="00930BA3"/>
    <w:rsid w:val="00931937"/>
    <w:rsid w:val="00932836"/>
    <w:rsid w:val="00932847"/>
    <w:rsid w:val="0094510F"/>
    <w:rsid w:val="009523D9"/>
    <w:rsid w:val="00962969"/>
    <w:rsid w:val="009659B7"/>
    <w:rsid w:val="00985302"/>
    <w:rsid w:val="009859BF"/>
    <w:rsid w:val="0098766F"/>
    <w:rsid w:val="009A40BC"/>
    <w:rsid w:val="009B2903"/>
    <w:rsid w:val="009B66FE"/>
    <w:rsid w:val="009C29F4"/>
    <w:rsid w:val="009C5FB8"/>
    <w:rsid w:val="009C75F8"/>
    <w:rsid w:val="009C780C"/>
    <w:rsid w:val="009D1973"/>
    <w:rsid w:val="009D27B8"/>
    <w:rsid w:val="009D54C3"/>
    <w:rsid w:val="009F3C13"/>
    <w:rsid w:val="009F77E3"/>
    <w:rsid w:val="00A21FFA"/>
    <w:rsid w:val="00A40F90"/>
    <w:rsid w:val="00A563BA"/>
    <w:rsid w:val="00A716AA"/>
    <w:rsid w:val="00A75F63"/>
    <w:rsid w:val="00A84D20"/>
    <w:rsid w:val="00A9624B"/>
    <w:rsid w:val="00AB5B01"/>
    <w:rsid w:val="00AD1FCF"/>
    <w:rsid w:val="00AE3BCA"/>
    <w:rsid w:val="00B14B46"/>
    <w:rsid w:val="00B1523A"/>
    <w:rsid w:val="00B32958"/>
    <w:rsid w:val="00B50C39"/>
    <w:rsid w:val="00B5103E"/>
    <w:rsid w:val="00B77B7F"/>
    <w:rsid w:val="00B97DCB"/>
    <w:rsid w:val="00BA5AEE"/>
    <w:rsid w:val="00BB49E2"/>
    <w:rsid w:val="00BC375E"/>
    <w:rsid w:val="00BC525D"/>
    <w:rsid w:val="00BD73AC"/>
    <w:rsid w:val="00BF0A8E"/>
    <w:rsid w:val="00C13EF3"/>
    <w:rsid w:val="00C306A5"/>
    <w:rsid w:val="00C42B69"/>
    <w:rsid w:val="00C6451E"/>
    <w:rsid w:val="00C66DE4"/>
    <w:rsid w:val="00C7313D"/>
    <w:rsid w:val="00C83AD7"/>
    <w:rsid w:val="00C861A8"/>
    <w:rsid w:val="00C90D40"/>
    <w:rsid w:val="00CA169A"/>
    <w:rsid w:val="00CB6E34"/>
    <w:rsid w:val="00CE3F46"/>
    <w:rsid w:val="00D04FD6"/>
    <w:rsid w:val="00D12760"/>
    <w:rsid w:val="00D26C9C"/>
    <w:rsid w:val="00D34570"/>
    <w:rsid w:val="00D3633E"/>
    <w:rsid w:val="00D46B41"/>
    <w:rsid w:val="00D84D63"/>
    <w:rsid w:val="00D86F98"/>
    <w:rsid w:val="00D95348"/>
    <w:rsid w:val="00DA088E"/>
    <w:rsid w:val="00DB40A9"/>
    <w:rsid w:val="00DC7C0D"/>
    <w:rsid w:val="00DE4ACB"/>
    <w:rsid w:val="00E227F5"/>
    <w:rsid w:val="00E44E79"/>
    <w:rsid w:val="00E57FC8"/>
    <w:rsid w:val="00E7011E"/>
    <w:rsid w:val="00E72781"/>
    <w:rsid w:val="00E80BD5"/>
    <w:rsid w:val="00E81CD1"/>
    <w:rsid w:val="00E8224B"/>
    <w:rsid w:val="00E8626B"/>
    <w:rsid w:val="00E91282"/>
    <w:rsid w:val="00E9229D"/>
    <w:rsid w:val="00EA3165"/>
    <w:rsid w:val="00EA4321"/>
    <w:rsid w:val="00EB0CE8"/>
    <w:rsid w:val="00EB4785"/>
    <w:rsid w:val="00EB70FD"/>
    <w:rsid w:val="00ED456F"/>
    <w:rsid w:val="00EE4D02"/>
    <w:rsid w:val="00EE5DC0"/>
    <w:rsid w:val="00EF7B0F"/>
    <w:rsid w:val="00EF7DA5"/>
    <w:rsid w:val="00F0738B"/>
    <w:rsid w:val="00F20FFC"/>
    <w:rsid w:val="00F21F01"/>
    <w:rsid w:val="00F32B44"/>
    <w:rsid w:val="00F566F7"/>
    <w:rsid w:val="00F63A24"/>
    <w:rsid w:val="00F6499D"/>
    <w:rsid w:val="00F81BE6"/>
    <w:rsid w:val="00F85AF4"/>
    <w:rsid w:val="00FA0B13"/>
    <w:rsid w:val="00FA18C8"/>
    <w:rsid w:val="00FA343B"/>
    <w:rsid w:val="00FA64C1"/>
    <w:rsid w:val="00FA66BF"/>
    <w:rsid w:val="00FB4478"/>
    <w:rsid w:val="00FB537E"/>
    <w:rsid w:val="00FC14C3"/>
    <w:rsid w:val="00FC4662"/>
    <w:rsid w:val="00FD21CE"/>
    <w:rsid w:val="00FE5AD0"/>
    <w:rsid w:val="00FF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B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sr-Cyrl-CS" w:bidi="sr-Cyrl-C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E"/>
  </w:style>
  <w:style w:type="paragraph" w:styleId="Heading1">
    <w:name w:val="heading 1"/>
    <w:basedOn w:val="Memoheading"/>
    <w:next w:val="Normal"/>
    <w:link w:val="Heading1Char"/>
    <w:uiPriority w:val="9"/>
    <w:qFormat/>
    <w:rsid w:val="00D04FD6"/>
    <w:pPr>
      <w:autoSpaceDE w:val="0"/>
      <w:autoSpaceDN w:val="0"/>
      <w:adjustRightInd w:val="0"/>
      <w:spacing w:before="120" w:after="120" w:line="276" w:lineRule="auto"/>
      <w:jc w:val="both"/>
      <w:outlineLvl w:val="0"/>
    </w:pPr>
    <w:rPr>
      <w:b/>
      <w:noProof w:val="0"/>
      <w:sz w:val="24"/>
      <w:szCs w:val="24"/>
    </w:rPr>
  </w:style>
  <w:style w:type="paragraph" w:styleId="Heading2">
    <w:name w:val="heading 2"/>
    <w:basedOn w:val="Normal"/>
    <w:next w:val="Normal"/>
    <w:link w:val="Heading2Char"/>
    <w:qFormat/>
    <w:rsid w:val="006B5B4E"/>
    <w:pPr>
      <w:keepNext/>
      <w:spacing w:before="240" w:after="0" w:line="240" w:lineRule="auto"/>
      <w:outlineLvl w:val="1"/>
    </w:pPr>
    <w:rPr>
      <w:rFonts w:ascii="Times New Roman" w:eastAsia="Times New Roman" w:hAnsi="Times New Roman" w:cs="Times New Roman"/>
      <w:b/>
      <w:i/>
      <w:sz w:val="24"/>
      <w:szCs w:val="24"/>
    </w:rPr>
  </w:style>
  <w:style w:type="paragraph" w:styleId="Heading3">
    <w:name w:val="heading 3"/>
    <w:basedOn w:val="Normal"/>
    <w:next w:val="Normal"/>
    <w:link w:val="Heading3Char"/>
    <w:uiPriority w:val="9"/>
    <w:semiHidden/>
    <w:unhideWhenUsed/>
    <w:qFormat/>
    <w:rsid w:val="00275A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B4E"/>
    <w:rPr>
      <w:rFonts w:ascii="Times New Roman" w:eastAsia="Times New Roman" w:hAnsi="Times New Roman" w:cs="Times New Roman"/>
      <w:b/>
      <w:i/>
      <w:sz w:val="24"/>
      <w:szCs w:val="24"/>
      <w:lang w:val="sr-Cyrl-CS"/>
    </w:rPr>
  </w:style>
  <w:style w:type="paragraph" w:styleId="Footer">
    <w:name w:val="footer"/>
    <w:basedOn w:val="Normal"/>
    <w:link w:val="FooterChar"/>
    <w:rsid w:val="006B5B4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B5B4E"/>
    <w:rPr>
      <w:rFonts w:ascii="Times New Roman" w:eastAsia="Times New Roman" w:hAnsi="Times New Roman" w:cs="Times New Roman"/>
      <w:sz w:val="24"/>
      <w:szCs w:val="24"/>
    </w:rPr>
  </w:style>
  <w:style w:type="character" w:styleId="PageNumber">
    <w:name w:val="page number"/>
    <w:basedOn w:val="DefaultParagraphFont"/>
    <w:rsid w:val="006B5B4E"/>
  </w:style>
  <w:style w:type="character" w:styleId="Hyperlink">
    <w:name w:val="Hyperlink"/>
    <w:uiPriority w:val="99"/>
    <w:rsid w:val="006B5B4E"/>
    <w:rPr>
      <w:color w:val="0000FF"/>
      <w:u w:val="single"/>
    </w:rPr>
  </w:style>
  <w:style w:type="paragraph" w:customStyle="1" w:styleId="BodyText1">
    <w:name w:val="Body Text1"/>
    <w:aliases w:val="OPM"/>
    <w:basedOn w:val="Normal"/>
    <w:rsid w:val="006B5B4E"/>
    <w:pPr>
      <w:spacing w:after="240" w:line="240" w:lineRule="auto"/>
      <w:jc w:val="both"/>
    </w:pPr>
    <w:rPr>
      <w:rFonts w:ascii="Arial" w:eastAsia="Times New Roman" w:hAnsi="Arial" w:cs="Times New Roman"/>
      <w:szCs w:val="20"/>
    </w:rPr>
  </w:style>
  <w:style w:type="paragraph" w:customStyle="1" w:styleId="Memoheading">
    <w:name w:val="Memo heading"/>
    <w:rsid w:val="006B5B4E"/>
    <w:pPr>
      <w:spacing w:after="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6B5B4E"/>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6B5B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5B4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B5B4E"/>
    <w:rPr>
      <w:sz w:val="16"/>
      <w:szCs w:val="16"/>
    </w:rPr>
  </w:style>
  <w:style w:type="paragraph" w:styleId="CommentText">
    <w:name w:val="annotation text"/>
    <w:basedOn w:val="Normal"/>
    <w:link w:val="CommentTextChar"/>
    <w:uiPriority w:val="99"/>
    <w:semiHidden/>
    <w:unhideWhenUsed/>
    <w:rsid w:val="006B5B4E"/>
    <w:pPr>
      <w:spacing w:line="240" w:lineRule="auto"/>
    </w:pPr>
    <w:rPr>
      <w:sz w:val="20"/>
      <w:szCs w:val="20"/>
    </w:rPr>
  </w:style>
  <w:style w:type="character" w:customStyle="1" w:styleId="CommentTextChar">
    <w:name w:val="Comment Text Char"/>
    <w:basedOn w:val="DefaultParagraphFont"/>
    <w:link w:val="CommentText"/>
    <w:uiPriority w:val="99"/>
    <w:semiHidden/>
    <w:rsid w:val="006B5B4E"/>
    <w:rPr>
      <w:sz w:val="20"/>
      <w:szCs w:val="20"/>
    </w:rPr>
  </w:style>
  <w:style w:type="character" w:styleId="Strong">
    <w:name w:val="Strong"/>
    <w:basedOn w:val="DefaultParagraphFont"/>
    <w:qFormat/>
    <w:rsid w:val="006B5B4E"/>
    <w:rPr>
      <w:b/>
      <w:bCs/>
    </w:rPr>
  </w:style>
  <w:style w:type="paragraph" w:styleId="BalloonText">
    <w:name w:val="Balloon Text"/>
    <w:basedOn w:val="Normal"/>
    <w:link w:val="BalloonTextChar"/>
    <w:uiPriority w:val="99"/>
    <w:semiHidden/>
    <w:unhideWhenUsed/>
    <w:rsid w:val="006B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5B4E"/>
    <w:rPr>
      <w:b/>
      <w:bCs/>
    </w:rPr>
  </w:style>
  <w:style w:type="character" w:customStyle="1" w:styleId="CommentSubjectChar">
    <w:name w:val="Comment Subject Char"/>
    <w:basedOn w:val="CommentTextChar"/>
    <w:link w:val="CommentSubject"/>
    <w:uiPriority w:val="99"/>
    <w:semiHidden/>
    <w:rsid w:val="006B5B4E"/>
    <w:rPr>
      <w:b/>
      <w:bCs/>
      <w:sz w:val="20"/>
      <w:szCs w:val="20"/>
    </w:rPr>
  </w:style>
  <w:style w:type="paragraph" w:styleId="FootnoteText">
    <w:name w:val="footnote text"/>
    <w:basedOn w:val="Normal"/>
    <w:link w:val="FootnoteTextChar"/>
    <w:uiPriority w:val="99"/>
    <w:unhideWhenUsed/>
    <w:rsid w:val="001F5219"/>
    <w:pPr>
      <w:spacing w:after="0" w:line="240" w:lineRule="auto"/>
    </w:pPr>
    <w:rPr>
      <w:sz w:val="24"/>
      <w:szCs w:val="24"/>
    </w:rPr>
  </w:style>
  <w:style w:type="character" w:customStyle="1" w:styleId="FootnoteTextChar">
    <w:name w:val="Footnote Text Char"/>
    <w:basedOn w:val="DefaultParagraphFont"/>
    <w:link w:val="FootnoteText"/>
    <w:uiPriority w:val="99"/>
    <w:rsid w:val="001F5219"/>
    <w:rPr>
      <w:sz w:val="24"/>
      <w:szCs w:val="24"/>
    </w:rPr>
  </w:style>
  <w:style w:type="character" w:styleId="FootnoteReference">
    <w:name w:val="footnote reference"/>
    <w:basedOn w:val="DefaultParagraphFont"/>
    <w:uiPriority w:val="99"/>
    <w:unhideWhenUsed/>
    <w:rsid w:val="001F5219"/>
    <w:rPr>
      <w:vertAlign w:val="superscript"/>
    </w:rPr>
  </w:style>
  <w:style w:type="character" w:customStyle="1" w:styleId="apple-converted-space">
    <w:name w:val="apple-converted-space"/>
    <w:basedOn w:val="DefaultParagraphFont"/>
    <w:rsid w:val="004B2DCE"/>
  </w:style>
  <w:style w:type="table" w:styleId="TableGrid">
    <w:name w:val="Table Grid"/>
    <w:basedOn w:val="TableNormal"/>
    <w:uiPriority w:val="59"/>
    <w:rsid w:val="00FC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1BE6"/>
    <w:pPr>
      <w:spacing w:after="0" w:line="240" w:lineRule="auto"/>
    </w:pPr>
  </w:style>
  <w:style w:type="character" w:styleId="FollowedHyperlink">
    <w:name w:val="FollowedHyperlink"/>
    <w:basedOn w:val="DefaultParagraphFont"/>
    <w:uiPriority w:val="99"/>
    <w:semiHidden/>
    <w:unhideWhenUsed/>
    <w:rsid w:val="004214F9"/>
    <w:rPr>
      <w:color w:val="954F72" w:themeColor="followedHyperlink"/>
      <w:u w:val="single"/>
    </w:rPr>
  </w:style>
  <w:style w:type="character" w:customStyle="1" w:styleId="Heading1Char">
    <w:name w:val="Heading 1 Char"/>
    <w:basedOn w:val="DefaultParagraphFont"/>
    <w:link w:val="Heading1"/>
    <w:uiPriority w:val="9"/>
    <w:rsid w:val="00D04FD6"/>
    <w:rPr>
      <w:rFonts w:ascii="Times New Roman" w:eastAsia="Times New Roman" w:hAnsi="Times New Roman" w:cs="Times New Roman"/>
      <w:b/>
      <w:sz w:val="24"/>
      <w:szCs w:val="24"/>
      <w:lang w:val="sr-Cyrl-CS"/>
    </w:rPr>
  </w:style>
  <w:style w:type="paragraph" w:styleId="Header">
    <w:name w:val="header"/>
    <w:basedOn w:val="Normal"/>
    <w:link w:val="HeaderChar"/>
    <w:uiPriority w:val="99"/>
    <w:semiHidden/>
    <w:unhideWhenUsed/>
    <w:rsid w:val="001D6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9A2"/>
  </w:style>
  <w:style w:type="character" w:customStyle="1" w:styleId="Heading3Char">
    <w:name w:val="Heading 3 Char"/>
    <w:basedOn w:val="DefaultParagraphFont"/>
    <w:link w:val="Heading3"/>
    <w:uiPriority w:val="9"/>
    <w:semiHidden/>
    <w:rsid w:val="00275A6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sr-Cyrl-CS" w:bidi="sr-Cyrl-C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4E"/>
  </w:style>
  <w:style w:type="paragraph" w:styleId="Heading1">
    <w:name w:val="heading 1"/>
    <w:basedOn w:val="Memoheading"/>
    <w:next w:val="Normal"/>
    <w:link w:val="Heading1Char"/>
    <w:uiPriority w:val="9"/>
    <w:qFormat/>
    <w:rsid w:val="00D04FD6"/>
    <w:pPr>
      <w:autoSpaceDE w:val="0"/>
      <w:autoSpaceDN w:val="0"/>
      <w:adjustRightInd w:val="0"/>
      <w:spacing w:before="120" w:after="120" w:line="276" w:lineRule="auto"/>
      <w:jc w:val="both"/>
      <w:outlineLvl w:val="0"/>
    </w:pPr>
    <w:rPr>
      <w:b/>
      <w:noProof w:val="0"/>
      <w:sz w:val="24"/>
      <w:szCs w:val="24"/>
    </w:rPr>
  </w:style>
  <w:style w:type="paragraph" w:styleId="Heading2">
    <w:name w:val="heading 2"/>
    <w:basedOn w:val="Normal"/>
    <w:next w:val="Normal"/>
    <w:link w:val="Heading2Char"/>
    <w:qFormat/>
    <w:rsid w:val="006B5B4E"/>
    <w:pPr>
      <w:keepNext/>
      <w:spacing w:before="240" w:after="0" w:line="240" w:lineRule="auto"/>
      <w:outlineLvl w:val="1"/>
    </w:pPr>
    <w:rPr>
      <w:rFonts w:ascii="Times New Roman" w:eastAsia="Times New Roman" w:hAnsi="Times New Roman" w:cs="Times New Roman"/>
      <w:b/>
      <w:i/>
      <w:sz w:val="24"/>
      <w:szCs w:val="24"/>
    </w:rPr>
  </w:style>
  <w:style w:type="paragraph" w:styleId="Heading3">
    <w:name w:val="heading 3"/>
    <w:basedOn w:val="Normal"/>
    <w:next w:val="Normal"/>
    <w:link w:val="Heading3Char"/>
    <w:uiPriority w:val="9"/>
    <w:semiHidden/>
    <w:unhideWhenUsed/>
    <w:qFormat/>
    <w:rsid w:val="00275A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B4E"/>
    <w:rPr>
      <w:rFonts w:ascii="Times New Roman" w:eastAsia="Times New Roman" w:hAnsi="Times New Roman" w:cs="Times New Roman"/>
      <w:b/>
      <w:i/>
      <w:sz w:val="24"/>
      <w:szCs w:val="24"/>
      <w:lang w:val="sr-Cyrl-CS"/>
    </w:rPr>
  </w:style>
  <w:style w:type="paragraph" w:styleId="Footer">
    <w:name w:val="footer"/>
    <w:basedOn w:val="Normal"/>
    <w:link w:val="FooterChar"/>
    <w:rsid w:val="006B5B4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B5B4E"/>
    <w:rPr>
      <w:rFonts w:ascii="Times New Roman" w:eastAsia="Times New Roman" w:hAnsi="Times New Roman" w:cs="Times New Roman"/>
      <w:sz w:val="24"/>
      <w:szCs w:val="24"/>
    </w:rPr>
  </w:style>
  <w:style w:type="character" w:styleId="PageNumber">
    <w:name w:val="page number"/>
    <w:basedOn w:val="DefaultParagraphFont"/>
    <w:rsid w:val="006B5B4E"/>
  </w:style>
  <w:style w:type="character" w:styleId="Hyperlink">
    <w:name w:val="Hyperlink"/>
    <w:uiPriority w:val="99"/>
    <w:rsid w:val="006B5B4E"/>
    <w:rPr>
      <w:color w:val="0000FF"/>
      <w:u w:val="single"/>
    </w:rPr>
  </w:style>
  <w:style w:type="paragraph" w:customStyle="1" w:styleId="BodyText1">
    <w:name w:val="Body Text1"/>
    <w:aliases w:val="OPM"/>
    <w:basedOn w:val="Normal"/>
    <w:rsid w:val="006B5B4E"/>
    <w:pPr>
      <w:spacing w:after="240" w:line="240" w:lineRule="auto"/>
      <w:jc w:val="both"/>
    </w:pPr>
    <w:rPr>
      <w:rFonts w:ascii="Arial" w:eastAsia="Times New Roman" w:hAnsi="Arial" w:cs="Times New Roman"/>
      <w:szCs w:val="20"/>
    </w:rPr>
  </w:style>
  <w:style w:type="paragraph" w:customStyle="1" w:styleId="Memoheading">
    <w:name w:val="Memo heading"/>
    <w:rsid w:val="006B5B4E"/>
    <w:pPr>
      <w:spacing w:after="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6B5B4E"/>
    <w:pPr>
      <w:spacing w:after="0" w:line="240" w:lineRule="auto"/>
      <w:ind w:left="720"/>
      <w:contextualSpacing/>
    </w:pPr>
    <w:rPr>
      <w:rFonts w:eastAsiaTheme="minorEastAsia"/>
      <w:sz w:val="24"/>
      <w:szCs w:val="24"/>
    </w:rPr>
  </w:style>
  <w:style w:type="paragraph" w:styleId="Subtitle">
    <w:name w:val="Subtitle"/>
    <w:basedOn w:val="Normal"/>
    <w:next w:val="Normal"/>
    <w:link w:val="SubtitleChar"/>
    <w:uiPriority w:val="11"/>
    <w:qFormat/>
    <w:rsid w:val="006B5B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5B4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B5B4E"/>
    <w:rPr>
      <w:sz w:val="16"/>
      <w:szCs w:val="16"/>
    </w:rPr>
  </w:style>
  <w:style w:type="paragraph" w:styleId="CommentText">
    <w:name w:val="annotation text"/>
    <w:basedOn w:val="Normal"/>
    <w:link w:val="CommentTextChar"/>
    <w:uiPriority w:val="99"/>
    <w:semiHidden/>
    <w:unhideWhenUsed/>
    <w:rsid w:val="006B5B4E"/>
    <w:pPr>
      <w:spacing w:line="240" w:lineRule="auto"/>
    </w:pPr>
    <w:rPr>
      <w:sz w:val="20"/>
      <w:szCs w:val="20"/>
    </w:rPr>
  </w:style>
  <w:style w:type="character" w:customStyle="1" w:styleId="CommentTextChar">
    <w:name w:val="Comment Text Char"/>
    <w:basedOn w:val="DefaultParagraphFont"/>
    <w:link w:val="CommentText"/>
    <w:uiPriority w:val="99"/>
    <w:semiHidden/>
    <w:rsid w:val="006B5B4E"/>
    <w:rPr>
      <w:sz w:val="20"/>
      <w:szCs w:val="20"/>
    </w:rPr>
  </w:style>
  <w:style w:type="character" w:styleId="Strong">
    <w:name w:val="Strong"/>
    <w:basedOn w:val="DefaultParagraphFont"/>
    <w:qFormat/>
    <w:rsid w:val="006B5B4E"/>
    <w:rPr>
      <w:b/>
      <w:bCs/>
    </w:rPr>
  </w:style>
  <w:style w:type="paragraph" w:styleId="BalloonText">
    <w:name w:val="Balloon Text"/>
    <w:basedOn w:val="Normal"/>
    <w:link w:val="BalloonTextChar"/>
    <w:uiPriority w:val="99"/>
    <w:semiHidden/>
    <w:unhideWhenUsed/>
    <w:rsid w:val="006B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5B4E"/>
    <w:rPr>
      <w:b/>
      <w:bCs/>
    </w:rPr>
  </w:style>
  <w:style w:type="character" w:customStyle="1" w:styleId="CommentSubjectChar">
    <w:name w:val="Comment Subject Char"/>
    <w:basedOn w:val="CommentTextChar"/>
    <w:link w:val="CommentSubject"/>
    <w:uiPriority w:val="99"/>
    <w:semiHidden/>
    <w:rsid w:val="006B5B4E"/>
    <w:rPr>
      <w:b/>
      <w:bCs/>
      <w:sz w:val="20"/>
      <w:szCs w:val="20"/>
    </w:rPr>
  </w:style>
  <w:style w:type="paragraph" w:styleId="FootnoteText">
    <w:name w:val="footnote text"/>
    <w:basedOn w:val="Normal"/>
    <w:link w:val="FootnoteTextChar"/>
    <w:uiPriority w:val="99"/>
    <w:unhideWhenUsed/>
    <w:rsid w:val="001F5219"/>
    <w:pPr>
      <w:spacing w:after="0" w:line="240" w:lineRule="auto"/>
    </w:pPr>
    <w:rPr>
      <w:sz w:val="24"/>
      <w:szCs w:val="24"/>
    </w:rPr>
  </w:style>
  <w:style w:type="character" w:customStyle="1" w:styleId="FootnoteTextChar">
    <w:name w:val="Footnote Text Char"/>
    <w:basedOn w:val="DefaultParagraphFont"/>
    <w:link w:val="FootnoteText"/>
    <w:uiPriority w:val="99"/>
    <w:rsid w:val="001F5219"/>
    <w:rPr>
      <w:sz w:val="24"/>
      <w:szCs w:val="24"/>
    </w:rPr>
  </w:style>
  <w:style w:type="character" w:styleId="FootnoteReference">
    <w:name w:val="footnote reference"/>
    <w:basedOn w:val="DefaultParagraphFont"/>
    <w:uiPriority w:val="99"/>
    <w:unhideWhenUsed/>
    <w:rsid w:val="001F5219"/>
    <w:rPr>
      <w:vertAlign w:val="superscript"/>
    </w:rPr>
  </w:style>
  <w:style w:type="character" w:customStyle="1" w:styleId="apple-converted-space">
    <w:name w:val="apple-converted-space"/>
    <w:basedOn w:val="DefaultParagraphFont"/>
    <w:rsid w:val="004B2DCE"/>
  </w:style>
  <w:style w:type="table" w:styleId="TableGrid">
    <w:name w:val="Table Grid"/>
    <w:basedOn w:val="TableNormal"/>
    <w:uiPriority w:val="59"/>
    <w:rsid w:val="00FC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1BE6"/>
    <w:pPr>
      <w:spacing w:after="0" w:line="240" w:lineRule="auto"/>
    </w:pPr>
  </w:style>
  <w:style w:type="character" w:styleId="FollowedHyperlink">
    <w:name w:val="FollowedHyperlink"/>
    <w:basedOn w:val="DefaultParagraphFont"/>
    <w:uiPriority w:val="99"/>
    <w:semiHidden/>
    <w:unhideWhenUsed/>
    <w:rsid w:val="004214F9"/>
    <w:rPr>
      <w:color w:val="954F72" w:themeColor="followedHyperlink"/>
      <w:u w:val="single"/>
    </w:rPr>
  </w:style>
  <w:style w:type="character" w:customStyle="1" w:styleId="Heading1Char">
    <w:name w:val="Heading 1 Char"/>
    <w:basedOn w:val="DefaultParagraphFont"/>
    <w:link w:val="Heading1"/>
    <w:uiPriority w:val="9"/>
    <w:rsid w:val="00D04FD6"/>
    <w:rPr>
      <w:rFonts w:ascii="Times New Roman" w:eastAsia="Times New Roman" w:hAnsi="Times New Roman" w:cs="Times New Roman"/>
      <w:b/>
      <w:sz w:val="24"/>
      <w:szCs w:val="24"/>
      <w:lang w:val="sr-Cyrl-CS"/>
    </w:rPr>
  </w:style>
  <w:style w:type="paragraph" w:styleId="Header">
    <w:name w:val="header"/>
    <w:basedOn w:val="Normal"/>
    <w:link w:val="HeaderChar"/>
    <w:uiPriority w:val="99"/>
    <w:semiHidden/>
    <w:unhideWhenUsed/>
    <w:rsid w:val="001D6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9A2"/>
  </w:style>
  <w:style w:type="character" w:customStyle="1" w:styleId="Heading3Char">
    <w:name w:val="Heading 3 Char"/>
    <w:basedOn w:val="DefaultParagraphFont"/>
    <w:link w:val="Heading3"/>
    <w:uiPriority w:val="9"/>
    <w:semiHidden/>
    <w:rsid w:val="00275A6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1254">
      <w:bodyDiv w:val="1"/>
      <w:marLeft w:val="0"/>
      <w:marRight w:val="0"/>
      <w:marTop w:val="0"/>
      <w:marBottom w:val="0"/>
      <w:divBdr>
        <w:top w:val="none" w:sz="0" w:space="0" w:color="auto"/>
        <w:left w:val="none" w:sz="0" w:space="0" w:color="auto"/>
        <w:bottom w:val="none" w:sz="0" w:space="0" w:color="auto"/>
        <w:right w:val="none" w:sz="0" w:space="0" w:color="auto"/>
      </w:divBdr>
    </w:div>
    <w:div w:id="550267582">
      <w:bodyDiv w:val="1"/>
      <w:marLeft w:val="0"/>
      <w:marRight w:val="0"/>
      <w:marTop w:val="0"/>
      <w:marBottom w:val="0"/>
      <w:divBdr>
        <w:top w:val="none" w:sz="0" w:space="0" w:color="auto"/>
        <w:left w:val="none" w:sz="0" w:space="0" w:color="auto"/>
        <w:bottom w:val="none" w:sz="0" w:space="0" w:color="auto"/>
        <w:right w:val="none" w:sz="0" w:space="0" w:color="auto"/>
      </w:divBdr>
      <w:divsChild>
        <w:div w:id="846750092">
          <w:marLeft w:val="0"/>
          <w:marRight w:val="0"/>
          <w:marTop w:val="0"/>
          <w:marBottom w:val="0"/>
          <w:divBdr>
            <w:top w:val="none" w:sz="0" w:space="0" w:color="auto"/>
            <w:left w:val="none" w:sz="0" w:space="0" w:color="auto"/>
            <w:bottom w:val="none" w:sz="0" w:space="0" w:color="auto"/>
            <w:right w:val="none" w:sz="0" w:space="0" w:color="auto"/>
          </w:divBdr>
        </w:div>
      </w:divsChild>
    </w:div>
    <w:div w:id="702636599">
      <w:bodyDiv w:val="1"/>
      <w:marLeft w:val="0"/>
      <w:marRight w:val="0"/>
      <w:marTop w:val="0"/>
      <w:marBottom w:val="0"/>
      <w:divBdr>
        <w:top w:val="none" w:sz="0" w:space="0" w:color="auto"/>
        <w:left w:val="none" w:sz="0" w:space="0" w:color="auto"/>
        <w:bottom w:val="none" w:sz="0" w:space="0" w:color="auto"/>
        <w:right w:val="none" w:sz="0" w:space="0" w:color="auto"/>
      </w:divBdr>
      <w:divsChild>
        <w:div w:id="1797479861">
          <w:marLeft w:val="0"/>
          <w:marRight w:val="0"/>
          <w:marTop w:val="0"/>
          <w:marBottom w:val="0"/>
          <w:divBdr>
            <w:top w:val="none" w:sz="0" w:space="0" w:color="auto"/>
            <w:left w:val="none" w:sz="0" w:space="0" w:color="auto"/>
            <w:bottom w:val="none" w:sz="0" w:space="0" w:color="auto"/>
            <w:right w:val="none" w:sz="0" w:space="0" w:color="auto"/>
          </w:divBdr>
        </w:div>
      </w:divsChild>
    </w:div>
    <w:div w:id="779450407">
      <w:bodyDiv w:val="1"/>
      <w:marLeft w:val="0"/>
      <w:marRight w:val="0"/>
      <w:marTop w:val="0"/>
      <w:marBottom w:val="0"/>
      <w:divBdr>
        <w:top w:val="none" w:sz="0" w:space="0" w:color="auto"/>
        <w:left w:val="none" w:sz="0" w:space="0" w:color="auto"/>
        <w:bottom w:val="none" w:sz="0" w:space="0" w:color="auto"/>
        <w:right w:val="none" w:sz="0" w:space="0" w:color="auto"/>
      </w:divBdr>
    </w:div>
    <w:div w:id="800880653">
      <w:bodyDiv w:val="1"/>
      <w:marLeft w:val="0"/>
      <w:marRight w:val="0"/>
      <w:marTop w:val="0"/>
      <w:marBottom w:val="0"/>
      <w:divBdr>
        <w:top w:val="none" w:sz="0" w:space="0" w:color="auto"/>
        <w:left w:val="none" w:sz="0" w:space="0" w:color="auto"/>
        <w:bottom w:val="none" w:sz="0" w:space="0" w:color="auto"/>
        <w:right w:val="none" w:sz="0" w:space="0" w:color="auto"/>
      </w:divBdr>
    </w:div>
    <w:div w:id="1132138884">
      <w:bodyDiv w:val="1"/>
      <w:marLeft w:val="0"/>
      <w:marRight w:val="0"/>
      <w:marTop w:val="0"/>
      <w:marBottom w:val="0"/>
      <w:divBdr>
        <w:top w:val="none" w:sz="0" w:space="0" w:color="auto"/>
        <w:left w:val="none" w:sz="0" w:space="0" w:color="auto"/>
        <w:bottom w:val="none" w:sz="0" w:space="0" w:color="auto"/>
        <w:right w:val="none" w:sz="0" w:space="0" w:color="auto"/>
      </w:divBdr>
    </w:div>
    <w:div w:id="1332567298">
      <w:bodyDiv w:val="1"/>
      <w:marLeft w:val="0"/>
      <w:marRight w:val="0"/>
      <w:marTop w:val="0"/>
      <w:marBottom w:val="0"/>
      <w:divBdr>
        <w:top w:val="none" w:sz="0" w:space="0" w:color="auto"/>
        <w:left w:val="none" w:sz="0" w:space="0" w:color="auto"/>
        <w:bottom w:val="none" w:sz="0" w:space="0" w:color="auto"/>
        <w:right w:val="none" w:sz="0" w:space="0" w:color="auto"/>
      </w:divBdr>
    </w:div>
    <w:div w:id="1609659483">
      <w:bodyDiv w:val="1"/>
      <w:marLeft w:val="0"/>
      <w:marRight w:val="0"/>
      <w:marTop w:val="0"/>
      <w:marBottom w:val="0"/>
      <w:divBdr>
        <w:top w:val="none" w:sz="0" w:space="0" w:color="auto"/>
        <w:left w:val="none" w:sz="0" w:space="0" w:color="auto"/>
        <w:bottom w:val="none" w:sz="0" w:space="0" w:color="auto"/>
        <w:right w:val="none" w:sz="0" w:space="0" w:color="auto"/>
      </w:divBdr>
    </w:div>
    <w:div w:id="1687173345">
      <w:bodyDiv w:val="1"/>
      <w:marLeft w:val="0"/>
      <w:marRight w:val="0"/>
      <w:marTop w:val="0"/>
      <w:marBottom w:val="0"/>
      <w:divBdr>
        <w:top w:val="none" w:sz="0" w:space="0" w:color="auto"/>
        <w:left w:val="none" w:sz="0" w:space="0" w:color="auto"/>
        <w:bottom w:val="none" w:sz="0" w:space="0" w:color="auto"/>
        <w:right w:val="none" w:sz="0" w:space="0" w:color="auto"/>
      </w:divBdr>
    </w:div>
    <w:div w:id="1731534110">
      <w:bodyDiv w:val="1"/>
      <w:marLeft w:val="0"/>
      <w:marRight w:val="0"/>
      <w:marTop w:val="0"/>
      <w:marBottom w:val="0"/>
      <w:divBdr>
        <w:top w:val="none" w:sz="0" w:space="0" w:color="auto"/>
        <w:left w:val="none" w:sz="0" w:space="0" w:color="auto"/>
        <w:bottom w:val="none" w:sz="0" w:space="0" w:color="auto"/>
        <w:right w:val="none" w:sz="0" w:space="0" w:color="auto"/>
      </w:divBdr>
    </w:div>
    <w:div w:id="21408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web/income-and-living-conditions/data/databa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cef.rs/oglasi-za-posao.htm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sipru@gov.rs"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ipru.konkurs@aod.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756&amp;lang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2F9601-D724-414A-B5D4-20044A7354D5}">
  <we:reference id="wa104379177" version="1.0.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4A12-DE46-4599-9F1E-CE13BE51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Biljana.Mladenović</dc:creator>
  <cp:lastModifiedBy>Biljana.Mladenović</cp:lastModifiedBy>
  <cp:revision>13</cp:revision>
  <cp:lastPrinted>2016-06-01T09:25:00Z</cp:lastPrinted>
  <dcterms:created xsi:type="dcterms:W3CDTF">2016-06-23T11:06:00Z</dcterms:created>
  <dcterms:modified xsi:type="dcterms:W3CDTF">2016-06-28T12:40:00Z</dcterms:modified>
</cp:coreProperties>
</file>