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8728" w14:textId="5D08543C" w:rsidR="003A6664" w:rsidRDefault="003A6664">
      <w:pPr>
        <w:spacing w:after="0" w:line="240" w:lineRule="auto"/>
        <w:rPr>
          <w:rFonts w:ascii="Arial" w:eastAsia="Calibri" w:hAnsi="Arial"/>
          <w:bCs/>
          <w:color w:val="548DD4"/>
          <w:kern w:val="28"/>
          <w:sz w:val="72"/>
          <w:szCs w:val="72"/>
          <w:lang w:eastAsia="x-none"/>
        </w:rPr>
      </w:pPr>
      <w:r>
        <w:rPr>
          <w:rFonts w:ascii="Arial" w:eastAsia="Calibri" w:hAnsi="Arial"/>
          <w:b/>
          <w:noProof/>
          <w:color w:val="548DD4"/>
          <w:sz w:val="72"/>
          <w:szCs w:val="72"/>
        </w:rPr>
        <w:drawing>
          <wp:anchor distT="0" distB="0" distL="114300" distR="114300" simplePos="0" relativeHeight="251662848" behindDoc="1" locked="0" layoutInCell="1" allowOverlap="1" wp14:anchorId="1A9D232E" wp14:editId="090725A1">
            <wp:simplePos x="895350" y="895350"/>
            <wp:positionH relativeFrom="page">
              <wp:align>left</wp:align>
            </wp:positionH>
            <wp:positionV relativeFrom="page">
              <wp:align>top</wp:align>
            </wp:positionV>
            <wp:extent cx="7559931" cy="1068933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rica2B.jpg"/>
                    <pic:cNvPicPr/>
                  </pic:nvPicPr>
                  <pic:blipFill>
                    <a:blip r:embed="rId8">
                      <a:extLst>
                        <a:ext uri="{28A0092B-C50C-407E-A947-70E740481C1C}">
                          <a14:useLocalDpi xmlns:a14="http://schemas.microsoft.com/office/drawing/2010/main" val="0"/>
                        </a:ext>
                      </a:extLst>
                    </a:blip>
                    <a:stretch>
                      <a:fillRect/>
                    </a:stretch>
                  </pic:blipFill>
                  <pic:spPr>
                    <a:xfrm>
                      <a:off x="0" y="0"/>
                      <a:ext cx="7559931" cy="106893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b/>
          <w:color w:val="548DD4"/>
          <w:sz w:val="72"/>
          <w:szCs w:val="72"/>
        </w:rPr>
        <w:br w:type="page"/>
      </w:r>
    </w:p>
    <w:p w14:paraId="03680125" w14:textId="64AA70D4" w:rsidR="00FF739A" w:rsidRPr="001D1428" w:rsidRDefault="00387D64" w:rsidP="00FF739A">
      <w:pPr>
        <w:pStyle w:val="Title"/>
        <w:spacing w:before="0" w:after="0" w:line="360" w:lineRule="auto"/>
        <w:jc w:val="left"/>
        <w:rPr>
          <w:rFonts w:ascii="Arial" w:eastAsia="Calibri" w:hAnsi="Arial"/>
          <w:b w:val="0"/>
          <w:color w:val="4F81BD" w:themeColor="accent1"/>
          <w:sz w:val="21"/>
          <w:szCs w:val="21"/>
        </w:rPr>
      </w:pPr>
      <w:r w:rsidRPr="001D1428">
        <w:rPr>
          <w:rFonts w:ascii="Arial" w:eastAsia="Calibri" w:hAnsi="Arial"/>
          <w:b w:val="0"/>
          <w:color w:val="4F81BD" w:themeColor="accent1"/>
          <w:sz w:val="21"/>
          <w:szCs w:val="21"/>
        </w:rPr>
        <w:lastRenderedPageBreak/>
        <w:t xml:space="preserve">Praćenje socijalne uključenosti u </w:t>
      </w:r>
      <w:r w:rsidR="003F0A86" w:rsidRPr="001D1428">
        <w:rPr>
          <w:rFonts w:ascii="Arial" w:eastAsia="Calibri" w:hAnsi="Arial"/>
          <w:b w:val="0"/>
          <w:color w:val="4F81BD" w:themeColor="accent1"/>
          <w:sz w:val="21"/>
          <w:szCs w:val="21"/>
        </w:rPr>
        <w:t xml:space="preserve">Republici </w:t>
      </w:r>
      <w:r w:rsidR="008168B9" w:rsidRPr="001D1428">
        <w:rPr>
          <w:rFonts w:ascii="Arial" w:eastAsia="Calibri" w:hAnsi="Arial"/>
          <w:b w:val="0"/>
          <w:color w:val="4F81BD" w:themeColor="accent1"/>
          <w:sz w:val="21"/>
          <w:szCs w:val="21"/>
        </w:rPr>
        <w:t xml:space="preserve">Srbiji – </w:t>
      </w:r>
      <w:r w:rsidRPr="001D1428">
        <w:rPr>
          <w:rFonts w:ascii="Arial" w:eastAsia="Calibri" w:hAnsi="Arial"/>
          <w:b w:val="0"/>
          <w:color w:val="4F81BD" w:themeColor="accent1"/>
          <w:sz w:val="21"/>
          <w:szCs w:val="21"/>
        </w:rPr>
        <w:t>Indikatori u oblasti zdravlja</w:t>
      </w:r>
    </w:p>
    <w:p w14:paraId="480091E0" w14:textId="77777777" w:rsidR="00240954" w:rsidRPr="00FF739A" w:rsidRDefault="00240954" w:rsidP="00FF739A">
      <w:pPr>
        <w:pStyle w:val="Title"/>
        <w:spacing w:before="0" w:after="0" w:line="360" w:lineRule="auto"/>
        <w:jc w:val="left"/>
        <w:rPr>
          <w:rFonts w:ascii="Arial" w:eastAsia="Calibri" w:hAnsi="Arial"/>
          <w:b w:val="0"/>
          <w:color w:val="548DD4"/>
          <w:sz w:val="21"/>
          <w:szCs w:val="21"/>
        </w:rPr>
      </w:pPr>
      <w:r w:rsidRPr="00012DB9">
        <w:rPr>
          <w:rFonts w:ascii="Times New Roman" w:hAnsi="Times New Roman"/>
        </w:rPr>
        <w:tab/>
      </w:r>
    </w:p>
    <w:p w14:paraId="58E9295F" w14:textId="77777777" w:rsidR="009F7DA6" w:rsidRPr="00504774" w:rsidRDefault="009F7DA6" w:rsidP="001D1428">
      <w:pPr>
        <w:spacing w:after="0" w:line="240" w:lineRule="auto"/>
        <w:rPr>
          <w:rFonts w:ascii="Arial" w:hAnsi="Arial" w:cs="Arial"/>
          <w:b/>
          <w:sz w:val="21"/>
          <w:szCs w:val="21"/>
          <w:lang w:val="sr-Latn-CS"/>
        </w:rPr>
      </w:pPr>
      <w:r w:rsidRPr="00504774">
        <w:rPr>
          <w:rFonts w:ascii="Arial" w:hAnsi="Arial" w:cs="Arial"/>
          <w:b/>
          <w:sz w:val="21"/>
          <w:szCs w:val="21"/>
          <w:lang w:val="sr-Latn-CS"/>
        </w:rPr>
        <w:t>Izdavač:</w:t>
      </w:r>
    </w:p>
    <w:p w14:paraId="03E50A0A" w14:textId="77777777" w:rsidR="009F7DA6" w:rsidRDefault="009F7DA6" w:rsidP="001D1428">
      <w:pPr>
        <w:spacing w:after="0" w:line="240" w:lineRule="auto"/>
        <w:rPr>
          <w:rFonts w:ascii="Arial" w:hAnsi="Arial" w:cs="Arial"/>
          <w:sz w:val="21"/>
          <w:szCs w:val="21"/>
          <w:lang w:val="sr-Latn-CS"/>
        </w:rPr>
      </w:pPr>
      <w:r w:rsidRPr="00504774">
        <w:rPr>
          <w:rFonts w:ascii="Arial" w:hAnsi="Arial" w:cs="Arial"/>
          <w:sz w:val="21"/>
          <w:szCs w:val="21"/>
          <w:lang w:val="sr-Latn-CS"/>
        </w:rPr>
        <w:t xml:space="preserve">Tim za socijalno uklјučivanje i smanjenje siromaštva </w:t>
      </w:r>
    </w:p>
    <w:p w14:paraId="04BEE406" w14:textId="77777777" w:rsidR="009F7DA6" w:rsidRDefault="009F7DA6" w:rsidP="001D1428">
      <w:pPr>
        <w:spacing w:after="0" w:line="240" w:lineRule="auto"/>
        <w:rPr>
          <w:rFonts w:ascii="Arial" w:hAnsi="Arial" w:cs="Arial"/>
          <w:sz w:val="21"/>
          <w:szCs w:val="21"/>
          <w:lang w:val="sr-Latn-CS"/>
        </w:rPr>
      </w:pPr>
      <w:r w:rsidRPr="00504774">
        <w:rPr>
          <w:rFonts w:ascii="Arial" w:hAnsi="Arial" w:cs="Arial"/>
          <w:sz w:val="21"/>
          <w:szCs w:val="21"/>
          <w:lang w:val="sr-Latn-CS"/>
        </w:rPr>
        <w:t>Vlada Republike Srbije</w:t>
      </w:r>
    </w:p>
    <w:p w14:paraId="2A3E6B1C" w14:textId="77777777" w:rsidR="00D24E78" w:rsidRDefault="00D24E78" w:rsidP="001D1428">
      <w:pPr>
        <w:spacing w:after="0" w:line="240" w:lineRule="auto"/>
        <w:rPr>
          <w:rFonts w:ascii="Arial" w:hAnsi="Arial" w:cs="Arial"/>
          <w:sz w:val="21"/>
          <w:szCs w:val="21"/>
          <w:lang w:val="sr-Latn-CS"/>
        </w:rPr>
      </w:pPr>
    </w:p>
    <w:p w14:paraId="379FDC1A" w14:textId="20AF5C8B" w:rsidR="00D24E78" w:rsidRPr="00085CA0" w:rsidRDefault="00D24E78" w:rsidP="001D1428">
      <w:pPr>
        <w:spacing w:after="0" w:line="240" w:lineRule="auto"/>
        <w:rPr>
          <w:rFonts w:ascii="Arial" w:hAnsi="Arial" w:cs="Arial"/>
          <w:b/>
          <w:sz w:val="21"/>
          <w:szCs w:val="21"/>
          <w:lang w:val="sr-Latn-CS"/>
        </w:rPr>
      </w:pPr>
      <w:r w:rsidRPr="00085CA0">
        <w:rPr>
          <w:rFonts w:ascii="Arial" w:hAnsi="Arial" w:cs="Arial"/>
          <w:b/>
          <w:sz w:val="21"/>
          <w:szCs w:val="21"/>
          <w:lang w:val="sr-Latn-CS"/>
        </w:rPr>
        <w:t>Autor</w:t>
      </w:r>
      <w:r w:rsidR="009550E5">
        <w:rPr>
          <w:rFonts w:ascii="Arial" w:hAnsi="Arial" w:cs="Arial"/>
          <w:b/>
          <w:sz w:val="21"/>
          <w:szCs w:val="21"/>
          <w:lang w:val="sr-Latn-CS"/>
        </w:rPr>
        <w:t>ka</w:t>
      </w:r>
      <w:r w:rsidRPr="00085CA0">
        <w:rPr>
          <w:rFonts w:ascii="Arial" w:hAnsi="Arial" w:cs="Arial"/>
          <w:b/>
          <w:sz w:val="21"/>
          <w:szCs w:val="21"/>
          <w:lang w:val="sr-Latn-CS"/>
        </w:rPr>
        <w:t>:</w:t>
      </w:r>
    </w:p>
    <w:p w14:paraId="0ACB9D80" w14:textId="77777777" w:rsidR="009F7DA6" w:rsidRDefault="00931D91" w:rsidP="001D1428">
      <w:pPr>
        <w:spacing w:after="0" w:line="240" w:lineRule="auto"/>
        <w:rPr>
          <w:rFonts w:ascii="Arial" w:hAnsi="Arial" w:cs="Arial"/>
          <w:sz w:val="21"/>
          <w:szCs w:val="21"/>
          <w:lang w:val="sr-Latn-CS"/>
        </w:rPr>
      </w:pPr>
      <w:r>
        <w:rPr>
          <w:rFonts w:ascii="Arial" w:hAnsi="Arial" w:cs="Arial"/>
          <w:sz w:val="21"/>
          <w:szCs w:val="21"/>
          <w:lang w:val="sr-Latn-CS"/>
        </w:rPr>
        <w:t>Ivana Mišić</w:t>
      </w:r>
    </w:p>
    <w:p w14:paraId="4065F8FD" w14:textId="77777777" w:rsidR="00931D91" w:rsidRPr="00504774" w:rsidRDefault="00931D91" w:rsidP="001D1428">
      <w:pPr>
        <w:spacing w:after="0" w:line="240" w:lineRule="auto"/>
        <w:rPr>
          <w:rFonts w:ascii="Arial" w:hAnsi="Arial" w:cs="Arial"/>
          <w:sz w:val="21"/>
          <w:szCs w:val="21"/>
          <w:lang w:val="sr-Latn-CS"/>
        </w:rPr>
      </w:pPr>
    </w:p>
    <w:p w14:paraId="230DD24F" w14:textId="37558E7D" w:rsidR="009F7DA6" w:rsidRPr="00504774" w:rsidRDefault="009550E5" w:rsidP="001D1428">
      <w:pPr>
        <w:spacing w:after="0" w:line="240" w:lineRule="auto"/>
        <w:rPr>
          <w:rFonts w:ascii="Arial" w:hAnsi="Arial" w:cs="Arial"/>
          <w:b/>
          <w:sz w:val="21"/>
          <w:szCs w:val="21"/>
          <w:lang w:val="sr-Latn-CS"/>
        </w:rPr>
      </w:pPr>
      <w:r>
        <w:rPr>
          <w:rFonts w:ascii="Arial" w:hAnsi="Arial" w:cs="Arial"/>
          <w:b/>
          <w:sz w:val="21"/>
          <w:szCs w:val="21"/>
          <w:lang w:val="sr-Latn-CS"/>
        </w:rPr>
        <w:t>Urednica</w:t>
      </w:r>
      <w:r w:rsidR="009F7DA6" w:rsidRPr="00504774">
        <w:rPr>
          <w:rFonts w:ascii="Arial" w:hAnsi="Arial" w:cs="Arial"/>
          <w:b/>
          <w:sz w:val="21"/>
          <w:szCs w:val="21"/>
          <w:lang w:val="sr-Latn-CS"/>
        </w:rPr>
        <w:t>:</w:t>
      </w:r>
    </w:p>
    <w:p w14:paraId="6449F6B7" w14:textId="77777777" w:rsidR="009F7DA6" w:rsidRDefault="00574E08" w:rsidP="001D1428">
      <w:pPr>
        <w:spacing w:after="0" w:line="240" w:lineRule="auto"/>
        <w:rPr>
          <w:rFonts w:ascii="Arial" w:hAnsi="Arial" w:cs="Arial"/>
          <w:sz w:val="21"/>
          <w:szCs w:val="21"/>
          <w:lang w:val="sr-Latn-CS"/>
        </w:rPr>
      </w:pPr>
      <w:r>
        <w:rPr>
          <w:rFonts w:ascii="Arial" w:hAnsi="Arial" w:cs="Arial"/>
          <w:sz w:val="21"/>
          <w:szCs w:val="21"/>
          <w:lang w:val="sr-Latn-CS"/>
        </w:rPr>
        <w:t>Biljana Mladenović</w:t>
      </w:r>
    </w:p>
    <w:p w14:paraId="048AB867" w14:textId="77777777" w:rsidR="00FF739A" w:rsidRPr="00504774" w:rsidRDefault="00FF739A" w:rsidP="001D1428">
      <w:pPr>
        <w:spacing w:after="0" w:line="240" w:lineRule="auto"/>
        <w:rPr>
          <w:rFonts w:ascii="Arial" w:hAnsi="Arial" w:cs="Arial"/>
          <w:sz w:val="21"/>
          <w:szCs w:val="21"/>
          <w:lang w:val="sr-Latn-CS"/>
        </w:rPr>
      </w:pPr>
    </w:p>
    <w:p w14:paraId="78BC778A" w14:textId="62105BF8" w:rsidR="00F923D0" w:rsidRPr="001D1428" w:rsidRDefault="009F7DA6" w:rsidP="001D1428">
      <w:pPr>
        <w:spacing w:after="0" w:line="240" w:lineRule="auto"/>
        <w:rPr>
          <w:rFonts w:ascii="Arial" w:hAnsi="Arial" w:cs="Arial"/>
          <w:b/>
          <w:sz w:val="21"/>
          <w:szCs w:val="21"/>
          <w:lang w:val="sr-Latn-CS"/>
        </w:rPr>
      </w:pPr>
      <w:r w:rsidRPr="00504774">
        <w:rPr>
          <w:rFonts w:ascii="Arial" w:hAnsi="Arial" w:cs="Arial"/>
          <w:b/>
          <w:sz w:val="21"/>
          <w:szCs w:val="21"/>
          <w:lang w:val="sr-Latn-CS"/>
        </w:rPr>
        <w:t xml:space="preserve">Dizajn i priprema: </w:t>
      </w:r>
    </w:p>
    <w:p w14:paraId="7142EA88" w14:textId="1364B28A" w:rsidR="00520FC3" w:rsidRDefault="001D1428" w:rsidP="001D1428">
      <w:pPr>
        <w:spacing w:after="0" w:line="240" w:lineRule="auto"/>
        <w:rPr>
          <w:rFonts w:ascii="Arial" w:hAnsi="Arial"/>
          <w:bCs/>
          <w:sz w:val="21"/>
          <w:szCs w:val="21"/>
        </w:rPr>
      </w:pPr>
      <w:r w:rsidRPr="001D1428">
        <w:rPr>
          <w:rFonts w:ascii="Arial" w:hAnsi="Arial"/>
          <w:bCs/>
          <w:sz w:val="21"/>
          <w:szCs w:val="21"/>
        </w:rPr>
        <w:t>Dalibor Jovanović (prelom), Miloš Radulović (korice)</w:t>
      </w:r>
    </w:p>
    <w:p w14:paraId="2F2C57EC" w14:textId="77777777" w:rsidR="00520FC3" w:rsidRDefault="00520FC3" w:rsidP="00EC1716">
      <w:pPr>
        <w:spacing w:after="0"/>
        <w:rPr>
          <w:rFonts w:ascii="Arial" w:hAnsi="Arial"/>
          <w:bCs/>
          <w:sz w:val="21"/>
          <w:szCs w:val="21"/>
        </w:rPr>
      </w:pPr>
    </w:p>
    <w:p w14:paraId="5335BD98" w14:textId="77777777" w:rsidR="00520FC3" w:rsidRDefault="00520FC3" w:rsidP="00EC1716">
      <w:pPr>
        <w:spacing w:after="0"/>
        <w:rPr>
          <w:rFonts w:ascii="Arial" w:hAnsi="Arial"/>
          <w:bCs/>
          <w:sz w:val="21"/>
          <w:szCs w:val="21"/>
        </w:rPr>
      </w:pPr>
    </w:p>
    <w:p w14:paraId="4FB74749" w14:textId="77777777" w:rsidR="00520FC3" w:rsidRDefault="00520FC3" w:rsidP="00EC1716">
      <w:pPr>
        <w:spacing w:after="0"/>
        <w:rPr>
          <w:rFonts w:ascii="Arial" w:hAnsi="Arial"/>
          <w:bCs/>
          <w:sz w:val="21"/>
          <w:szCs w:val="21"/>
        </w:rPr>
      </w:pPr>
    </w:p>
    <w:p w14:paraId="453697E8" w14:textId="77777777" w:rsidR="00520FC3" w:rsidRDefault="00520FC3" w:rsidP="00EC1716">
      <w:pPr>
        <w:spacing w:after="0"/>
        <w:rPr>
          <w:rFonts w:ascii="Arial" w:hAnsi="Arial"/>
          <w:bCs/>
          <w:sz w:val="21"/>
          <w:szCs w:val="21"/>
        </w:rPr>
      </w:pPr>
    </w:p>
    <w:p w14:paraId="5A6E77B2" w14:textId="77777777" w:rsidR="00520FC3" w:rsidRDefault="00520FC3" w:rsidP="00EC1716">
      <w:pPr>
        <w:spacing w:after="0"/>
        <w:rPr>
          <w:rFonts w:ascii="Arial" w:hAnsi="Arial"/>
          <w:bCs/>
          <w:sz w:val="21"/>
          <w:szCs w:val="21"/>
        </w:rPr>
      </w:pPr>
    </w:p>
    <w:p w14:paraId="5AF2CE64" w14:textId="77777777" w:rsidR="00520FC3" w:rsidRDefault="00520FC3" w:rsidP="00EC1716">
      <w:pPr>
        <w:spacing w:after="0"/>
        <w:rPr>
          <w:rFonts w:ascii="Arial" w:hAnsi="Arial"/>
          <w:bCs/>
          <w:sz w:val="21"/>
          <w:szCs w:val="21"/>
        </w:rPr>
      </w:pPr>
    </w:p>
    <w:p w14:paraId="2FE4AD4B" w14:textId="77777777" w:rsidR="007A5266" w:rsidRDefault="007A5266" w:rsidP="00EC1716">
      <w:pPr>
        <w:spacing w:after="0"/>
        <w:rPr>
          <w:rFonts w:ascii="Arial" w:hAnsi="Arial"/>
          <w:bCs/>
          <w:sz w:val="21"/>
          <w:szCs w:val="21"/>
        </w:rPr>
      </w:pPr>
    </w:p>
    <w:p w14:paraId="72D8DD5A" w14:textId="77777777" w:rsidR="007A5266" w:rsidRDefault="007A5266" w:rsidP="00EC1716">
      <w:pPr>
        <w:spacing w:after="0"/>
        <w:rPr>
          <w:rFonts w:ascii="Arial" w:hAnsi="Arial"/>
          <w:bCs/>
          <w:sz w:val="21"/>
          <w:szCs w:val="21"/>
        </w:rPr>
      </w:pPr>
    </w:p>
    <w:p w14:paraId="04B0AE00" w14:textId="77777777" w:rsidR="007A5266" w:rsidRDefault="007A5266" w:rsidP="00EC1716">
      <w:pPr>
        <w:spacing w:after="0"/>
        <w:rPr>
          <w:rFonts w:ascii="Arial" w:hAnsi="Arial"/>
          <w:bCs/>
          <w:sz w:val="21"/>
          <w:szCs w:val="21"/>
        </w:rPr>
      </w:pPr>
    </w:p>
    <w:p w14:paraId="090FE37C" w14:textId="77777777" w:rsidR="00520FC3" w:rsidRDefault="00520FC3" w:rsidP="00EC1716">
      <w:pPr>
        <w:spacing w:after="0"/>
        <w:rPr>
          <w:rFonts w:ascii="Arial" w:hAnsi="Arial"/>
          <w:bCs/>
          <w:sz w:val="21"/>
          <w:szCs w:val="21"/>
        </w:rPr>
      </w:pPr>
    </w:p>
    <w:p w14:paraId="50B6D869" w14:textId="77777777" w:rsidR="00520FC3" w:rsidRDefault="00520FC3" w:rsidP="00EC1716">
      <w:pPr>
        <w:spacing w:after="0"/>
        <w:rPr>
          <w:rFonts w:ascii="Arial" w:hAnsi="Arial"/>
          <w:bCs/>
          <w:sz w:val="21"/>
          <w:szCs w:val="21"/>
        </w:rPr>
      </w:pPr>
    </w:p>
    <w:p w14:paraId="678B9E13" w14:textId="77777777" w:rsidR="0054716E" w:rsidRDefault="0054716E" w:rsidP="00EC1716">
      <w:pPr>
        <w:spacing w:after="0"/>
        <w:rPr>
          <w:rFonts w:ascii="Arial" w:hAnsi="Arial"/>
          <w:bCs/>
          <w:sz w:val="21"/>
          <w:szCs w:val="21"/>
        </w:rPr>
      </w:pPr>
    </w:p>
    <w:p w14:paraId="4B6D4FBE" w14:textId="01CAC1CF" w:rsidR="00216CB4" w:rsidRDefault="00216CB4" w:rsidP="00EC1716">
      <w:pPr>
        <w:spacing w:after="0"/>
        <w:rPr>
          <w:rFonts w:ascii="Arial" w:hAnsi="Arial"/>
          <w:bCs/>
          <w:sz w:val="21"/>
          <w:szCs w:val="21"/>
        </w:rPr>
      </w:pPr>
    </w:p>
    <w:p w14:paraId="5A79C93C" w14:textId="630B069D" w:rsidR="001D1428" w:rsidRDefault="001D1428" w:rsidP="00EC1716">
      <w:pPr>
        <w:spacing w:after="0"/>
        <w:rPr>
          <w:rFonts w:ascii="Arial" w:hAnsi="Arial"/>
          <w:bCs/>
          <w:sz w:val="21"/>
          <w:szCs w:val="21"/>
        </w:rPr>
      </w:pPr>
    </w:p>
    <w:p w14:paraId="3909B11E" w14:textId="43DC9DF2" w:rsidR="001D1428" w:rsidRDefault="001D1428" w:rsidP="00EC1716">
      <w:pPr>
        <w:spacing w:after="0"/>
        <w:rPr>
          <w:rFonts w:ascii="Arial" w:hAnsi="Arial"/>
          <w:bCs/>
          <w:sz w:val="21"/>
          <w:szCs w:val="21"/>
        </w:rPr>
      </w:pPr>
    </w:p>
    <w:p w14:paraId="01A422C9" w14:textId="140AD683" w:rsidR="001D1428" w:rsidRDefault="001D1428" w:rsidP="00EC1716">
      <w:pPr>
        <w:spacing w:after="0"/>
        <w:rPr>
          <w:rFonts w:ascii="Arial" w:hAnsi="Arial"/>
          <w:bCs/>
          <w:sz w:val="21"/>
          <w:szCs w:val="21"/>
        </w:rPr>
      </w:pPr>
    </w:p>
    <w:p w14:paraId="7ED40CC5" w14:textId="05401F66" w:rsidR="001D1428" w:rsidRDefault="001D1428" w:rsidP="00EC1716">
      <w:pPr>
        <w:spacing w:after="0"/>
        <w:rPr>
          <w:rFonts w:ascii="Arial" w:hAnsi="Arial"/>
          <w:bCs/>
          <w:sz w:val="21"/>
          <w:szCs w:val="21"/>
        </w:rPr>
      </w:pPr>
    </w:p>
    <w:p w14:paraId="08013711" w14:textId="37D6864B" w:rsidR="001D1428" w:rsidRDefault="001D1428" w:rsidP="001D1428">
      <w:pPr>
        <w:spacing w:after="0"/>
        <w:ind w:hanging="142"/>
        <w:rPr>
          <w:rFonts w:ascii="Arial" w:hAnsi="Arial"/>
          <w:bCs/>
          <w:sz w:val="21"/>
          <w:szCs w:val="21"/>
        </w:rPr>
      </w:pPr>
    </w:p>
    <w:p w14:paraId="3BEAB341" w14:textId="55F6B46D" w:rsidR="001D1428" w:rsidRDefault="001D1428" w:rsidP="00EC1716">
      <w:pPr>
        <w:spacing w:after="0"/>
        <w:rPr>
          <w:rFonts w:ascii="Arial" w:hAnsi="Arial"/>
          <w:bCs/>
          <w:sz w:val="21"/>
          <w:szCs w:val="21"/>
        </w:rPr>
      </w:pPr>
    </w:p>
    <w:p w14:paraId="6018C602" w14:textId="76E01531" w:rsidR="001D1428" w:rsidRDefault="001D1428" w:rsidP="001D1428">
      <w:pPr>
        <w:spacing w:after="0"/>
        <w:ind w:right="-141"/>
        <w:rPr>
          <w:rFonts w:ascii="Arial" w:hAnsi="Arial"/>
          <w:bCs/>
          <w:sz w:val="21"/>
          <w:szCs w:val="21"/>
        </w:rPr>
      </w:pPr>
    </w:p>
    <w:p w14:paraId="3A835B15" w14:textId="77777777" w:rsidR="009550E5" w:rsidRDefault="009550E5" w:rsidP="001D1428">
      <w:pPr>
        <w:spacing w:after="0"/>
        <w:ind w:right="-141"/>
        <w:rPr>
          <w:rFonts w:ascii="Arial" w:hAnsi="Arial"/>
          <w:bCs/>
          <w:sz w:val="21"/>
          <w:szCs w:val="21"/>
        </w:rPr>
      </w:pPr>
    </w:p>
    <w:p w14:paraId="5C4A125D" w14:textId="77777777" w:rsidR="009550E5" w:rsidRDefault="009550E5" w:rsidP="001D1428">
      <w:pPr>
        <w:spacing w:after="0"/>
        <w:ind w:right="-141"/>
        <w:rPr>
          <w:rFonts w:ascii="Arial" w:hAnsi="Arial"/>
          <w:bCs/>
          <w:sz w:val="21"/>
          <w:szCs w:val="21"/>
        </w:rPr>
      </w:pPr>
    </w:p>
    <w:p w14:paraId="3B991872" w14:textId="242CBE5B" w:rsidR="00216CB4" w:rsidRDefault="00216CB4" w:rsidP="00EC1716">
      <w:pPr>
        <w:spacing w:after="0"/>
        <w:rPr>
          <w:rFonts w:ascii="Arial" w:hAnsi="Arial"/>
          <w:bCs/>
          <w:sz w:val="21"/>
          <w:szCs w:val="21"/>
        </w:rPr>
      </w:pPr>
    </w:p>
    <w:p w14:paraId="09F9E8CF" w14:textId="638F7868" w:rsidR="00520FC3" w:rsidRDefault="009550E5" w:rsidP="00EC1716">
      <w:pPr>
        <w:spacing w:after="0"/>
        <w:rPr>
          <w:rFonts w:ascii="Arial" w:hAnsi="Arial"/>
          <w:bCs/>
          <w:sz w:val="21"/>
          <w:szCs w:val="21"/>
        </w:rPr>
      </w:pPr>
      <w:r>
        <w:rPr>
          <w:noProof/>
        </w:rPr>
        <w:drawing>
          <wp:anchor distT="0" distB="0" distL="114300" distR="114300" simplePos="0" relativeHeight="251660800" behindDoc="1" locked="0" layoutInCell="1" allowOverlap="1" wp14:anchorId="7823D4A6" wp14:editId="4E3E38C4">
            <wp:simplePos x="0" y="0"/>
            <wp:positionH relativeFrom="column">
              <wp:posOffset>-113665</wp:posOffset>
            </wp:positionH>
            <wp:positionV relativeFrom="paragraph">
              <wp:posOffset>69850</wp:posOffset>
            </wp:positionV>
            <wp:extent cx="438785" cy="657860"/>
            <wp:effectExtent l="0" t="0" r="0" b="8890"/>
            <wp:wrapThrough wrapText="bothSides">
              <wp:wrapPolygon edited="0">
                <wp:start x="0" y="0"/>
                <wp:lineTo x="0" y="21266"/>
                <wp:lineTo x="20631" y="21266"/>
                <wp:lineTo x="20631"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78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4F0A4" w14:textId="63113EE6" w:rsidR="00EC1716" w:rsidRPr="00B75CE1" w:rsidRDefault="009550E5" w:rsidP="001D1428">
      <w:pPr>
        <w:tabs>
          <w:tab w:val="left" w:pos="8931"/>
        </w:tabs>
        <w:spacing w:after="0"/>
        <w:rPr>
          <w:rFonts w:ascii="Arial" w:hAnsi="Arial"/>
          <w:bCs/>
          <w:sz w:val="21"/>
          <w:szCs w:val="21"/>
        </w:rPr>
      </w:pPr>
      <w:r>
        <w:rPr>
          <w:noProof/>
        </w:rPr>
        <mc:AlternateContent>
          <mc:Choice Requires="wpg">
            <w:drawing>
              <wp:anchor distT="0" distB="0" distL="114300" distR="114300" simplePos="0" relativeHeight="251664896" behindDoc="0" locked="0" layoutInCell="1" allowOverlap="1" wp14:anchorId="206CFCC0" wp14:editId="08CF82FD">
                <wp:simplePos x="0" y="0"/>
                <wp:positionH relativeFrom="column">
                  <wp:posOffset>1188085</wp:posOffset>
                </wp:positionH>
                <wp:positionV relativeFrom="paragraph">
                  <wp:posOffset>9525</wp:posOffset>
                </wp:positionV>
                <wp:extent cx="4799330" cy="484505"/>
                <wp:effectExtent l="0" t="0" r="1270" b="0"/>
                <wp:wrapNone/>
                <wp:docPr id="2" name="Group 2"/>
                <wp:cNvGraphicFramePr/>
                <a:graphic xmlns:a="http://schemas.openxmlformats.org/drawingml/2006/main">
                  <a:graphicData uri="http://schemas.microsoft.com/office/word/2010/wordprocessingGroup">
                    <wpg:wgp>
                      <wpg:cNvGrpSpPr/>
                      <wpg:grpSpPr>
                        <a:xfrm>
                          <a:off x="0" y="0"/>
                          <a:ext cx="4799330" cy="484505"/>
                          <a:chOff x="0" y="0"/>
                          <a:chExt cx="4799330" cy="484505"/>
                        </a:xfrm>
                      </wpg:grpSpPr>
                      <pic:pic xmlns:pic="http://schemas.openxmlformats.org/drawingml/2006/picture">
                        <pic:nvPicPr>
                          <pic:cNvPr id="3" name="Picture 3" descr="TIM_colour0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525"/>
                            <a:ext cx="1929130" cy="420370"/>
                          </a:xfrm>
                          <a:prstGeom prst="rect">
                            <a:avLst/>
                          </a:prstGeom>
                          <a:noFill/>
                          <a:ln>
                            <a:noFill/>
                          </a:ln>
                        </pic:spPr>
                      </pic:pic>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028825" y="114300"/>
                            <a:ext cx="1069340" cy="283210"/>
                          </a:xfrm>
                          <a:prstGeom prst="rect">
                            <a:avLst/>
                          </a:prstGeom>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81350" y="0"/>
                            <a:ext cx="1617980" cy="484505"/>
                          </a:xfrm>
                          <a:prstGeom prst="rect">
                            <a:avLst/>
                          </a:prstGeom>
                        </pic:spPr>
                      </pic:pic>
                    </wpg:wgp>
                  </a:graphicData>
                </a:graphic>
              </wp:anchor>
            </w:drawing>
          </mc:Choice>
          <mc:Fallback>
            <w:pict>
              <v:group w14:anchorId="3C16CC32" id="Group 2" o:spid="_x0000_s1026" style="position:absolute;margin-left:93.55pt;margin-top:.75pt;width:377.9pt;height:38.15pt;z-index:251664896" coordsize="47993,484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IM_colour01" style="position:absolute;top:95;width:19291;height:4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S2vAAAAA2gAAAA8AAABkcnMvZG93bnJldi54bWxEj0GLwjAUhO+C/yG8hb3ZVAWVrlFEVBb2&#10;ZHXvj+ZtW2xeahNt/PcbQfA4zMw3zHIdTCPu1LnasoJxkoIgLqyuuVRwPu1HCxDOI2tsLJOCBzlY&#10;r4aDJWba9nyke+5LESHsMlRQed9mUrqiIoMusS1x9P5sZ9BH2ZVSd9hHuGnkJE1n0mDNcaHClrYV&#10;FZf8ZhT4zSF/7H5DW6e9bMbXy8/WhrlSnx9h8wXCU/Dv8Kv9rRVM4Xkl3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JLa8AAAADaAAAADwAAAAAAAAAAAAAAAACfAgAA&#10;ZHJzL2Rvd25yZXYueG1sUEsFBgAAAAAEAAQA9wAAAIwDAAAAAA==&#10;">
                  <v:imagedata r:id="rId13" o:title="TIM_colour01"/>
                  <v:path arrowok="t"/>
                </v:shape>
                <v:shape id="Picture 4" o:spid="_x0000_s1028" type="#_x0000_t75" style="position:absolute;left:20288;top:1143;width:10693;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GePBAAAA2gAAAA8AAABkcnMvZG93bnJldi54bWxEj81qwzAQhO+FvIPYQC6lkRtCKW6UEKck&#10;5Fby8wCLtLWNrZWR5Nh5+yhQ6HGYmW+Y1Wa0rbiRD7VjBe/zDASxdqbmUsH1sn/7BBEissHWMSm4&#10;U4DNevKywty4gU90O8dSJAiHHBVUMXa5lEFXZDHMXUecvF/nLcYkfSmNxyHBbSsXWfYhLdacFirs&#10;aFeRbs69VXD46a4NxuEbM+ds81poLHqt1Gw6br9ARBrjf/ivfTQKlvC8km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xGePBAAAA2gAAAA8AAAAAAAAAAAAAAAAAnwIA&#10;AGRycy9kb3ducmV2LnhtbFBLBQYAAAAABAAEAPcAAACNAwAAAAA=&#10;">
                  <v:imagedata r:id="rId14" o:title=""/>
                  <v:path arrowok="t"/>
                </v:shape>
                <v:shape id="Picture 5" o:spid="_x0000_s1029" type="#_x0000_t75" style="position:absolute;left:31813;width:16180;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yavBAAAA2gAAAA8AAABkcnMvZG93bnJldi54bWxEj09rAjEUxO8Fv0N4Qm81a2mLrEYRqeip&#10;pf7B62Pz3F3cvIQkavz2piB4HGbmN8xklkwnLuRDa1nBcFCAIK6sbrlWsNsu30YgQkTW2FkmBTcK&#10;MJv2XiZYanvlP7psYi0yhEOJCpoYXSllqBoyGAbWEWfvaL3BmKWvpfZ4zXDTyfei+JIGW84LDTpa&#10;NFSdNmejIDk067P/Pny4VbX6SWb5O9/tlXrtp/kYRKQUn+FHe60VfML/lXwD5P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TyavBAAAA2gAAAA8AAAAAAAAAAAAAAAAAnwIA&#10;AGRycy9kb3ducmV2LnhtbFBLBQYAAAAABAAEAPcAAACNAwAAAAA=&#10;">
                  <v:imagedata r:id="rId15" o:title=""/>
                  <v:path arrowok="t"/>
                </v:shape>
              </v:group>
            </w:pict>
          </mc:Fallback>
        </mc:AlternateContent>
      </w:r>
      <w:r w:rsidR="00EC1716" w:rsidRPr="00B75CE1">
        <w:rPr>
          <w:rFonts w:ascii="Arial" w:hAnsi="Arial"/>
          <w:bCs/>
          <w:sz w:val="21"/>
          <w:szCs w:val="21"/>
        </w:rPr>
        <w:t>Vlada</w:t>
      </w:r>
    </w:p>
    <w:p w14:paraId="62709A32" w14:textId="4693E9E6" w:rsidR="00EC1716" w:rsidRPr="00B75CE1" w:rsidRDefault="00EC1716" w:rsidP="00473C12">
      <w:pPr>
        <w:tabs>
          <w:tab w:val="left" w:pos="7665"/>
        </w:tabs>
        <w:spacing w:after="0"/>
        <w:rPr>
          <w:rFonts w:ascii="Arial" w:hAnsi="Arial"/>
          <w:bCs/>
          <w:sz w:val="21"/>
          <w:szCs w:val="21"/>
        </w:rPr>
      </w:pPr>
      <w:r w:rsidRPr="00B75CE1">
        <w:rPr>
          <w:rFonts w:ascii="Arial" w:hAnsi="Arial"/>
          <w:bCs/>
          <w:sz w:val="21"/>
          <w:szCs w:val="21"/>
        </w:rPr>
        <w:t xml:space="preserve">Republike </w:t>
      </w:r>
      <w:r w:rsidR="00473C12">
        <w:rPr>
          <w:rFonts w:ascii="Arial" w:hAnsi="Arial"/>
          <w:bCs/>
          <w:sz w:val="21"/>
          <w:szCs w:val="21"/>
        </w:rPr>
        <w:tab/>
      </w:r>
    </w:p>
    <w:p w14:paraId="48795B96" w14:textId="68D29ABB" w:rsidR="007A5266" w:rsidRDefault="00AE0836" w:rsidP="009550E5">
      <w:pPr>
        <w:spacing w:after="0"/>
        <w:rPr>
          <w:rFonts w:ascii="Arial" w:hAnsi="Arial"/>
          <w:bCs/>
          <w:sz w:val="21"/>
          <w:szCs w:val="21"/>
        </w:rPr>
      </w:pPr>
      <w:r w:rsidRPr="00B75CE1">
        <w:rPr>
          <w:rFonts w:ascii="Arial" w:hAnsi="Arial"/>
          <w:bCs/>
          <w:sz w:val="21"/>
          <w:szCs w:val="21"/>
        </w:rPr>
        <w:t>Srbij</w:t>
      </w:r>
      <w:r>
        <w:rPr>
          <w:rFonts w:ascii="Arial" w:hAnsi="Arial"/>
          <w:bCs/>
          <w:sz w:val="21"/>
          <w:szCs w:val="21"/>
        </w:rPr>
        <w:t>e</w:t>
      </w:r>
    </w:p>
    <w:p w14:paraId="7286DAC3" w14:textId="77777777" w:rsidR="009550E5" w:rsidRPr="009550E5" w:rsidRDefault="009550E5" w:rsidP="009550E5">
      <w:pPr>
        <w:spacing w:after="0"/>
        <w:rPr>
          <w:rFonts w:ascii="Arial" w:hAnsi="Arial"/>
          <w:bCs/>
          <w:sz w:val="21"/>
          <w:szCs w:val="21"/>
        </w:rPr>
      </w:pPr>
    </w:p>
    <w:p w14:paraId="4F6223A7" w14:textId="52836257" w:rsidR="001D1428" w:rsidRDefault="009550E5" w:rsidP="001D1428">
      <w:pPr>
        <w:spacing w:after="240"/>
        <w:rPr>
          <w:rFonts w:ascii="Arial" w:hAnsi="Arial" w:cs="Arial"/>
          <w:b/>
          <w:sz w:val="21"/>
          <w:szCs w:val="21"/>
        </w:rPr>
      </w:pPr>
      <w:r>
        <w:rPr>
          <w:noProof/>
        </w:rPr>
        <w:drawing>
          <wp:anchor distT="0" distB="0" distL="114300" distR="114300" simplePos="0" relativeHeight="251661824" behindDoc="0" locked="0" layoutInCell="1" allowOverlap="1" wp14:anchorId="690A7F26" wp14:editId="6B85030B">
            <wp:simplePos x="0" y="0"/>
            <wp:positionH relativeFrom="margin">
              <wp:align>left</wp:align>
            </wp:positionH>
            <wp:positionV relativeFrom="paragraph">
              <wp:posOffset>19050</wp:posOffset>
            </wp:positionV>
            <wp:extent cx="1879600" cy="698500"/>
            <wp:effectExtent l="0" t="0" r="6350" b="6350"/>
            <wp:wrapSquare wrapText="bothSides"/>
            <wp:docPr id="16" name="Picture 10" descr="Description: Description: 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Untitled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266" w:rsidRPr="003F0A86">
        <w:rPr>
          <w:rFonts w:ascii="Arial" w:hAnsi="Arial" w:cs="Arial"/>
          <w:b/>
          <w:color w:val="000000"/>
          <w:sz w:val="21"/>
          <w:szCs w:val="21"/>
          <w:shd w:val="clear" w:color="auto" w:fill="FFFFFF"/>
          <w:lang w:val="sr-Latn-CS"/>
        </w:rPr>
        <w:t>PODRŠKA:</w:t>
      </w:r>
      <w:r w:rsidR="007A5266" w:rsidRPr="003F0A86">
        <w:rPr>
          <w:rFonts w:ascii="Arial" w:hAnsi="Arial" w:cs="Arial"/>
          <w:color w:val="000000"/>
          <w:sz w:val="21"/>
          <w:szCs w:val="21"/>
          <w:shd w:val="clear" w:color="auto" w:fill="FFFFFF"/>
          <w:lang w:val="sr-Latn-CS"/>
        </w:rPr>
        <w:t xml:space="preserve"> </w:t>
      </w:r>
      <w:r w:rsidR="007A5266" w:rsidRPr="003F0A86">
        <w:rPr>
          <w:rFonts w:ascii="Arial" w:hAnsi="Arial" w:cs="Arial"/>
          <w:sz w:val="21"/>
          <w:szCs w:val="21"/>
        </w:rPr>
        <w:t>Izrada publikacije omogućena je sredstvima Švajcarske agencije za razvoj i saradnju u okviru projekta „Podrška unaprđenju procesa socijalnog uključivanja u Republici Srbiji”.</w:t>
      </w:r>
    </w:p>
    <w:p w14:paraId="03D0C1AE" w14:textId="12728B99" w:rsidR="003A6664" w:rsidRPr="001D1428" w:rsidRDefault="00216CB4" w:rsidP="001D1428">
      <w:pPr>
        <w:spacing w:after="240"/>
        <w:rPr>
          <w:rFonts w:ascii="Arial" w:hAnsi="Arial" w:cs="Arial"/>
          <w:b/>
          <w:sz w:val="21"/>
          <w:szCs w:val="21"/>
        </w:rPr>
      </w:pPr>
      <w:r w:rsidRPr="003F0A86">
        <w:rPr>
          <w:rFonts w:ascii="Arial" w:hAnsi="Arial" w:cs="Arial"/>
          <w:b/>
          <w:sz w:val="21"/>
          <w:szCs w:val="21"/>
        </w:rPr>
        <w:t>NAPOMENA:</w:t>
      </w:r>
      <w:r w:rsidRPr="003F0A86">
        <w:rPr>
          <w:rFonts w:ascii="Arial" w:hAnsi="Arial" w:cs="Arial"/>
          <w:sz w:val="21"/>
          <w:szCs w:val="21"/>
        </w:rPr>
        <w:t xml:space="preserve"> Ova publikacija ne predstavlja zvaničan stav Vlade Republike Srbije. Svi pojmovi upotrebljeni u publikaciji u muškom gramatičkom rodu obuhvataju muški i ženski rod lica na koja se odnose.</w:t>
      </w:r>
    </w:p>
    <w:p w14:paraId="4DFFA7D9" w14:textId="77777777" w:rsidR="003A6664" w:rsidRDefault="003A6664" w:rsidP="00216CB4">
      <w:pPr>
        <w:rPr>
          <w:rFonts w:ascii="Arial" w:hAnsi="Arial" w:cs="Arial"/>
          <w:sz w:val="21"/>
          <w:szCs w:val="21"/>
        </w:rPr>
        <w:sectPr w:rsidR="003A6664" w:rsidSect="001D1428">
          <w:footerReference w:type="default" r:id="rId17"/>
          <w:pgSz w:w="11900" w:h="16840"/>
          <w:pgMar w:top="1417" w:right="1552" w:bottom="1701" w:left="1417" w:header="708" w:footer="708" w:gutter="0"/>
          <w:pgNumType w:start="0"/>
          <w:cols w:space="708"/>
          <w:titlePg/>
          <w:docGrid w:linePitch="360"/>
        </w:sectPr>
      </w:pPr>
    </w:p>
    <w:p w14:paraId="73487368" w14:textId="267FC837" w:rsidR="00590313" w:rsidRPr="00756AE0" w:rsidRDefault="00A83347" w:rsidP="00756AE0">
      <w:pPr>
        <w:pStyle w:val="Heading1"/>
        <w:numPr>
          <w:ilvl w:val="0"/>
          <w:numId w:val="0"/>
        </w:numPr>
        <w:ind w:left="720"/>
        <w:rPr>
          <w:noProof/>
        </w:rPr>
      </w:pPr>
      <w:bookmarkStart w:id="0" w:name="_Toc356387049"/>
      <w:r w:rsidRPr="001D1428">
        <w:lastRenderedPageBreak/>
        <w:t>SADRŽAJ</w:t>
      </w:r>
      <w:bookmarkEnd w:id="0"/>
      <w:r w:rsidR="00385DE1" w:rsidRPr="00756AE0">
        <w:rPr>
          <w:sz w:val="21"/>
          <w:szCs w:val="21"/>
        </w:rPr>
        <w:fldChar w:fldCharType="begin"/>
      </w:r>
      <w:r w:rsidR="00385DE1" w:rsidRPr="00756AE0">
        <w:rPr>
          <w:sz w:val="21"/>
          <w:szCs w:val="21"/>
        </w:rPr>
        <w:instrText xml:space="preserve"> TOC \o "1-3" \h \z \u </w:instrText>
      </w:r>
      <w:r w:rsidR="00385DE1" w:rsidRPr="00756AE0">
        <w:rPr>
          <w:sz w:val="21"/>
          <w:szCs w:val="21"/>
        </w:rPr>
        <w:fldChar w:fldCharType="separate"/>
      </w:r>
    </w:p>
    <w:p w14:paraId="3D80617B" w14:textId="77777777" w:rsidR="00590313" w:rsidRPr="00DF596E" w:rsidRDefault="00590313">
      <w:pPr>
        <w:pStyle w:val="TOC1"/>
        <w:tabs>
          <w:tab w:val="left" w:pos="407"/>
          <w:tab w:val="right" w:leader="dot" w:pos="9056"/>
        </w:tabs>
        <w:rPr>
          <w:rFonts w:ascii="Arial" w:eastAsia="MS Mincho" w:hAnsi="Arial" w:cs="Arial"/>
          <w:noProof/>
          <w:sz w:val="21"/>
          <w:szCs w:val="21"/>
          <w:lang w:eastAsia="ja-JP"/>
        </w:rPr>
      </w:pPr>
      <w:r w:rsidRPr="0047695D">
        <w:rPr>
          <w:rFonts w:ascii="Arial" w:hAnsi="Arial" w:cs="Arial"/>
          <w:noProof/>
          <w:sz w:val="21"/>
          <w:szCs w:val="21"/>
        </w:rPr>
        <w:t>1.</w:t>
      </w:r>
      <w:r w:rsidRPr="00DF596E">
        <w:rPr>
          <w:rFonts w:ascii="Arial" w:eastAsia="MS Mincho" w:hAnsi="Arial" w:cs="Arial"/>
          <w:noProof/>
          <w:sz w:val="21"/>
          <w:szCs w:val="21"/>
          <w:lang w:eastAsia="ja-JP"/>
        </w:rPr>
        <w:tab/>
      </w:r>
      <w:r w:rsidRPr="0047695D">
        <w:rPr>
          <w:rFonts w:ascii="Arial" w:hAnsi="Arial" w:cs="Arial"/>
          <w:noProof/>
          <w:sz w:val="21"/>
          <w:szCs w:val="21"/>
        </w:rPr>
        <w:t>SKRAĆENICE</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_Toc356387050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2</w:t>
      </w:r>
      <w:r w:rsidRPr="0047695D">
        <w:rPr>
          <w:rFonts w:ascii="Arial" w:hAnsi="Arial" w:cs="Arial"/>
          <w:noProof/>
          <w:sz w:val="21"/>
          <w:szCs w:val="21"/>
        </w:rPr>
        <w:fldChar w:fldCharType="end"/>
      </w:r>
    </w:p>
    <w:p w14:paraId="0128798A" w14:textId="77777777" w:rsidR="00590313" w:rsidRPr="00DF596E" w:rsidRDefault="00590313">
      <w:pPr>
        <w:pStyle w:val="TOC1"/>
        <w:tabs>
          <w:tab w:val="left" w:pos="407"/>
          <w:tab w:val="right" w:leader="dot" w:pos="9056"/>
        </w:tabs>
        <w:rPr>
          <w:rFonts w:ascii="Arial" w:eastAsia="MS Mincho" w:hAnsi="Arial" w:cs="Arial"/>
          <w:noProof/>
          <w:sz w:val="21"/>
          <w:szCs w:val="21"/>
          <w:lang w:eastAsia="ja-JP"/>
        </w:rPr>
      </w:pPr>
      <w:r w:rsidRPr="0047695D">
        <w:rPr>
          <w:rFonts w:ascii="Arial" w:hAnsi="Arial" w:cs="Arial"/>
          <w:noProof/>
          <w:sz w:val="21"/>
          <w:szCs w:val="21"/>
        </w:rPr>
        <w:t>2.</w:t>
      </w:r>
      <w:r w:rsidRPr="00DF596E">
        <w:rPr>
          <w:rFonts w:ascii="Arial" w:eastAsia="MS Mincho" w:hAnsi="Arial" w:cs="Arial"/>
          <w:noProof/>
          <w:sz w:val="21"/>
          <w:szCs w:val="21"/>
          <w:lang w:eastAsia="ja-JP"/>
        </w:rPr>
        <w:tab/>
      </w:r>
      <w:r w:rsidRPr="0047695D">
        <w:rPr>
          <w:rFonts w:ascii="Arial" w:hAnsi="Arial" w:cs="Arial"/>
          <w:noProof/>
          <w:sz w:val="21"/>
          <w:szCs w:val="21"/>
        </w:rPr>
        <w:t>UVODNE NAPOMENE</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_Toc356387051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3</w:t>
      </w:r>
      <w:r w:rsidRPr="0047695D">
        <w:rPr>
          <w:rFonts w:ascii="Arial" w:hAnsi="Arial" w:cs="Arial"/>
          <w:noProof/>
          <w:sz w:val="21"/>
          <w:szCs w:val="21"/>
        </w:rPr>
        <w:fldChar w:fldCharType="end"/>
      </w:r>
    </w:p>
    <w:p w14:paraId="08CB4C0C" w14:textId="77777777" w:rsidR="00590313" w:rsidRPr="00DF596E" w:rsidRDefault="00590313">
      <w:pPr>
        <w:pStyle w:val="TOC1"/>
        <w:tabs>
          <w:tab w:val="left" w:pos="407"/>
          <w:tab w:val="right" w:leader="dot" w:pos="9056"/>
        </w:tabs>
        <w:rPr>
          <w:rFonts w:ascii="Arial" w:eastAsia="MS Mincho" w:hAnsi="Arial" w:cs="Arial"/>
          <w:noProof/>
          <w:sz w:val="21"/>
          <w:szCs w:val="21"/>
          <w:lang w:eastAsia="ja-JP"/>
        </w:rPr>
      </w:pPr>
      <w:r w:rsidRPr="0047695D">
        <w:rPr>
          <w:rFonts w:ascii="Arial" w:hAnsi="Arial" w:cs="Arial"/>
          <w:noProof/>
          <w:sz w:val="21"/>
          <w:szCs w:val="21"/>
        </w:rPr>
        <w:t>3.</w:t>
      </w:r>
      <w:r w:rsidRPr="00DF596E">
        <w:rPr>
          <w:rFonts w:ascii="Arial" w:eastAsia="MS Mincho" w:hAnsi="Arial" w:cs="Arial"/>
          <w:noProof/>
          <w:sz w:val="21"/>
          <w:szCs w:val="21"/>
          <w:lang w:eastAsia="ja-JP"/>
        </w:rPr>
        <w:tab/>
      </w:r>
      <w:r w:rsidRPr="0047695D">
        <w:rPr>
          <w:rFonts w:ascii="Arial" w:hAnsi="Arial" w:cs="Arial"/>
          <w:noProof/>
          <w:sz w:val="21"/>
          <w:szCs w:val="21"/>
        </w:rPr>
        <w:t>PREGLED INDIKATORA</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_Toc356387052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5</w:t>
      </w:r>
      <w:r w:rsidRPr="0047695D">
        <w:rPr>
          <w:rFonts w:ascii="Arial" w:hAnsi="Arial" w:cs="Arial"/>
          <w:noProof/>
          <w:sz w:val="21"/>
          <w:szCs w:val="21"/>
        </w:rPr>
        <w:fldChar w:fldCharType="end"/>
      </w:r>
    </w:p>
    <w:p w14:paraId="7A312294" w14:textId="77777777" w:rsidR="00590313" w:rsidRPr="00DF596E" w:rsidRDefault="00590313">
      <w:pPr>
        <w:pStyle w:val="TOC2"/>
        <w:tabs>
          <w:tab w:val="left" w:pos="794"/>
          <w:tab w:val="right" w:leader="dot" w:pos="9056"/>
        </w:tabs>
        <w:rPr>
          <w:rFonts w:ascii="Arial" w:eastAsia="MS Mincho" w:hAnsi="Arial" w:cs="Arial"/>
          <w:noProof/>
          <w:sz w:val="21"/>
          <w:szCs w:val="21"/>
          <w:lang w:eastAsia="ja-JP"/>
        </w:rPr>
      </w:pPr>
      <w:r w:rsidRPr="0047695D">
        <w:rPr>
          <w:rFonts w:ascii="Arial" w:hAnsi="Arial" w:cs="Arial"/>
          <w:noProof/>
          <w:sz w:val="21"/>
          <w:szCs w:val="21"/>
        </w:rPr>
        <w:t>3.1.</w:t>
      </w:r>
      <w:r w:rsidRPr="00DF596E">
        <w:rPr>
          <w:rFonts w:ascii="Arial" w:eastAsia="MS Mincho" w:hAnsi="Arial" w:cs="Arial"/>
          <w:noProof/>
          <w:sz w:val="21"/>
          <w:szCs w:val="21"/>
          <w:lang w:eastAsia="ja-JP"/>
        </w:rPr>
        <w:tab/>
      </w:r>
      <w:r w:rsidRPr="0047695D">
        <w:rPr>
          <w:rFonts w:ascii="Arial" w:hAnsi="Arial" w:cs="Arial"/>
          <w:noProof/>
          <w:sz w:val="21"/>
          <w:szCs w:val="21"/>
        </w:rPr>
        <w:t>Indikatori u vezi sa nejednakostima u pristupu zdravstvenoj zaštiti i nejednakostima u zdravstvenim ishodima</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_Toc356387053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5</w:t>
      </w:r>
      <w:r w:rsidRPr="0047695D">
        <w:rPr>
          <w:rFonts w:ascii="Arial" w:hAnsi="Arial" w:cs="Arial"/>
          <w:noProof/>
          <w:sz w:val="21"/>
          <w:szCs w:val="21"/>
        </w:rPr>
        <w:fldChar w:fldCharType="end"/>
      </w:r>
    </w:p>
    <w:p w14:paraId="4A087247" w14:textId="77777777" w:rsidR="00590313" w:rsidRPr="00DF596E" w:rsidRDefault="00590313">
      <w:pPr>
        <w:pStyle w:val="TOC2"/>
        <w:tabs>
          <w:tab w:val="left" w:pos="794"/>
          <w:tab w:val="right" w:leader="dot" w:pos="9056"/>
        </w:tabs>
        <w:rPr>
          <w:rFonts w:ascii="Arial" w:eastAsia="MS Mincho" w:hAnsi="Arial" w:cs="Arial"/>
          <w:noProof/>
          <w:sz w:val="21"/>
          <w:szCs w:val="21"/>
          <w:lang w:eastAsia="ja-JP"/>
        </w:rPr>
      </w:pPr>
      <w:r w:rsidRPr="0047695D">
        <w:rPr>
          <w:rFonts w:ascii="Arial" w:hAnsi="Arial" w:cs="Arial"/>
          <w:noProof/>
          <w:sz w:val="21"/>
          <w:szCs w:val="21"/>
        </w:rPr>
        <w:t>3.2.</w:t>
      </w:r>
      <w:r w:rsidRPr="00DF596E">
        <w:rPr>
          <w:rFonts w:ascii="Arial" w:eastAsia="MS Mincho" w:hAnsi="Arial" w:cs="Arial"/>
          <w:noProof/>
          <w:sz w:val="21"/>
          <w:szCs w:val="21"/>
          <w:lang w:eastAsia="ja-JP"/>
        </w:rPr>
        <w:tab/>
      </w:r>
      <w:r w:rsidRPr="0047695D">
        <w:rPr>
          <w:rFonts w:ascii="Arial" w:hAnsi="Arial" w:cs="Arial"/>
          <w:noProof/>
          <w:sz w:val="21"/>
          <w:szCs w:val="21"/>
        </w:rPr>
        <w:t>Indikatori kvaliteta: efikasnost, bezbednost i usmerenost na pacijenta</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_Toc356387054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9</w:t>
      </w:r>
      <w:r w:rsidRPr="0047695D">
        <w:rPr>
          <w:rFonts w:ascii="Arial" w:hAnsi="Arial" w:cs="Arial"/>
          <w:noProof/>
          <w:sz w:val="21"/>
          <w:szCs w:val="21"/>
        </w:rPr>
        <w:fldChar w:fldCharType="end"/>
      </w:r>
    </w:p>
    <w:p w14:paraId="4114DC3E" w14:textId="77777777" w:rsidR="00590313" w:rsidRPr="00DF596E" w:rsidRDefault="00590313">
      <w:pPr>
        <w:pStyle w:val="TOC2"/>
        <w:tabs>
          <w:tab w:val="left" w:pos="794"/>
          <w:tab w:val="right" w:leader="dot" w:pos="9056"/>
        </w:tabs>
        <w:rPr>
          <w:rFonts w:ascii="Arial" w:eastAsia="MS Mincho" w:hAnsi="Arial" w:cs="Arial"/>
          <w:noProof/>
          <w:sz w:val="21"/>
          <w:szCs w:val="21"/>
          <w:lang w:eastAsia="ja-JP"/>
        </w:rPr>
      </w:pPr>
      <w:r w:rsidRPr="0047695D">
        <w:rPr>
          <w:rFonts w:ascii="Arial" w:hAnsi="Arial" w:cs="Arial"/>
          <w:noProof/>
          <w:sz w:val="21"/>
          <w:szCs w:val="21"/>
        </w:rPr>
        <w:t>3.3.</w:t>
      </w:r>
      <w:r w:rsidRPr="00DF596E">
        <w:rPr>
          <w:rFonts w:ascii="Arial" w:eastAsia="MS Mincho" w:hAnsi="Arial" w:cs="Arial"/>
          <w:noProof/>
          <w:sz w:val="21"/>
          <w:szCs w:val="21"/>
          <w:lang w:eastAsia="ja-JP"/>
        </w:rPr>
        <w:tab/>
      </w:r>
      <w:r w:rsidRPr="0047695D">
        <w:rPr>
          <w:rFonts w:ascii="Arial" w:hAnsi="Arial" w:cs="Arial"/>
          <w:noProof/>
          <w:sz w:val="21"/>
          <w:szCs w:val="21"/>
        </w:rPr>
        <w:t>Indikatori dugoročne održivosti sistema: zdravstvena potrošnja i efikasnost</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_Toc356387055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12</w:t>
      </w:r>
      <w:r w:rsidRPr="0047695D">
        <w:rPr>
          <w:rFonts w:ascii="Arial" w:hAnsi="Arial" w:cs="Arial"/>
          <w:noProof/>
          <w:sz w:val="21"/>
          <w:szCs w:val="21"/>
        </w:rPr>
        <w:fldChar w:fldCharType="end"/>
      </w:r>
    </w:p>
    <w:p w14:paraId="5852172E" w14:textId="77777777" w:rsidR="00590313" w:rsidRPr="00DF596E" w:rsidRDefault="00590313">
      <w:pPr>
        <w:pStyle w:val="TOC2"/>
        <w:tabs>
          <w:tab w:val="left" w:pos="794"/>
          <w:tab w:val="right" w:leader="dot" w:pos="9056"/>
        </w:tabs>
        <w:rPr>
          <w:rFonts w:ascii="Arial" w:eastAsia="MS Mincho" w:hAnsi="Arial" w:cs="Arial"/>
          <w:noProof/>
          <w:sz w:val="21"/>
          <w:szCs w:val="21"/>
          <w:lang w:eastAsia="ja-JP"/>
        </w:rPr>
      </w:pPr>
      <w:r w:rsidRPr="0047695D">
        <w:rPr>
          <w:rFonts w:ascii="Arial" w:hAnsi="Arial" w:cs="Arial"/>
          <w:noProof/>
          <w:sz w:val="21"/>
          <w:szCs w:val="21"/>
        </w:rPr>
        <w:t>3.4.</w:t>
      </w:r>
      <w:r w:rsidRPr="00DF596E">
        <w:rPr>
          <w:rFonts w:ascii="Arial" w:eastAsia="MS Mincho" w:hAnsi="Arial" w:cs="Arial"/>
          <w:noProof/>
          <w:sz w:val="21"/>
          <w:szCs w:val="21"/>
          <w:lang w:eastAsia="ja-JP"/>
        </w:rPr>
        <w:tab/>
      </w:r>
      <w:r w:rsidRPr="0047695D">
        <w:rPr>
          <w:rFonts w:ascii="Arial" w:hAnsi="Arial" w:cs="Arial"/>
          <w:noProof/>
          <w:sz w:val="21"/>
          <w:szCs w:val="21"/>
        </w:rPr>
        <w:t>Kontekst</w:t>
      </w:r>
      <w:r w:rsidR="00A22A12">
        <w:rPr>
          <w:rFonts w:ascii="Arial" w:hAnsi="Arial" w:cs="Arial"/>
          <w:noProof/>
          <w:sz w:val="21"/>
          <w:szCs w:val="21"/>
        </w:rPr>
        <w:t>ualni</w:t>
      </w:r>
      <w:r w:rsidRPr="0047695D">
        <w:rPr>
          <w:rFonts w:ascii="Arial" w:hAnsi="Arial" w:cs="Arial"/>
          <w:noProof/>
          <w:sz w:val="21"/>
          <w:szCs w:val="21"/>
        </w:rPr>
        <w:t xml:space="preserve"> indikatori</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_Toc356387056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12</w:t>
      </w:r>
      <w:r w:rsidRPr="0047695D">
        <w:rPr>
          <w:rFonts w:ascii="Arial" w:hAnsi="Arial" w:cs="Arial"/>
          <w:noProof/>
          <w:sz w:val="21"/>
          <w:szCs w:val="21"/>
        </w:rPr>
        <w:fldChar w:fldCharType="end"/>
      </w:r>
    </w:p>
    <w:p w14:paraId="605025B0" w14:textId="77777777" w:rsidR="00590313" w:rsidRPr="00DF596E" w:rsidRDefault="00590313">
      <w:pPr>
        <w:pStyle w:val="TOC1"/>
        <w:tabs>
          <w:tab w:val="left" w:pos="407"/>
          <w:tab w:val="right" w:leader="dot" w:pos="9056"/>
        </w:tabs>
        <w:rPr>
          <w:rFonts w:ascii="Arial" w:eastAsia="MS Mincho" w:hAnsi="Arial" w:cs="Arial"/>
          <w:noProof/>
          <w:sz w:val="21"/>
          <w:szCs w:val="21"/>
          <w:lang w:eastAsia="ja-JP"/>
        </w:rPr>
      </w:pPr>
      <w:r w:rsidRPr="0047695D">
        <w:rPr>
          <w:rFonts w:ascii="Arial" w:hAnsi="Arial" w:cs="Arial"/>
          <w:noProof/>
          <w:sz w:val="21"/>
          <w:szCs w:val="21"/>
        </w:rPr>
        <w:t>4.</w:t>
      </w:r>
      <w:r w:rsidRPr="00DF596E">
        <w:rPr>
          <w:rFonts w:ascii="Arial" w:eastAsia="MS Mincho" w:hAnsi="Arial" w:cs="Arial"/>
          <w:noProof/>
          <w:sz w:val="21"/>
          <w:szCs w:val="21"/>
          <w:lang w:eastAsia="ja-JP"/>
        </w:rPr>
        <w:tab/>
      </w:r>
      <w:r w:rsidRPr="0047695D">
        <w:rPr>
          <w:rFonts w:ascii="Arial" w:hAnsi="Arial" w:cs="Arial"/>
          <w:noProof/>
          <w:sz w:val="21"/>
          <w:szCs w:val="21"/>
        </w:rPr>
        <w:t>TABELARNI PRIKAZ ODABRANIH GLAVNIH INDIKATORA U OBLASTI ZDRAVLJA</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_Toc356387057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19</w:t>
      </w:r>
      <w:r w:rsidRPr="0047695D">
        <w:rPr>
          <w:rFonts w:ascii="Arial" w:hAnsi="Arial" w:cs="Arial"/>
          <w:noProof/>
          <w:sz w:val="21"/>
          <w:szCs w:val="21"/>
        </w:rPr>
        <w:fldChar w:fldCharType="end"/>
      </w:r>
    </w:p>
    <w:p w14:paraId="7DC2B2F1" w14:textId="77777777" w:rsidR="00590313" w:rsidRPr="00DF596E" w:rsidRDefault="00590313">
      <w:pPr>
        <w:pStyle w:val="TOC1"/>
        <w:tabs>
          <w:tab w:val="left" w:pos="407"/>
          <w:tab w:val="right" w:leader="dot" w:pos="9056"/>
        </w:tabs>
        <w:rPr>
          <w:rFonts w:ascii="Arial" w:eastAsia="MS Mincho" w:hAnsi="Arial" w:cs="Arial"/>
          <w:noProof/>
          <w:sz w:val="21"/>
          <w:szCs w:val="21"/>
          <w:lang w:eastAsia="ja-JP"/>
        </w:rPr>
      </w:pPr>
      <w:r w:rsidRPr="0047695D">
        <w:rPr>
          <w:rFonts w:ascii="Arial" w:hAnsi="Arial" w:cs="Arial"/>
          <w:noProof/>
          <w:sz w:val="21"/>
          <w:szCs w:val="21"/>
        </w:rPr>
        <w:t>5.</w:t>
      </w:r>
      <w:r w:rsidRPr="00DF596E">
        <w:rPr>
          <w:rFonts w:ascii="Arial" w:eastAsia="MS Mincho" w:hAnsi="Arial" w:cs="Arial"/>
          <w:noProof/>
          <w:sz w:val="21"/>
          <w:szCs w:val="21"/>
          <w:lang w:eastAsia="ja-JP"/>
        </w:rPr>
        <w:tab/>
      </w:r>
      <w:r w:rsidRPr="0047695D">
        <w:rPr>
          <w:rFonts w:ascii="Arial" w:hAnsi="Arial" w:cs="Arial"/>
          <w:noProof/>
          <w:sz w:val="21"/>
          <w:szCs w:val="21"/>
        </w:rPr>
        <w:t>LITERATURA</w:t>
      </w:r>
      <w:r w:rsidRPr="0047695D">
        <w:rPr>
          <w:rFonts w:ascii="Arial" w:hAnsi="Arial" w:cs="Arial"/>
          <w:noProof/>
          <w:sz w:val="21"/>
          <w:szCs w:val="21"/>
        </w:rPr>
        <w:tab/>
      </w:r>
      <w:r w:rsidRPr="0047695D">
        <w:rPr>
          <w:rFonts w:ascii="Arial" w:hAnsi="Arial" w:cs="Arial"/>
          <w:noProof/>
          <w:sz w:val="21"/>
          <w:szCs w:val="21"/>
        </w:rPr>
        <w:fldChar w:fldCharType="begin"/>
      </w:r>
      <w:r w:rsidRPr="0047695D">
        <w:rPr>
          <w:rFonts w:ascii="Arial" w:hAnsi="Arial" w:cs="Arial"/>
          <w:noProof/>
          <w:sz w:val="21"/>
          <w:szCs w:val="21"/>
        </w:rPr>
        <w:instrText xml:space="preserve"> PAGEREF _Toc356387058 \h </w:instrText>
      </w:r>
      <w:r w:rsidRPr="0047695D">
        <w:rPr>
          <w:rFonts w:ascii="Arial" w:hAnsi="Arial" w:cs="Arial"/>
          <w:noProof/>
          <w:sz w:val="21"/>
          <w:szCs w:val="21"/>
        </w:rPr>
      </w:r>
      <w:r w:rsidRPr="0047695D">
        <w:rPr>
          <w:rFonts w:ascii="Arial" w:hAnsi="Arial" w:cs="Arial"/>
          <w:noProof/>
          <w:sz w:val="21"/>
          <w:szCs w:val="21"/>
        </w:rPr>
        <w:fldChar w:fldCharType="separate"/>
      </w:r>
      <w:r w:rsidR="00756AE0">
        <w:rPr>
          <w:rFonts w:ascii="Arial" w:hAnsi="Arial" w:cs="Arial"/>
          <w:noProof/>
          <w:sz w:val="21"/>
          <w:szCs w:val="21"/>
        </w:rPr>
        <w:t>38</w:t>
      </w:r>
      <w:r w:rsidRPr="0047695D">
        <w:rPr>
          <w:rFonts w:ascii="Arial" w:hAnsi="Arial" w:cs="Arial"/>
          <w:noProof/>
          <w:sz w:val="21"/>
          <w:szCs w:val="21"/>
        </w:rPr>
        <w:fldChar w:fldCharType="end"/>
      </w:r>
    </w:p>
    <w:p w14:paraId="3157B7DF" w14:textId="77777777" w:rsidR="00385DE1" w:rsidRPr="00012DB9" w:rsidRDefault="00385DE1" w:rsidP="00385DE1">
      <w:r w:rsidRPr="00C44E17">
        <w:rPr>
          <w:rFonts w:ascii="Arial" w:hAnsi="Arial"/>
          <w:sz w:val="21"/>
          <w:szCs w:val="21"/>
        </w:rPr>
        <w:fldChar w:fldCharType="end"/>
      </w:r>
    </w:p>
    <w:p w14:paraId="0D35A448" w14:textId="77777777" w:rsidR="00240954" w:rsidRPr="001D1428" w:rsidRDefault="00E816E8" w:rsidP="001D1428">
      <w:pPr>
        <w:pStyle w:val="Heading1"/>
      </w:pPr>
      <w:bookmarkStart w:id="1" w:name="_GoBack"/>
      <w:bookmarkEnd w:id="1"/>
      <w:r w:rsidRPr="001D1428">
        <w:rPr>
          <w:sz w:val="28"/>
          <w:szCs w:val="28"/>
        </w:rPr>
        <w:br w:type="page"/>
      </w:r>
      <w:bookmarkStart w:id="2" w:name="_Toc356387050"/>
      <w:r w:rsidR="00E76329" w:rsidRPr="001D1428">
        <w:lastRenderedPageBreak/>
        <w:t>SKRAĆENICE</w:t>
      </w:r>
      <w:bookmarkEnd w:id="2"/>
    </w:p>
    <w:p w14:paraId="5DEC0F75" w14:textId="77777777" w:rsidR="0040532A" w:rsidRPr="008E1F60" w:rsidRDefault="0040532A" w:rsidP="006E780D">
      <w:pPr>
        <w:autoSpaceDE w:val="0"/>
        <w:autoSpaceDN w:val="0"/>
        <w:adjustRightInd w:val="0"/>
        <w:spacing w:after="0" w:line="360" w:lineRule="auto"/>
        <w:jc w:val="both"/>
        <w:rPr>
          <w:rFonts w:ascii="Arial" w:hAnsi="Arial"/>
          <w:bCs/>
          <w:sz w:val="21"/>
          <w:szCs w:val="21"/>
        </w:rPr>
      </w:pPr>
      <w:r w:rsidRPr="008E1F60">
        <w:rPr>
          <w:rFonts w:ascii="Arial" w:hAnsi="Arial"/>
          <w:b/>
          <w:bCs/>
          <w:sz w:val="21"/>
          <w:szCs w:val="21"/>
        </w:rPr>
        <w:t>BDP</w:t>
      </w:r>
      <w:r w:rsidRPr="008E1F60">
        <w:rPr>
          <w:rFonts w:ascii="Arial" w:hAnsi="Arial"/>
          <w:bCs/>
          <w:sz w:val="21"/>
          <w:szCs w:val="21"/>
        </w:rPr>
        <w:t xml:space="preserve"> – Bruto društveni proizvod</w:t>
      </w:r>
    </w:p>
    <w:p w14:paraId="4419E946" w14:textId="77777777" w:rsidR="00935674" w:rsidRPr="008E1F60" w:rsidRDefault="00935674" w:rsidP="006E780D">
      <w:pPr>
        <w:autoSpaceDE w:val="0"/>
        <w:autoSpaceDN w:val="0"/>
        <w:adjustRightInd w:val="0"/>
        <w:spacing w:after="0" w:line="360" w:lineRule="auto"/>
        <w:jc w:val="both"/>
        <w:rPr>
          <w:rFonts w:ascii="Arial" w:hAnsi="Arial"/>
          <w:sz w:val="21"/>
          <w:szCs w:val="21"/>
        </w:rPr>
      </w:pPr>
      <w:r w:rsidRPr="008E1F60">
        <w:rPr>
          <w:rFonts w:ascii="Arial" w:hAnsi="Arial"/>
          <w:b/>
          <w:sz w:val="21"/>
          <w:szCs w:val="21"/>
        </w:rPr>
        <w:t>BMI</w:t>
      </w:r>
      <w:r w:rsidRPr="008E1F60">
        <w:rPr>
          <w:rFonts w:ascii="Arial" w:hAnsi="Arial"/>
          <w:sz w:val="21"/>
          <w:szCs w:val="21"/>
        </w:rPr>
        <w:t xml:space="preserve"> – Indeks telesne mase / Body Mass Index</w:t>
      </w:r>
    </w:p>
    <w:p w14:paraId="3117003E" w14:textId="77777777" w:rsidR="00F37812" w:rsidRPr="008E1F60" w:rsidRDefault="00F37812" w:rsidP="006E780D">
      <w:pPr>
        <w:autoSpaceDE w:val="0"/>
        <w:autoSpaceDN w:val="0"/>
        <w:adjustRightInd w:val="0"/>
        <w:spacing w:after="0" w:line="360" w:lineRule="auto"/>
        <w:jc w:val="both"/>
        <w:rPr>
          <w:rStyle w:val="A3"/>
          <w:rFonts w:ascii="Arial" w:hAnsi="Arial" w:cs="Times New Roman"/>
          <w:color w:val="auto"/>
          <w:sz w:val="21"/>
          <w:szCs w:val="21"/>
        </w:rPr>
      </w:pPr>
      <w:r w:rsidRPr="008E1F60">
        <w:rPr>
          <w:rStyle w:val="A3"/>
          <w:rFonts w:ascii="Arial" w:hAnsi="Arial" w:cs="Times New Roman"/>
          <w:b/>
          <w:color w:val="auto"/>
          <w:sz w:val="21"/>
          <w:szCs w:val="21"/>
        </w:rPr>
        <w:t>ECHI</w:t>
      </w:r>
      <w:r w:rsidRPr="008E1F60">
        <w:rPr>
          <w:rStyle w:val="A3"/>
          <w:rFonts w:ascii="Arial" w:hAnsi="Arial" w:cs="Times New Roman"/>
          <w:color w:val="auto"/>
          <w:sz w:val="21"/>
          <w:szCs w:val="21"/>
        </w:rPr>
        <w:t xml:space="preserve"> – Ključni evropski indikatori zdravlja  / European Core Health Indicators</w:t>
      </w:r>
    </w:p>
    <w:p w14:paraId="5A710DE2" w14:textId="77777777" w:rsidR="00F37812" w:rsidRPr="008E1F60" w:rsidRDefault="00F37812" w:rsidP="006E780D">
      <w:pPr>
        <w:autoSpaceDE w:val="0"/>
        <w:autoSpaceDN w:val="0"/>
        <w:adjustRightInd w:val="0"/>
        <w:spacing w:after="0" w:line="360" w:lineRule="auto"/>
        <w:jc w:val="both"/>
        <w:rPr>
          <w:rStyle w:val="A3"/>
          <w:rFonts w:ascii="Arial" w:hAnsi="Arial" w:cs="Times New Roman"/>
          <w:color w:val="auto"/>
          <w:sz w:val="21"/>
          <w:szCs w:val="21"/>
        </w:rPr>
      </w:pPr>
      <w:r w:rsidRPr="008E1F60">
        <w:rPr>
          <w:rStyle w:val="A3"/>
          <w:rFonts w:ascii="Arial" w:hAnsi="Arial" w:cs="Times New Roman"/>
          <w:b/>
          <w:color w:val="auto"/>
          <w:sz w:val="21"/>
          <w:szCs w:val="21"/>
        </w:rPr>
        <w:t>EHIS</w:t>
      </w:r>
      <w:r w:rsidRPr="008E1F60">
        <w:rPr>
          <w:rStyle w:val="A3"/>
          <w:rFonts w:ascii="Arial" w:hAnsi="Arial" w:cs="Times New Roman"/>
          <w:color w:val="auto"/>
          <w:sz w:val="21"/>
          <w:szCs w:val="21"/>
        </w:rPr>
        <w:t xml:space="preserve"> – Evropska anketa o zdravlju / European Health Interview Survey</w:t>
      </w:r>
    </w:p>
    <w:p w14:paraId="3E2E7C41" w14:textId="77777777" w:rsidR="00F37812" w:rsidRPr="008E1F60" w:rsidRDefault="00F37812" w:rsidP="006E780D">
      <w:pPr>
        <w:autoSpaceDE w:val="0"/>
        <w:autoSpaceDN w:val="0"/>
        <w:adjustRightInd w:val="0"/>
        <w:spacing w:after="0" w:line="360" w:lineRule="auto"/>
        <w:jc w:val="both"/>
        <w:rPr>
          <w:rStyle w:val="A3"/>
          <w:rFonts w:ascii="Arial" w:hAnsi="Arial" w:cs="Times New Roman"/>
          <w:color w:val="auto"/>
          <w:sz w:val="21"/>
          <w:szCs w:val="21"/>
        </w:rPr>
      </w:pPr>
      <w:r w:rsidRPr="008E1F60">
        <w:rPr>
          <w:rStyle w:val="A3"/>
          <w:rFonts w:ascii="Arial" w:hAnsi="Arial" w:cs="Times New Roman"/>
          <w:b/>
          <w:color w:val="auto"/>
          <w:sz w:val="21"/>
          <w:szCs w:val="21"/>
        </w:rPr>
        <w:t>EU</w:t>
      </w:r>
      <w:r w:rsidRPr="008E1F60">
        <w:rPr>
          <w:rStyle w:val="A3"/>
          <w:rFonts w:ascii="Arial" w:hAnsi="Arial" w:cs="Times New Roman"/>
          <w:color w:val="auto"/>
          <w:sz w:val="21"/>
          <w:szCs w:val="21"/>
        </w:rPr>
        <w:t xml:space="preserve"> – Evropska unija / European Union</w:t>
      </w:r>
    </w:p>
    <w:p w14:paraId="1861ABB2" w14:textId="77777777" w:rsidR="00F37812" w:rsidRPr="008E1F60" w:rsidRDefault="00F37812" w:rsidP="006E780D">
      <w:pPr>
        <w:autoSpaceDE w:val="0"/>
        <w:autoSpaceDN w:val="0"/>
        <w:adjustRightInd w:val="0"/>
        <w:spacing w:after="0" w:line="360" w:lineRule="auto"/>
        <w:jc w:val="both"/>
        <w:rPr>
          <w:rFonts w:ascii="Arial" w:hAnsi="Arial"/>
          <w:bCs/>
          <w:sz w:val="21"/>
          <w:szCs w:val="21"/>
        </w:rPr>
      </w:pPr>
      <w:r w:rsidRPr="008E1F60">
        <w:rPr>
          <w:rFonts w:ascii="Arial" w:hAnsi="Arial"/>
          <w:b/>
          <w:bCs/>
          <w:sz w:val="21"/>
          <w:szCs w:val="21"/>
        </w:rPr>
        <w:t>FOBT</w:t>
      </w:r>
      <w:r w:rsidRPr="008E1F60">
        <w:rPr>
          <w:rFonts w:ascii="Arial" w:hAnsi="Arial"/>
          <w:bCs/>
          <w:sz w:val="21"/>
          <w:szCs w:val="21"/>
        </w:rPr>
        <w:t xml:space="preserve"> – Test za otkrivanje okultnog krvarenja u stolici / Fecal Occult Blood Test</w:t>
      </w:r>
    </w:p>
    <w:p w14:paraId="76049C95" w14:textId="77777777" w:rsidR="00F37812" w:rsidRPr="008E1F60" w:rsidRDefault="00F37812" w:rsidP="006E780D">
      <w:pPr>
        <w:autoSpaceDE w:val="0"/>
        <w:autoSpaceDN w:val="0"/>
        <w:adjustRightInd w:val="0"/>
        <w:spacing w:after="0" w:line="360" w:lineRule="auto"/>
        <w:jc w:val="both"/>
        <w:rPr>
          <w:rFonts w:ascii="Arial" w:hAnsi="Arial"/>
          <w:bCs/>
          <w:sz w:val="21"/>
          <w:szCs w:val="21"/>
        </w:rPr>
      </w:pPr>
      <w:r w:rsidRPr="008E1F60">
        <w:rPr>
          <w:rFonts w:ascii="Arial" w:hAnsi="Arial"/>
          <w:b/>
          <w:bCs/>
          <w:sz w:val="21"/>
          <w:szCs w:val="21"/>
        </w:rPr>
        <w:t>MICS</w:t>
      </w:r>
      <w:r w:rsidRPr="008E1F60">
        <w:rPr>
          <w:rFonts w:ascii="Arial" w:hAnsi="Arial"/>
          <w:bCs/>
          <w:sz w:val="21"/>
          <w:szCs w:val="21"/>
        </w:rPr>
        <w:t xml:space="preserve"> – Istraživanja višestrukih pokazatelja / Multiple Indicator Cluster Survey</w:t>
      </w:r>
    </w:p>
    <w:p w14:paraId="29F806ED" w14:textId="77777777" w:rsidR="00F37812" w:rsidRPr="008E1F60" w:rsidRDefault="00F37812" w:rsidP="006E780D">
      <w:pPr>
        <w:autoSpaceDE w:val="0"/>
        <w:autoSpaceDN w:val="0"/>
        <w:adjustRightInd w:val="0"/>
        <w:spacing w:after="0" w:line="360" w:lineRule="auto"/>
        <w:jc w:val="both"/>
        <w:rPr>
          <w:rFonts w:ascii="Arial" w:hAnsi="Arial"/>
          <w:bCs/>
          <w:sz w:val="21"/>
          <w:szCs w:val="21"/>
        </w:rPr>
      </w:pPr>
      <w:r w:rsidRPr="008E1F60">
        <w:rPr>
          <w:rFonts w:ascii="Arial" w:hAnsi="Arial"/>
          <w:b/>
          <w:bCs/>
          <w:sz w:val="21"/>
          <w:szCs w:val="21"/>
        </w:rPr>
        <w:t>OECD</w:t>
      </w:r>
      <w:r w:rsidRPr="008E1F60">
        <w:rPr>
          <w:rFonts w:ascii="Arial" w:hAnsi="Arial"/>
          <w:bCs/>
          <w:sz w:val="21"/>
          <w:szCs w:val="21"/>
        </w:rPr>
        <w:t xml:space="preserve"> – Organizacija za ekonomsku saradnju i razvoj / Organisation for Economic Co-</w:t>
      </w:r>
      <w:r w:rsidR="000C3396" w:rsidRPr="008E1F60">
        <w:rPr>
          <w:rFonts w:ascii="Arial" w:hAnsi="Arial"/>
          <w:bCs/>
          <w:sz w:val="21"/>
          <w:szCs w:val="21"/>
        </w:rPr>
        <w:t xml:space="preserve">Operation </w:t>
      </w:r>
      <w:r w:rsidRPr="008E1F60">
        <w:rPr>
          <w:rFonts w:ascii="Arial" w:hAnsi="Arial"/>
          <w:bCs/>
          <w:sz w:val="21"/>
          <w:szCs w:val="21"/>
        </w:rPr>
        <w:t>and Development</w:t>
      </w:r>
    </w:p>
    <w:p w14:paraId="2B2E833F" w14:textId="77777777" w:rsidR="00F37812" w:rsidRPr="008E1F60" w:rsidRDefault="00F37812" w:rsidP="006E780D">
      <w:pPr>
        <w:autoSpaceDE w:val="0"/>
        <w:autoSpaceDN w:val="0"/>
        <w:adjustRightInd w:val="0"/>
        <w:spacing w:after="0" w:line="360" w:lineRule="auto"/>
        <w:jc w:val="both"/>
        <w:rPr>
          <w:rFonts w:ascii="Arial" w:hAnsi="Arial"/>
          <w:b/>
          <w:sz w:val="21"/>
          <w:szCs w:val="21"/>
        </w:rPr>
      </w:pPr>
      <w:r w:rsidRPr="008E1F60">
        <w:rPr>
          <w:rFonts w:ascii="Arial" w:hAnsi="Arial"/>
          <w:b/>
          <w:sz w:val="21"/>
          <w:szCs w:val="21"/>
        </w:rPr>
        <w:t>RFZO</w:t>
      </w:r>
      <w:r w:rsidRPr="008E1F60">
        <w:rPr>
          <w:rFonts w:ascii="Arial" w:hAnsi="Arial"/>
          <w:sz w:val="21"/>
          <w:szCs w:val="21"/>
        </w:rPr>
        <w:t xml:space="preserve"> – Republički fond za zdravstveno osiguranje</w:t>
      </w:r>
      <w:r w:rsidRPr="008E1F60">
        <w:rPr>
          <w:rFonts w:ascii="Arial" w:hAnsi="Arial"/>
          <w:b/>
          <w:sz w:val="21"/>
          <w:szCs w:val="21"/>
        </w:rPr>
        <w:t xml:space="preserve"> </w:t>
      </w:r>
    </w:p>
    <w:p w14:paraId="326DD6DD" w14:textId="77777777" w:rsidR="00F37812" w:rsidRPr="008E1F60" w:rsidRDefault="00F37812" w:rsidP="006E780D">
      <w:pPr>
        <w:autoSpaceDE w:val="0"/>
        <w:autoSpaceDN w:val="0"/>
        <w:adjustRightInd w:val="0"/>
        <w:spacing w:after="0" w:line="360" w:lineRule="auto"/>
        <w:jc w:val="both"/>
        <w:rPr>
          <w:rFonts w:ascii="Arial" w:hAnsi="Arial"/>
          <w:sz w:val="21"/>
          <w:szCs w:val="21"/>
        </w:rPr>
      </w:pPr>
      <w:r w:rsidRPr="008E1F60">
        <w:rPr>
          <w:rFonts w:ascii="Arial" w:hAnsi="Arial"/>
          <w:b/>
          <w:sz w:val="21"/>
          <w:szCs w:val="21"/>
        </w:rPr>
        <w:t>RIVM</w:t>
      </w:r>
      <w:r w:rsidRPr="008E1F60">
        <w:rPr>
          <w:rFonts w:ascii="Arial" w:hAnsi="Arial"/>
          <w:sz w:val="21"/>
          <w:szCs w:val="21"/>
        </w:rPr>
        <w:t xml:space="preserve"> – Nacionalni institut za javno zdravlje i životnu sredinu / National Institute for Public </w:t>
      </w:r>
    </w:p>
    <w:p w14:paraId="3AD8A0FF" w14:textId="77777777" w:rsidR="00F37812" w:rsidRPr="008E1F60" w:rsidRDefault="00F37812" w:rsidP="006E780D">
      <w:pPr>
        <w:autoSpaceDE w:val="0"/>
        <w:autoSpaceDN w:val="0"/>
        <w:adjustRightInd w:val="0"/>
        <w:spacing w:after="0" w:line="360" w:lineRule="auto"/>
        <w:jc w:val="both"/>
        <w:rPr>
          <w:rFonts w:ascii="Arial" w:hAnsi="Arial"/>
          <w:sz w:val="21"/>
          <w:szCs w:val="21"/>
        </w:rPr>
      </w:pPr>
      <w:r w:rsidRPr="008E1F60">
        <w:rPr>
          <w:rFonts w:ascii="Arial" w:hAnsi="Arial"/>
          <w:sz w:val="21"/>
          <w:szCs w:val="21"/>
        </w:rPr>
        <w:t>Health and the Environment</w:t>
      </w:r>
    </w:p>
    <w:p w14:paraId="23A51FC5" w14:textId="77777777" w:rsidR="00F37812" w:rsidRPr="008E1F60" w:rsidRDefault="00F37812" w:rsidP="006E780D">
      <w:pPr>
        <w:autoSpaceDE w:val="0"/>
        <w:autoSpaceDN w:val="0"/>
        <w:adjustRightInd w:val="0"/>
        <w:spacing w:after="0" w:line="360" w:lineRule="auto"/>
        <w:jc w:val="both"/>
        <w:rPr>
          <w:rFonts w:ascii="Arial" w:hAnsi="Arial"/>
          <w:bCs/>
          <w:sz w:val="21"/>
          <w:szCs w:val="21"/>
        </w:rPr>
      </w:pPr>
      <w:r w:rsidRPr="008E1F60">
        <w:rPr>
          <w:rFonts w:ascii="Arial" w:hAnsi="Arial"/>
          <w:b/>
          <w:bCs/>
          <w:sz w:val="21"/>
          <w:szCs w:val="21"/>
        </w:rPr>
        <w:t>RZS</w:t>
      </w:r>
      <w:r w:rsidRPr="008E1F60">
        <w:rPr>
          <w:rFonts w:ascii="Arial" w:hAnsi="Arial"/>
          <w:bCs/>
          <w:sz w:val="21"/>
          <w:szCs w:val="21"/>
        </w:rPr>
        <w:t xml:space="preserve"> – Republički zavod za statistiku</w:t>
      </w:r>
    </w:p>
    <w:p w14:paraId="10C086D6" w14:textId="77777777" w:rsidR="00F37812" w:rsidRPr="008E1F60" w:rsidRDefault="00F37812" w:rsidP="006E780D">
      <w:pPr>
        <w:autoSpaceDE w:val="0"/>
        <w:autoSpaceDN w:val="0"/>
        <w:adjustRightInd w:val="0"/>
        <w:spacing w:after="0" w:line="360" w:lineRule="auto"/>
        <w:jc w:val="both"/>
        <w:rPr>
          <w:rStyle w:val="A3"/>
          <w:rFonts w:ascii="Arial" w:hAnsi="Arial" w:cs="Times New Roman"/>
          <w:color w:val="auto"/>
          <w:sz w:val="21"/>
          <w:szCs w:val="21"/>
        </w:rPr>
      </w:pPr>
      <w:r w:rsidRPr="008E1F60">
        <w:rPr>
          <w:rStyle w:val="A3"/>
          <w:rFonts w:ascii="Arial" w:hAnsi="Arial" w:cs="Times New Roman"/>
          <w:b/>
          <w:color w:val="auto"/>
          <w:sz w:val="21"/>
          <w:szCs w:val="21"/>
        </w:rPr>
        <w:t>SD</w:t>
      </w:r>
      <w:r w:rsidRPr="008E1F60">
        <w:rPr>
          <w:rStyle w:val="A3"/>
          <w:rFonts w:ascii="Arial" w:hAnsi="Arial" w:cs="Times New Roman"/>
          <w:color w:val="auto"/>
          <w:sz w:val="21"/>
          <w:szCs w:val="21"/>
        </w:rPr>
        <w:t xml:space="preserve"> – Standardna devijacija </w:t>
      </w:r>
    </w:p>
    <w:p w14:paraId="4501710C" w14:textId="77777777" w:rsidR="0040532A" w:rsidRPr="008E1F60" w:rsidRDefault="0040532A" w:rsidP="006E780D">
      <w:pPr>
        <w:autoSpaceDE w:val="0"/>
        <w:autoSpaceDN w:val="0"/>
        <w:adjustRightInd w:val="0"/>
        <w:spacing w:after="0" w:line="360" w:lineRule="auto"/>
        <w:jc w:val="both"/>
        <w:rPr>
          <w:rFonts w:ascii="Arial" w:hAnsi="Arial"/>
          <w:bCs/>
          <w:sz w:val="21"/>
          <w:szCs w:val="21"/>
        </w:rPr>
      </w:pPr>
      <w:r w:rsidRPr="008E1F60">
        <w:rPr>
          <w:rFonts w:ascii="Arial" w:hAnsi="Arial"/>
          <w:b/>
          <w:bCs/>
          <w:sz w:val="21"/>
          <w:szCs w:val="21"/>
        </w:rPr>
        <w:t>SILC</w:t>
      </w:r>
      <w:r w:rsidRPr="008E1F60">
        <w:rPr>
          <w:rFonts w:ascii="Arial" w:hAnsi="Arial"/>
          <w:bCs/>
          <w:sz w:val="21"/>
          <w:szCs w:val="21"/>
        </w:rPr>
        <w:t xml:space="preserve"> – Anketa o prihodima i uslovima života / Survey on Income and Living Conditions </w:t>
      </w:r>
    </w:p>
    <w:p w14:paraId="635AA0C4" w14:textId="77777777" w:rsidR="00F37812" w:rsidRPr="008E1F60" w:rsidRDefault="00F37812" w:rsidP="006E780D">
      <w:pPr>
        <w:autoSpaceDE w:val="0"/>
        <w:autoSpaceDN w:val="0"/>
        <w:adjustRightInd w:val="0"/>
        <w:spacing w:after="0" w:line="360" w:lineRule="auto"/>
        <w:jc w:val="both"/>
        <w:rPr>
          <w:rFonts w:ascii="Arial" w:hAnsi="Arial"/>
          <w:bCs/>
          <w:sz w:val="21"/>
          <w:szCs w:val="21"/>
        </w:rPr>
      </w:pPr>
      <w:r w:rsidRPr="008E1F60">
        <w:rPr>
          <w:rFonts w:ascii="Arial" w:hAnsi="Arial"/>
          <w:b/>
          <w:bCs/>
          <w:sz w:val="21"/>
          <w:szCs w:val="21"/>
        </w:rPr>
        <w:t>UN</w:t>
      </w:r>
      <w:r w:rsidRPr="008E1F60">
        <w:rPr>
          <w:rFonts w:ascii="Arial" w:hAnsi="Arial"/>
          <w:bCs/>
          <w:sz w:val="21"/>
          <w:szCs w:val="21"/>
        </w:rPr>
        <w:t xml:space="preserve"> – Ujedinjene nacije / United Nations</w:t>
      </w:r>
    </w:p>
    <w:p w14:paraId="26D65D04" w14:textId="77777777" w:rsidR="00F37812" w:rsidRPr="008E1F60" w:rsidRDefault="00F37812" w:rsidP="006E780D">
      <w:pPr>
        <w:autoSpaceDE w:val="0"/>
        <w:autoSpaceDN w:val="0"/>
        <w:adjustRightInd w:val="0"/>
        <w:spacing w:after="0" w:line="360" w:lineRule="auto"/>
        <w:jc w:val="both"/>
        <w:rPr>
          <w:rFonts w:ascii="Arial" w:hAnsi="Arial"/>
          <w:bCs/>
          <w:sz w:val="21"/>
          <w:szCs w:val="21"/>
        </w:rPr>
      </w:pPr>
      <w:r w:rsidRPr="008E1F60">
        <w:rPr>
          <w:rStyle w:val="A3"/>
          <w:rFonts w:ascii="Arial" w:hAnsi="Arial" w:cs="Times New Roman"/>
          <w:b/>
          <w:color w:val="auto"/>
          <w:sz w:val="21"/>
          <w:szCs w:val="21"/>
        </w:rPr>
        <w:t>UNICEF</w:t>
      </w:r>
      <w:r w:rsidRPr="008E1F60">
        <w:rPr>
          <w:rStyle w:val="A3"/>
          <w:rFonts w:ascii="Arial" w:hAnsi="Arial" w:cs="Times New Roman"/>
          <w:color w:val="auto"/>
          <w:sz w:val="21"/>
          <w:szCs w:val="21"/>
        </w:rPr>
        <w:t xml:space="preserve"> </w:t>
      </w:r>
      <w:r w:rsidRPr="008E1F60">
        <w:rPr>
          <w:rFonts w:ascii="Arial" w:hAnsi="Arial"/>
          <w:bCs/>
          <w:sz w:val="21"/>
          <w:szCs w:val="21"/>
        </w:rPr>
        <w:t>– Fond Ujedinjenih nacija za decu / United Nations Children's Fund</w:t>
      </w:r>
    </w:p>
    <w:p w14:paraId="08BB25D1" w14:textId="77777777" w:rsidR="00F37812" w:rsidRDefault="00F37812" w:rsidP="006E780D">
      <w:pPr>
        <w:autoSpaceDE w:val="0"/>
        <w:autoSpaceDN w:val="0"/>
        <w:adjustRightInd w:val="0"/>
        <w:spacing w:after="0" w:line="360" w:lineRule="auto"/>
        <w:jc w:val="both"/>
        <w:rPr>
          <w:rFonts w:ascii="Arial" w:hAnsi="Arial"/>
          <w:bCs/>
          <w:sz w:val="21"/>
          <w:szCs w:val="21"/>
        </w:rPr>
      </w:pPr>
      <w:r w:rsidRPr="008E1F60">
        <w:rPr>
          <w:rFonts w:ascii="Arial" w:hAnsi="Arial"/>
          <w:b/>
          <w:bCs/>
          <w:sz w:val="21"/>
          <w:szCs w:val="21"/>
        </w:rPr>
        <w:t>WHO</w:t>
      </w:r>
      <w:r w:rsidRPr="008E1F60">
        <w:rPr>
          <w:rFonts w:ascii="Arial" w:hAnsi="Arial"/>
          <w:bCs/>
          <w:sz w:val="21"/>
          <w:szCs w:val="21"/>
        </w:rPr>
        <w:t xml:space="preserve"> – Svetska zdravstvena organizacija / World Health Organization </w:t>
      </w:r>
    </w:p>
    <w:p w14:paraId="0EA681B8" w14:textId="77777777" w:rsidR="00E76329" w:rsidRPr="006E780D" w:rsidRDefault="0071103E" w:rsidP="001D1428">
      <w:pPr>
        <w:pStyle w:val="Heading1"/>
      </w:pPr>
      <w:r>
        <w:rPr>
          <w:sz w:val="21"/>
          <w:szCs w:val="21"/>
        </w:rPr>
        <w:br w:type="page"/>
      </w:r>
      <w:bookmarkStart w:id="3" w:name="_Toc356387051"/>
      <w:r w:rsidR="00E76329" w:rsidRPr="006E780D">
        <w:lastRenderedPageBreak/>
        <w:t>UVODNE NAPOMENE</w:t>
      </w:r>
      <w:bookmarkEnd w:id="3"/>
    </w:p>
    <w:p w14:paraId="24CB2B90" w14:textId="77777777" w:rsidR="00A94DD8" w:rsidRPr="008E1F60" w:rsidRDefault="002A48C8" w:rsidP="006E780D">
      <w:pPr>
        <w:spacing w:line="360" w:lineRule="auto"/>
        <w:jc w:val="both"/>
        <w:rPr>
          <w:rFonts w:ascii="Arial" w:hAnsi="Arial"/>
          <w:sz w:val="21"/>
          <w:szCs w:val="21"/>
        </w:rPr>
      </w:pPr>
      <w:r w:rsidRPr="008E1F60">
        <w:rPr>
          <w:rFonts w:ascii="Arial" w:hAnsi="Arial"/>
          <w:sz w:val="21"/>
          <w:szCs w:val="21"/>
        </w:rPr>
        <w:t>Ciljane vrednosti u oblasti z</w:t>
      </w:r>
      <w:r w:rsidR="00A94DD8" w:rsidRPr="008E1F60">
        <w:rPr>
          <w:rFonts w:ascii="Arial" w:hAnsi="Arial"/>
          <w:sz w:val="21"/>
          <w:szCs w:val="21"/>
        </w:rPr>
        <w:t>drav</w:t>
      </w:r>
      <w:r w:rsidRPr="008E1F60">
        <w:rPr>
          <w:rFonts w:ascii="Arial" w:hAnsi="Arial"/>
          <w:sz w:val="21"/>
          <w:szCs w:val="21"/>
        </w:rPr>
        <w:t xml:space="preserve">lja – </w:t>
      </w:r>
      <w:r w:rsidR="00A94DD8" w:rsidRPr="008E1F60">
        <w:rPr>
          <w:rFonts w:ascii="Arial" w:hAnsi="Arial"/>
          <w:sz w:val="21"/>
          <w:szCs w:val="21"/>
        </w:rPr>
        <w:t>vezan</w:t>
      </w:r>
      <w:r w:rsidRPr="008E1F60">
        <w:rPr>
          <w:rFonts w:ascii="Arial" w:hAnsi="Arial"/>
          <w:sz w:val="21"/>
          <w:szCs w:val="21"/>
        </w:rPr>
        <w:t>e</w:t>
      </w:r>
      <w:r w:rsidR="00A94DD8" w:rsidRPr="008E1F60">
        <w:rPr>
          <w:rFonts w:ascii="Arial" w:hAnsi="Arial"/>
          <w:sz w:val="21"/>
          <w:szCs w:val="21"/>
        </w:rPr>
        <w:t xml:space="preserve"> za uslove u kojima se ljudi rađaju, žive, rade i stare</w:t>
      </w:r>
      <w:r w:rsidRPr="008E1F60">
        <w:rPr>
          <w:rFonts w:ascii="Arial" w:hAnsi="Arial"/>
          <w:sz w:val="21"/>
          <w:szCs w:val="21"/>
        </w:rPr>
        <w:t xml:space="preserve"> – u Evropi su značajno povećane</w:t>
      </w:r>
      <w:r w:rsidR="00A22A12">
        <w:rPr>
          <w:rFonts w:ascii="Arial" w:hAnsi="Arial"/>
          <w:sz w:val="21"/>
          <w:szCs w:val="21"/>
        </w:rPr>
        <w:t>.</w:t>
      </w:r>
      <w:r w:rsidR="00A94DD8" w:rsidRPr="008E1F60">
        <w:rPr>
          <w:rFonts w:ascii="Arial" w:hAnsi="Arial"/>
          <w:sz w:val="21"/>
          <w:szCs w:val="21"/>
        </w:rPr>
        <w:t xml:space="preserve"> </w:t>
      </w:r>
      <w:r w:rsidR="00A22A12">
        <w:rPr>
          <w:rFonts w:ascii="Arial" w:hAnsi="Arial"/>
          <w:sz w:val="21"/>
          <w:szCs w:val="21"/>
        </w:rPr>
        <w:t>J</w:t>
      </w:r>
      <w:r w:rsidR="00A94DD8" w:rsidRPr="008E1F60">
        <w:rPr>
          <w:rFonts w:ascii="Arial" w:hAnsi="Arial"/>
          <w:sz w:val="21"/>
          <w:szCs w:val="21"/>
        </w:rPr>
        <w:t>oš uvek</w:t>
      </w:r>
      <w:r w:rsidR="00A22A12">
        <w:rPr>
          <w:rFonts w:ascii="Arial" w:hAnsi="Arial"/>
          <w:sz w:val="21"/>
          <w:szCs w:val="21"/>
        </w:rPr>
        <w:t xml:space="preserve">, </w:t>
      </w:r>
      <w:r w:rsidR="00A22A12" w:rsidRPr="008E1F60">
        <w:rPr>
          <w:rFonts w:ascii="Arial" w:hAnsi="Arial"/>
          <w:sz w:val="21"/>
          <w:szCs w:val="21"/>
        </w:rPr>
        <w:t>međutim,</w:t>
      </w:r>
      <w:r w:rsidR="00A94DD8" w:rsidRPr="008E1F60">
        <w:rPr>
          <w:rFonts w:ascii="Arial" w:hAnsi="Arial"/>
          <w:sz w:val="21"/>
          <w:szCs w:val="21"/>
        </w:rPr>
        <w:t xml:space="preserve"> postoje razlike </w:t>
      </w:r>
      <w:r w:rsidRPr="008E1F60">
        <w:rPr>
          <w:rFonts w:ascii="Arial" w:hAnsi="Arial"/>
          <w:sz w:val="21"/>
          <w:szCs w:val="21"/>
        </w:rPr>
        <w:t>iz</w:t>
      </w:r>
      <w:r w:rsidR="00A94DD8" w:rsidRPr="008E1F60">
        <w:rPr>
          <w:rFonts w:ascii="Arial" w:hAnsi="Arial"/>
          <w:sz w:val="21"/>
          <w:szCs w:val="21"/>
        </w:rPr>
        <w:t xml:space="preserve">među i unutar država koje treba uzeti u obzir prilikom kreiranja okvira zdravstvene politike. Razlike u zdravlju ljudi </w:t>
      </w:r>
      <w:r w:rsidRPr="008E1F60">
        <w:rPr>
          <w:rFonts w:ascii="Arial" w:hAnsi="Arial"/>
          <w:sz w:val="21"/>
          <w:szCs w:val="21"/>
        </w:rPr>
        <w:t>u vezi su</w:t>
      </w:r>
      <w:r w:rsidR="00A94DD8" w:rsidRPr="008E1F60">
        <w:rPr>
          <w:rFonts w:ascii="Arial" w:hAnsi="Arial"/>
          <w:sz w:val="21"/>
          <w:szCs w:val="21"/>
        </w:rPr>
        <w:t xml:space="preserve"> s razlikama </w:t>
      </w:r>
      <w:r w:rsidR="00714E34" w:rsidRPr="008E1F60">
        <w:rPr>
          <w:rFonts w:ascii="Arial" w:hAnsi="Arial"/>
          <w:sz w:val="21"/>
          <w:szCs w:val="21"/>
        </w:rPr>
        <w:t xml:space="preserve">u njihovoj </w:t>
      </w:r>
      <w:r w:rsidR="00A94DD8" w:rsidRPr="008E1F60">
        <w:rPr>
          <w:rFonts w:ascii="Arial" w:hAnsi="Arial"/>
          <w:sz w:val="21"/>
          <w:szCs w:val="21"/>
        </w:rPr>
        <w:t>izloženosti zdravstvenim rizicima</w:t>
      </w:r>
      <w:r w:rsidR="00714E34" w:rsidRPr="008E1F60">
        <w:rPr>
          <w:rFonts w:ascii="Arial" w:hAnsi="Arial"/>
          <w:sz w:val="21"/>
          <w:szCs w:val="21"/>
        </w:rPr>
        <w:t xml:space="preserve"> uzrokovani</w:t>
      </w:r>
      <w:r w:rsidR="000A446B" w:rsidRPr="008E1F60">
        <w:rPr>
          <w:rFonts w:ascii="Arial" w:hAnsi="Arial"/>
          <w:sz w:val="21"/>
          <w:szCs w:val="21"/>
        </w:rPr>
        <w:t>m</w:t>
      </w:r>
      <w:r w:rsidR="00714E34" w:rsidRPr="008E1F60">
        <w:rPr>
          <w:rFonts w:ascii="Arial" w:hAnsi="Arial"/>
          <w:sz w:val="21"/>
          <w:szCs w:val="21"/>
        </w:rPr>
        <w:t xml:space="preserve"> odabirom stila života i drugi</w:t>
      </w:r>
      <w:r w:rsidR="000A446B" w:rsidRPr="008E1F60">
        <w:rPr>
          <w:rFonts w:ascii="Arial" w:hAnsi="Arial"/>
          <w:sz w:val="21"/>
          <w:szCs w:val="21"/>
        </w:rPr>
        <w:t>m</w:t>
      </w:r>
      <w:r w:rsidR="00714E34" w:rsidRPr="008E1F60">
        <w:rPr>
          <w:rFonts w:ascii="Arial" w:hAnsi="Arial"/>
          <w:sz w:val="21"/>
          <w:szCs w:val="21"/>
        </w:rPr>
        <w:t xml:space="preserve"> </w:t>
      </w:r>
      <w:r w:rsidR="00A94DD8" w:rsidRPr="008E1F60">
        <w:rPr>
          <w:rFonts w:ascii="Arial" w:hAnsi="Arial"/>
          <w:sz w:val="21"/>
          <w:szCs w:val="21"/>
        </w:rPr>
        <w:t>socijaln</w:t>
      </w:r>
      <w:r w:rsidR="00714E34" w:rsidRPr="008E1F60">
        <w:rPr>
          <w:rFonts w:ascii="Arial" w:hAnsi="Arial"/>
          <w:sz w:val="21"/>
          <w:szCs w:val="21"/>
        </w:rPr>
        <w:t>i</w:t>
      </w:r>
      <w:r w:rsidR="000A446B" w:rsidRPr="008E1F60">
        <w:rPr>
          <w:rFonts w:ascii="Arial" w:hAnsi="Arial"/>
          <w:sz w:val="21"/>
          <w:szCs w:val="21"/>
        </w:rPr>
        <w:t>m</w:t>
      </w:r>
      <w:r w:rsidR="00A94DD8" w:rsidRPr="008E1F60">
        <w:rPr>
          <w:rFonts w:ascii="Arial" w:hAnsi="Arial"/>
          <w:sz w:val="21"/>
          <w:szCs w:val="21"/>
        </w:rPr>
        <w:t xml:space="preserve"> determinant</w:t>
      </w:r>
      <w:r w:rsidR="000A446B" w:rsidRPr="008E1F60">
        <w:rPr>
          <w:rFonts w:ascii="Arial" w:hAnsi="Arial"/>
          <w:sz w:val="21"/>
          <w:szCs w:val="21"/>
        </w:rPr>
        <w:t>ama</w:t>
      </w:r>
      <w:r w:rsidR="006A0AAC" w:rsidRPr="008E1F60">
        <w:rPr>
          <w:rStyle w:val="FootnoteReference"/>
          <w:rFonts w:ascii="Arial" w:hAnsi="Arial"/>
          <w:sz w:val="21"/>
          <w:szCs w:val="21"/>
        </w:rPr>
        <w:footnoteReference w:id="1"/>
      </w:r>
      <w:r w:rsidR="00A94DD8" w:rsidRPr="008E1F60">
        <w:rPr>
          <w:rFonts w:ascii="Arial" w:hAnsi="Arial"/>
          <w:sz w:val="21"/>
          <w:szCs w:val="21"/>
        </w:rPr>
        <w:t>. Svetska zdravstvena organizacija definiše zdravstvenu jednakost kao odsustvo nepravičnih razlika, razlika koje se mogu izbeći ili popraviti, a uslovljene su socijalnim, ekonomskim, demografskim ili geografskim faktorima. Dakle, razlike/nejednakosti u zdravlju su posledica sistematskih društvenih, političkih, istorijskih, ekonomskih i ekoloških faktora, koji uz biološke faktore doprinose determinisanju zdravstvenog stanja stanovništva</w:t>
      </w:r>
      <w:r w:rsidR="006A0AAC" w:rsidRPr="008E1F60">
        <w:rPr>
          <w:rStyle w:val="FootnoteReference"/>
          <w:rFonts w:ascii="Arial" w:hAnsi="Arial"/>
          <w:sz w:val="21"/>
          <w:szCs w:val="21"/>
        </w:rPr>
        <w:footnoteReference w:id="2"/>
      </w:r>
      <w:r w:rsidR="00A94DD8" w:rsidRPr="008E1F60">
        <w:rPr>
          <w:rFonts w:ascii="Arial" w:hAnsi="Arial"/>
          <w:sz w:val="21"/>
          <w:szCs w:val="21"/>
        </w:rPr>
        <w:t>. Stoga, pravac razvoja socijalne kohezije bogatiji</w:t>
      </w:r>
      <w:r w:rsidR="007508B9" w:rsidRPr="008E1F60">
        <w:rPr>
          <w:rFonts w:ascii="Arial" w:hAnsi="Arial"/>
          <w:sz w:val="21"/>
          <w:szCs w:val="21"/>
        </w:rPr>
        <w:t>h</w:t>
      </w:r>
      <w:r w:rsidR="00A94DD8" w:rsidRPr="008E1F60">
        <w:rPr>
          <w:rFonts w:ascii="Arial" w:hAnsi="Arial"/>
          <w:sz w:val="21"/>
          <w:szCs w:val="21"/>
        </w:rPr>
        <w:t xml:space="preserve"> zem</w:t>
      </w:r>
      <w:r w:rsidR="007508B9" w:rsidRPr="008E1F60">
        <w:rPr>
          <w:rFonts w:ascii="Arial" w:hAnsi="Arial"/>
          <w:sz w:val="21"/>
          <w:szCs w:val="21"/>
        </w:rPr>
        <w:t>a</w:t>
      </w:r>
      <w:r w:rsidR="00A94DD8" w:rsidRPr="008E1F60">
        <w:rPr>
          <w:rFonts w:ascii="Arial" w:hAnsi="Arial"/>
          <w:sz w:val="21"/>
          <w:szCs w:val="21"/>
        </w:rPr>
        <w:t xml:space="preserve">lja, koje obezbeđuju visok kvalitet obrazovanja i zdravstvenih usluga, omogućava stanovništvu </w:t>
      </w:r>
      <w:r w:rsidR="007508B9" w:rsidRPr="008E1F60">
        <w:rPr>
          <w:rFonts w:ascii="Arial" w:hAnsi="Arial"/>
          <w:sz w:val="21"/>
          <w:szCs w:val="21"/>
        </w:rPr>
        <w:t xml:space="preserve">kvalitetnije </w:t>
      </w:r>
      <w:r w:rsidR="00A94DD8" w:rsidRPr="008E1F60">
        <w:rPr>
          <w:rFonts w:ascii="Arial" w:hAnsi="Arial"/>
          <w:sz w:val="21"/>
          <w:szCs w:val="21"/>
        </w:rPr>
        <w:t>uslove života</w:t>
      </w:r>
      <w:r w:rsidR="007508B9" w:rsidRPr="008E1F60">
        <w:rPr>
          <w:rStyle w:val="FootnoteReference"/>
          <w:rFonts w:ascii="Arial" w:hAnsi="Arial"/>
          <w:sz w:val="21"/>
          <w:szCs w:val="21"/>
        </w:rPr>
        <w:footnoteReference w:id="3"/>
      </w:r>
      <w:r w:rsidR="00240954" w:rsidRPr="008E1F60">
        <w:rPr>
          <w:rFonts w:ascii="Arial" w:hAnsi="Arial"/>
          <w:sz w:val="21"/>
          <w:szCs w:val="21"/>
        </w:rPr>
        <w:t xml:space="preserve">. </w:t>
      </w:r>
      <w:r w:rsidR="00A94DD8" w:rsidRPr="008E1F60">
        <w:rPr>
          <w:rFonts w:ascii="Arial" w:hAnsi="Arial"/>
          <w:sz w:val="21"/>
          <w:szCs w:val="21"/>
        </w:rPr>
        <w:t>Težnja ka elementima blagostanja podrazumeva takve uslove života koji ljudima obezbeđuju mogućnosti da ostvare svoje potpune potencijale bez diskriminacije po bilo kom osnovu</w:t>
      </w:r>
      <w:r w:rsidR="002C6249" w:rsidRPr="008E1F60">
        <w:rPr>
          <w:rStyle w:val="FootnoteReference"/>
          <w:rFonts w:ascii="Arial" w:hAnsi="Arial"/>
          <w:sz w:val="21"/>
          <w:szCs w:val="21"/>
        </w:rPr>
        <w:footnoteReference w:id="4"/>
      </w:r>
      <w:r w:rsidR="00A94DD8" w:rsidRPr="008E1F60">
        <w:rPr>
          <w:rFonts w:ascii="Arial" w:hAnsi="Arial"/>
          <w:sz w:val="21"/>
          <w:szCs w:val="21"/>
        </w:rPr>
        <w:t>: polu, starosti, etničkoj pripadnosti, nivou obrazovanja, prihodu, regionu ili tipu naselja u kome žive, prisutnim zdravstvenim problemima ili invaliditetu i dr.</w:t>
      </w:r>
    </w:p>
    <w:p w14:paraId="2153043D" w14:textId="77777777" w:rsidR="00240954" w:rsidRPr="008E1F60" w:rsidRDefault="00B2318E" w:rsidP="006E780D">
      <w:pPr>
        <w:spacing w:line="360" w:lineRule="auto"/>
        <w:jc w:val="both"/>
        <w:rPr>
          <w:rFonts w:ascii="Arial" w:hAnsi="Arial"/>
          <w:sz w:val="21"/>
          <w:szCs w:val="21"/>
        </w:rPr>
      </w:pPr>
      <w:r w:rsidRPr="008E1F60">
        <w:rPr>
          <w:rFonts w:ascii="Arial" w:hAnsi="Arial"/>
          <w:sz w:val="21"/>
          <w:szCs w:val="21"/>
        </w:rPr>
        <w:t>Nacionalni zdravstveno-statistički sistem rutinskog prikupljanja podataka u</w:t>
      </w:r>
      <w:r w:rsidR="00A94DD8" w:rsidRPr="008E1F60">
        <w:rPr>
          <w:rFonts w:ascii="Arial" w:hAnsi="Arial"/>
          <w:sz w:val="21"/>
          <w:szCs w:val="21"/>
        </w:rPr>
        <w:t xml:space="preserve"> Republici Srbiji obezbeđuje podatke koji se odnose na rađanje, umiranje, obolevanje i kontakte sa zdravstvenom službom</w:t>
      </w:r>
      <w:r w:rsidRPr="008E1F60">
        <w:rPr>
          <w:rStyle w:val="FootnoteReference"/>
          <w:rFonts w:ascii="Arial" w:hAnsi="Arial"/>
          <w:b/>
          <w:bCs/>
          <w:sz w:val="21"/>
          <w:szCs w:val="21"/>
        </w:rPr>
        <w:footnoteReference w:id="5"/>
      </w:r>
      <w:r w:rsidR="00A94DD8" w:rsidRPr="008E1F60">
        <w:rPr>
          <w:rFonts w:ascii="Arial" w:hAnsi="Arial"/>
          <w:sz w:val="21"/>
          <w:szCs w:val="21"/>
        </w:rPr>
        <w:t xml:space="preserve">. Ovaj sistem ne podrazumeva prikupljanje podataka u vezi </w:t>
      </w:r>
      <w:r w:rsidR="00AE51C7" w:rsidRPr="008E1F60">
        <w:rPr>
          <w:rFonts w:ascii="Arial" w:hAnsi="Arial"/>
          <w:sz w:val="21"/>
          <w:szCs w:val="21"/>
        </w:rPr>
        <w:t xml:space="preserve">sa </w:t>
      </w:r>
      <w:r w:rsidR="00A94DD8" w:rsidRPr="008E1F60">
        <w:rPr>
          <w:rFonts w:ascii="Arial" w:hAnsi="Arial"/>
          <w:sz w:val="21"/>
          <w:szCs w:val="21"/>
        </w:rPr>
        <w:t>socijalni</w:t>
      </w:r>
      <w:r w:rsidR="00AE51C7" w:rsidRPr="008E1F60">
        <w:rPr>
          <w:rFonts w:ascii="Arial" w:hAnsi="Arial"/>
          <w:sz w:val="21"/>
          <w:szCs w:val="21"/>
        </w:rPr>
        <w:t>m</w:t>
      </w:r>
      <w:r w:rsidR="00A94DD8" w:rsidRPr="008E1F60">
        <w:rPr>
          <w:rFonts w:ascii="Arial" w:hAnsi="Arial"/>
          <w:sz w:val="21"/>
          <w:szCs w:val="21"/>
        </w:rPr>
        <w:t xml:space="preserve"> determinant</w:t>
      </w:r>
      <w:r w:rsidR="00AE51C7" w:rsidRPr="008E1F60">
        <w:rPr>
          <w:rFonts w:ascii="Arial" w:hAnsi="Arial"/>
          <w:sz w:val="21"/>
          <w:szCs w:val="21"/>
        </w:rPr>
        <w:t>ama</w:t>
      </w:r>
      <w:r w:rsidR="00A94DD8" w:rsidRPr="008E1F60">
        <w:rPr>
          <w:rFonts w:ascii="Arial" w:hAnsi="Arial"/>
          <w:sz w:val="21"/>
          <w:szCs w:val="21"/>
        </w:rPr>
        <w:t xml:space="preserve"> zdravlja, socijaln</w:t>
      </w:r>
      <w:r w:rsidR="00AE51C7" w:rsidRPr="008E1F60">
        <w:rPr>
          <w:rFonts w:ascii="Arial" w:hAnsi="Arial"/>
          <w:sz w:val="21"/>
          <w:szCs w:val="21"/>
        </w:rPr>
        <w:t>om</w:t>
      </w:r>
      <w:r w:rsidR="00A94DD8" w:rsidRPr="008E1F60">
        <w:rPr>
          <w:rFonts w:ascii="Arial" w:hAnsi="Arial"/>
          <w:sz w:val="21"/>
          <w:szCs w:val="21"/>
        </w:rPr>
        <w:t xml:space="preserve"> isključenosti, uslov</w:t>
      </w:r>
      <w:r w:rsidR="00AE51C7" w:rsidRPr="008E1F60">
        <w:rPr>
          <w:rFonts w:ascii="Arial" w:hAnsi="Arial"/>
          <w:sz w:val="21"/>
          <w:szCs w:val="21"/>
        </w:rPr>
        <w:t>ima</w:t>
      </w:r>
      <w:r w:rsidR="00A94DD8" w:rsidRPr="008E1F60">
        <w:rPr>
          <w:rFonts w:ascii="Arial" w:hAnsi="Arial"/>
          <w:sz w:val="21"/>
          <w:szCs w:val="21"/>
        </w:rPr>
        <w:t xml:space="preserve"> života, kao i poda</w:t>
      </w:r>
      <w:r w:rsidR="00AE51C7" w:rsidRPr="008E1F60">
        <w:rPr>
          <w:rFonts w:ascii="Arial" w:hAnsi="Arial"/>
          <w:sz w:val="21"/>
          <w:szCs w:val="21"/>
        </w:rPr>
        <w:t>cima</w:t>
      </w:r>
      <w:r w:rsidR="00A94DD8" w:rsidRPr="008E1F60">
        <w:rPr>
          <w:rFonts w:ascii="Arial" w:hAnsi="Arial"/>
          <w:sz w:val="21"/>
          <w:szCs w:val="21"/>
        </w:rPr>
        <w:t xml:space="preserve"> o ponašanjima povezanim sa zdravljem</w:t>
      </w:r>
      <w:r w:rsidR="00AE51C7" w:rsidRPr="008E1F60">
        <w:rPr>
          <w:rFonts w:ascii="Arial" w:hAnsi="Arial"/>
          <w:sz w:val="21"/>
          <w:szCs w:val="21"/>
        </w:rPr>
        <w:t>,</w:t>
      </w:r>
      <w:r w:rsidR="00A94DD8" w:rsidRPr="008E1F60">
        <w:rPr>
          <w:rFonts w:ascii="Arial" w:hAnsi="Arial"/>
          <w:sz w:val="21"/>
          <w:szCs w:val="21"/>
        </w:rPr>
        <w:t xml:space="preserve"> a koji bi objasnili vrednosti stopa obolevanja i smrtnosti. Iz tog razloga, veoma su značajna istraživanja zdravlja stanovnika Srbije koja periodično sprovodi Institut za javno zdravlje Srbije „Dr Milan Jovanović Batut”, kao i</w:t>
      </w:r>
      <w:r w:rsidR="00240954" w:rsidRPr="008E1F60">
        <w:rPr>
          <w:rFonts w:ascii="Arial" w:hAnsi="Arial"/>
          <w:sz w:val="21"/>
          <w:szCs w:val="21"/>
        </w:rPr>
        <w:t xml:space="preserve"> </w:t>
      </w:r>
      <w:r w:rsidR="00AE51C7" w:rsidRPr="008E1F60">
        <w:rPr>
          <w:rFonts w:ascii="Arial" w:hAnsi="Arial"/>
          <w:sz w:val="21"/>
          <w:szCs w:val="21"/>
        </w:rPr>
        <w:t xml:space="preserve">podaci prikupljeni Anketom o prihodima i uslovima života </w:t>
      </w:r>
      <w:r w:rsidR="00240954" w:rsidRPr="008E1F60">
        <w:rPr>
          <w:rFonts w:ascii="Arial" w:hAnsi="Arial"/>
          <w:sz w:val="21"/>
          <w:szCs w:val="21"/>
        </w:rPr>
        <w:t>(</w:t>
      </w:r>
      <w:r w:rsidR="00A94DD8" w:rsidRPr="008E1F60">
        <w:rPr>
          <w:rFonts w:ascii="Arial" w:hAnsi="Arial"/>
          <w:sz w:val="21"/>
          <w:szCs w:val="21"/>
        </w:rPr>
        <w:t xml:space="preserve">SILC). </w:t>
      </w:r>
      <w:r w:rsidR="00240954" w:rsidRPr="008E1F60">
        <w:rPr>
          <w:rFonts w:ascii="Arial" w:hAnsi="Arial"/>
          <w:sz w:val="21"/>
          <w:szCs w:val="21"/>
        </w:rPr>
        <w:t xml:space="preserve">SILC </w:t>
      </w:r>
      <w:r w:rsidR="00A22A12">
        <w:rPr>
          <w:rFonts w:ascii="Arial" w:hAnsi="Arial"/>
          <w:sz w:val="21"/>
          <w:szCs w:val="21"/>
        </w:rPr>
        <w:t>istraživanje</w:t>
      </w:r>
      <w:r w:rsidR="00A22A12" w:rsidRPr="008E1F60">
        <w:rPr>
          <w:rFonts w:ascii="Arial" w:hAnsi="Arial"/>
          <w:sz w:val="21"/>
          <w:szCs w:val="21"/>
        </w:rPr>
        <w:t xml:space="preserve"> </w:t>
      </w:r>
      <w:r w:rsidR="00AE51C7" w:rsidRPr="008E1F60">
        <w:rPr>
          <w:rFonts w:ascii="Arial" w:hAnsi="Arial"/>
          <w:sz w:val="21"/>
          <w:szCs w:val="21"/>
        </w:rPr>
        <w:t>je u Evropskoj uniji pokrenut</w:t>
      </w:r>
      <w:r w:rsidR="00A22A12">
        <w:rPr>
          <w:rFonts w:ascii="Arial" w:hAnsi="Arial"/>
          <w:sz w:val="21"/>
          <w:szCs w:val="21"/>
        </w:rPr>
        <w:t>o</w:t>
      </w:r>
      <w:r w:rsidR="00AE51C7" w:rsidRPr="008E1F60">
        <w:rPr>
          <w:rFonts w:ascii="Arial" w:hAnsi="Arial"/>
          <w:sz w:val="21"/>
          <w:szCs w:val="21"/>
        </w:rPr>
        <w:t xml:space="preserve"> 2003. godine i obezbeđuje značajne podatke o siromaštvu i socijalnoj isključenosti. Mnoga pitanja definisana u SILC istraživanju usmerena su na oblast nejednakosti u zdravlju. U Republici Srbiji SILC se sprovodi od 2013. godine od kada su se stekli uslovi za praćenje određenih indikatora vezanih za nejednakosti u zdravlju.</w:t>
      </w:r>
    </w:p>
    <w:p w14:paraId="08D6523C" w14:textId="77777777" w:rsidR="00240954" w:rsidRDefault="00AE51C7" w:rsidP="006E780D">
      <w:pPr>
        <w:spacing w:line="360" w:lineRule="auto"/>
        <w:jc w:val="both"/>
        <w:rPr>
          <w:rFonts w:ascii="Arial" w:hAnsi="Arial"/>
          <w:sz w:val="21"/>
          <w:szCs w:val="21"/>
        </w:rPr>
      </w:pPr>
      <w:r w:rsidRPr="008E1F60">
        <w:rPr>
          <w:rFonts w:ascii="Arial" w:hAnsi="Arial"/>
          <w:sz w:val="21"/>
          <w:szCs w:val="21"/>
        </w:rPr>
        <w:t xml:space="preserve">Ključne oblasti delovanja u okviru obezbeđivanja socijalne kohezije u oblasti zdravlja odnose se na identifikaciju prisutnih nejednakosti, i to u okviru procene: obezbeđivanja jednakosti u pristupu adekvatnoj zdravstvenoj zaštiti, uz eliminisanje finansijskog rizika koji bolest ili povreda mogu da </w:t>
      </w:r>
      <w:r w:rsidRPr="008E1F60">
        <w:rPr>
          <w:rFonts w:ascii="Arial" w:hAnsi="Arial"/>
          <w:sz w:val="21"/>
          <w:szCs w:val="21"/>
        </w:rPr>
        <w:lastRenderedPageBreak/>
        <w:t>prouzrokuju; obezbeđivanja kvaliteta u oblasti zdravstvene zaštite, uključujući razvoj preventivnih zdravstvenih usluga uz jačanje odgovornosti svih subjekata koji učestvuju u obezbeđivanju zdravstvene zaštite, kao i menjanju potreba i preferencija društva i pojedinaca; obezbeđivanja adekvatne i visoko-kvalitetne zdravstvene zaštite koja je pristupačna i finansijski održiva, uz promovisanje racionalnog korišćenja resursa, podsticaja i za korisnike i za pružaoce zdravstvenih usluga, uz dobro upravljanje i koordinaciju u sistemu zdravstvene zaštite</w:t>
      </w:r>
      <w:r w:rsidRPr="008E1F60">
        <w:rPr>
          <w:rStyle w:val="FootnoteReference"/>
          <w:rFonts w:ascii="Arial" w:hAnsi="Arial"/>
          <w:sz w:val="21"/>
          <w:szCs w:val="21"/>
        </w:rPr>
        <w:footnoteReference w:id="6"/>
      </w:r>
      <w:r w:rsidR="00240954" w:rsidRPr="008E1F60">
        <w:rPr>
          <w:rFonts w:ascii="Arial" w:hAnsi="Arial"/>
          <w:sz w:val="21"/>
          <w:szCs w:val="21"/>
        </w:rPr>
        <w:t>.</w:t>
      </w:r>
    </w:p>
    <w:p w14:paraId="211D7282" w14:textId="77777777" w:rsidR="00240954" w:rsidRPr="006E780D" w:rsidRDefault="0071103E" w:rsidP="001D1428">
      <w:pPr>
        <w:pStyle w:val="Heading1"/>
      </w:pPr>
      <w:r>
        <w:rPr>
          <w:sz w:val="21"/>
          <w:szCs w:val="21"/>
        </w:rPr>
        <w:br w:type="page"/>
      </w:r>
      <w:bookmarkStart w:id="4" w:name="_Toc356387052"/>
      <w:r w:rsidR="00D73C26" w:rsidRPr="006E780D">
        <w:lastRenderedPageBreak/>
        <w:t>PREGLED INDIKATORA</w:t>
      </w:r>
      <w:bookmarkEnd w:id="4"/>
    </w:p>
    <w:p w14:paraId="01BEAD3D" w14:textId="77777777" w:rsidR="00240954" w:rsidRPr="008E1F60" w:rsidRDefault="001712A7" w:rsidP="00D73C26">
      <w:pPr>
        <w:pStyle w:val="Heading2"/>
        <w:numPr>
          <w:ilvl w:val="1"/>
          <w:numId w:val="24"/>
        </w:numPr>
        <w:rPr>
          <w:szCs w:val="21"/>
        </w:rPr>
      </w:pPr>
      <w:bookmarkStart w:id="5" w:name="_Toc356387053"/>
      <w:r w:rsidRPr="008E1F60">
        <w:rPr>
          <w:szCs w:val="21"/>
        </w:rPr>
        <w:t>Indikatori u vezi sa nejednakostima u pristupu zdravstvenoj zaštiti i nejednakostima u zdravstvenim ishodima</w:t>
      </w:r>
      <w:bookmarkEnd w:id="5"/>
    </w:p>
    <w:p w14:paraId="0B089FA1" w14:textId="77777777" w:rsidR="009A3EF5" w:rsidRDefault="009A3EF5" w:rsidP="001712A7">
      <w:pPr>
        <w:spacing w:after="0" w:line="360" w:lineRule="auto"/>
        <w:jc w:val="both"/>
        <w:rPr>
          <w:rFonts w:ascii="Arial" w:hAnsi="Arial"/>
          <w:sz w:val="21"/>
          <w:szCs w:val="21"/>
        </w:rPr>
      </w:pPr>
    </w:p>
    <w:p w14:paraId="64E0AC3E" w14:textId="77777777" w:rsidR="001712A7" w:rsidRPr="008E1F60" w:rsidRDefault="001712A7" w:rsidP="00782E90">
      <w:pPr>
        <w:spacing w:line="360" w:lineRule="auto"/>
        <w:jc w:val="both"/>
        <w:rPr>
          <w:rFonts w:ascii="Arial" w:hAnsi="Arial"/>
          <w:sz w:val="21"/>
          <w:szCs w:val="21"/>
        </w:rPr>
      </w:pPr>
      <w:r w:rsidRPr="008E1F60">
        <w:rPr>
          <w:rFonts w:ascii="Arial" w:hAnsi="Arial"/>
          <w:sz w:val="21"/>
          <w:szCs w:val="21"/>
        </w:rPr>
        <w:t>Grupa indikatora koji opisuju pristup zdravstvenoj zaštiti, uključujući i nejednakosti u ishodima, značajno doprinose razumevanju razlika koje postoje među društvenim, ekonomskim i starosnim grupama stanovništva, regionima unutar države, kao i rodnim, odnosno polnim karakteristikama stanovništva. Indikator koji se odnosi na nezadovoljene potrebe za zdravstvenom zaštitom opisuje probleme koji su prisutni u pristupu i ostvarivanju prava na zdravstvenu zaštitu, ali i prisustvo siromaštva. Prema podacima Instituta za javno zdravlje Srbije „Dr Milan Jovanović Batut”, skoro svaki peti stanovnik Republike Srbije stariji od 15 godina nije dobio zdravstvenu uslugu koja mu je bila potrebna (18,2%), i to najčešće iz finansijskih razloga (24,8%), dugog čekanja na zdravstvenu uslugu (16,6%) ili udaljenosti zbog problema sa prevozom (5,7%)</w:t>
      </w:r>
      <w:r w:rsidR="006470BC" w:rsidRPr="008E1F60">
        <w:rPr>
          <w:rStyle w:val="FootnoteReference"/>
          <w:rFonts w:ascii="Arial" w:hAnsi="Arial"/>
          <w:sz w:val="21"/>
          <w:szCs w:val="21"/>
        </w:rPr>
        <w:footnoteReference w:id="7"/>
      </w:r>
      <w:r w:rsidRPr="008E1F60">
        <w:rPr>
          <w:rFonts w:ascii="Arial" w:hAnsi="Arial"/>
          <w:sz w:val="21"/>
          <w:szCs w:val="21"/>
        </w:rPr>
        <w:t>. Osim toga, prema podacima objavljenim na sajtu Republičkog fonda za zdravstveno osiguranje, u Srbiji postoje značajne liste čekanja na dijagnostičke zdravstvene usluge (kompjuterizovanu tomografiju i magnetnu rezonancu), intervencije i operacije u oblasti ortopedske hirurgije, oftamologije, interventne kardiologije i kardiohirurgije</w:t>
      </w:r>
      <w:r w:rsidR="00F72470" w:rsidRPr="008E1F60">
        <w:rPr>
          <w:rStyle w:val="FootnoteReference"/>
          <w:rFonts w:ascii="Arial" w:hAnsi="Arial"/>
          <w:sz w:val="21"/>
          <w:szCs w:val="21"/>
        </w:rPr>
        <w:footnoteReference w:id="8"/>
      </w:r>
      <w:r w:rsidRPr="008E1F60">
        <w:rPr>
          <w:rFonts w:ascii="Arial" w:hAnsi="Arial"/>
          <w:sz w:val="21"/>
          <w:szCs w:val="21"/>
        </w:rPr>
        <w:t>. Takođe, značajan problem postoji u ostvarivanju prava na specijalističke preglede, kao i na intervencije zračnom terapijom. Sekundarni indikator koji govori o vremenu čekanja na zdravstvene usluge prati procenat pacijenata kojima je pružena zdravstvena usluga sa liste čekanja u medicinski propisanom roku definisanom Pravilnikom o listama čekanja</w:t>
      </w:r>
      <w:r w:rsidR="000A5EF4" w:rsidRPr="008E1F60">
        <w:rPr>
          <w:rStyle w:val="FootnoteReference"/>
          <w:rFonts w:ascii="Arial" w:hAnsi="Arial"/>
          <w:sz w:val="21"/>
          <w:szCs w:val="21"/>
        </w:rPr>
        <w:footnoteReference w:id="9"/>
      </w:r>
      <w:r w:rsidRPr="008E1F60">
        <w:rPr>
          <w:rFonts w:ascii="Arial" w:hAnsi="Arial"/>
          <w:sz w:val="21"/>
          <w:szCs w:val="21"/>
        </w:rPr>
        <w:t>.</w:t>
      </w:r>
      <w:r w:rsidRPr="008E1F60">
        <w:rPr>
          <w:rFonts w:ascii="Arial" w:hAnsi="Arial"/>
          <w:sz w:val="21"/>
          <w:szCs w:val="21"/>
        </w:rPr>
        <w:tab/>
      </w:r>
    </w:p>
    <w:p w14:paraId="1A3CC5AC" w14:textId="77777777" w:rsidR="001712A7" w:rsidRPr="008E1F60" w:rsidRDefault="008328B8" w:rsidP="00782E90">
      <w:pPr>
        <w:spacing w:line="360" w:lineRule="auto"/>
        <w:jc w:val="both"/>
        <w:rPr>
          <w:rFonts w:ascii="Arial" w:hAnsi="Arial"/>
          <w:sz w:val="21"/>
          <w:szCs w:val="21"/>
        </w:rPr>
      </w:pPr>
      <w:r w:rsidRPr="008E1F60">
        <w:rPr>
          <w:rFonts w:ascii="Arial" w:hAnsi="Arial"/>
          <w:sz w:val="21"/>
          <w:szCs w:val="21"/>
        </w:rPr>
        <w:t>Teret sredstava obaveznog zdravstvenog osiguranja za s</w:t>
      </w:r>
      <w:r w:rsidR="001712A7" w:rsidRPr="008E1F60">
        <w:rPr>
          <w:rFonts w:ascii="Arial" w:hAnsi="Arial"/>
          <w:sz w:val="21"/>
          <w:szCs w:val="21"/>
        </w:rPr>
        <w:t>tomatološk</w:t>
      </w:r>
      <w:r w:rsidRPr="008E1F60">
        <w:rPr>
          <w:rFonts w:ascii="Arial" w:hAnsi="Arial"/>
          <w:sz w:val="21"/>
          <w:szCs w:val="21"/>
        </w:rPr>
        <w:t>u</w:t>
      </w:r>
      <w:r w:rsidR="001712A7" w:rsidRPr="008E1F60">
        <w:rPr>
          <w:rFonts w:ascii="Arial" w:hAnsi="Arial"/>
          <w:sz w:val="21"/>
          <w:szCs w:val="21"/>
        </w:rPr>
        <w:t xml:space="preserve"> zdravstven</w:t>
      </w:r>
      <w:r w:rsidRPr="008E1F60">
        <w:rPr>
          <w:rFonts w:ascii="Arial" w:hAnsi="Arial"/>
          <w:sz w:val="21"/>
          <w:szCs w:val="21"/>
        </w:rPr>
        <w:t>u</w:t>
      </w:r>
      <w:r w:rsidR="001712A7" w:rsidRPr="008E1F60">
        <w:rPr>
          <w:rFonts w:ascii="Arial" w:hAnsi="Arial"/>
          <w:sz w:val="21"/>
          <w:szCs w:val="21"/>
        </w:rPr>
        <w:t xml:space="preserve"> zaštit</w:t>
      </w:r>
      <w:r w:rsidRPr="008E1F60">
        <w:rPr>
          <w:rFonts w:ascii="Arial" w:hAnsi="Arial"/>
          <w:sz w:val="21"/>
          <w:szCs w:val="21"/>
        </w:rPr>
        <w:t>u</w:t>
      </w:r>
      <w:r w:rsidR="001712A7" w:rsidRPr="008E1F60">
        <w:rPr>
          <w:rFonts w:ascii="Arial" w:hAnsi="Arial"/>
          <w:sz w:val="21"/>
          <w:szCs w:val="21"/>
        </w:rPr>
        <w:t xml:space="preserve"> nije jednak </w:t>
      </w:r>
      <w:r w:rsidRPr="008E1F60">
        <w:rPr>
          <w:rFonts w:ascii="Arial" w:hAnsi="Arial"/>
          <w:sz w:val="21"/>
          <w:szCs w:val="21"/>
        </w:rPr>
        <w:t>za sve,</w:t>
      </w:r>
      <w:r w:rsidR="001712A7" w:rsidRPr="008E1F60">
        <w:rPr>
          <w:rFonts w:ascii="Arial" w:hAnsi="Arial"/>
          <w:sz w:val="21"/>
          <w:szCs w:val="21"/>
        </w:rPr>
        <w:t xml:space="preserve"> te određene populacione grupe imaju teškoće u ostvarivanju zdravstvenih potreba koje se odnose na ovu vrstu zdravstvene zaštite.</w:t>
      </w:r>
    </w:p>
    <w:p w14:paraId="2878050B" w14:textId="77777777" w:rsidR="001712A7" w:rsidRPr="008E1F60" w:rsidRDefault="001712A7" w:rsidP="00782E90">
      <w:pPr>
        <w:spacing w:line="360" w:lineRule="auto"/>
        <w:jc w:val="both"/>
        <w:rPr>
          <w:rFonts w:ascii="Arial" w:hAnsi="Arial"/>
          <w:sz w:val="21"/>
          <w:szCs w:val="21"/>
        </w:rPr>
      </w:pPr>
      <w:r w:rsidRPr="008E1F60">
        <w:rPr>
          <w:rFonts w:ascii="Arial" w:hAnsi="Arial"/>
          <w:sz w:val="21"/>
          <w:szCs w:val="21"/>
        </w:rPr>
        <w:t xml:space="preserve">Brojni pokušaji u okviru reformskih procesa koji se sprovode u Srbiji, a koji imaju za cilj rešavanje problema nezadovoljenih potreba stanovništva za zdravstvenom zaštitom, dali su izvesne rezultate i poslednjih godina popravili stanje u ovoj oblasti, od formiranja stručnih timova za upravljanje listama čekanja, </w:t>
      </w:r>
      <w:r w:rsidR="008328B8" w:rsidRPr="008E1F60">
        <w:rPr>
          <w:rFonts w:ascii="Arial" w:hAnsi="Arial"/>
          <w:sz w:val="21"/>
          <w:szCs w:val="21"/>
        </w:rPr>
        <w:t xml:space="preserve">preko </w:t>
      </w:r>
      <w:r w:rsidRPr="008E1F60">
        <w:rPr>
          <w:rFonts w:ascii="Arial" w:hAnsi="Arial"/>
          <w:sz w:val="21"/>
          <w:szCs w:val="21"/>
        </w:rPr>
        <w:t>obezbeđivanja operacija katarakte u privatnim zdravstvenim ustanovama na teret obaveznog zdravstvenog osiguranja</w:t>
      </w:r>
      <w:r w:rsidR="008328B8" w:rsidRPr="008E1F60">
        <w:rPr>
          <w:rFonts w:ascii="Arial" w:hAnsi="Arial"/>
          <w:sz w:val="21"/>
          <w:szCs w:val="21"/>
        </w:rPr>
        <w:t>,</w:t>
      </w:r>
      <w:r w:rsidRPr="008E1F60">
        <w:rPr>
          <w:rFonts w:ascii="Arial" w:hAnsi="Arial"/>
          <w:sz w:val="21"/>
          <w:szCs w:val="21"/>
        </w:rPr>
        <w:t xml:space="preserve"> do integrisanog informacionog zdravstvenog sistema koji bi trebalo da unapredi proces zakazivanja pregleda.</w:t>
      </w:r>
    </w:p>
    <w:p w14:paraId="1F663B42" w14:textId="77777777" w:rsidR="001712A7" w:rsidRPr="008E1F60" w:rsidRDefault="001712A7" w:rsidP="00782E90">
      <w:pPr>
        <w:spacing w:line="360" w:lineRule="auto"/>
        <w:jc w:val="both"/>
        <w:rPr>
          <w:rFonts w:ascii="Arial" w:hAnsi="Arial"/>
          <w:sz w:val="21"/>
          <w:szCs w:val="21"/>
        </w:rPr>
      </w:pPr>
      <w:r w:rsidRPr="008E1F60">
        <w:rPr>
          <w:rFonts w:ascii="Arial" w:hAnsi="Arial"/>
          <w:sz w:val="21"/>
          <w:szCs w:val="21"/>
        </w:rPr>
        <w:t xml:space="preserve">Vrednost </w:t>
      </w:r>
      <w:r w:rsidRPr="008E1F60">
        <w:rPr>
          <w:rFonts w:ascii="Arial" w:hAnsi="Arial"/>
          <w:b/>
          <w:sz w:val="21"/>
          <w:szCs w:val="21"/>
        </w:rPr>
        <w:t>indikatora očekivanog trajanja života</w:t>
      </w:r>
      <w:r w:rsidRPr="008E1F60">
        <w:rPr>
          <w:rFonts w:ascii="Arial" w:hAnsi="Arial"/>
          <w:sz w:val="21"/>
          <w:szCs w:val="21"/>
        </w:rPr>
        <w:t xml:space="preserve"> kontinuirano raste u Evropskoj uniji, kao i u Srbiji, što se može pripisati unapređenju funkcionisanja zdravstvenog sistema, prioritizaciji preventivnih </w:t>
      </w:r>
      <w:r w:rsidRPr="008E1F60">
        <w:rPr>
          <w:rFonts w:ascii="Arial" w:hAnsi="Arial"/>
          <w:sz w:val="21"/>
          <w:szCs w:val="21"/>
        </w:rPr>
        <w:lastRenderedPageBreak/>
        <w:t>zdravstvenih usluga, kao i novim dostignućima u dijagnostici i lečenju, posebno bolesti koje su najčešći uzročnici smrti, pre svega malignih i kardi</w:t>
      </w:r>
      <w:r w:rsidR="00415071" w:rsidRPr="008E1F60">
        <w:rPr>
          <w:rFonts w:ascii="Arial" w:hAnsi="Arial"/>
          <w:sz w:val="21"/>
          <w:szCs w:val="21"/>
        </w:rPr>
        <w:t>o</w:t>
      </w:r>
      <w:r w:rsidRPr="008E1F60">
        <w:rPr>
          <w:rFonts w:ascii="Arial" w:hAnsi="Arial"/>
          <w:sz w:val="21"/>
          <w:szCs w:val="21"/>
        </w:rPr>
        <w:t>vaskularnih. Ovaj složeni indikator</w:t>
      </w:r>
      <w:r w:rsidR="00415071" w:rsidRPr="008E1F60">
        <w:rPr>
          <w:rFonts w:ascii="Arial" w:hAnsi="Arial"/>
          <w:sz w:val="21"/>
          <w:szCs w:val="21"/>
        </w:rPr>
        <w:t>,</w:t>
      </w:r>
      <w:r w:rsidRPr="008E1F60">
        <w:rPr>
          <w:rFonts w:ascii="Arial" w:hAnsi="Arial"/>
          <w:sz w:val="21"/>
          <w:szCs w:val="21"/>
        </w:rPr>
        <w:t xml:space="preserve"> osim praćenja zdravstvenog stanja, procene kvaliteta života i pristupa zdravstvenoj zaštiti</w:t>
      </w:r>
      <w:r w:rsidR="00415071" w:rsidRPr="008E1F60">
        <w:rPr>
          <w:rFonts w:ascii="Arial" w:hAnsi="Arial"/>
          <w:sz w:val="21"/>
          <w:szCs w:val="21"/>
        </w:rPr>
        <w:t>,</w:t>
      </w:r>
      <w:r w:rsidRPr="008E1F60">
        <w:rPr>
          <w:rFonts w:ascii="Arial" w:hAnsi="Arial"/>
          <w:sz w:val="21"/>
          <w:szCs w:val="21"/>
        </w:rPr>
        <w:t xml:space="preserve"> pruža i mogućnost praćenja demografskih prilika unutar zemlje. Sa aspekta socijalne inkluzije važno ga je pratiti jer ukazuje na prisutne nejednakosti kako među državama, odnosno regionima unutar države, tako i između različitih populacionih grupa stanovništva. Posebno ga je važno pratiti na rođenju, u starosnim grupama stanovništva od 45 i 65 godina života, jer govori o stanju zdravlja i kvalitetu života vrlo značajnih vulnerabilnih kategorija stanovništva: novorođenoj deci, radno aktivnom stanovništvu i starima. U Srbiji je u 2014. godini stanovništvo starije od 65 godina činilo 17,4% celokupne populacije</w:t>
      </w:r>
      <w:r w:rsidR="00E01D68" w:rsidRPr="008E1F60">
        <w:rPr>
          <w:rStyle w:val="FootnoteReference"/>
          <w:rFonts w:ascii="Arial" w:hAnsi="Arial"/>
          <w:sz w:val="21"/>
          <w:szCs w:val="21"/>
        </w:rPr>
        <w:footnoteReference w:id="10"/>
      </w:r>
      <w:r w:rsidRPr="008E1F60">
        <w:rPr>
          <w:rFonts w:ascii="Arial" w:hAnsi="Arial"/>
          <w:sz w:val="21"/>
          <w:szCs w:val="21"/>
        </w:rPr>
        <w:t>. Očekivano trajanje života muškog dela stanovništva u Republici Srbiji je u 1961. godini iznosilo 62,7 godina da bi do 2014. godine dostiglo 72,6 godina. Za žene je u 1961. godini očekivano trajanje života iznosilo 64,7 godina, dok u 2014. godini ono beleži porast za 13 godina (77,7 godina)</w:t>
      </w:r>
      <w:r w:rsidR="00DF25BC" w:rsidRPr="008E1F60">
        <w:rPr>
          <w:rStyle w:val="FootnoteReference"/>
          <w:rFonts w:ascii="Arial" w:hAnsi="Arial"/>
          <w:sz w:val="21"/>
          <w:szCs w:val="21"/>
        </w:rPr>
        <w:footnoteReference w:id="11"/>
      </w:r>
      <w:r w:rsidRPr="008E1F60">
        <w:rPr>
          <w:rFonts w:ascii="Arial" w:hAnsi="Arial"/>
          <w:sz w:val="21"/>
          <w:szCs w:val="21"/>
        </w:rPr>
        <w:t xml:space="preserve">. Prema rezultatima istraživanja objavljenih u okviru sekundarnih analiza podataka dobijenih kroz </w:t>
      </w:r>
      <w:r w:rsidR="008E0CB2" w:rsidRPr="008E1F60">
        <w:rPr>
          <w:rFonts w:ascii="Arial" w:hAnsi="Arial"/>
          <w:sz w:val="21"/>
          <w:szCs w:val="21"/>
        </w:rPr>
        <w:t>A</w:t>
      </w:r>
      <w:r w:rsidRPr="008E1F60">
        <w:rPr>
          <w:rFonts w:ascii="Arial" w:hAnsi="Arial"/>
          <w:sz w:val="21"/>
          <w:szCs w:val="21"/>
        </w:rPr>
        <w:t>nket</w:t>
      </w:r>
      <w:r w:rsidR="008E0CB2" w:rsidRPr="008E1F60">
        <w:rPr>
          <w:rFonts w:ascii="Arial" w:hAnsi="Arial"/>
          <w:sz w:val="21"/>
          <w:szCs w:val="21"/>
        </w:rPr>
        <w:t>u</w:t>
      </w:r>
      <w:r w:rsidRPr="008E1F60">
        <w:rPr>
          <w:rFonts w:ascii="Arial" w:hAnsi="Arial"/>
          <w:sz w:val="21"/>
          <w:szCs w:val="21"/>
        </w:rPr>
        <w:t xml:space="preserve"> o p</w:t>
      </w:r>
      <w:r w:rsidR="008E0CB2" w:rsidRPr="008E1F60">
        <w:rPr>
          <w:rFonts w:ascii="Arial" w:hAnsi="Arial"/>
          <w:sz w:val="21"/>
          <w:szCs w:val="21"/>
        </w:rPr>
        <w:t>rihodima i uslovima života</w:t>
      </w:r>
      <w:r w:rsidRPr="008E1F60">
        <w:rPr>
          <w:rFonts w:ascii="Arial" w:hAnsi="Arial"/>
          <w:sz w:val="21"/>
          <w:szCs w:val="21"/>
        </w:rPr>
        <w:t xml:space="preserve">, a u okviru modula koji se odnosio na izračunavanje zdravih godina života, pokazano je da je u odnosu na države članice Evropske unije Srbija država koja ima najniže očekivano trajanje života žena starosti od 65 do 69 </w:t>
      </w:r>
      <w:r w:rsidR="008E0CB2" w:rsidRPr="008E1F60">
        <w:rPr>
          <w:rFonts w:ascii="Arial" w:hAnsi="Arial"/>
          <w:sz w:val="21"/>
          <w:szCs w:val="21"/>
        </w:rPr>
        <w:t xml:space="preserve">godina, a </w:t>
      </w:r>
      <w:r w:rsidRPr="008E1F60">
        <w:rPr>
          <w:rFonts w:ascii="Arial" w:hAnsi="Arial"/>
          <w:sz w:val="21"/>
          <w:szCs w:val="21"/>
        </w:rPr>
        <w:t>koje iznosi 16,8 godina, odnosno četvrta je u rangu zemalja sa očekivanim trajanjem života muškaraca starosti od 65 do 69 godina</w:t>
      </w:r>
      <w:r w:rsidR="008E0CB2" w:rsidRPr="008E1F60">
        <w:rPr>
          <w:rFonts w:ascii="Arial" w:hAnsi="Arial"/>
          <w:sz w:val="21"/>
          <w:szCs w:val="21"/>
        </w:rPr>
        <w:t>,</w:t>
      </w:r>
      <w:r w:rsidRPr="008E1F60">
        <w:rPr>
          <w:rFonts w:ascii="Arial" w:hAnsi="Arial"/>
          <w:sz w:val="21"/>
          <w:szCs w:val="21"/>
        </w:rPr>
        <w:t xml:space="preserve"> koje iznosi 14,3 godine. Žene ove </w:t>
      </w:r>
      <w:r w:rsidR="008E0CB2" w:rsidRPr="008E1F60">
        <w:rPr>
          <w:rFonts w:ascii="Arial" w:hAnsi="Arial"/>
          <w:sz w:val="21"/>
          <w:szCs w:val="21"/>
        </w:rPr>
        <w:t>starosne</w:t>
      </w:r>
      <w:r w:rsidRPr="008E1F60">
        <w:rPr>
          <w:rFonts w:ascii="Arial" w:hAnsi="Arial"/>
          <w:sz w:val="21"/>
          <w:szCs w:val="21"/>
        </w:rPr>
        <w:t xml:space="preserve"> grupe će od očekivanih 16,8 godina 9,5 godina proživeti u dobrom zdravlju, </w:t>
      </w:r>
      <w:r w:rsidR="008E0CB2" w:rsidRPr="008E1F60">
        <w:rPr>
          <w:rFonts w:ascii="Arial" w:hAnsi="Arial"/>
          <w:sz w:val="21"/>
          <w:szCs w:val="21"/>
        </w:rPr>
        <w:t>a</w:t>
      </w:r>
      <w:r w:rsidRPr="008E1F60">
        <w:rPr>
          <w:rFonts w:ascii="Arial" w:hAnsi="Arial"/>
          <w:sz w:val="21"/>
          <w:szCs w:val="21"/>
        </w:rPr>
        <w:t xml:space="preserve"> muškarc</w:t>
      </w:r>
      <w:r w:rsidR="008E0CB2" w:rsidRPr="008E1F60">
        <w:rPr>
          <w:rFonts w:ascii="Arial" w:hAnsi="Arial"/>
          <w:sz w:val="21"/>
          <w:szCs w:val="21"/>
        </w:rPr>
        <w:t>i</w:t>
      </w:r>
      <w:r w:rsidRPr="008E1F60">
        <w:rPr>
          <w:rFonts w:ascii="Arial" w:hAnsi="Arial"/>
          <w:sz w:val="21"/>
          <w:szCs w:val="21"/>
        </w:rPr>
        <w:t xml:space="preserve"> </w:t>
      </w:r>
      <w:r w:rsidR="008E0CB2" w:rsidRPr="008E1F60">
        <w:rPr>
          <w:rFonts w:ascii="Arial" w:hAnsi="Arial"/>
          <w:sz w:val="21"/>
          <w:szCs w:val="21"/>
        </w:rPr>
        <w:t xml:space="preserve">nešto manje – </w:t>
      </w:r>
      <w:r w:rsidRPr="008E1F60">
        <w:rPr>
          <w:rFonts w:ascii="Arial" w:hAnsi="Arial"/>
          <w:sz w:val="21"/>
          <w:szCs w:val="21"/>
        </w:rPr>
        <w:t>9,4 godin</w:t>
      </w:r>
      <w:r w:rsidR="008E0CB2" w:rsidRPr="008E1F60">
        <w:rPr>
          <w:rFonts w:ascii="Arial" w:hAnsi="Arial"/>
          <w:sz w:val="21"/>
          <w:szCs w:val="21"/>
        </w:rPr>
        <w:t>a</w:t>
      </w:r>
      <w:r w:rsidR="001E334A" w:rsidRPr="008E1F60">
        <w:rPr>
          <w:rStyle w:val="FootnoteReference"/>
          <w:rFonts w:ascii="Arial" w:hAnsi="Arial"/>
          <w:sz w:val="21"/>
          <w:szCs w:val="21"/>
        </w:rPr>
        <w:footnoteReference w:id="12"/>
      </w:r>
      <w:r w:rsidRPr="008E1F60">
        <w:rPr>
          <w:rFonts w:ascii="Arial" w:hAnsi="Arial"/>
          <w:sz w:val="21"/>
          <w:szCs w:val="21"/>
        </w:rPr>
        <w:t xml:space="preserve">. </w:t>
      </w:r>
    </w:p>
    <w:p w14:paraId="2FFC18A9" w14:textId="77777777" w:rsidR="001712A7" w:rsidRPr="008E1F60" w:rsidRDefault="001712A7" w:rsidP="00782E90">
      <w:pPr>
        <w:spacing w:line="360" w:lineRule="auto"/>
        <w:jc w:val="both"/>
        <w:rPr>
          <w:rFonts w:ascii="Arial" w:hAnsi="Arial"/>
          <w:sz w:val="21"/>
          <w:szCs w:val="21"/>
        </w:rPr>
      </w:pPr>
      <w:r w:rsidRPr="008E1F60">
        <w:rPr>
          <w:rFonts w:ascii="Arial" w:hAnsi="Arial"/>
          <w:sz w:val="21"/>
          <w:szCs w:val="21"/>
        </w:rPr>
        <w:t xml:space="preserve">Uporedo sa indikatorom očekivanog trajanja života, složeni indikator Evropske unije koji se odnosi na </w:t>
      </w:r>
      <w:r w:rsidRPr="008E1F60">
        <w:rPr>
          <w:rFonts w:ascii="Arial" w:hAnsi="Arial"/>
          <w:b/>
          <w:sz w:val="21"/>
          <w:szCs w:val="21"/>
        </w:rPr>
        <w:t>zdrave godine života</w:t>
      </w:r>
      <w:r w:rsidRPr="008E1F60">
        <w:rPr>
          <w:rFonts w:ascii="Arial" w:hAnsi="Arial"/>
          <w:sz w:val="21"/>
          <w:szCs w:val="21"/>
        </w:rPr>
        <w:t xml:space="preserve"> daje mogućnost državama da saznaju da li je duži život njihovog stanovništva proveden u dobrom, odnosno u lošem zdravlju. Oba pokazatelja </w:t>
      </w:r>
      <w:r w:rsidR="00D92A73" w:rsidRPr="008E1F60">
        <w:rPr>
          <w:rFonts w:ascii="Arial" w:hAnsi="Arial"/>
          <w:sz w:val="21"/>
          <w:szCs w:val="21"/>
        </w:rPr>
        <w:t xml:space="preserve">se </w:t>
      </w:r>
      <w:r w:rsidRPr="008E1F60">
        <w:rPr>
          <w:rFonts w:ascii="Arial" w:hAnsi="Arial"/>
          <w:sz w:val="21"/>
          <w:szCs w:val="21"/>
        </w:rPr>
        <w:t xml:space="preserve">mogu koristiti </w:t>
      </w:r>
      <w:r w:rsidR="00D92A73" w:rsidRPr="008E1F60">
        <w:rPr>
          <w:rFonts w:ascii="Arial" w:hAnsi="Arial"/>
          <w:sz w:val="21"/>
          <w:szCs w:val="21"/>
        </w:rPr>
        <w:t>za</w:t>
      </w:r>
      <w:r w:rsidRPr="008E1F60">
        <w:rPr>
          <w:rFonts w:ascii="Arial" w:hAnsi="Arial"/>
          <w:sz w:val="21"/>
          <w:szCs w:val="21"/>
        </w:rPr>
        <w:t xml:space="preserve"> uočavanj</w:t>
      </w:r>
      <w:r w:rsidR="00D92A73" w:rsidRPr="008E1F60">
        <w:rPr>
          <w:rFonts w:ascii="Arial" w:hAnsi="Arial"/>
          <w:sz w:val="21"/>
          <w:szCs w:val="21"/>
        </w:rPr>
        <w:t>e</w:t>
      </w:r>
      <w:r w:rsidRPr="008E1F60">
        <w:rPr>
          <w:rFonts w:ascii="Arial" w:hAnsi="Arial"/>
          <w:sz w:val="21"/>
          <w:szCs w:val="21"/>
        </w:rPr>
        <w:t xml:space="preserve"> nejednakosti u zdravlju, kao i </w:t>
      </w:r>
      <w:r w:rsidR="00D92A73" w:rsidRPr="008E1F60">
        <w:rPr>
          <w:rFonts w:ascii="Arial" w:hAnsi="Arial"/>
          <w:sz w:val="21"/>
          <w:szCs w:val="21"/>
        </w:rPr>
        <w:t>za</w:t>
      </w:r>
      <w:r w:rsidRPr="008E1F60">
        <w:rPr>
          <w:rFonts w:ascii="Arial" w:hAnsi="Arial"/>
          <w:sz w:val="21"/>
          <w:szCs w:val="21"/>
        </w:rPr>
        <w:t xml:space="preserve"> planiranj</w:t>
      </w:r>
      <w:r w:rsidR="00D92A73" w:rsidRPr="008E1F60">
        <w:rPr>
          <w:rFonts w:ascii="Arial" w:hAnsi="Arial"/>
          <w:sz w:val="21"/>
          <w:szCs w:val="21"/>
        </w:rPr>
        <w:t>e</w:t>
      </w:r>
      <w:r w:rsidRPr="008E1F60">
        <w:rPr>
          <w:rFonts w:ascii="Arial" w:hAnsi="Arial"/>
          <w:sz w:val="21"/>
          <w:szCs w:val="21"/>
        </w:rPr>
        <w:t xml:space="preserve"> resursa potrebnih za zdravstvene programe, što može doprineti preciznijoj proceni uticaja različitih politika definisanih u oblasti zdravlja, ali i proceni društvenog razvoja</w:t>
      </w:r>
      <w:r w:rsidR="00D92A73" w:rsidRPr="008E1F60">
        <w:rPr>
          <w:rStyle w:val="FootnoteReference"/>
          <w:rFonts w:ascii="Arial" w:hAnsi="Arial"/>
          <w:sz w:val="21"/>
          <w:szCs w:val="21"/>
        </w:rPr>
        <w:footnoteReference w:id="13"/>
      </w:r>
      <w:r w:rsidRPr="008E1F60">
        <w:rPr>
          <w:rFonts w:ascii="Arial" w:hAnsi="Arial"/>
          <w:sz w:val="21"/>
          <w:szCs w:val="21"/>
        </w:rPr>
        <w:t>.</w:t>
      </w:r>
    </w:p>
    <w:p w14:paraId="754AE262" w14:textId="77777777" w:rsidR="00A60074" w:rsidRPr="008E1F60" w:rsidRDefault="001712A7" w:rsidP="00782E90">
      <w:pPr>
        <w:spacing w:line="360" w:lineRule="auto"/>
        <w:jc w:val="both"/>
        <w:rPr>
          <w:rFonts w:ascii="Arial" w:hAnsi="Arial"/>
          <w:sz w:val="21"/>
          <w:szCs w:val="21"/>
        </w:rPr>
      </w:pPr>
      <w:r w:rsidRPr="008E1F60">
        <w:rPr>
          <w:rFonts w:ascii="Arial" w:hAnsi="Arial"/>
          <w:b/>
          <w:sz w:val="21"/>
          <w:szCs w:val="21"/>
        </w:rPr>
        <w:t>Zaštita stanovništva od finansijskog rizika</w:t>
      </w:r>
      <w:r w:rsidRPr="008E1F60">
        <w:rPr>
          <w:rFonts w:ascii="Arial" w:hAnsi="Arial"/>
          <w:sz w:val="21"/>
          <w:szCs w:val="21"/>
        </w:rPr>
        <w:t xml:space="preserve"> koju bolest ili povreda mogu prouzrokovati značajan je pokazatelj društvene kohezije i delimično se može objasniti obuhvatom stanovništva obaveznim zdravstvenim osiguranjem. </w:t>
      </w:r>
      <w:r w:rsidRPr="008E1F60">
        <w:rPr>
          <w:rFonts w:ascii="Arial" w:hAnsi="Arial"/>
          <w:b/>
          <w:sz w:val="21"/>
          <w:szCs w:val="21"/>
        </w:rPr>
        <w:t>Obuhvat zdravstvenim osiguranjem</w:t>
      </w:r>
      <w:r w:rsidRPr="008E1F60">
        <w:rPr>
          <w:rFonts w:ascii="Arial" w:hAnsi="Arial"/>
          <w:sz w:val="21"/>
          <w:szCs w:val="21"/>
        </w:rPr>
        <w:t xml:space="preserve"> je dobar pokazatelj pristupa zdravstvenoj zaštiti. U Republici Srbiji postoji relativno visok obuhvat stanovništva obaveznim zdravstvenim osiguranjem – prema podacima Republičkog fonda, na dan 31.12.2014. godine bilo </w:t>
      </w:r>
      <w:r w:rsidRPr="008E1F60">
        <w:rPr>
          <w:rFonts w:ascii="Arial" w:hAnsi="Arial"/>
          <w:sz w:val="21"/>
          <w:szCs w:val="21"/>
        </w:rPr>
        <w:lastRenderedPageBreak/>
        <w:t>je 6.940.959 osiguranih lica</w:t>
      </w:r>
      <w:r w:rsidR="0004135A" w:rsidRPr="008E1F60">
        <w:rPr>
          <w:rStyle w:val="FootnoteReference"/>
          <w:rFonts w:ascii="Arial" w:hAnsi="Arial"/>
          <w:sz w:val="21"/>
          <w:szCs w:val="21"/>
        </w:rPr>
        <w:footnoteReference w:id="14"/>
      </w:r>
      <w:r w:rsidRPr="008E1F60">
        <w:rPr>
          <w:rFonts w:ascii="Arial" w:hAnsi="Arial"/>
          <w:sz w:val="21"/>
          <w:szCs w:val="21"/>
        </w:rPr>
        <w:t>, dok je procenjeni broj stanovnika u Srbiji na dan 30.6.2014. iznosio 7.131.787</w:t>
      </w:r>
      <w:r w:rsidR="000754D9" w:rsidRPr="008E1F60">
        <w:rPr>
          <w:rStyle w:val="FootnoteReference"/>
          <w:rFonts w:ascii="Arial" w:hAnsi="Arial"/>
          <w:sz w:val="21"/>
          <w:szCs w:val="21"/>
        </w:rPr>
        <w:footnoteReference w:id="15"/>
      </w:r>
      <w:r w:rsidRPr="008E1F60">
        <w:rPr>
          <w:rFonts w:ascii="Arial" w:hAnsi="Arial"/>
          <w:sz w:val="21"/>
          <w:szCs w:val="21"/>
        </w:rPr>
        <w:t>. U odnosu na navedene podatke, procenjuje se da je oko 200.000 stanovnika Srbije neosigurano</w:t>
      </w:r>
      <w:r w:rsidR="00C47199" w:rsidRPr="008E1F60">
        <w:rPr>
          <w:rFonts w:ascii="Arial" w:hAnsi="Arial"/>
          <w:sz w:val="21"/>
          <w:szCs w:val="21"/>
        </w:rPr>
        <w:t xml:space="preserve"> iako je z</w:t>
      </w:r>
      <w:r w:rsidRPr="008E1F60">
        <w:rPr>
          <w:rFonts w:ascii="Arial" w:hAnsi="Arial"/>
          <w:sz w:val="21"/>
          <w:szCs w:val="21"/>
        </w:rPr>
        <w:t xml:space="preserve">dravstvena zaštita regulisana tako da je obuhvat osiguranjem veoma širok, odnosno dostupna </w:t>
      </w:r>
      <w:r w:rsidR="00C47199" w:rsidRPr="008E1F60">
        <w:rPr>
          <w:rFonts w:ascii="Arial" w:hAnsi="Arial"/>
          <w:sz w:val="21"/>
          <w:szCs w:val="21"/>
        </w:rPr>
        <w:t xml:space="preserve">je </w:t>
      </w:r>
      <w:r w:rsidRPr="008E1F60">
        <w:rPr>
          <w:rFonts w:ascii="Arial" w:hAnsi="Arial"/>
          <w:sz w:val="21"/>
          <w:szCs w:val="21"/>
        </w:rPr>
        <w:t>celokupnom stanovništvu, uključujući i sve osetljive društvene grupe definisane članom 11. Zakona o zdravstvenoj zaštiti</w:t>
      </w:r>
      <w:r w:rsidR="00BF09A5" w:rsidRPr="008E1F60">
        <w:rPr>
          <w:rStyle w:val="FootnoteReference"/>
          <w:rFonts w:ascii="Arial" w:hAnsi="Arial"/>
          <w:sz w:val="21"/>
          <w:szCs w:val="21"/>
        </w:rPr>
        <w:footnoteReference w:id="16"/>
      </w:r>
      <w:r w:rsidR="004A304F">
        <w:rPr>
          <w:rFonts w:ascii="Arial" w:hAnsi="Arial"/>
          <w:sz w:val="21"/>
          <w:szCs w:val="21"/>
        </w:rPr>
        <w:t xml:space="preserve"> i članom 22. Zakona o zdravstvenom osiguranju</w:t>
      </w:r>
      <w:r w:rsidR="004A304F">
        <w:rPr>
          <w:rStyle w:val="FootnoteReference"/>
          <w:rFonts w:ascii="Arial" w:hAnsi="Arial"/>
          <w:sz w:val="21"/>
          <w:szCs w:val="21"/>
        </w:rPr>
        <w:footnoteReference w:id="17"/>
      </w:r>
      <w:r w:rsidRPr="008E1F60">
        <w:rPr>
          <w:rFonts w:ascii="Arial" w:hAnsi="Arial"/>
          <w:sz w:val="21"/>
          <w:szCs w:val="21"/>
        </w:rPr>
        <w:t>. Prema podacima RFZO, objavljenih u Statističkom godišnjaku Republičkog zavoda za statistiku</w:t>
      </w:r>
      <w:r w:rsidR="00696F28" w:rsidRPr="008E1F60">
        <w:rPr>
          <w:rFonts w:ascii="Arial" w:hAnsi="Arial"/>
          <w:sz w:val="21"/>
          <w:szCs w:val="21"/>
        </w:rPr>
        <w:t>,</w:t>
      </w:r>
      <w:r w:rsidRPr="008E1F60">
        <w:rPr>
          <w:rFonts w:ascii="Arial" w:hAnsi="Arial"/>
          <w:sz w:val="21"/>
          <w:szCs w:val="21"/>
        </w:rPr>
        <w:t xml:space="preserve"> koji obuhvata podatke za period od 2011</w:t>
      </w:r>
      <w:r w:rsidR="00696F28" w:rsidRPr="008E1F60">
        <w:rPr>
          <w:rFonts w:ascii="Arial" w:hAnsi="Arial"/>
          <w:sz w:val="21"/>
          <w:szCs w:val="21"/>
        </w:rPr>
        <w:t>.</w:t>
      </w:r>
      <w:r w:rsidRPr="008E1F60">
        <w:rPr>
          <w:rFonts w:ascii="Arial" w:hAnsi="Arial"/>
          <w:sz w:val="21"/>
          <w:szCs w:val="21"/>
        </w:rPr>
        <w:t xml:space="preserve"> do 2015. godine, po osnovu zaposlenosti u 2015. godini je bilo </w:t>
      </w:r>
      <w:r w:rsidR="00696F28" w:rsidRPr="008E1F60">
        <w:rPr>
          <w:rFonts w:ascii="Arial" w:hAnsi="Arial"/>
          <w:sz w:val="21"/>
          <w:szCs w:val="21"/>
        </w:rPr>
        <w:t xml:space="preserve">najviše </w:t>
      </w:r>
      <w:r w:rsidRPr="008E1F60">
        <w:rPr>
          <w:rFonts w:ascii="Arial" w:hAnsi="Arial"/>
          <w:sz w:val="21"/>
          <w:szCs w:val="21"/>
        </w:rPr>
        <w:t>osiguran</w:t>
      </w:r>
      <w:r w:rsidR="00696F28" w:rsidRPr="008E1F60">
        <w:rPr>
          <w:rFonts w:ascii="Arial" w:hAnsi="Arial"/>
          <w:sz w:val="21"/>
          <w:szCs w:val="21"/>
        </w:rPr>
        <w:t>ih – 1</w:t>
      </w:r>
      <w:r w:rsidRPr="008E1F60">
        <w:rPr>
          <w:rFonts w:ascii="Arial" w:hAnsi="Arial"/>
          <w:sz w:val="21"/>
          <w:szCs w:val="21"/>
        </w:rPr>
        <w:t>.824.000 lica (aktivna lica). Na drugom mestu su uživaoci prava iz penzijskog i invalidskog osiguranja kojih je u 2015. godini bilo 1.737.000, zatim slede lica koja su privremeno van radnog odnosa, a kojih je u 2015. godini bilo 40.000 i lica koja su osnov osiguranja stekla po osnovu člana porodice, kojih je u 2015. godini bilo 1.462.000</w:t>
      </w:r>
      <w:r w:rsidR="00696F28" w:rsidRPr="008E1F60">
        <w:rPr>
          <w:rStyle w:val="FootnoteReference"/>
          <w:rFonts w:ascii="Arial" w:hAnsi="Arial"/>
          <w:sz w:val="21"/>
          <w:szCs w:val="21"/>
        </w:rPr>
        <w:footnoteReference w:id="18"/>
      </w:r>
      <w:r w:rsidRPr="008E1F60">
        <w:rPr>
          <w:rFonts w:ascii="Arial" w:hAnsi="Arial"/>
          <w:sz w:val="21"/>
          <w:szCs w:val="21"/>
        </w:rPr>
        <w:t xml:space="preserve">. Međutim, iako dobro zamišljen, </w:t>
      </w:r>
      <w:r w:rsidR="00696F28" w:rsidRPr="008E1F60">
        <w:rPr>
          <w:rFonts w:ascii="Arial" w:hAnsi="Arial"/>
          <w:sz w:val="21"/>
          <w:szCs w:val="21"/>
        </w:rPr>
        <w:t>postojeći</w:t>
      </w:r>
      <w:r w:rsidRPr="008E1F60">
        <w:rPr>
          <w:rFonts w:ascii="Arial" w:hAnsi="Arial"/>
          <w:sz w:val="21"/>
          <w:szCs w:val="21"/>
        </w:rPr>
        <w:t xml:space="preserve"> koncept </w:t>
      </w:r>
      <w:r w:rsidR="00696F28" w:rsidRPr="008E1F60">
        <w:rPr>
          <w:rFonts w:ascii="Arial" w:hAnsi="Arial"/>
          <w:sz w:val="21"/>
          <w:szCs w:val="21"/>
        </w:rPr>
        <w:t>ima</w:t>
      </w:r>
      <w:r w:rsidRPr="008E1F60">
        <w:rPr>
          <w:rFonts w:ascii="Arial" w:hAnsi="Arial"/>
          <w:sz w:val="21"/>
          <w:szCs w:val="21"/>
        </w:rPr>
        <w:t xml:space="preserve"> probleme poput onih koji se odnose na zaposlene u preduzećima koja ne uplaćuju redovno doprinose za zaposlene, koji se iz tog razloga susreću sa problemima u ostvarivanju prava na zdravstvenu zaštitu. Generalno, nejednakost i siromaštvo se mogu pratiti i na osnovu broja lica koja osnov zdravstvenog osiguranja stiču kroz pripadnost vulnerabilnim kategorijama. </w:t>
      </w:r>
    </w:p>
    <w:p w14:paraId="54DBC562" w14:textId="77777777" w:rsidR="001712A7" w:rsidRPr="008E1F60" w:rsidRDefault="001712A7" w:rsidP="00782E90">
      <w:pPr>
        <w:spacing w:line="360" w:lineRule="auto"/>
        <w:jc w:val="both"/>
        <w:rPr>
          <w:rFonts w:ascii="Arial" w:hAnsi="Arial"/>
          <w:sz w:val="21"/>
          <w:szCs w:val="21"/>
        </w:rPr>
      </w:pPr>
      <w:r w:rsidRPr="008E1F60">
        <w:rPr>
          <w:rFonts w:ascii="Arial" w:hAnsi="Arial"/>
          <w:sz w:val="21"/>
          <w:szCs w:val="21"/>
        </w:rPr>
        <w:t>Značajan problem u pristupu zdravstvenoj zaštiti</w:t>
      </w:r>
      <w:r w:rsidR="00E90795" w:rsidRPr="008E1F60">
        <w:rPr>
          <w:rFonts w:ascii="Arial" w:hAnsi="Arial"/>
          <w:sz w:val="21"/>
          <w:szCs w:val="21"/>
        </w:rPr>
        <w:t>, a</w:t>
      </w:r>
      <w:r w:rsidRPr="008E1F60">
        <w:rPr>
          <w:rFonts w:ascii="Arial" w:hAnsi="Arial"/>
          <w:sz w:val="21"/>
          <w:szCs w:val="21"/>
        </w:rPr>
        <w:t xml:space="preserve"> koji je u direktnoj vezi sa finansijskim rizikom koji bolest ili povreda može prouzrokovati</w:t>
      </w:r>
      <w:r w:rsidR="00E90795" w:rsidRPr="008E1F60">
        <w:rPr>
          <w:rFonts w:ascii="Arial" w:hAnsi="Arial"/>
          <w:sz w:val="21"/>
          <w:szCs w:val="21"/>
        </w:rPr>
        <w:t>,</w:t>
      </w:r>
      <w:r w:rsidRPr="008E1F60">
        <w:rPr>
          <w:rFonts w:ascii="Arial" w:hAnsi="Arial"/>
          <w:sz w:val="21"/>
          <w:szCs w:val="21"/>
        </w:rPr>
        <w:t xml:space="preserve"> je</w:t>
      </w:r>
      <w:r w:rsidR="00E90795" w:rsidRPr="008E1F60">
        <w:rPr>
          <w:rFonts w:ascii="Arial" w:hAnsi="Arial"/>
          <w:sz w:val="21"/>
          <w:szCs w:val="21"/>
        </w:rPr>
        <w:t>ste</w:t>
      </w:r>
      <w:r w:rsidRPr="008E1F60">
        <w:rPr>
          <w:rFonts w:ascii="Arial" w:hAnsi="Arial"/>
          <w:sz w:val="21"/>
          <w:szCs w:val="21"/>
        </w:rPr>
        <w:t xml:space="preserve"> visin</w:t>
      </w:r>
      <w:r w:rsidR="00E90795" w:rsidRPr="008E1F60">
        <w:rPr>
          <w:rFonts w:ascii="Arial" w:hAnsi="Arial"/>
          <w:sz w:val="21"/>
          <w:szCs w:val="21"/>
        </w:rPr>
        <w:t>a</w:t>
      </w:r>
      <w:r w:rsidRPr="008E1F60">
        <w:rPr>
          <w:rFonts w:ascii="Arial" w:hAnsi="Arial"/>
          <w:sz w:val="21"/>
          <w:szCs w:val="21"/>
        </w:rPr>
        <w:t xml:space="preserve"> direktnog izdvajanja za zdravstvenu zaštitu „iz džepa građana”</w:t>
      </w:r>
      <w:r w:rsidR="00F45ACA" w:rsidRPr="008E1F60">
        <w:rPr>
          <w:rStyle w:val="FootnoteReference"/>
          <w:rFonts w:ascii="Arial" w:hAnsi="Arial"/>
          <w:sz w:val="21"/>
          <w:szCs w:val="21"/>
        </w:rPr>
        <w:footnoteReference w:id="19"/>
      </w:r>
      <w:r w:rsidRPr="008E1F60">
        <w:rPr>
          <w:rFonts w:ascii="Arial" w:hAnsi="Arial"/>
          <w:sz w:val="21"/>
          <w:szCs w:val="21"/>
        </w:rPr>
        <w:t xml:space="preserve">. U 2013. godini, ukupni izdaci za zdravstvenu zaštitu bili su blizu 3,4 milijarde evra, odnosno 9,9% BDP, što čini 473 evra po glavi stanovnika. Izdaci </w:t>
      </w:r>
      <w:r w:rsidR="00A60074" w:rsidRPr="008E1F60">
        <w:rPr>
          <w:rFonts w:ascii="Arial" w:hAnsi="Arial"/>
          <w:sz w:val="21"/>
          <w:szCs w:val="21"/>
        </w:rPr>
        <w:t>RFZO</w:t>
      </w:r>
      <w:r w:rsidRPr="008E1F60">
        <w:rPr>
          <w:rFonts w:ascii="Arial" w:hAnsi="Arial"/>
          <w:sz w:val="21"/>
          <w:szCs w:val="21"/>
        </w:rPr>
        <w:t xml:space="preserve"> bili su 268 evra po stanovniku, dok su javni izdaci za zdravstvenu zaštitu (obuhvataju budžetska izdvajanja za ove namene na svim nivoima vlasti i izdvajanja iz socijalnog osiguranja) iznosili 286 evra po stanovniku. Privatni rashodi (izdvajanje „iz džepa građana”) za zdravstvenu zaštitu u 2013. godini iznosili su 187 evra po stanovniku</w:t>
      </w:r>
      <w:r w:rsidR="00632A58" w:rsidRPr="008E1F60">
        <w:rPr>
          <w:rStyle w:val="FootnoteReference"/>
          <w:rFonts w:ascii="Arial" w:hAnsi="Arial"/>
          <w:sz w:val="21"/>
          <w:szCs w:val="21"/>
        </w:rPr>
        <w:footnoteReference w:id="20"/>
      </w:r>
      <w:r w:rsidRPr="008E1F60">
        <w:rPr>
          <w:rFonts w:ascii="Arial" w:hAnsi="Arial"/>
          <w:sz w:val="21"/>
          <w:szCs w:val="21"/>
        </w:rPr>
        <w:t xml:space="preserve">. Ciljevi Svetske zdravstvene organizacije i Svetske banke </w:t>
      </w:r>
      <w:r w:rsidR="00632A58" w:rsidRPr="008E1F60">
        <w:rPr>
          <w:rFonts w:ascii="Arial" w:hAnsi="Arial"/>
          <w:sz w:val="21"/>
          <w:szCs w:val="21"/>
        </w:rPr>
        <w:t xml:space="preserve">u </w:t>
      </w:r>
      <w:r w:rsidRPr="008E1F60">
        <w:rPr>
          <w:rFonts w:ascii="Arial" w:hAnsi="Arial"/>
          <w:sz w:val="21"/>
          <w:szCs w:val="21"/>
        </w:rPr>
        <w:t>vez</w:t>
      </w:r>
      <w:r w:rsidR="00632A58" w:rsidRPr="008E1F60">
        <w:rPr>
          <w:rFonts w:ascii="Arial" w:hAnsi="Arial"/>
          <w:sz w:val="21"/>
          <w:szCs w:val="21"/>
        </w:rPr>
        <w:t>i s</w:t>
      </w:r>
      <w:r w:rsidRPr="008E1F60">
        <w:rPr>
          <w:rFonts w:ascii="Arial" w:hAnsi="Arial"/>
          <w:sz w:val="21"/>
          <w:szCs w:val="21"/>
        </w:rPr>
        <w:t xml:space="preserve"> napre</w:t>
      </w:r>
      <w:r w:rsidR="00632A58" w:rsidRPr="008E1F60">
        <w:rPr>
          <w:rFonts w:ascii="Arial" w:hAnsi="Arial"/>
          <w:sz w:val="21"/>
          <w:szCs w:val="21"/>
        </w:rPr>
        <w:t>tkom</w:t>
      </w:r>
      <w:r w:rsidRPr="008E1F60">
        <w:rPr>
          <w:rFonts w:ascii="Arial" w:hAnsi="Arial"/>
          <w:sz w:val="21"/>
          <w:szCs w:val="21"/>
        </w:rPr>
        <w:t xml:space="preserve"> ka dostizanju univerzalne pokrivenosti zdravstvenom zaštitom podrazumevaju da se do 2030. godine obezbedi da sva domaćinstva budu 100% zaštićena od direktnih izdvajanja za zdravstvenu zaštitu, t</w:t>
      </w:r>
      <w:r w:rsidR="0062062A">
        <w:rPr>
          <w:rFonts w:ascii="Arial" w:hAnsi="Arial"/>
          <w:sz w:val="21"/>
          <w:szCs w:val="21"/>
        </w:rPr>
        <w:t>zv</w:t>
      </w:r>
      <w:r w:rsidRPr="008E1F60">
        <w:rPr>
          <w:rFonts w:ascii="Arial" w:hAnsi="Arial"/>
          <w:sz w:val="21"/>
          <w:szCs w:val="21"/>
        </w:rPr>
        <w:t>. izdvajanja iz džepa građana</w:t>
      </w:r>
      <w:r w:rsidR="0098601C" w:rsidRPr="008E1F60">
        <w:rPr>
          <w:rStyle w:val="FootnoteReference"/>
          <w:rFonts w:ascii="Arial" w:hAnsi="Arial"/>
          <w:sz w:val="21"/>
          <w:szCs w:val="21"/>
        </w:rPr>
        <w:footnoteReference w:id="21"/>
      </w:r>
      <w:r w:rsidRPr="008E1F60">
        <w:rPr>
          <w:rFonts w:ascii="Arial" w:hAnsi="Arial"/>
          <w:sz w:val="21"/>
          <w:szCs w:val="21"/>
        </w:rPr>
        <w:t xml:space="preserve">. </w:t>
      </w:r>
    </w:p>
    <w:p w14:paraId="0E301D24" w14:textId="77777777" w:rsidR="001712A7" w:rsidRPr="008E1F60" w:rsidRDefault="001712A7" w:rsidP="00782E90">
      <w:pPr>
        <w:spacing w:line="360" w:lineRule="auto"/>
        <w:jc w:val="both"/>
        <w:rPr>
          <w:rFonts w:ascii="Arial" w:hAnsi="Arial"/>
          <w:sz w:val="21"/>
          <w:szCs w:val="21"/>
        </w:rPr>
      </w:pPr>
      <w:r w:rsidRPr="008E1F60">
        <w:rPr>
          <w:rFonts w:ascii="Arial" w:hAnsi="Arial"/>
          <w:sz w:val="21"/>
          <w:szCs w:val="21"/>
        </w:rPr>
        <w:t xml:space="preserve">Sve opisane primarne indikatore u proceni nejednakosti u pristupu zdravstvenoj zaštiti kao i nejednakostima u ishodima podržavaju i bolje opisuju vrednosti sekundarnih indikatora: </w:t>
      </w:r>
      <w:r w:rsidRPr="008E1F60">
        <w:rPr>
          <w:rFonts w:ascii="Arial" w:hAnsi="Arial"/>
          <w:b/>
          <w:sz w:val="21"/>
          <w:szCs w:val="21"/>
        </w:rPr>
        <w:lastRenderedPageBreak/>
        <w:t>samoprocene zdravlja stanovnika</w:t>
      </w:r>
      <w:r w:rsidRPr="008E1F60">
        <w:rPr>
          <w:rFonts w:ascii="Arial" w:hAnsi="Arial"/>
          <w:sz w:val="21"/>
          <w:szCs w:val="21"/>
        </w:rPr>
        <w:t xml:space="preserve">, </w:t>
      </w:r>
      <w:r w:rsidRPr="008E1F60">
        <w:rPr>
          <w:rFonts w:ascii="Arial" w:hAnsi="Arial"/>
          <w:b/>
          <w:sz w:val="21"/>
          <w:szCs w:val="21"/>
        </w:rPr>
        <w:t>samoprocene teškoća u obavljanju svakodnevnih aktivnosti</w:t>
      </w:r>
      <w:r w:rsidRPr="008E1F60">
        <w:rPr>
          <w:rFonts w:ascii="Arial" w:hAnsi="Arial"/>
          <w:sz w:val="21"/>
          <w:szCs w:val="21"/>
        </w:rPr>
        <w:t xml:space="preserve">, </w:t>
      </w:r>
      <w:r w:rsidRPr="008E1F60">
        <w:rPr>
          <w:rFonts w:ascii="Arial" w:hAnsi="Arial"/>
          <w:b/>
          <w:sz w:val="21"/>
          <w:szCs w:val="21"/>
        </w:rPr>
        <w:t>smrtnost odojčadi</w:t>
      </w:r>
      <w:r w:rsidRPr="008E1F60">
        <w:rPr>
          <w:rFonts w:ascii="Arial" w:hAnsi="Arial"/>
          <w:sz w:val="21"/>
          <w:szCs w:val="21"/>
        </w:rPr>
        <w:t xml:space="preserve"> i </w:t>
      </w:r>
      <w:r w:rsidRPr="008E1F60">
        <w:rPr>
          <w:rFonts w:ascii="Arial" w:hAnsi="Arial"/>
          <w:b/>
          <w:sz w:val="21"/>
          <w:szCs w:val="21"/>
        </w:rPr>
        <w:t>dece do pet godina starosti</w:t>
      </w:r>
      <w:r w:rsidRPr="008E1F60">
        <w:rPr>
          <w:rFonts w:ascii="Arial" w:hAnsi="Arial"/>
          <w:sz w:val="21"/>
          <w:szCs w:val="21"/>
        </w:rPr>
        <w:t xml:space="preserve">, </w:t>
      </w:r>
      <w:r w:rsidRPr="008E1F60">
        <w:rPr>
          <w:rFonts w:ascii="Arial" w:hAnsi="Arial"/>
          <w:b/>
          <w:sz w:val="21"/>
          <w:szCs w:val="21"/>
        </w:rPr>
        <w:t>palijativno zbrinjavanj</w:t>
      </w:r>
      <w:r w:rsidR="00C33C49" w:rsidRPr="008E1F60">
        <w:rPr>
          <w:rFonts w:ascii="Arial" w:hAnsi="Arial"/>
          <w:b/>
          <w:sz w:val="21"/>
          <w:szCs w:val="21"/>
        </w:rPr>
        <w:t>e</w:t>
      </w:r>
      <w:r w:rsidRPr="008E1F60">
        <w:rPr>
          <w:rFonts w:ascii="Arial" w:hAnsi="Arial"/>
          <w:sz w:val="21"/>
          <w:szCs w:val="21"/>
        </w:rPr>
        <w:t xml:space="preserve"> i već pomenut</w:t>
      </w:r>
      <w:r w:rsidR="00C33C49" w:rsidRPr="008E1F60">
        <w:rPr>
          <w:rFonts w:ascii="Arial" w:hAnsi="Arial"/>
          <w:sz w:val="21"/>
          <w:szCs w:val="21"/>
        </w:rPr>
        <w:t>i</w:t>
      </w:r>
      <w:r w:rsidRPr="008E1F60">
        <w:rPr>
          <w:rFonts w:ascii="Arial" w:hAnsi="Arial"/>
          <w:sz w:val="21"/>
          <w:szCs w:val="21"/>
        </w:rPr>
        <w:t xml:space="preserve"> </w:t>
      </w:r>
      <w:r w:rsidRPr="008E1F60">
        <w:rPr>
          <w:rFonts w:ascii="Arial" w:hAnsi="Arial"/>
          <w:b/>
          <w:sz w:val="21"/>
          <w:szCs w:val="21"/>
        </w:rPr>
        <w:t>indikator vremena čekanja na zdravstvene usluge</w:t>
      </w:r>
      <w:r w:rsidRPr="008E1F60">
        <w:rPr>
          <w:rFonts w:ascii="Arial" w:hAnsi="Arial"/>
          <w:sz w:val="21"/>
          <w:szCs w:val="21"/>
        </w:rPr>
        <w:t xml:space="preserve">. </w:t>
      </w:r>
    </w:p>
    <w:p w14:paraId="66DAAE11" w14:textId="77777777" w:rsidR="001712A7" w:rsidRPr="008E1F60" w:rsidRDefault="001712A7" w:rsidP="00782E90">
      <w:pPr>
        <w:spacing w:line="360" w:lineRule="auto"/>
        <w:jc w:val="both"/>
        <w:rPr>
          <w:rFonts w:ascii="Arial" w:hAnsi="Arial"/>
          <w:sz w:val="21"/>
          <w:szCs w:val="21"/>
        </w:rPr>
      </w:pPr>
      <w:r w:rsidRPr="008E1F60">
        <w:rPr>
          <w:rFonts w:ascii="Arial" w:hAnsi="Arial"/>
          <w:sz w:val="21"/>
          <w:szCs w:val="21"/>
        </w:rPr>
        <w:t>Prema podacima iz Istraživanja zdravlja stanovnika Srbije Instituta za javno zdravlje Srbije „Dr Milan Jovanović Batut” sprovedenog 2013. godine, Beograđani najčešće opisuju svoje zdravlje pozitivnim ocenama (61,7%), a stanovnici Južne i Istočne Srbije najređe (52,5%). Muškarci u većoj meri nego žene percipiraju sopstveno zdravlje kao dobro – 64,5% muškaraca</w:t>
      </w:r>
      <w:r w:rsidR="00FD3725" w:rsidRPr="008E1F60">
        <w:rPr>
          <w:rFonts w:ascii="Arial" w:hAnsi="Arial"/>
          <w:sz w:val="21"/>
          <w:szCs w:val="21"/>
        </w:rPr>
        <w:t>, a</w:t>
      </w:r>
      <w:r w:rsidRPr="008E1F60">
        <w:rPr>
          <w:rFonts w:ascii="Arial" w:hAnsi="Arial"/>
          <w:sz w:val="21"/>
          <w:szCs w:val="21"/>
        </w:rPr>
        <w:t xml:space="preserve"> </w:t>
      </w:r>
      <w:r w:rsidR="00FD3725" w:rsidRPr="008E1F60">
        <w:rPr>
          <w:rFonts w:ascii="Arial" w:hAnsi="Arial"/>
          <w:sz w:val="21"/>
          <w:szCs w:val="21"/>
        </w:rPr>
        <w:t xml:space="preserve">51,5% žena, </w:t>
      </w:r>
      <w:r w:rsidRPr="008E1F60">
        <w:rPr>
          <w:rFonts w:ascii="Arial" w:hAnsi="Arial"/>
          <w:sz w:val="21"/>
          <w:szCs w:val="21"/>
        </w:rPr>
        <w:t>doživljava sopstveno zdravstveno st</w:t>
      </w:r>
      <w:r w:rsidR="00FD3725" w:rsidRPr="008E1F60">
        <w:rPr>
          <w:rFonts w:ascii="Arial" w:hAnsi="Arial"/>
          <w:sz w:val="21"/>
          <w:szCs w:val="21"/>
        </w:rPr>
        <w:t>anje kao dobro ili veoma dobro</w:t>
      </w:r>
      <w:r w:rsidRPr="008E1F60">
        <w:rPr>
          <w:rFonts w:ascii="Arial" w:hAnsi="Arial"/>
          <w:sz w:val="21"/>
          <w:szCs w:val="21"/>
        </w:rPr>
        <w:t>. Razlike u percepciji sopstvenog zdravlja postoje i među različitim starosnim grupama, tj. starije osobe češće sopstveno zdravlje oce</w:t>
      </w:r>
      <w:r w:rsidR="006C45E9" w:rsidRPr="008E1F60">
        <w:rPr>
          <w:rFonts w:ascii="Arial" w:hAnsi="Arial"/>
          <w:sz w:val="21"/>
          <w:szCs w:val="21"/>
        </w:rPr>
        <w:t>njuju kao loše ili veoma loše.</w:t>
      </w:r>
      <w:r w:rsidR="00302E96" w:rsidRPr="008E1F60">
        <w:rPr>
          <w:rFonts w:ascii="Arial" w:hAnsi="Arial"/>
          <w:sz w:val="21"/>
          <w:szCs w:val="21"/>
        </w:rPr>
        <w:t xml:space="preserve"> Pri poređenju rezultata istraživanja iz 2006. i 2013. </w:t>
      </w:r>
      <w:r w:rsidR="00A626B2" w:rsidRPr="008E1F60">
        <w:rPr>
          <w:rFonts w:ascii="Arial" w:hAnsi="Arial"/>
          <w:sz w:val="21"/>
          <w:szCs w:val="21"/>
        </w:rPr>
        <w:t>godin</w:t>
      </w:r>
      <w:r w:rsidR="00A626B2">
        <w:rPr>
          <w:rFonts w:ascii="Arial" w:hAnsi="Arial"/>
          <w:sz w:val="21"/>
          <w:szCs w:val="21"/>
        </w:rPr>
        <w:t>e</w:t>
      </w:r>
      <w:r w:rsidR="00302E96" w:rsidRPr="008E1F60">
        <w:rPr>
          <w:rFonts w:ascii="Arial" w:hAnsi="Arial"/>
          <w:sz w:val="21"/>
          <w:szCs w:val="21"/>
        </w:rPr>
        <w:t xml:space="preserve">, uočava se poboljšanje u pogledu </w:t>
      </w:r>
      <w:r w:rsidR="00302E96" w:rsidRPr="008E1F60">
        <w:rPr>
          <w:rFonts w:ascii="Arial" w:hAnsi="Arial"/>
          <w:b/>
          <w:sz w:val="21"/>
          <w:szCs w:val="21"/>
        </w:rPr>
        <w:t xml:space="preserve">percipiranog zdravstvenog stanja </w:t>
      </w:r>
      <w:r w:rsidR="00302E96" w:rsidRPr="008E1F60">
        <w:rPr>
          <w:rFonts w:ascii="Arial" w:hAnsi="Arial"/>
          <w:sz w:val="21"/>
          <w:szCs w:val="21"/>
        </w:rPr>
        <w:t>stanovništva Srbije.</w:t>
      </w:r>
      <w:r w:rsidR="006C45E9" w:rsidRPr="008E1F60">
        <w:rPr>
          <w:rFonts w:ascii="Arial" w:hAnsi="Arial"/>
          <w:sz w:val="21"/>
          <w:szCs w:val="21"/>
        </w:rPr>
        <w:t xml:space="preserve"> </w:t>
      </w:r>
      <w:r w:rsidRPr="008E1F60">
        <w:rPr>
          <w:rFonts w:ascii="Arial" w:hAnsi="Arial"/>
          <w:sz w:val="21"/>
          <w:szCs w:val="21"/>
        </w:rPr>
        <w:t>Značajno je izjašnjavanje o postojanju neke dugotrajne bolesti, tegobe ili zdravstvenog problema</w:t>
      </w:r>
      <w:r w:rsidR="006C45E9" w:rsidRPr="008E1F60">
        <w:rPr>
          <w:rFonts w:ascii="Arial" w:hAnsi="Arial"/>
          <w:sz w:val="21"/>
          <w:szCs w:val="21"/>
        </w:rPr>
        <w:t>,</w:t>
      </w:r>
      <w:r w:rsidRPr="008E1F60">
        <w:rPr>
          <w:rFonts w:ascii="Arial" w:hAnsi="Arial"/>
          <w:sz w:val="21"/>
          <w:szCs w:val="21"/>
        </w:rPr>
        <w:t xml:space="preserve"> o čemu se izjasnilo 40% građana Srbije. Najsiromašniji građani češće prijavljuju prisustvo dugotrajnih bolesti i zdravstvenih problema (50,5%), a sa poboljšanjem materijalnog stanja učestalost ovih tegoba se smanjuje. Procena funkcionalnosti i socijalne integrisanosti stanovnika Republike Srbije može se opisati stepenom poteškoća koje osobe imaju u samostalnom obavljanju svakodnevnih aktivnosti kao što su odevanje, ishrana i održavanje lične higijene. Podaci Istraživanja zdravlja stanovnika ukazali su na to da je 2013. godine 29,9% odrasle populacije u Srbiji imalo </w:t>
      </w:r>
      <w:r w:rsidRPr="008E1F60">
        <w:rPr>
          <w:rFonts w:ascii="Arial" w:hAnsi="Arial"/>
          <w:b/>
          <w:sz w:val="21"/>
          <w:szCs w:val="21"/>
        </w:rPr>
        <w:t>dugotrajna</w:t>
      </w:r>
      <w:r w:rsidRPr="008E1F60">
        <w:rPr>
          <w:rFonts w:ascii="Arial" w:hAnsi="Arial"/>
          <w:sz w:val="21"/>
          <w:szCs w:val="21"/>
        </w:rPr>
        <w:t xml:space="preserve"> </w:t>
      </w:r>
      <w:r w:rsidRPr="008E1F60">
        <w:rPr>
          <w:rFonts w:ascii="Arial" w:hAnsi="Arial"/>
          <w:b/>
          <w:sz w:val="21"/>
          <w:szCs w:val="21"/>
        </w:rPr>
        <w:t>ograničenja u obavljanju svakodnevnih aktivnosti</w:t>
      </w:r>
      <w:r w:rsidRPr="008E1F60">
        <w:rPr>
          <w:rFonts w:ascii="Arial" w:hAnsi="Arial"/>
          <w:sz w:val="21"/>
          <w:szCs w:val="21"/>
        </w:rPr>
        <w:t>. Javljanje dugotrajnih teškoća u obavljanju ovih aktivnosti u većoj meri je karakteristično za žene i stanovnike ruralnih delova Srbije. Postojanje ovih teškoća prijavilo je 34% žena, odnosno 25,5% muškaraca. Stanovnici ruralnih područja češće imaju ove tegobe (33,5%) u poređenju sa 27,4% stanovnika gradova. Istraživanje je pokazalo da je pojava dugotrajnijih teškoća u obavljanju svakodnevnih aktivnosti u visokoj korelaciji sa starošću</w:t>
      </w:r>
      <w:r w:rsidR="00062EDA" w:rsidRPr="008E1F60">
        <w:rPr>
          <w:rStyle w:val="FootnoteReference"/>
          <w:rFonts w:ascii="Arial" w:hAnsi="Arial"/>
          <w:sz w:val="21"/>
          <w:szCs w:val="21"/>
        </w:rPr>
        <w:footnoteReference w:id="22"/>
      </w:r>
      <w:r w:rsidRPr="008E1F60">
        <w:rPr>
          <w:rFonts w:ascii="Arial" w:hAnsi="Arial"/>
          <w:sz w:val="21"/>
          <w:szCs w:val="21"/>
        </w:rPr>
        <w:t>.</w:t>
      </w:r>
    </w:p>
    <w:p w14:paraId="6E54A0A8" w14:textId="77777777" w:rsidR="00751207" w:rsidRPr="008E1F60" w:rsidRDefault="001712A7" w:rsidP="00782E90">
      <w:pPr>
        <w:spacing w:line="360" w:lineRule="auto"/>
        <w:jc w:val="both"/>
        <w:rPr>
          <w:rFonts w:ascii="Arial" w:hAnsi="Arial"/>
          <w:sz w:val="21"/>
          <w:szCs w:val="21"/>
        </w:rPr>
      </w:pPr>
      <w:r w:rsidRPr="008E1F60">
        <w:rPr>
          <w:rFonts w:ascii="Arial" w:hAnsi="Arial"/>
          <w:b/>
          <w:sz w:val="21"/>
          <w:szCs w:val="21"/>
        </w:rPr>
        <w:t>Stopa smrtnosti odojčadi</w:t>
      </w:r>
      <w:r w:rsidRPr="008E1F60">
        <w:rPr>
          <w:rFonts w:ascii="Arial" w:hAnsi="Arial"/>
          <w:sz w:val="21"/>
          <w:szCs w:val="21"/>
        </w:rPr>
        <w:t xml:space="preserve"> je značajan i osetljiv indikator kako zdravstvenog stanja i organizacije zdravstvene službe tako i stanja u socio-ekonomskom i drugim segmentima društva. U periodu od 2005. do 2014. godine, u Republici Srbiji</w:t>
      </w:r>
      <w:r w:rsidR="00FD0A11" w:rsidRPr="008E1F60">
        <w:rPr>
          <w:rFonts w:ascii="Arial" w:hAnsi="Arial"/>
          <w:sz w:val="21"/>
          <w:szCs w:val="21"/>
        </w:rPr>
        <w:t>,</w:t>
      </w:r>
      <w:r w:rsidRPr="008E1F60">
        <w:rPr>
          <w:rFonts w:ascii="Arial" w:hAnsi="Arial"/>
          <w:sz w:val="21"/>
          <w:szCs w:val="21"/>
        </w:rPr>
        <w:t xml:space="preserve"> stopa umrle odojčadi na 1.000 živorođenih </w:t>
      </w:r>
      <w:r w:rsidR="00A626B2" w:rsidRPr="008E1F60">
        <w:rPr>
          <w:rFonts w:ascii="Arial" w:hAnsi="Arial"/>
          <w:sz w:val="21"/>
          <w:szCs w:val="21"/>
        </w:rPr>
        <w:t>opa</w:t>
      </w:r>
      <w:r w:rsidR="00A626B2">
        <w:rPr>
          <w:rFonts w:ascii="Arial" w:hAnsi="Arial"/>
          <w:sz w:val="21"/>
          <w:szCs w:val="21"/>
        </w:rPr>
        <w:t>la je</w:t>
      </w:r>
      <w:r w:rsidR="00A626B2" w:rsidRPr="008E1F60">
        <w:rPr>
          <w:rFonts w:ascii="Arial" w:hAnsi="Arial"/>
          <w:sz w:val="21"/>
          <w:szCs w:val="21"/>
        </w:rPr>
        <w:t xml:space="preserve"> </w:t>
      </w:r>
      <w:r w:rsidRPr="008E1F60">
        <w:rPr>
          <w:rFonts w:ascii="Arial" w:hAnsi="Arial"/>
          <w:sz w:val="21"/>
          <w:szCs w:val="21"/>
        </w:rPr>
        <w:t>sa 8 na 5,7</w:t>
      </w:r>
      <w:r w:rsidR="00751207" w:rsidRPr="008E1F60">
        <w:rPr>
          <w:rStyle w:val="FootnoteReference"/>
          <w:rFonts w:ascii="Arial" w:hAnsi="Arial"/>
          <w:sz w:val="21"/>
          <w:szCs w:val="21"/>
        </w:rPr>
        <w:footnoteReference w:id="23"/>
      </w:r>
      <w:r w:rsidRPr="008E1F60">
        <w:rPr>
          <w:rFonts w:ascii="Arial" w:hAnsi="Arial"/>
          <w:sz w:val="21"/>
          <w:szCs w:val="21"/>
        </w:rPr>
        <w:t xml:space="preserve">. Ovaj indikator podrazumeva praćenje rizika od umiranja u neonatalnom periodu (u prvih 28 dana života) i rizika </w:t>
      </w:r>
      <w:r w:rsidR="00836F36">
        <w:rPr>
          <w:rFonts w:ascii="Arial" w:hAnsi="Arial"/>
          <w:sz w:val="21"/>
          <w:szCs w:val="21"/>
        </w:rPr>
        <w:t xml:space="preserve">od </w:t>
      </w:r>
      <w:r w:rsidRPr="008E1F60">
        <w:rPr>
          <w:rFonts w:ascii="Arial" w:hAnsi="Arial"/>
          <w:sz w:val="21"/>
          <w:szCs w:val="21"/>
        </w:rPr>
        <w:t xml:space="preserve">umiranja u postneonatalnom periodu (od 28. dana po rođenju do navršene prve godine života). Kako najveći udeo u neonatalnoj smrtnosti čini smrtnost novorođenčadi u prvoj nedelji života, veoma je značajno i praćenje perinatalne smrtnosti koja je uglavnom uzrokovana nedovoljnom telesnom težinom na rođenju, prevremenim rođenjem ili prisustvom kongenitalnih anomalija. Smrtnost odojčadi u postneonatalnom periodu uglavnom se </w:t>
      </w:r>
      <w:r w:rsidRPr="008E1F60">
        <w:rPr>
          <w:rFonts w:ascii="Arial" w:hAnsi="Arial"/>
          <w:sz w:val="21"/>
          <w:szCs w:val="21"/>
        </w:rPr>
        <w:lastRenderedPageBreak/>
        <w:t xml:space="preserve">vezuje za: prisustvo povreda i infekcija, sindrom iznenadne smrti odojčeta i nedostatak adekvatnih životnih uslova (ishrana, voda, majčinska nega). Ovi uzroci su uglavnom preventabilni i visoko koreliraju sa socijalnim faktorima. Indikator </w:t>
      </w:r>
      <w:r w:rsidR="00FD0A11" w:rsidRPr="008E1F60">
        <w:rPr>
          <w:rFonts w:ascii="Arial" w:hAnsi="Arial"/>
          <w:sz w:val="21"/>
          <w:szCs w:val="21"/>
        </w:rPr>
        <w:t xml:space="preserve">se </w:t>
      </w:r>
      <w:r w:rsidRPr="008E1F60">
        <w:rPr>
          <w:rFonts w:ascii="Arial" w:hAnsi="Arial"/>
          <w:sz w:val="21"/>
          <w:szCs w:val="21"/>
        </w:rPr>
        <w:t>takođe može koristiti i za praćenje kvaliteta pruženih zdravstvenih usluga (preventivnih i kurativnih), procenu programa promocije zdravlja, kao i primene intervencija povezanih sa zdravljem</w:t>
      </w:r>
      <w:r w:rsidR="002D1E27" w:rsidRPr="008E1F60">
        <w:rPr>
          <w:rStyle w:val="FootnoteReference"/>
          <w:rFonts w:ascii="Arial" w:hAnsi="Arial"/>
          <w:sz w:val="21"/>
          <w:szCs w:val="21"/>
        </w:rPr>
        <w:footnoteReference w:id="24"/>
      </w:r>
      <w:r w:rsidRPr="008E1F60">
        <w:rPr>
          <w:rFonts w:ascii="Arial" w:hAnsi="Arial"/>
          <w:sz w:val="21"/>
          <w:szCs w:val="21"/>
        </w:rPr>
        <w:t xml:space="preserve">. </w:t>
      </w:r>
    </w:p>
    <w:p w14:paraId="3FA44F1B" w14:textId="77777777" w:rsidR="009A3EF5" w:rsidRDefault="001712A7" w:rsidP="00782E90">
      <w:pPr>
        <w:spacing w:line="360" w:lineRule="auto"/>
        <w:jc w:val="both"/>
        <w:rPr>
          <w:rFonts w:ascii="Arial" w:hAnsi="Arial"/>
          <w:sz w:val="21"/>
          <w:szCs w:val="21"/>
        </w:rPr>
      </w:pPr>
      <w:r w:rsidRPr="008E1F60">
        <w:rPr>
          <w:rFonts w:ascii="Arial" w:hAnsi="Arial"/>
          <w:sz w:val="21"/>
          <w:szCs w:val="21"/>
        </w:rPr>
        <w:t xml:space="preserve">Odnos društva prema osobama u terminalnoj fazi bolesti može se proceniti kroz indikator koji govori o </w:t>
      </w:r>
      <w:r w:rsidRPr="008E1F60">
        <w:rPr>
          <w:rFonts w:ascii="Arial" w:hAnsi="Arial"/>
          <w:b/>
          <w:sz w:val="21"/>
          <w:szCs w:val="21"/>
        </w:rPr>
        <w:t>palijativnom zbrinjavanju</w:t>
      </w:r>
      <w:r w:rsidRPr="008E1F60">
        <w:rPr>
          <w:rFonts w:ascii="Arial" w:hAnsi="Arial"/>
          <w:sz w:val="21"/>
          <w:szCs w:val="21"/>
        </w:rPr>
        <w:t xml:space="preserve">. U Republici Srbiji je </w:t>
      </w:r>
      <w:r w:rsidR="002533C4" w:rsidRPr="008E1F60">
        <w:rPr>
          <w:rFonts w:ascii="Arial" w:hAnsi="Arial"/>
          <w:sz w:val="21"/>
          <w:szCs w:val="21"/>
        </w:rPr>
        <w:t xml:space="preserve">pružanje palijativnog zbrinjavanja definisano </w:t>
      </w:r>
      <w:r w:rsidRPr="008E1F60">
        <w:rPr>
          <w:rFonts w:ascii="Arial" w:hAnsi="Arial"/>
          <w:sz w:val="21"/>
          <w:szCs w:val="21"/>
        </w:rPr>
        <w:t>strateškim dokumentima (vrsta usluga i obim palijativnog zbrinjavanja koje se obezbeđuje stanovništvu u potrebi). Prema Planu zdravstvene zaštite iz obaveznog zdravstvenog osiguranja za 2017. godinu</w:t>
      </w:r>
      <w:r w:rsidR="00F07FC7" w:rsidRPr="008E1F60">
        <w:rPr>
          <w:rStyle w:val="FootnoteReference"/>
          <w:rFonts w:ascii="Arial" w:hAnsi="Arial"/>
          <w:sz w:val="21"/>
          <w:szCs w:val="21"/>
        </w:rPr>
        <w:footnoteReference w:id="25"/>
      </w:r>
      <w:r w:rsidRPr="008E1F60">
        <w:rPr>
          <w:rFonts w:ascii="Arial" w:hAnsi="Arial"/>
          <w:sz w:val="21"/>
          <w:szCs w:val="21"/>
        </w:rPr>
        <w:t xml:space="preserve"> u primarnoj zdravstvenoj zaštiti planira se palijativno zbrinjavanje 22.990 lica, dok je za palijativno zbrinjavanje u sekundarnoj i tercijarnoj zdravstvenoj zaštiti opredeljeno ukupno 283 postelje u kojima će se pružati palijativno zbrinjavanje 7.300 lica. Značajan indikator za praćenje progresa u obezbeđivanju palijativnog zbrinjavanja na primarnom nivou zdravstvene zaštite predstavlja praćenje potrošnje lekova, naročito opioida. Dakle, ukoliko se u periodu praćenja poveća potrošnja oralnog morfina znači da su lekovi dostupni i da se koriste za kontrolu bola i drugih simptoma</w:t>
      </w:r>
      <w:r w:rsidR="00D90D1B" w:rsidRPr="008E1F60">
        <w:rPr>
          <w:rStyle w:val="FootnoteReference"/>
          <w:rFonts w:ascii="Arial" w:hAnsi="Arial"/>
          <w:sz w:val="21"/>
          <w:szCs w:val="21"/>
        </w:rPr>
        <w:footnoteReference w:id="26"/>
      </w:r>
      <w:r w:rsidRPr="008E1F60">
        <w:rPr>
          <w:rFonts w:ascii="Arial" w:hAnsi="Arial"/>
          <w:sz w:val="21"/>
          <w:szCs w:val="21"/>
        </w:rPr>
        <w:t xml:space="preserve">. </w:t>
      </w:r>
      <w:r w:rsidR="00515F28" w:rsidRPr="008E1F60">
        <w:rPr>
          <w:rFonts w:ascii="Arial" w:hAnsi="Arial"/>
          <w:sz w:val="21"/>
          <w:szCs w:val="21"/>
        </w:rPr>
        <w:t>Pravo na upotrebu oralnog morfina je u Srbiji definisano opštim aktom o listi lekova RFZO, što znači da je potrošnju ovog leka moguće nesmetano pratiti.</w:t>
      </w:r>
      <w:r w:rsidR="00B501CB" w:rsidRPr="008E1F60">
        <w:rPr>
          <w:rFonts w:ascii="Arial" w:hAnsi="Arial"/>
          <w:sz w:val="21"/>
          <w:szCs w:val="21"/>
        </w:rPr>
        <w:t xml:space="preserve"> </w:t>
      </w:r>
      <w:r w:rsidRPr="008E1F60">
        <w:rPr>
          <w:rFonts w:ascii="Arial" w:hAnsi="Arial"/>
          <w:sz w:val="21"/>
          <w:szCs w:val="21"/>
        </w:rPr>
        <w:t>U poređenju sa podacima iz zemalja u regionu, opioidni analgetici se u Srbiji nedovoljno koriste u terapiji bola. Iz tog razloga, preporučuje se detaljna analiza potrošnje opioida na nacionalnom nivou kao i faktora koji su povezani sa ređom primenom ovih lekova</w:t>
      </w:r>
      <w:r w:rsidR="00057D8E" w:rsidRPr="008E1F60">
        <w:rPr>
          <w:rStyle w:val="FootnoteReference"/>
          <w:rFonts w:ascii="Arial" w:hAnsi="Arial"/>
          <w:sz w:val="21"/>
          <w:szCs w:val="21"/>
        </w:rPr>
        <w:footnoteReference w:id="27"/>
      </w:r>
      <w:r w:rsidRPr="008E1F60">
        <w:rPr>
          <w:rFonts w:ascii="Arial" w:hAnsi="Arial"/>
          <w:sz w:val="21"/>
          <w:szCs w:val="21"/>
        </w:rPr>
        <w:t xml:space="preserve">. </w:t>
      </w:r>
    </w:p>
    <w:p w14:paraId="1D7BA53D" w14:textId="77777777" w:rsidR="009A3EF5" w:rsidRDefault="00F62ECA" w:rsidP="00D85B9F">
      <w:pPr>
        <w:pStyle w:val="Heading2"/>
        <w:numPr>
          <w:ilvl w:val="1"/>
          <w:numId w:val="24"/>
        </w:numPr>
        <w:spacing w:after="0"/>
        <w:rPr>
          <w:szCs w:val="21"/>
        </w:rPr>
      </w:pPr>
      <w:bookmarkStart w:id="6" w:name="_Toc356387054"/>
      <w:r w:rsidRPr="008E1F60">
        <w:rPr>
          <w:szCs w:val="21"/>
        </w:rPr>
        <w:t>Indikatori kvaliteta: efikasnost, bezbednost i usmerenost na pacijenta</w:t>
      </w:r>
      <w:bookmarkEnd w:id="6"/>
    </w:p>
    <w:p w14:paraId="2B7ED440" w14:textId="77777777" w:rsidR="00D85B9F" w:rsidRPr="00D85B9F" w:rsidRDefault="00D85B9F" w:rsidP="00D85B9F">
      <w:pPr>
        <w:spacing w:after="0"/>
      </w:pPr>
    </w:p>
    <w:p w14:paraId="3BA172D7" w14:textId="77777777" w:rsidR="00F62ECA" w:rsidRPr="008E1F60" w:rsidRDefault="00F62ECA" w:rsidP="009A3EF5">
      <w:pPr>
        <w:spacing w:line="360" w:lineRule="auto"/>
        <w:jc w:val="both"/>
        <w:rPr>
          <w:rFonts w:ascii="Arial" w:hAnsi="Arial"/>
          <w:sz w:val="21"/>
          <w:szCs w:val="21"/>
        </w:rPr>
      </w:pPr>
      <w:r w:rsidRPr="008E1F60">
        <w:rPr>
          <w:rFonts w:ascii="Arial" w:hAnsi="Arial"/>
          <w:sz w:val="21"/>
          <w:szCs w:val="21"/>
        </w:rPr>
        <w:t>Primarni indikatori kvaliteta u okviru efektivnosti, bezbednosti i usredsređenosti na pacijenta uključuju niz pokazatelja vezanih za sprovođenje preventivnih zdravstvenih intervencija (</w:t>
      </w:r>
      <w:r w:rsidRPr="008E1F60">
        <w:rPr>
          <w:rFonts w:ascii="Arial" w:hAnsi="Arial"/>
          <w:b/>
          <w:sz w:val="21"/>
          <w:szCs w:val="21"/>
        </w:rPr>
        <w:t>obuhvat dece vakcinacijom</w:t>
      </w:r>
      <w:r w:rsidRPr="008E1F60">
        <w:rPr>
          <w:rFonts w:ascii="Arial" w:hAnsi="Arial"/>
          <w:sz w:val="21"/>
          <w:szCs w:val="21"/>
        </w:rPr>
        <w:t xml:space="preserve">, </w:t>
      </w:r>
      <w:r w:rsidRPr="008E1F60">
        <w:rPr>
          <w:rFonts w:ascii="Arial" w:hAnsi="Arial"/>
          <w:b/>
          <w:sz w:val="21"/>
          <w:szCs w:val="21"/>
        </w:rPr>
        <w:t xml:space="preserve">obuhvat i </w:t>
      </w:r>
      <w:r w:rsidR="00C728DB" w:rsidRPr="008E1F60">
        <w:rPr>
          <w:rFonts w:ascii="Arial" w:hAnsi="Arial"/>
          <w:b/>
          <w:sz w:val="21"/>
          <w:szCs w:val="21"/>
        </w:rPr>
        <w:t xml:space="preserve">stopa </w:t>
      </w:r>
      <w:r w:rsidRPr="008E1F60">
        <w:rPr>
          <w:rFonts w:ascii="Arial" w:hAnsi="Arial"/>
          <w:b/>
          <w:sz w:val="21"/>
          <w:szCs w:val="21"/>
        </w:rPr>
        <w:t>preživljavanj</w:t>
      </w:r>
      <w:r w:rsidR="00C728DB" w:rsidRPr="008E1F60">
        <w:rPr>
          <w:rFonts w:ascii="Arial" w:hAnsi="Arial"/>
          <w:b/>
          <w:sz w:val="21"/>
          <w:szCs w:val="21"/>
        </w:rPr>
        <w:t>a</w:t>
      </w:r>
      <w:r w:rsidRPr="008E1F60">
        <w:rPr>
          <w:rFonts w:ascii="Arial" w:hAnsi="Arial"/>
          <w:b/>
          <w:sz w:val="21"/>
          <w:szCs w:val="21"/>
        </w:rPr>
        <w:t xml:space="preserve"> </w:t>
      </w:r>
      <w:r w:rsidR="00C728DB" w:rsidRPr="008E1F60">
        <w:rPr>
          <w:rFonts w:ascii="Arial" w:hAnsi="Arial"/>
          <w:b/>
          <w:sz w:val="21"/>
          <w:szCs w:val="21"/>
        </w:rPr>
        <w:t>pacijenata sa</w:t>
      </w:r>
      <w:r w:rsidRPr="008E1F60">
        <w:rPr>
          <w:rFonts w:ascii="Arial" w:hAnsi="Arial"/>
          <w:b/>
          <w:sz w:val="21"/>
          <w:szCs w:val="21"/>
        </w:rPr>
        <w:t xml:space="preserve"> rak</w:t>
      </w:r>
      <w:r w:rsidR="00C728DB" w:rsidRPr="008E1F60">
        <w:rPr>
          <w:rFonts w:ascii="Arial" w:hAnsi="Arial"/>
          <w:b/>
          <w:sz w:val="21"/>
          <w:szCs w:val="21"/>
        </w:rPr>
        <w:t xml:space="preserve">om </w:t>
      </w:r>
      <w:r w:rsidRPr="008E1F60">
        <w:rPr>
          <w:rFonts w:ascii="Arial" w:hAnsi="Arial"/>
          <w:b/>
          <w:sz w:val="21"/>
          <w:szCs w:val="21"/>
        </w:rPr>
        <w:t>grlić</w:t>
      </w:r>
      <w:r w:rsidR="00C728DB" w:rsidRPr="008E1F60">
        <w:rPr>
          <w:rFonts w:ascii="Arial" w:hAnsi="Arial"/>
          <w:b/>
          <w:sz w:val="21"/>
          <w:szCs w:val="21"/>
        </w:rPr>
        <w:t>a</w:t>
      </w:r>
      <w:r w:rsidRPr="008E1F60">
        <w:rPr>
          <w:rFonts w:ascii="Arial" w:hAnsi="Arial"/>
          <w:b/>
          <w:sz w:val="21"/>
          <w:szCs w:val="21"/>
        </w:rPr>
        <w:t xml:space="preserve"> materice</w:t>
      </w:r>
      <w:r w:rsidRPr="008E1F60">
        <w:rPr>
          <w:rFonts w:ascii="Arial" w:hAnsi="Arial"/>
          <w:sz w:val="21"/>
          <w:szCs w:val="21"/>
        </w:rPr>
        <w:t xml:space="preserve">, kao i </w:t>
      </w:r>
      <w:r w:rsidR="00C728DB" w:rsidRPr="008E1F60">
        <w:rPr>
          <w:rFonts w:ascii="Arial" w:hAnsi="Arial"/>
          <w:b/>
          <w:sz w:val="21"/>
          <w:szCs w:val="21"/>
        </w:rPr>
        <w:t xml:space="preserve">stopa </w:t>
      </w:r>
      <w:r w:rsidRPr="008E1F60">
        <w:rPr>
          <w:rFonts w:ascii="Arial" w:hAnsi="Arial"/>
          <w:b/>
          <w:sz w:val="21"/>
          <w:szCs w:val="21"/>
        </w:rPr>
        <w:t>preživljavanj</w:t>
      </w:r>
      <w:r w:rsidR="00C728DB" w:rsidRPr="008E1F60">
        <w:rPr>
          <w:rFonts w:ascii="Arial" w:hAnsi="Arial"/>
          <w:b/>
          <w:sz w:val="21"/>
          <w:szCs w:val="21"/>
        </w:rPr>
        <w:t>a</w:t>
      </w:r>
      <w:r w:rsidRPr="008E1F60">
        <w:rPr>
          <w:rFonts w:ascii="Arial" w:hAnsi="Arial"/>
          <w:b/>
          <w:sz w:val="21"/>
          <w:szCs w:val="21"/>
        </w:rPr>
        <w:t xml:space="preserve"> osoba </w:t>
      </w:r>
      <w:r w:rsidR="00C728DB" w:rsidRPr="008E1F60">
        <w:rPr>
          <w:rFonts w:ascii="Arial" w:hAnsi="Arial"/>
          <w:b/>
          <w:sz w:val="21"/>
          <w:szCs w:val="21"/>
        </w:rPr>
        <w:t>sa</w:t>
      </w:r>
      <w:r w:rsidRPr="008E1F60">
        <w:rPr>
          <w:rFonts w:ascii="Arial" w:hAnsi="Arial"/>
          <w:b/>
          <w:sz w:val="21"/>
          <w:szCs w:val="21"/>
        </w:rPr>
        <w:t xml:space="preserve"> kolorektalni</w:t>
      </w:r>
      <w:r w:rsidR="00C728DB" w:rsidRPr="008E1F60">
        <w:rPr>
          <w:rFonts w:ascii="Arial" w:hAnsi="Arial"/>
          <w:b/>
          <w:sz w:val="21"/>
          <w:szCs w:val="21"/>
        </w:rPr>
        <w:t>m</w:t>
      </w:r>
      <w:r w:rsidRPr="008E1F60">
        <w:rPr>
          <w:rFonts w:ascii="Arial" w:hAnsi="Arial"/>
          <w:b/>
          <w:sz w:val="21"/>
          <w:szCs w:val="21"/>
        </w:rPr>
        <w:t xml:space="preserve"> karcinom</w:t>
      </w:r>
      <w:r w:rsidRPr="008E1F60">
        <w:rPr>
          <w:rFonts w:ascii="Arial" w:hAnsi="Arial"/>
          <w:sz w:val="21"/>
          <w:szCs w:val="21"/>
        </w:rPr>
        <w:t>)</w:t>
      </w:r>
      <w:r w:rsidR="00E24D0F" w:rsidRPr="008E1F60">
        <w:rPr>
          <w:rStyle w:val="FootnoteReference"/>
          <w:rFonts w:ascii="Arial" w:hAnsi="Arial"/>
          <w:sz w:val="21"/>
          <w:szCs w:val="21"/>
        </w:rPr>
        <w:footnoteReference w:id="28"/>
      </w:r>
      <w:r w:rsidRPr="008E1F60">
        <w:rPr>
          <w:rFonts w:ascii="Arial" w:hAnsi="Arial"/>
          <w:sz w:val="21"/>
          <w:szCs w:val="21"/>
        </w:rPr>
        <w:t xml:space="preserve">. Od predloženih indikatora u Srbiji trenutno postoje uslovi za praćenje dva (obuhvat dece vakcinacijom i </w:t>
      </w:r>
      <w:r w:rsidR="00594CCE" w:rsidRPr="008E1F60">
        <w:rPr>
          <w:rFonts w:ascii="Arial" w:hAnsi="Arial"/>
          <w:sz w:val="21"/>
          <w:szCs w:val="21"/>
        </w:rPr>
        <w:t>stop</w:t>
      </w:r>
      <w:r w:rsidR="00594CCE">
        <w:rPr>
          <w:rFonts w:ascii="Arial" w:hAnsi="Arial"/>
          <w:sz w:val="21"/>
          <w:szCs w:val="21"/>
        </w:rPr>
        <w:t>a</w:t>
      </w:r>
      <w:r w:rsidR="00594CCE" w:rsidRPr="008E1F60">
        <w:rPr>
          <w:rFonts w:ascii="Arial" w:hAnsi="Arial"/>
          <w:sz w:val="21"/>
          <w:szCs w:val="21"/>
        </w:rPr>
        <w:t xml:space="preserve"> </w:t>
      </w:r>
      <w:r w:rsidR="0035417D" w:rsidRPr="008E1F60">
        <w:rPr>
          <w:rFonts w:ascii="Arial" w:hAnsi="Arial"/>
          <w:sz w:val="21"/>
          <w:szCs w:val="21"/>
        </w:rPr>
        <w:t xml:space="preserve">preživljavanja </w:t>
      </w:r>
      <w:r w:rsidR="00594CCE">
        <w:rPr>
          <w:rFonts w:ascii="Arial" w:hAnsi="Arial"/>
          <w:sz w:val="21"/>
          <w:szCs w:val="21"/>
        </w:rPr>
        <w:t xml:space="preserve">pacijenata </w:t>
      </w:r>
      <w:r w:rsidR="0035417D" w:rsidRPr="008E1F60">
        <w:rPr>
          <w:rFonts w:ascii="Arial" w:hAnsi="Arial"/>
          <w:sz w:val="21"/>
          <w:szCs w:val="21"/>
        </w:rPr>
        <w:t xml:space="preserve">sa </w:t>
      </w:r>
      <w:r w:rsidRPr="008E1F60">
        <w:rPr>
          <w:rFonts w:ascii="Arial" w:hAnsi="Arial"/>
          <w:sz w:val="21"/>
          <w:szCs w:val="21"/>
        </w:rPr>
        <w:t>rak</w:t>
      </w:r>
      <w:r w:rsidR="0035417D" w:rsidRPr="008E1F60">
        <w:rPr>
          <w:rFonts w:ascii="Arial" w:hAnsi="Arial"/>
          <w:sz w:val="21"/>
          <w:szCs w:val="21"/>
        </w:rPr>
        <w:t>om</w:t>
      </w:r>
      <w:r w:rsidRPr="008E1F60">
        <w:rPr>
          <w:rFonts w:ascii="Arial" w:hAnsi="Arial"/>
          <w:sz w:val="21"/>
          <w:szCs w:val="21"/>
        </w:rPr>
        <w:t xml:space="preserve"> grlića materice). </w:t>
      </w:r>
    </w:p>
    <w:p w14:paraId="3BBF88E8" w14:textId="77777777" w:rsidR="00F62ECA" w:rsidRPr="008E1F60" w:rsidRDefault="00F62ECA" w:rsidP="009A3EF5">
      <w:pPr>
        <w:spacing w:line="360" w:lineRule="auto"/>
        <w:jc w:val="both"/>
        <w:rPr>
          <w:rFonts w:ascii="Arial" w:hAnsi="Arial"/>
          <w:sz w:val="21"/>
          <w:szCs w:val="21"/>
        </w:rPr>
      </w:pPr>
      <w:r w:rsidRPr="008E1F60">
        <w:rPr>
          <w:rFonts w:ascii="Arial" w:hAnsi="Arial"/>
          <w:sz w:val="21"/>
          <w:szCs w:val="21"/>
        </w:rPr>
        <w:lastRenderedPageBreak/>
        <w:t>U Republici Srbiji je imunizacija protiv određenih zaraznih bolesti definisana Zakonom o zaštiti stanovništva od zaraznih bolesti</w:t>
      </w:r>
      <w:r w:rsidR="00DA4C86" w:rsidRPr="008E1F60">
        <w:rPr>
          <w:rStyle w:val="FootnoteReference"/>
          <w:rFonts w:ascii="Arial" w:hAnsi="Arial"/>
          <w:sz w:val="21"/>
          <w:szCs w:val="21"/>
        </w:rPr>
        <w:footnoteReference w:id="29"/>
      </w:r>
      <w:r w:rsidRPr="008E1F60">
        <w:rPr>
          <w:rFonts w:ascii="Arial" w:hAnsi="Arial"/>
          <w:sz w:val="21"/>
          <w:szCs w:val="21"/>
        </w:rPr>
        <w:t>, dok Pravilnik o imunizaciji i načinu zaštite lekovima</w:t>
      </w:r>
      <w:r w:rsidR="001208EA" w:rsidRPr="008E1F60">
        <w:rPr>
          <w:rStyle w:val="FootnoteReference"/>
          <w:rFonts w:ascii="Arial" w:hAnsi="Arial"/>
          <w:sz w:val="21"/>
          <w:szCs w:val="21"/>
        </w:rPr>
        <w:footnoteReference w:id="30"/>
      </w:r>
      <w:r w:rsidRPr="008E1F60">
        <w:rPr>
          <w:rFonts w:ascii="Arial" w:hAnsi="Arial"/>
          <w:sz w:val="21"/>
          <w:szCs w:val="21"/>
        </w:rPr>
        <w:t xml:space="preserve"> definiše način i vrste vakcina kojima se imunizacija sprovodi. Efekti rada zdravstvene službe</w:t>
      </w:r>
      <w:r w:rsidR="002B7036" w:rsidRPr="008E1F60">
        <w:rPr>
          <w:rFonts w:ascii="Arial" w:hAnsi="Arial"/>
          <w:sz w:val="21"/>
          <w:szCs w:val="21"/>
        </w:rPr>
        <w:t>,</w:t>
      </w:r>
      <w:r w:rsidRPr="008E1F60">
        <w:rPr>
          <w:rFonts w:ascii="Arial" w:hAnsi="Arial"/>
          <w:sz w:val="21"/>
          <w:szCs w:val="21"/>
        </w:rPr>
        <w:t xml:space="preserve"> mereni </w:t>
      </w:r>
      <w:r w:rsidRPr="008E1F60">
        <w:rPr>
          <w:rFonts w:ascii="Arial" w:hAnsi="Arial"/>
          <w:b/>
          <w:sz w:val="21"/>
          <w:szCs w:val="21"/>
        </w:rPr>
        <w:t>obuhvatom dece imunizacijom</w:t>
      </w:r>
      <w:r w:rsidRPr="008E1F60">
        <w:rPr>
          <w:rFonts w:ascii="Arial" w:hAnsi="Arial"/>
          <w:sz w:val="21"/>
          <w:szCs w:val="21"/>
        </w:rPr>
        <w:t xml:space="preserve"> u prvoj i drugoj godini života</w:t>
      </w:r>
      <w:r w:rsidR="002B7036" w:rsidRPr="008E1F60">
        <w:rPr>
          <w:rFonts w:ascii="Arial" w:hAnsi="Arial"/>
          <w:sz w:val="21"/>
          <w:szCs w:val="21"/>
        </w:rPr>
        <w:t>,</w:t>
      </w:r>
      <w:r w:rsidRPr="008E1F60">
        <w:rPr>
          <w:rFonts w:ascii="Arial" w:hAnsi="Arial"/>
          <w:sz w:val="21"/>
          <w:szCs w:val="21"/>
        </w:rPr>
        <w:t xml:space="preserve"> pokazuju da je u periodu od 2011. do 2015. godine došlo do smanjenja obuhvata i pada procenta vakcinisane dece</w:t>
      </w:r>
      <w:r w:rsidR="006A1D5C" w:rsidRPr="008E1F60">
        <w:rPr>
          <w:rStyle w:val="FootnoteReference"/>
          <w:rFonts w:ascii="Arial" w:hAnsi="Arial"/>
          <w:sz w:val="21"/>
          <w:szCs w:val="21"/>
        </w:rPr>
        <w:footnoteReference w:id="31"/>
      </w:r>
      <w:r w:rsidRPr="008E1F60">
        <w:rPr>
          <w:rFonts w:ascii="Arial" w:hAnsi="Arial"/>
          <w:sz w:val="21"/>
          <w:szCs w:val="21"/>
        </w:rPr>
        <w:t>. Institut za javno zdravlje Srbije „Dr Milan Jovanović Batut” ne prikuplja podatke o obuhvatu dece vakcinacijom razvrstane po socio-ekonomskim karakteristikama domaćinstva, te se prilikom prikupljanja podataka za ovaj pokazatelj predlaže kombinovanje podataka rutinske statistike Instituta za javno zdravlje „Dr Milan Jovanović Batut” i Istraživanja višestrukih pokazatelja (MICS), zbog uočenih i posebno izraženih nejednakosti u obuhvatu vakcinacijom u depriviranim populacionim grupama. Na to ukazuju podaci iz MICS istraživanja sprovedenog 2014. godine. Naime, 81% dece u opštoj populaciji je do trećeg rođendana primilo sve vakcine preporučene u Nacionalnom kalendaru, a to je slučaj za manje od polovine dece u romskim naseljima (44%). Međutim, samo 66% dece iz opšte populacije i 9% dece u romskim naseljima je potpuno vakcinisano u propisanom roku</w:t>
      </w:r>
      <w:r w:rsidR="00EE04E7" w:rsidRPr="008E1F60">
        <w:rPr>
          <w:rStyle w:val="FootnoteReference"/>
          <w:rFonts w:ascii="Arial" w:hAnsi="Arial"/>
          <w:sz w:val="21"/>
          <w:szCs w:val="21"/>
        </w:rPr>
        <w:footnoteReference w:id="32"/>
      </w:r>
      <w:r w:rsidRPr="008E1F60">
        <w:rPr>
          <w:rFonts w:ascii="Arial" w:hAnsi="Arial"/>
          <w:sz w:val="21"/>
          <w:szCs w:val="21"/>
        </w:rPr>
        <w:t>.</w:t>
      </w:r>
    </w:p>
    <w:p w14:paraId="3DF40E37" w14:textId="77777777" w:rsidR="00F62ECA" w:rsidRPr="008E1F60" w:rsidRDefault="00F62ECA" w:rsidP="009A3EF5">
      <w:pPr>
        <w:spacing w:line="360" w:lineRule="auto"/>
        <w:jc w:val="both"/>
        <w:rPr>
          <w:rFonts w:ascii="Arial" w:hAnsi="Arial"/>
          <w:sz w:val="21"/>
          <w:szCs w:val="21"/>
        </w:rPr>
      </w:pPr>
      <w:r w:rsidRPr="008E1F60">
        <w:rPr>
          <w:rFonts w:ascii="Arial" w:hAnsi="Arial"/>
          <w:sz w:val="21"/>
          <w:szCs w:val="21"/>
        </w:rPr>
        <w:t xml:space="preserve">Sprovođenje </w:t>
      </w:r>
      <w:r w:rsidRPr="008E1F60">
        <w:rPr>
          <w:rFonts w:ascii="Arial" w:hAnsi="Arial"/>
          <w:b/>
          <w:sz w:val="21"/>
          <w:szCs w:val="21"/>
        </w:rPr>
        <w:t>Nacionalnog skrining programa za rano otkrivanje raka</w:t>
      </w:r>
      <w:r w:rsidRPr="008E1F60">
        <w:rPr>
          <w:rFonts w:ascii="Arial" w:hAnsi="Arial"/>
          <w:sz w:val="21"/>
          <w:szCs w:val="21"/>
        </w:rPr>
        <w:t xml:space="preserve"> karakteriše nejednaka dostupnost stanovništvu u </w:t>
      </w:r>
      <w:r w:rsidR="0026034A" w:rsidRPr="008E1F60">
        <w:rPr>
          <w:rFonts w:ascii="Arial" w:hAnsi="Arial"/>
          <w:sz w:val="21"/>
          <w:szCs w:val="21"/>
        </w:rPr>
        <w:t>različitim</w:t>
      </w:r>
      <w:r w:rsidRPr="008E1F60">
        <w:rPr>
          <w:rFonts w:ascii="Arial" w:hAnsi="Arial"/>
          <w:sz w:val="21"/>
          <w:szCs w:val="21"/>
        </w:rPr>
        <w:t xml:space="preserve"> krajevima Srbije. Naime, prema podacima Instituta za javno zdravlje Srbije „Dr Milan Jovanović Batut”, </w:t>
      </w:r>
      <w:r w:rsidR="0026034A" w:rsidRPr="008E1F60">
        <w:rPr>
          <w:rFonts w:ascii="Arial" w:hAnsi="Arial"/>
          <w:sz w:val="21"/>
          <w:szCs w:val="21"/>
        </w:rPr>
        <w:t xml:space="preserve">nacionalni </w:t>
      </w:r>
      <w:r w:rsidRPr="008E1F60">
        <w:rPr>
          <w:rFonts w:ascii="Arial" w:hAnsi="Arial"/>
          <w:sz w:val="21"/>
          <w:szCs w:val="21"/>
        </w:rPr>
        <w:t>skrining za otkrivanje raka grlića materice se sprovodi u 17 opština</w:t>
      </w:r>
      <w:r w:rsidR="006D6AE4" w:rsidRPr="008E1F60">
        <w:rPr>
          <w:rStyle w:val="FootnoteReference"/>
          <w:rFonts w:ascii="Arial" w:hAnsi="Arial"/>
          <w:sz w:val="21"/>
          <w:szCs w:val="21"/>
        </w:rPr>
        <w:footnoteReference w:id="33"/>
      </w:r>
      <w:r w:rsidRPr="008E1F60">
        <w:rPr>
          <w:rFonts w:ascii="Arial" w:hAnsi="Arial"/>
          <w:sz w:val="21"/>
          <w:szCs w:val="21"/>
        </w:rPr>
        <w:t>, dok se nacionalni skrining za otkrivanje raka dojke sprovodi u 38 od 198 opština koliko ih ima u Srbiji</w:t>
      </w:r>
      <w:r w:rsidR="0083105D" w:rsidRPr="008E1F60">
        <w:rPr>
          <w:rStyle w:val="FootnoteReference"/>
          <w:rFonts w:ascii="Arial" w:hAnsi="Arial"/>
          <w:sz w:val="21"/>
          <w:szCs w:val="21"/>
        </w:rPr>
        <w:footnoteReference w:id="34"/>
      </w:r>
      <w:r w:rsidRPr="008E1F60">
        <w:rPr>
          <w:rFonts w:ascii="Arial" w:hAnsi="Arial"/>
          <w:sz w:val="21"/>
          <w:szCs w:val="21"/>
        </w:rPr>
        <w:t>. Skrining na rak debelog creva se sprovodi u 31 opštini</w:t>
      </w:r>
      <w:r w:rsidR="00CC4724" w:rsidRPr="008E1F60">
        <w:rPr>
          <w:rStyle w:val="FootnoteReference"/>
          <w:rFonts w:ascii="Arial" w:hAnsi="Arial"/>
          <w:sz w:val="21"/>
          <w:szCs w:val="21"/>
        </w:rPr>
        <w:footnoteReference w:id="35"/>
      </w:r>
      <w:r w:rsidR="0026034A" w:rsidRPr="008E1F60">
        <w:rPr>
          <w:rFonts w:ascii="Arial" w:hAnsi="Arial"/>
          <w:sz w:val="21"/>
          <w:szCs w:val="21"/>
        </w:rPr>
        <w:t xml:space="preserve">. </w:t>
      </w:r>
      <w:r w:rsidRPr="008E1F60">
        <w:rPr>
          <w:rFonts w:ascii="Arial" w:hAnsi="Arial"/>
          <w:sz w:val="21"/>
          <w:szCs w:val="21"/>
        </w:rPr>
        <w:t xml:space="preserve">Broj opština uključenih u program nacionalnog skrininga objašnjava i vrlo </w:t>
      </w:r>
      <w:r w:rsidR="004C7107" w:rsidRPr="008E1F60">
        <w:rPr>
          <w:rFonts w:ascii="Arial" w:hAnsi="Arial"/>
          <w:sz w:val="21"/>
          <w:szCs w:val="21"/>
        </w:rPr>
        <w:t>mali</w:t>
      </w:r>
      <w:r w:rsidRPr="008E1F60">
        <w:rPr>
          <w:rFonts w:ascii="Arial" w:hAnsi="Arial"/>
          <w:sz w:val="21"/>
          <w:szCs w:val="21"/>
        </w:rPr>
        <w:t xml:space="preserve"> obuhvat stanovništva za razliku od drugih evropskih država koje imaju znatno bolje rezultate u ovoj oblasti</w:t>
      </w:r>
      <w:r w:rsidR="00505A23" w:rsidRPr="008E1F60">
        <w:rPr>
          <w:rStyle w:val="FootnoteReference"/>
          <w:rFonts w:ascii="Arial" w:hAnsi="Arial"/>
          <w:sz w:val="21"/>
          <w:szCs w:val="21"/>
        </w:rPr>
        <w:footnoteReference w:id="36"/>
      </w:r>
      <w:r w:rsidRPr="008E1F60">
        <w:rPr>
          <w:rFonts w:ascii="Arial" w:hAnsi="Arial"/>
          <w:sz w:val="21"/>
          <w:szCs w:val="21"/>
        </w:rPr>
        <w:t>. Izneti podaci odnose se na organizovani skrining. Treba istaći da se oportuni skrining, čiji je obuhvat značajno veći, sprovodi na teritoriji čitave Republike Srbije.</w:t>
      </w:r>
    </w:p>
    <w:p w14:paraId="56D216F7" w14:textId="77777777" w:rsidR="00F62ECA" w:rsidRPr="008E1F60" w:rsidRDefault="00F62ECA" w:rsidP="009A3EF5">
      <w:pPr>
        <w:spacing w:line="360" w:lineRule="auto"/>
        <w:jc w:val="both"/>
        <w:rPr>
          <w:rFonts w:ascii="Arial" w:hAnsi="Arial"/>
          <w:sz w:val="21"/>
          <w:szCs w:val="21"/>
        </w:rPr>
      </w:pPr>
      <w:r w:rsidRPr="008E1F60">
        <w:rPr>
          <w:rFonts w:ascii="Arial" w:hAnsi="Arial"/>
          <w:sz w:val="21"/>
          <w:szCs w:val="21"/>
        </w:rPr>
        <w:t xml:space="preserve">Osim opisanih primarnih indikatora u oblasti efektivnosti, bezbednosti i usredsređenosti na pacijenta, značajno je pratiti i sekundarne indikatore koji se odnose na: </w:t>
      </w:r>
      <w:r w:rsidRPr="008E1F60">
        <w:rPr>
          <w:rFonts w:ascii="Arial" w:hAnsi="Arial"/>
          <w:b/>
          <w:sz w:val="21"/>
          <w:szCs w:val="21"/>
        </w:rPr>
        <w:t xml:space="preserve">procenat stanovnika iznad 65 godina starosti koji su vakcinisani protiv gripa </w:t>
      </w:r>
      <w:r w:rsidRPr="008E1F60">
        <w:rPr>
          <w:rFonts w:ascii="Arial" w:hAnsi="Arial"/>
          <w:sz w:val="21"/>
          <w:szCs w:val="21"/>
        </w:rPr>
        <w:t xml:space="preserve">u poslednjih 12 meseci; </w:t>
      </w:r>
      <w:r w:rsidRPr="008E1F60">
        <w:rPr>
          <w:rFonts w:ascii="Arial" w:hAnsi="Arial"/>
          <w:b/>
          <w:sz w:val="21"/>
          <w:szCs w:val="21"/>
        </w:rPr>
        <w:t>broj novootkrivenih osoba koje su inficirane HIV-om</w:t>
      </w:r>
      <w:r w:rsidR="00594CCE">
        <w:rPr>
          <w:rFonts w:ascii="Arial" w:hAnsi="Arial"/>
          <w:b/>
          <w:sz w:val="21"/>
          <w:szCs w:val="21"/>
        </w:rPr>
        <w:t>,</w:t>
      </w:r>
      <w:r w:rsidRPr="008E1F60">
        <w:rPr>
          <w:rFonts w:ascii="Arial" w:hAnsi="Arial"/>
          <w:sz w:val="21"/>
          <w:szCs w:val="21"/>
        </w:rPr>
        <w:t xml:space="preserve"> odnosno </w:t>
      </w:r>
      <w:r w:rsidRPr="008E1F60">
        <w:rPr>
          <w:rFonts w:ascii="Arial" w:hAnsi="Arial"/>
          <w:b/>
          <w:sz w:val="21"/>
          <w:szCs w:val="21"/>
        </w:rPr>
        <w:t>broj obolelih od</w:t>
      </w:r>
      <w:r w:rsidR="008755C5" w:rsidRPr="008E1F60">
        <w:rPr>
          <w:rFonts w:ascii="Arial" w:hAnsi="Arial"/>
          <w:b/>
          <w:sz w:val="21"/>
          <w:szCs w:val="21"/>
        </w:rPr>
        <w:t xml:space="preserve"> AIDS-a na 100.000 </w:t>
      </w:r>
      <w:r w:rsidR="008755C5" w:rsidRPr="008E1F60">
        <w:rPr>
          <w:rFonts w:ascii="Arial" w:hAnsi="Arial"/>
          <w:b/>
          <w:sz w:val="21"/>
          <w:szCs w:val="21"/>
        </w:rPr>
        <w:lastRenderedPageBreak/>
        <w:t>stanovnika</w:t>
      </w:r>
      <w:r w:rsidR="008755C5" w:rsidRPr="008E1F60">
        <w:rPr>
          <w:rFonts w:ascii="Arial" w:hAnsi="Arial"/>
          <w:sz w:val="21"/>
          <w:szCs w:val="21"/>
        </w:rPr>
        <w:t xml:space="preserve">; </w:t>
      </w:r>
      <w:r w:rsidRPr="008E1F60">
        <w:rPr>
          <w:rFonts w:ascii="Arial" w:hAnsi="Arial"/>
          <w:b/>
          <w:sz w:val="21"/>
          <w:szCs w:val="21"/>
        </w:rPr>
        <w:t>procenat osoba obolelih od šećerne bolesti</w:t>
      </w:r>
      <w:r w:rsidRPr="008E1F60">
        <w:rPr>
          <w:rFonts w:ascii="Arial" w:hAnsi="Arial"/>
          <w:sz w:val="21"/>
          <w:szCs w:val="21"/>
        </w:rPr>
        <w:t xml:space="preserve"> koje u momentu postavljanja dijagnoze imaju neku od komplikacija; </w:t>
      </w:r>
      <w:r w:rsidRPr="008E1F60">
        <w:rPr>
          <w:rFonts w:ascii="Arial" w:hAnsi="Arial"/>
          <w:b/>
          <w:sz w:val="21"/>
          <w:szCs w:val="21"/>
        </w:rPr>
        <w:t>broj osoba sa utvrđenim invaliditetom</w:t>
      </w:r>
      <w:r w:rsidRPr="008E1F60">
        <w:rPr>
          <w:rFonts w:ascii="Arial" w:hAnsi="Arial"/>
          <w:sz w:val="21"/>
          <w:szCs w:val="21"/>
        </w:rPr>
        <w:t xml:space="preserve">; i indikatore vezane za </w:t>
      </w:r>
      <w:r w:rsidRPr="008E1F60">
        <w:rPr>
          <w:rFonts w:ascii="Arial" w:hAnsi="Arial"/>
          <w:b/>
          <w:sz w:val="21"/>
          <w:szCs w:val="21"/>
        </w:rPr>
        <w:t>rast i stanje uhranjenosti dece do pet godina starosti</w:t>
      </w:r>
      <w:r w:rsidRPr="008E1F60">
        <w:rPr>
          <w:rFonts w:ascii="Arial" w:hAnsi="Arial"/>
          <w:sz w:val="21"/>
          <w:szCs w:val="21"/>
        </w:rPr>
        <w:t>.</w:t>
      </w:r>
    </w:p>
    <w:p w14:paraId="54C7EA68" w14:textId="77777777" w:rsidR="00F62ECA" w:rsidRPr="008E1F60" w:rsidRDefault="00F62ECA" w:rsidP="009A3EF5">
      <w:pPr>
        <w:spacing w:line="360" w:lineRule="auto"/>
        <w:jc w:val="both"/>
        <w:rPr>
          <w:rFonts w:ascii="Arial" w:hAnsi="Arial"/>
          <w:sz w:val="21"/>
          <w:szCs w:val="21"/>
        </w:rPr>
      </w:pPr>
      <w:r w:rsidRPr="008E1F60">
        <w:rPr>
          <w:rFonts w:ascii="Arial" w:hAnsi="Arial"/>
          <w:sz w:val="21"/>
          <w:szCs w:val="21"/>
        </w:rPr>
        <w:t>Prema podacima Instituta za javno zdravlje Srbije, u 2015. godini je protiv gripa vakcinisano 216.256 lica. Indikacije za vakcinaciju kod 58,9% vakcinisanih su bile epidemiološke, a kod 41,1% kliničke. U kategoriji epidemioloških indikacija osobe starije od 65 godina su učestvovale sa 80,3%</w:t>
      </w:r>
      <w:r w:rsidR="00CF04C8" w:rsidRPr="008E1F60">
        <w:rPr>
          <w:rStyle w:val="FootnoteReference"/>
          <w:rFonts w:ascii="Arial" w:hAnsi="Arial"/>
          <w:sz w:val="21"/>
          <w:szCs w:val="21"/>
        </w:rPr>
        <w:footnoteReference w:id="37"/>
      </w:r>
      <w:r w:rsidRPr="008E1F60">
        <w:rPr>
          <w:rFonts w:ascii="Arial" w:hAnsi="Arial"/>
          <w:sz w:val="21"/>
          <w:szCs w:val="21"/>
        </w:rPr>
        <w:t>.</w:t>
      </w:r>
    </w:p>
    <w:p w14:paraId="1478681B" w14:textId="77777777" w:rsidR="00F62ECA" w:rsidRPr="008E1F60" w:rsidRDefault="00F62ECA" w:rsidP="003047DF">
      <w:pPr>
        <w:spacing w:line="360" w:lineRule="auto"/>
        <w:jc w:val="both"/>
        <w:rPr>
          <w:rFonts w:ascii="Arial" w:hAnsi="Arial"/>
          <w:sz w:val="21"/>
          <w:szCs w:val="21"/>
        </w:rPr>
      </w:pPr>
      <w:r w:rsidRPr="008E1F60">
        <w:rPr>
          <w:rFonts w:ascii="Arial" w:hAnsi="Arial"/>
          <w:sz w:val="21"/>
          <w:szCs w:val="21"/>
        </w:rPr>
        <w:t>Od 1985. godine, zaključno sa 31.12.2015. godine, ukupan broj registrovanih slučajeva obolevanja od AIDS-a u Srbiji je 1.788 ili 54% svih registrovanih HIV pozitivnih osoba. Broj umrlih od AIDS-a u istom periodu bio je 1.086 ili 61% svih osoba obolelih od AIDS-a</w:t>
      </w:r>
      <w:r w:rsidR="00D266D3" w:rsidRPr="008E1F60">
        <w:rPr>
          <w:rStyle w:val="FootnoteReference"/>
          <w:rFonts w:ascii="Arial" w:hAnsi="Arial"/>
          <w:sz w:val="21"/>
          <w:szCs w:val="21"/>
        </w:rPr>
        <w:footnoteReference w:id="38"/>
      </w:r>
      <w:r w:rsidRPr="008E1F60">
        <w:rPr>
          <w:rFonts w:ascii="Arial" w:hAnsi="Arial"/>
          <w:sz w:val="21"/>
          <w:szCs w:val="21"/>
        </w:rPr>
        <w:t xml:space="preserve">. Osim HIV-a, značajan indikator u navedenoj oblasti predstavlja i </w:t>
      </w:r>
      <w:r w:rsidRPr="008E1F60">
        <w:rPr>
          <w:rFonts w:ascii="Arial" w:hAnsi="Arial"/>
          <w:b/>
          <w:sz w:val="21"/>
          <w:szCs w:val="21"/>
        </w:rPr>
        <w:t>broj osoba sa komplikacijama nastalim od šećerne bolesti u momentu otkrivanja</w:t>
      </w:r>
      <w:r w:rsidRPr="008E1F60">
        <w:rPr>
          <w:rFonts w:ascii="Arial" w:hAnsi="Arial"/>
          <w:sz w:val="21"/>
          <w:szCs w:val="21"/>
        </w:rPr>
        <w:t>. Ovaj pokazatelj govori o postizanju i održavanju optimalne glikemijske kontrole (normalnih ili skoro normalnih koncentracija glikoze u krvi bez pojave težih hipoglikemija)</w:t>
      </w:r>
      <w:r w:rsidR="00BD45FE" w:rsidRPr="008E1F60">
        <w:rPr>
          <w:rStyle w:val="FootnoteReference"/>
          <w:rFonts w:ascii="Arial" w:hAnsi="Arial"/>
          <w:sz w:val="21"/>
          <w:szCs w:val="21"/>
        </w:rPr>
        <w:footnoteReference w:id="39"/>
      </w:r>
      <w:r w:rsidRPr="008E1F60">
        <w:rPr>
          <w:rFonts w:ascii="Arial" w:hAnsi="Arial"/>
          <w:sz w:val="21"/>
          <w:szCs w:val="21"/>
        </w:rPr>
        <w:t xml:space="preserve">. Vrlo važan indikator u okviru praćenja usredsređenosti na pacijenta je i </w:t>
      </w:r>
      <w:r w:rsidRPr="008E1F60">
        <w:rPr>
          <w:rFonts w:ascii="Arial" w:hAnsi="Arial"/>
          <w:b/>
          <w:sz w:val="21"/>
          <w:szCs w:val="21"/>
        </w:rPr>
        <w:t>broj osoba sa utvrđenim invaliditetom</w:t>
      </w:r>
      <w:r w:rsidRPr="008E1F60">
        <w:rPr>
          <w:rFonts w:ascii="Arial" w:hAnsi="Arial"/>
          <w:sz w:val="21"/>
          <w:szCs w:val="21"/>
        </w:rPr>
        <w:t>, koji služi za planiranje resursa u sistemu zdravstvene zaštite, ali i opisuje zdravo starenje i opterećenost društva bolešću</w:t>
      </w:r>
      <w:r w:rsidR="003351F0" w:rsidRPr="008E1F60">
        <w:rPr>
          <w:rStyle w:val="FootnoteReference"/>
          <w:rFonts w:ascii="Arial" w:hAnsi="Arial"/>
          <w:sz w:val="21"/>
          <w:szCs w:val="21"/>
        </w:rPr>
        <w:footnoteReference w:id="40"/>
      </w:r>
      <w:r w:rsidRPr="008E1F60">
        <w:rPr>
          <w:rFonts w:ascii="Arial" w:hAnsi="Arial"/>
          <w:sz w:val="21"/>
          <w:szCs w:val="21"/>
        </w:rPr>
        <w:t>.</w:t>
      </w:r>
    </w:p>
    <w:p w14:paraId="6A3EA2DB" w14:textId="77777777" w:rsidR="00240954" w:rsidRDefault="00F62ECA" w:rsidP="003047DF">
      <w:pPr>
        <w:spacing w:line="360" w:lineRule="auto"/>
        <w:jc w:val="both"/>
        <w:rPr>
          <w:rFonts w:ascii="Arial" w:hAnsi="Arial"/>
          <w:sz w:val="21"/>
          <w:szCs w:val="21"/>
        </w:rPr>
      </w:pPr>
      <w:r w:rsidRPr="008E1F60">
        <w:rPr>
          <w:rFonts w:ascii="Arial" w:hAnsi="Arial"/>
          <w:sz w:val="21"/>
          <w:szCs w:val="21"/>
        </w:rPr>
        <w:t xml:space="preserve">Praćenje rasta i </w:t>
      </w:r>
      <w:r w:rsidRPr="008E1F60">
        <w:rPr>
          <w:rFonts w:ascii="Arial" w:hAnsi="Arial"/>
          <w:b/>
          <w:sz w:val="21"/>
          <w:szCs w:val="21"/>
        </w:rPr>
        <w:t>stanja</w:t>
      </w:r>
      <w:r w:rsidRPr="008E1F60">
        <w:rPr>
          <w:rFonts w:ascii="Arial" w:hAnsi="Arial"/>
          <w:sz w:val="21"/>
          <w:szCs w:val="21"/>
        </w:rPr>
        <w:t xml:space="preserve"> </w:t>
      </w:r>
      <w:r w:rsidRPr="008E1F60">
        <w:rPr>
          <w:rFonts w:ascii="Arial" w:hAnsi="Arial"/>
          <w:b/>
          <w:sz w:val="21"/>
          <w:szCs w:val="21"/>
        </w:rPr>
        <w:t>uhranjenosti dece do pet godina starosti</w:t>
      </w:r>
      <w:r w:rsidRPr="008E1F60">
        <w:rPr>
          <w:rFonts w:ascii="Arial" w:hAnsi="Arial"/>
          <w:sz w:val="21"/>
          <w:szCs w:val="21"/>
        </w:rPr>
        <w:t xml:space="preserve"> predstavlja jedan od prioritetnih zadataka zdravstvene službe. Grupa pokazatelja koji se odnose na praćenje rasta i stanja uhranjenosti dece do pet godina sublimiraju oblasti značajne za socijalnu inkluziju, od siromaštva preko korišćenja zdravstvene službe do zdravstvenih ishoda, kako u ranom rastu i razvoju tako i u kasnijem životnom periodu. Opšte je poznato da osno</w:t>
      </w:r>
      <w:r w:rsidR="00F23B07" w:rsidRPr="008E1F60">
        <w:rPr>
          <w:rFonts w:ascii="Arial" w:hAnsi="Arial"/>
          <w:sz w:val="21"/>
          <w:szCs w:val="21"/>
        </w:rPr>
        <w:t xml:space="preserve">va stečena u ranom detinjstvu, navike i obrasci </w:t>
      </w:r>
      <w:r w:rsidRPr="008E1F60">
        <w:rPr>
          <w:rFonts w:ascii="Arial" w:hAnsi="Arial"/>
          <w:sz w:val="21"/>
          <w:szCs w:val="21"/>
        </w:rPr>
        <w:t>ponašanja, determinišu čitav život pojedinca</w:t>
      </w:r>
      <w:r w:rsidR="002E65CA" w:rsidRPr="008E1F60">
        <w:rPr>
          <w:rStyle w:val="FootnoteReference"/>
          <w:rFonts w:ascii="Arial" w:hAnsi="Arial"/>
          <w:sz w:val="21"/>
          <w:szCs w:val="21"/>
        </w:rPr>
        <w:footnoteReference w:id="41"/>
      </w:r>
      <w:r w:rsidRPr="008E1F60">
        <w:rPr>
          <w:rFonts w:ascii="Arial" w:hAnsi="Arial"/>
          <w:sz w:val="21"/>
          <w:szCs w:val="21"/>
        </w:rPr>
        <w:t xml:space="preserve">. Približno 2% dece mlađe od pet godina u opštoj populaciji u Republici Srbiji su pothranjena, nasuprot 10% dece u romskim naseljima. Tešku pothranjenost u opštoj populaciji </w:t>
      </w:r>
      <w:r w:rsidR="00F23B07" w:rsidRPr="008E1F60">
        <w:rPr>
          <w:rFonts w:ascii="Arial" w:hAnsi="Arial"/>
          <w:sz w:val="21"/>
          <w:szCs w:val="21"/>
        </w:rPr>
        <w:t>ima</w:t>
      </w:r>
      <w:r w:rsidRPr="008E1F60">
        <w:rPr>
          <w:rFonts w:ascii="Arial" w:hAnsi="Arial"/>
          <w:sz w:val="21"/>
          <w:szCs w:val="21"/>
        </w:rPr>
        <w:t xml:space="preserve"> zanemarljiv broj dece, dok u romskim naseljima ovaj pokazatelj ima vrednost od 2%. Procenat dece u opštoj populaciji koji zaostaje u rastu (6%) je značajno niži od onog u romskim naseljima (19%). Procenat pothranjene dece u opštoj populaciji je najizraženiji u beogradskom regionu, u porodicama u kojima majke imaju niži stepen obrazovanja, dok je prevalencija zaostajanja u rastu, kako u opštoj populaciji tako i u romskim </w:t>
      </w:r>
      <w:r w:rsidRPr="008E1F60">
        <w:rPr>
          <w:rFonts w:ascii="Arial" w:hAnsi="Arial"/>
          <w:sz w:val="21"/>
          <w:szCs w:val="21"/>
        </w:rPr>
        <w:lastRenderedPageBreak/>
        <w:t>naseljima, najizraženija u najsiromašnijim porodicama</w:t>
      </w:r>
      <w:r w:rsidR="00704940" w:rsidRPr="008E1F60">
        <w:rPr>
          <w:rStyle w:val="FootnoteReference"/>
          <w:rFonts w:ascii="Arial" w:hAnsi="Arial"/>
          <w:sz w:val="21"/>
          <w:szCs w:val="21"/>
        </w:rPr>
        <w:footnoteReference w:id="42"/>
      </w:r>
      <w:r w:rsidRPr="008E1F60">
        <w:rPr>
          <w:rFonts w:ascii="Arial" w:hAnsi="Arial"/>
          <w:sz w:val="21"/>
          <w:szCs w:val="21"/>
        </w:rPr>
        <w:t>. Indikator omogućava praćenje i poređenje među regionima u Srbiji, kao i poređenje različitih socijalnih grupa stanovništva i predstavlja dobru osnovu za praćenje socijalne isključenosti.</w:t>
      </w:r>
    </w:p>
    <w:p w14:paraId="7FFA9D99" w14:textId="77777777" w:rsidR="00240954" w:rsidRPr="008E1F60" w:rsidRDefault="00F5625E" w:rsidP="005C1832">
      <w:pPr>
        <w:pStyle w:val="Heading2"/>
        <w:numPr>
          <w:ilvl w:val="1"/>
          <w:numId w:val="24"/>
        </w:numPr>
        <w:spacing w:after="0"/>
        <w:rPr>
          <w:szCs w:val="21"/>
        </w:rPr>
      </w:pPr>
      <w:bookmarkStart w:id="7" w:name="_Toc356387055"/>
      <w:r w:rsidRPr="008E1F60">
        <w:rPr>
          <w:szCs w:val="21"/>
        </w:rPr>
        <w:t>Indikatori dugoročne održivosti sistema: zdravstvena potrošnja i efikasnost</w:t>
      </w:r>
      <w:bookmarkEnd w:id="7"/>
    </w:p>
    <w:p w14:paraId="4C7CE1F4" w14:textId="77777777" w:rsidR="009A3EF5" w:rsidRDefault="009A3EF5" w:rsidP="005C1832">
      <w:pPr>
        <w:spacing w:after="0" w:line="360" w:lineRule="auto"/>
        <w:jc w:val="both"/>
        <w:rPr>
          <w:rFonts w:ascii="Arial" w:hAnsi="Arial"/>
          <w:sz w:val="21"/>
          <w:szCs w:val="21"/>
        </w:rPr>
      </w:pPr>
    </w:p>
    <w:p w14:paraId="6DF532B7" w14:textId="77777777" w:rsidR="0073763A" w:rsidRPr="008E1F60" w:rsidRDefault="0073763A" w:rsidP="003047DF">
      <w:pPr>
        <w:spacing w:line="360" w:lineRule="auto"/>
        <w:jc w:val="both"/>
        <w:rPr>
          <w:rFonts w:ascii="Arial" w:hAnsi="Arial"/>
          <w:sz w:val="21"/>
          <w:szCs w:val="21"/>
        </w:rPr>
      </w:pPr>
      <w:r w:rsidRPr="008E1F60">
        <w:rPr>
          <w:rFonts w:ascii="Arial" w:hAnsi="Arial"/>
          <w:sz w:val="21"/>
          <w:szCs w:val="21"/>
        </w:rPr>
        <w:t xml:space="preserve">Grupi primarnih indikatora koji obezbeđuju informacije o održivosti sistema, a odnose se na zdravstvenu potrošnju i efikasnost zdravstvene zaštite pripadaju: </w:t>
      </w:r>
      <w:r w:rsidRPr="008E1F60">
        <w:rPr>
          <w:rFonts w:ascii="Arial" w:hAnsi="Arial"/>
          <w:b/>
          <w:sz w:val="21"/>
          <w:szCs w:val="21"/>
        </w:rPr>
        <w:t>ukupna izdvajanja za zdravstvenu zaštitu izražena procentom bruto domaćeg proizvoda</w:t>
      </w:r>
      <w:r w:rsidRPr="008E1F60">
        <w:rPr>
          <w:rFonts w:ascii="Arial" w:hAnsi="Arial"/>
          <w:sz w:val="21"/>
          <w:szCs w:val="21"/>
        </w:rPr>
        <w:t xml:space="preserve"> i </w:t>
      </w:r>
      <w:r w:rsidRPr="008E1F60">
        <w:rPr>
          <w:rFonts w:ascii="Arial" w:hAnsi="Arial"/>
          <w:b/>
          <w:sz w:val="21"/>
          <w:szCs w:val="21"/>
        </w:rPr>
        <w:t>gojaznost</w:t>
      </w:r>
      <w:r w:rsidRPr="008E1F60">
        <w:rPr>
          <w:rFonts w:ascii="Arial" w:hAnsi="Arial"/>
          <w:sz w:val="21"/>
          <w:szCs w:val="21"/>
        </w:rPr>
        <w:t>. Osim primarnih, sekundarni indikatori koji opisuju upotrebu alkohola i duvana među populacijom starijom od 15 godina u Srbiji predstavljaju izvor informacija koje su u kontekstu dugotrajne održivosti povezane sa: ulaganjem države u promociju zdravih stilova života, ljudskim resursima u sistemu zdravstvene zaštite i organizacijom preventivnih programa</w:t>
      </w:r>
      <w:r w:rsidR="005243D8" w:rsidRPr="008E1F60">
        <w:rPr>
          <w:rStyle w:val="FootnoteReference"/>
          <w:rFonts w:ascii="Arial" w:hAnsi="Arial"/>
          <w:sz w:val="21"/>
          <w:szCs w:val="21"/>
        </w:rPr>
        <w:footnoteReference w:id="43"/>
      </w:r>
      <w:r w:rsidRPr="008E1F60">
        <w:rPr>
          <w:rFonts w:ascii="Arial" w:hAnsi="Arial"/>
          <w:sz w:val="21"/>
          <w:szCs w:val="21"/>
        </w:rPr>
        <w:t xml:space="preserve">. </w:t>
      </w:r>
    </w:p>
    <w:p w14:paraId="72A797F4" w14:textId="77777777" w:rsidR="00240954" w:rsidRDefault="0073763A" w:rsidP="003047DF">
      <w:pPr>
        <w:spacing w:line="360" w:lineRule="auto"/>
        <w:jc w:val="both"/>
        <w:rPr>
          <w:rFonts w:ascii="Arial" w:hAnsi="Arial"/>
          <w:sz w:val="21"/>
          <w:szCs w:val="21"/>
        </w:rPr>
      </w:pPr>
      <w:r w:rsidRPr="008E1F60">
        <w:rPr>
          <w:rFonts w:ascii="Arial" w:hAnsi="Arial"/>
          <w:sz w:val="21"/>
          <w:szCs w:val="21"/>
        </w:rPr>
        <w:t>Prema podacima iz Istraživanja zdravlja stanovnika Srbije Instituta za javno zdravlje Srbije, broj gojaznih osoba u Srbiji stalno raste. Između dva istraživanja, u 2006. i 2013. godini, povećan je procenat gojaznog stanovništva (sa 17,3% na 21,2%). U Srbiji je 2013. godine, na osnovu izmerene vrednosti Indeksa telesne mase (BMI), više od polovine ispitanika bilo prekomerno uhranjeno</w:t>
      </w:r>
      <w:r w:rsidR="006A1EBD" w:rsidRPr="008E1F60">
        <w:rPr>
          <w:rStyle w:val="FootnoteReference"/>
          <w:rFonts w:ascii="Arial" w:hAnsi="Arial"/>
          <w:sz w:val="21"/>
          <w:szCs w:val="21"/>
        </w:rPr>
        <w:footnoteReference w:id="44"/>
      </w:r>
      <w:r w:rsidRPr="008E1F60">
        <w:rPr>
          <w:rFonts w:ascii="Arial" w:hAnsi="Arial"/>
          <w:sz w:val="21"/>
          <w:szCs w:val="21"/>
        </w:rPr>
        <w:t xml:space="preserve">. Indikator koji meri svakodnevnu upotrebu alkohola u Srbiji takođe pokazuje rast između dva istraživanja. U istraživanju sprovedenom 2006. godine u Srbiji je 3,4% ispitanika koristilo alkohol svaki dan nasuprot 4,7% u 2013. godini. Svakodnevna upotreba alkohola je značajno veća u Vojvodini u odnosu na ostale delove Srbije. Muškarci u Srbiji </w:t>
      </w:r>
      <w:r w:rsidR="00BB1E81" w:rsidRPr="008E1F60">
        <w:rPr>
          <w:rFonts w:ascii="Arial" w:hAnsi="Arial"/>
          <w:sz w:val="21"/>
          <w:szCs w:val="21"/>
        </w:rPr>
        <w:t xml:space="preserve">svakodnevno konzumiraju alkohol </w:t>
      </w:r>
      <w:r w:rsidRPr="008E1F60">
        <w:rPr>
          <w:rFonts w:ascii="Arial" w:hAnsi="Arial"/>
          <w:sz w:val="21"/>
          <w:szCs w:val="21"/>
        </w:rPr>
        <w:t>šest puta više od žena. Takođe, rasprostranjenost pušenja u populaciji uzrasta 15 i više godina iznosi 34,7%. Procenat svakodnevnih pušača 2013. godine manji je u poređenju sa 2000. godinom, međutim, u 2013. godini zapaža se značajno povećanje svakodnevnih pušača oba pola u odnosu na 2006. godinu</w:t>
      </w:r>
      <w:r w:rsidR="003314BD" w:rsidRPr="008E1F60">
        <w:rPr>
          <w:rStyle w:val="FootnoteReference"/>
          <w:rFonts w:ascii="Arial" w:hAnsi="Arial"/>
          <w:sz w:val="21"/>
          <w:szCs w:val="21"/>
        </w:rPr>
        <w:footnoteReference w:id="45"/>
      </w:r>
      <w:r w:rsidRPr="008E1F60">
        <w:rPr>
          <w:rFonts w:ascii="Arial" w:hAnsi="Arial"/>
          <w:sz w:val="21"/>
          <w:szCs w:val="21"/>
        </w:rPr>
        <w:t>.</w:t>
      </w:r>
    </w:p>
    <w:p w14:paraId="227D670D" w14:textId="77777777" w:rsidR="00240954" w:rsidRPr="008E1F60" w:rsidRDefault="00272BFE" w:rsidP="009831D4">
      <w:pPr>
        <w:pStyle w:val="Heading2"/>
        <w:numPr>
          <w:ilvl w:val="1"/>
          <w:numId w:val="24"/>
        </w:numPr>
        <w:spacing w:after="0"/>
        <w:rPr>
          <w:szCs w:val="21"/>
        </w:rPr>
      </w:pPr>
      <w:bookmarkStart w:id="8" w:name="_Toc356387056"/>
      <w:r w:rsidRPr="008E1F60">
        <w:rPr>
          <w:szCs w:val="21"/>
        </w:rPr>
        <w:t>Kontekst</w:t>
      </w:r>
      <w:r w:rsidR="00EC3D0E">
        <w:rPr>
          <w:szCs w:val="21"/>
        </w:rPr>
        <w:t>ualni</w:t>
      </w:r>
      <w:r w:rsidRPr="008E1F60">
        <w:rPr>
          <w:szCs w:val="21"/>
        </w:rPr>
        <w:t xml:space="preserve"> indikatori</w:t>
      </w:r>
      <w:bookmarkEnd w:id="8"/>
    </w:p>
    <w:p w14:paraId="3FE7177E" w14:textId="77777777" w:rsidR="009A3EF5" w:rsidRDefault="009A3EF5" w:rsidP="009831D4">
      <w:pPr>
        <w:spacing w:after="0" w:line="360" w:lineRule="auto"/>
        <w:jc w:val="both"/>
        <w:rPr>
          <w:rFonts w:ascii="Arial" w:hAnsi="Arial"/>
          <w:sz w:val="21"/>
          <w:szCs w:val="21"/>
        </w:rPr>
      </w:pPr>
    </w:p>
    <w:p w14:paraId="1F7D1857" w14:textId="77777777" w:rsidR="00272BFE" w:rsidRPr="008E1F60" w:rsidRDefault="00272BFE" w:rsidP="00272BFE">
      <w:pPr>
        <w:spacing w:after="0" w:line="360" w:lineRule="auto"/>
        <w:jc w:val="both"/>
        <w:rPr>
          <w:rFonts w:ascii="Arial" w:hAnsi="Arial"/>
          <w:sz w:val="21"/>
          <w:szCs w:val="21"/>
        </w:rPr>
      </w:pPr>
      <w:r w:rsidRPr="008E1F60">
        <w:rPr>
          <w:rFonts w:ascii="Arial" w:hAnsi="Arial"/>
          <w:sz w:val="21"/>
          <w:szCs w:val="21"/>
        </w:rPr>
        <w:t xml:space="preserve">Grupa indikatora koja obezbeđuje informacije o kontekstu podrazumeva praćenje udela javnih i privatnih izdvajanja za zdravlje u ukupnoj zdravstvenoj potrošnji i obezbeđenost stanovništva lekarima, stomatolozima i farmaceutima. </w:t>
      </w:r>
      <w:r w:rsidRPr="008E1F60">
        <w:rPr>
          <w:rFonts w:ascii="Arial" w:hAnsi="Arial"/>
          <w:b/>
          <w:sz w:val="21"/>
          <w:szCs w:val="21"/>
        </w:rPr>
        <w:t>Udeo javnih i privatnih izdvajanja</w:t>
      </w:r>
      <w:r w:rsidRPr="008E1F60">
        <w:rPr>
          <w:rFonts w:ascii="Arial" w:hAnsi="Arial"/>
          <w:sz w:val="21"/>
          <w:szCs w:val="21"/>
        </w:rPr>
        <w:t xml:space="preserve"> </w:t>
      </w:r>
      <w:r w:rsidRPr="008E1F60">
        <w:rPr>
          <w:rFonts w:ascii="Arial" w:hAnsi="Arial"/>
          <w:b/>
          <w:sz w:val="21"/>
          <w:szCs w:val="21"/>
        </w:rPr>
        <w:t>za zdravlje u ukupnoj zdravstvenoj potrošnji</w:t>
      </w:r>
      <w:r w:rsidRPr="008E1F60">
        <w:rPr>
          <w:rFonts w:ascii="Arial" w:hAnsi="Arial"/>
          <w:sz w:val="21"/>
          <w:szCs w:val="21"/>
        </w:rPr>
        <w:t xml:space="preserve"> predstavlja indikator dugoročne održivosti zdravstvenog </w:t>
      </w:r>
      <w:r w:rsidRPr="008E1F60">
        <w:rPr>
          <w:rFonts w:ascii="Arial" w:hAnsi="Arial"/>
          <w:sz w:val="21"/>
          <w:szCs w:val="21"/>
        </w:rPr>
        <w:lastRenderedPageBreak/>
        <w:t>sistema. Pored faktora sredine i bioloških faktora ovaj indikator predstavlja jednu od glavnih determinanti zdravlja jer obezbeđuje pružanje zdravstvenih usluga, finansiranje zdravstvenog sistema i upućuje na potrebu zaštite stanovnika od finansijskog rizika koji bolest ili povreda mogu da uzrokuju. Privatni rashodi za zdravstvenu zaštitu u 2013. godini iznosili su 187 evra po stanovniku ili oko 40% ukupnih izdvajanja za zdravstvenu zaštitu</w:t>
      </w:r>
      <w:r w:rsidR="00B83B2E" w:rsidRPr="008E1F60">
        <w:rPr>
          <w:rStyle w:val="FootnoteReference"/>
          <w:rFonts w:ascii="Arial" w:hAnsi="Arial"/>
          <w:sz w:val="21"/>
          <w:szCs w:val="21"/>
        </w:rPr>
        <w:footnoteReference w:id="46"/>
      </w:r>
      <w:r w:rsidRPr="008E1F60">
        <w:rPr>
          <w:rFonts w:ascii="Arial" w:hAnsi="Arial"/>
          <w:sz w:val="21"/>
          <w:szCs w:val="21"/>
        </w:rPr>
        <w:t xml:space="preserve">. </w:t>
      </w:r>
      <w:r w:rsidRPr="008E1F60">
        <w:rPr>
          <w:rFonts w:ascii="Arial" w:hAnsi="Arial"/>
          <w:b/>
          <w:sz w:val="21"/>
          <w:szCs w:val="21"/>
        </w:rPr>
        <w:t xml:space="preserve">Obezbeđenost stanovništva lekarima, stomatolozima i farmaceutima </w:t>
      </w:r>
      <w:r w:rsidRPr="008E1F60">
        <w:rPr>
          <w:rFonts w:ascii="Arial" w:hAnsi="Arial"/>
          <w:sz w:val="21"/>
          <w:szCs w:val="21"/>
        </w:rPr>
        <w:t>u Srbiji je u 2015. godini iznosila 288 doktora medicine, 27 stomatologa i 30 farmaceuta na 100.000 stanovika.</w:t>
      </w:r>
    </w:p>
    <w:p w14:paraId="1D1B73BC" w14:textId="77777777" w:rsidR="009A3EF5" w:rsidRDefault="009A3EF5" w:rsidP="00272BFE">
      <w:pPr>
        <w:spacing w:after="0" w:line="360" w:lineRule="auto"/>
        <w:jc w:val="both"/>
        <w:rPr>
          <w:rFonts w:ascii="Arial" w:hAnsi="Arial"/>
          <w:b/>
          <w:sz w:val="21"/>
          <w:szCs w:val="21"/>
        </w:rPr>
      </w:pPr>
    </w:p>
    <w:p w14:paraId="4133BAA1" w14:textId="77777777" w:rsidR="0031646D" w:rsidRPr="008E1F60" w:rsidRDefault="00272BFE" w:rsidP="00272BFE">
      <w:pPr>
        <w:spacing w:after="0" w:line="360" w:lineRule="auto"/>
        <w:jc w:val="both"/>
        <w:rPr>
          <w:rFonts w:ascii="Arial" w:hAnsi="Arial"/>
          <w:sz w:val="21"/>
          <w:szCs w:val="21"/>
        </w:rPr>
      </w:pPr>
      <w:r w:rsidRPr="00085CA0">
        <w:rPr>
          <w:rFonts w:ascii="Arial" w:hAnsi="Arial"/>
          <w:b/>
          <w:sz w:val="21"/>
          <w:szCs w:val="21"/>
        </w:rPr>
        <w:t>Tabela 1.</w:t>
      </w:r>
      <w:r w:rsidRPr="008E1F60">
        <w:rPr>
          <w:rFonts w:ascii="Arial" w:hAnsi="Arial"/>
          <w:sz w:val="21"/>
          <w:szCs w:val="21"/>
        </w:rPr>
        <w:t xml:space="preserve"> Proširena lista indikatora prema ciljevima definisanim Evropskim portfoliom za praćenje socijalne inkluzije</w:t>
      </w:r>
      <w:r w:rsidR="0068122C" w:rsidRPr="008E1F60">
        <w:rPr>
          <w:rStyle w:val="FootnoteReference"/>
          <w:rFonts w:ascii="Arial" w:hAnsi="Arial"/>
          <w:sz w:val="21"/>
          <w:szCs w:val="21"/>
        </w:rPr>
        <w:footnoteReference w:id="47"/>
      </w:r>
      <w:r w:rsidRPr="008E1F60">
        <w:rPr>
          <w:rFonts w:ascii="Arial" w:hAnsi="Arial"/>
          <w:sz w:val="21"/>
          <w:szCs w:val="21"/>
        </w:rPr>
        <w:t xml:space="preserve"> i nacionalno specifičnim potrebama u oblasti zdravstvene zaštite i dugoročne održivosti sistema.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660"/>
        <w:gridCol w:w="5103"/>
        <w:gridCol w:w="1417"/>
      </w:tblGrid>
      <w:tr w:rsidR="00CC70E6" w:rsidRPr="008E1F60" w14:paraId="4BDDD0DF" w14:textId="77777777" w:rsidTr="00A42454">
        <w:tc>
          <w:tcPr>
            <w:tcW w:w="2660" w:type="dxa"/>
            <w:shd w:val="clear" w:color="auto" w:fill="548DD4"/>
            <w:vAlign w:val="center"/>
            <w:hideMark/>
          </w:tcPr>
          <w:p w14:paraId="788B8954" w14:textId="77777777" w:rsidR="00CC70E6" w:rsidRPr="00452B6A" w:rsidRDefault="00842606" w:rsidP="009D415E">
            <w:pPr>
              <w:spacing w:after="0" w:line="240" w:lineRule="auto"/>
              <w:contextualSpacing/>
              <w:jc w:val="center"/>
              <w:rPr>
                <w:rFonts w:ascii="Arial" w:hAnsi="Arial"/>
                <w:b/>
                <w:color w:val="FFFFFF"/>
                <w:sz w:val="21"/>
                <w:szCs w:val="21"/>
              </w:rPr>
            </w:pPr>
            <w:r w:rsidRPr="00452B6A">
              <w:rPr>
                <w:rFonts w:ascii="Arial" w:hAnsi="Arial"/>
                <w:b/>
                <w:color w:val="FFFFFF"/>
                <w:sz w:val="21"/>
                <w:szCs w:val="21"/>
              </w:rPr>
              <w:t>Indikator i tip indikatora</w:t>
            </w:r>
          </w:p>
        </w:tc>
        <w:tc>
          <w:tcPr>
            <w:tcW w:w="5103" w:type="dxa"/>
            <w:shd w:val="clear" w:color="auto" w:fill="548DD4"/>
            <w:vAlign w:val="center"/>
            <w:hideMark/>
          </w:tcPr>
          <w:p w14:paraId="1C20495D" w14:textId="77777777" w:rsidR="00CC70E6" w:rsidRPr="00452B6A" w:rsidRDefault="00842606" w:rsidP="009D415E">
            <w:pPr>
              <w:spacing w:after="0" w:line="240" w:lineRule="auto"/>
              <w:contextualSpacing/>
              <w:jc w:val="center"/>
              <w:rPr>
                <w:rFonts w:ascii="Arial" w:hAnsi="Arial"/>
                <w:b/>
                <w:color w:val="FFFFFF"/>
                <w:sz w:val="21"/>
                <w:szCs w:val="21"/>
              </w:rPr>
            </w:pPr>
            <w:r w:rsidRPr="00452B6A">
              <w:rPr>
                <w:rFonts w:ascii="Arial" w:hAnsi="Arial"/>
                <w:b/>
                <w:color w:val="FFFFFF"/>
                <w:sz w:val="21"/>
                <w:szCs w:val="21"/>
              </w:rPr>
              <w:t>Definicija</w:t>
            </w:r>
          </w:p>
        </w:tc>
        <w:tc>
          <w:tcPr>
            <w:tcW w:w="1417" w:type="dxa"/>
            <w:shd w:val="clear" w:color="auto" w:fill="548DD4"/>
            <w:hideMark/>
          </w:tcPr>
          <w:p w14:paraId="1DAB335A" w14:textId="77777777" w:rsidR="00CC70E6" w:rsidRPr="00452B6A" w:rsidRDefault="00842606" w:rsidP="009D415E">
            <w:pPr>
              <w:spacing w:after="0" w:line="240" w:lineRule="auto"/>
              <w:contextualSpacing/>
              <w:jc w:val="center"/>
              <w:rPr>
                <w:rFonts w:ascii="Arial" w:hAnsi="Arial"/>
                <w:b/>
                <w:color w:val="FFFFFF"/>
                <w:sz w:val="21"/>
                <w:szCs w:val="21"/>
              </w:rPr>
            </w:pPr>
            <w:r w:rsidRPr="00452B6A">
              <w:rPr>
                <w:rFonts w:ascii="Arial" w:hAnsi="Arial"/>
                <w:b/>
                <w:color w:val="FFFFFF"/>
                <w:sz w:val="21"/>
                <w:szCs w:val="21"/>
              </w:rPr>
              <w:t>Izvor</w:t>
            </w:r>
          </w:p>
        </w:tc>
      </w:tr>
      <w:tr w:rsidR="00CC70E6" w:rsidRPr="008E1F60" w14:paraId="5D50BAEB" w14:textId="77777777" w:rsidTr="009D415E">
        <w:tc>
          <w:tcPr>
            <w:tcW w:w="9180" w:type="dxa"/>
            <w:gridSpan w:val="3"/>
            <w:shd w:val="clear" w:color="auto" w:fill="548DD4"/>
            <w:vAlign w:val="center"/>
            <w:hideMark/>
          </w:tcPr>
          <w:p w14:paraId="17A2D84D" w14:textId="77777777" w:rsidR="00CC70E6" w:rsidRPr="00452B6A" w:rsidRDefault="00842606" w:rsidP="009D415E">
            <w:pPr>
              <w:autoSpaceDE w:val="0"/>
              <w:autoSpaceDN w:val="0"/>
              <w:adjustRightInd w:val="0"/>
              <w:spacing w:after="0" w:line="240" w:lineRule="auto"/>
              <w:contextualSpacing/>
              <w:jc w:val="both"/>
              <w:rPr>
                <w:rFonts w:ascii="Arial" w:hAnsi="Arial"/>
                <w:b/>
                <w:color w:val="FFFFFF"/>
                <w:sz w:val="21"/>
                <w:szCs w:val="21"/>
              </w:rPr>
            </w:pPr>
            <w:r w:rsidRPr="00452B6A">
              <w:rPr>
                <w:rFonts w:ascii="Arial" w:hAnsi="Arial"/>
                <w:b/>
                <w:color w:val="FFFFFF"/>
                <w:sz w:val="21"/>
                <w:szCs w:val="21"/>
              </w:rPr>
              <w:t>Indikatori povezani sa nejednakostima u pristupu zdravstvenoj zaštiti i nejednakostima u zdravstvenim ishodima</w:t>
            </w:r>
          </w:p>
        </w:tc>
      </w:tr>
      <w:tr w:rsidR="00716D00" w:rsidRPr="008E1F60" w14:paraId="420A1D2F" w14:textId="77777777" w:rsidTr="009D415E">
        <w:trPr>
          <w:trHeight w:val="403"/>
        </w:trPr>
        <w:tc>
          <w:tcPr>
            <w:tcW w:w="9180" w:type="dxa"/>
            <w:gridSpan w:val="3"/>
            <w:shd w:val="clear" w:color="auto" w:fill="auto"/>
            <w:hideMark/>
          </w:tcPr>
          <w:p w14:paraId="7D1FA501" w14:textId="77777777" w:rsidR="00716D00" w:rsidRPr="008E1F60" w:rsidRDefault="00716D00" w:rsidP="009D415E">
            <w:pPr>
              <w:autoSpaceDE w:val="0"/>
              <w:autoSpaceDN w:val="0"/>
              <w:adjustRightInd w:val="0"/>
              <w:spacing w:after="0" w:line="240" w:lineRule="auto"/>
              <w:contextualSpacing/>
              <w:rPr>
                <w:rFonts w:ascii="Arial" w:hAnsi="Arial"/>
                <w:sz w:val="21"/>
                <w:szCs w:val="21"/>
              </w:rPr>
            </w:pPr>
            <w:r w:rsidRPr="008E1F60">
              <w:rPr>
                <w:rFonts w:ascii="Arial" w:hAnsi="Arial"/>
                <w:b/>
                <w:sz w:val="21"/>
                <w:szCs w:val="21"/>
              </w:rPr>
              <w:t>Primarni</w:t>
            </w:r>
          </w:p>
        </w:tc>
      </w:tr>
      <w:tr w:rsidR="00CC70E6" w:rsidRPr="008E1F60" w14:paraId="574B04D8" w14:textId="77777777" w:rsidTr="001D0197">
        <w:trPr>
          <w:trHeight w:val="1593"/>
        </w:trPr>
        <w:tc>
          <w:tcPr>
            <w:tcW w:w="2660" w:type="dxa"/>
            <w:shd w:val="clear" w:color="auto" w:fill="C6D9F1"/>
          </w:tcPr>
          <w:p w14:paraId="190E7DCD" w14:textId="77777777" w:rsidR="00CC70E6" w:rsidRPr="00716D00" w:rsidRDefault="00CC70E6" w:rsidP="009D415E">
            <w:pPr>
              <w:spacing w:after="0" w:line="240" w:lineRule="auto"/>
              <w:contextualSpacing/>
              <w:rPr>
                <w:rFonts w:ascii="Arial" w:hAnsi="Arial"/>
                <w:sz w:val="21"/>
                <w:szCs w:val="21"/>
              </w:rPr>
            </w:pPr>
            <w:r w:rsidRPr="00716D00">
              <w:rPr>
                <w:rFonts w:ascii="Arial" w:hAnsi="Arial"/>
                <w:b/>
                <w:sz w:val="21"/>
                <w:szCs w:val="21"/>
              </w:rPr>
              <w:t>1.</w:t>
            </w:r>
            <w:r w:rsidR="00B52DC9" w:rsidRPr="00716D00">
              <w:rPr>
                <w:rFonts w:ascii="Arial" w:hAnsi="Arial"/>
                <w:b/>
                <w:sz w:val="21"/>
                <w:szCs w:val="21"/>
              </w:rPr>
              <w:t xml:space="preserve"> </w:t>
            </w:r>
            <w:r w:rsidR="00842606" w:rsidRPr="00716D00">
              <w:rPr>
                <w:rFonts w:ascii="Arial" w:hAnsi="Arial"/>
                <w:b/>
                <w:sz w:val="21"/>
                <w:szCs w:val="21"/>
              </w:rPr>
              <w:t xml:space="preserve">Očekivano trajanje života </w:t>
            </w:r>
            <w:r w:rsidRPr="00716D00">
              <w:rPr>
                <w:rFonts w:ascii="Arial" w:hAnsi="Arial"/>
                <w:b/>
                <w:sz w:val="21"/>
                <w:szCs w:val="21"/>
              </w:rPr>
              <w:t>*</w:t>
            </w:r>
          </w:p>
          <w:p w14:paraId="5BFCE043" w14:textId="77777777" w:rsidR="00CC70E6" w:rsidRPr="00716D00" w:rsidRDefault="00CC70E6" w:rsidP="009D415E">
            <w:pPr>
              <w:spacing w:after="0" w:line="240" w:lineRule="auto"/>
              <w:contextualSpacing/>
              <w:rPr>
                <w:rFonts w:ascii="Arial" w:hAnsi="Arial"/>
                <w:sz w:val="21"/>
                <w:szCs w:val="21"/>
              </w:rPr>
            </w:pPr>
            <w:r w:rsidRPr="00716D00">
              <w:rPr>
                <w:rFonts w:ascii="Arial" w:hAnsi="Arial"/>
                <w:sz w:val="21"/>
                <w:szCs w:val="21"/>
              </w:rPr>
              <w:t>EU</w:t>
            </w:r>
          </w:p>
          <w:p w14:paraId="0F344C6D" w14:textId="77777777" w:rsidR="00CC70E6" w:rsidRPr="00716D00" w:rsidRDefault="00CC70E6" w:rsidP="009D415E">
            <w:pPr>
              <w:spacing w:after="0" w:line="240" w:lineRule="auto"/>
              <w:contextualSpacing/>
              <w:rPr>
                <w:rFonts w:ascii="Arial" w:hAnsi="Arial"/>
                <w:i/>
                <w:sz w:val="21"/>
                <w:szCs w:val="21"/>
              </w:rPr>
            </w:pPr>
            <w:r w:rsidRPr="00716D00">
              <w:rPr>
                <w:rFonts w:ascii="Arial" w:hAnsi="Arial"/>
                <w:sz w:val="21"/>
                <w:szCs w:val="21"/>
              </w:rPr>
              <w:t>ECHI</w:t>
            </w:r>
          </w:p>
        </w:tc>
        <w:tc>
          <w:tcPr>
            <w:tcW w:w="5103" w:type="dxa"/>
            <w:shd w:val="clear" w:color="auto" w:fill="C6D9F1"/>
            <w:hideMark/>
          </w:tcPr>
          <w:p w14:paraId="64649C28" w14:textId="77777777" w:rsidR="00842606" w:rsidRPr="00716D00" w:rsidRDefault="00842606" w:rsidP="009D415E">
            <w:pPr>
              <w:autoSpaceDE w:val="0"/>
              <w:autoSpaceDN w:val="0"/>
              <w:adjustRightInd w:val="0"/>
              <w:spacing w:after="0" w:line="240" w:lineRule="auto"/>
              <w:contextualSpacing/>
              <w:jc w:val="both"/>
              <w:rPr>
                <w:rFonts w:ascii="Arial" w:hAnsi="Arial"/>
                <w:sz w:val="21"/>
                <w:szCs w:val="21"/>
              </w:rPr>
            </w:pPr>
            <w:r w:rsidRPr="00716D00">
              <w:rPr>
                <w:rFonts w:ascii="Arial" w:hAnsi="Arial"/>
                <w:sz w:val="21"/>
                <w:szCs w:val="21"/>
              </w:rPr>
              <w:t>Prosečan broj godina koji novorođenče (ili pojedinac u specifičnom uzrastu) može očekivati da će doživeti uz trenutne mortalitetne uslove.</w:t>
            </w:r>
          </w:p>
          <w:p w14:paraId="02C78AF8" w14:textId="77777777" w:rsidR="00CC70E6" w:rsidRPr="00716D00" w:rsidRDefault="00842606" w:rsidP="009D415E">
            <w:pPr>
              <w:spacing w:after="0" w:line="240" w:lineRule="auto"/>
              <w:contextualSpacing/>
              <w:jc w:val="both"/>
              <w:rPr>
                <w:rFonts w:ascii="Arial" w:hAnsi="Arial"/>
                <w:sz w:val="21"/>
                <w:szCs w:val="21"/>
              </w:rPr>
            </w:pPr>
            <w:r w:rsidRPr="00716D00">
              <w:rPr>
                <w:rFonts w:ascii="Arial" w:hAnsi="Arial"/>
                <w:sz w:val="21"/>
                <w:szCs w:val="21"/>
              </w:rPr>
              <w:t>Razvrstano po polu i uzrastu (na rođenju, u starosti od 45 godina i starosti od 65 godina); statističkim regionima i opštinama.</w:t>
            </w:r>
          </w:p>
        </w:tc>
        <w:tc>
          <w:tcPr>
            <w:tcW w:w="1417" w:type="dxa"/>
            <w:shd w:val="clear" w:color="auto" w:fill="C6D9F1" w:themeFill="text2" w:themeFillTint="33"/>
            <w:hideMark/>
          </w:tcPr>
          <w:p w14:paraId="3C2AF6CE" w14:textId="77777777" w:rsidR="00CC70E6" w:rsidRPr="00716D00" w:rsidRDefault="005A30CA" w:rsidP="009D415E">
            <w:pPr>
              <w:autoSpaceDE w:val="0"/>
              <w:autoSpaceDN w:val="0"/>
              <w:adjustRightInd w:val="0"/>
              <w:spacing w:after="0" w:line="240" w:lineRule="auto"/>
              <w:contextualSpacing/>
              <w:rPr>
                <w:rFonts w:ascii="Arial" w:hAnsi="Arial"/>
                <w:sz w:val="21"/>
                <w:szCs w:val="21"/>
              </w:rPr>
            </w:pPr>
            <w:r w:rsidRPr="00716D00">
              <w:rPr>
                <w:rFonts w:ascii="Arial" w:hAnsi="Arial"/>
                <w:sz w:val="21"/>
                <w:szCs w:val="21"/>
              </w:rPr>
              <w:t>RZS</w:t>
            </w:r>
          </w:p>
        </w:tc>
      </w:tr>
      <w:tr w:rsidR="00CC70E6" w:rsidRPr="008E1F60" w14:paraId="1929C70F" w14:textId="77777777" w:rsidTr="00A42454">
        <w:trPr>
          <w:trHeight w:val="1891"/>
        </w:trPr>
        <w:tc>
          <w:tcPr>
            <w:tcW w:w="2660" w:type="dxa"/>
            <w:shd w:val="clear" w:color="auto" w:fill="auto"/>
          </w:tcPr>
          <w:p w14:paraId="7405B24D" w14:textId="77777777" w:rsidR="00D9046A"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 xml:space="preserve">2. </w:t>
            </w:r>
            <w:r w:rsidR="00D9046A" w:rsidRPr="008E1F60">
              <w:rPr>
                <w:rFonts w:ascii="Arial" w:hAnsi="Arial"/>
                <w:b/>
                <w:sz w:val="21"/>
                <w:szCs w:val="21"/>
              </w:rPr>
              <w:t>Zdrave godine života</w:t>
            </w:r>
          </w:p>
          <w:p w14:paraId="19961A07" w14:textId="77777777" w:rsidR="00D9046A" w:rsidRPr="008E1F60" w:rsidRDefault="00D9046A" w:rsidP="009D415E">
            <w:pPr>
              <w:spacing w:after="0" w:line="240" w:lineRule="auto"/>
              <w:contextualSpacing/>
              <w:rPr>
                <w:rFonts w:ascii="Arial" w:hAnsi="Arial"/>
                <w:b/>
                <w:sz w:val="21"/>
                <w:szCs w:val="21"/>
              </w:rPr>
            </w:pPr>
            <w:r w:rsidRPr="008E1F60">
              <w:rPr>
                <w:rFonts w:ascii="Arial" w:hAnsi="Arial"/>
                <w:sz w:val="21"/>
                <w:szCs w:val="21"/>
              </w:rPr>
              <w:t>Nacionalni</w:t>
            </w:r>
          </w:p>
          <w:p w14:paraId="2E71414E" w14:textId="77777777" w:rsidR="00CC70E6" w:rsidRPr="008E1F60" w:rsidRDefault="00CC70E6" w:rsidP="009D415E">
            <w:pPr>
              <w:spacing w:after="0" w:line="240" w:lineRule="auto"/>
              <w:contextualSpacing/>
              <w:rPr>
                <w:rFonts w:ascii="Arial" w:hAnsi="Arial"/>
                <w:i/>
                <w:sz w:val="21"/>
                <w:szCs w:val="21"/>
              </w:rPr>
            </w:pPr>
            <w:r w:rsidRPr="008E1F60">
              <w:rPr>
                <w:rFonts w:ascii="Arial" w:hAnsi="Arial"/>
                <w:sz w:val="21"/>
                <w:szCs w:val="21"/>
              </w:rPr>
              <w:t>ECHI</w:t>
            </w:r>
          </w:p>
        </w:tc>
        <w:tc>
          <w:tcPr>
            <w:tcW w:w="5103" w:type="dxa"/>
            <w:shd w:val="clear" w:color="auto" w:fill="auto"/>
            <w:hideMark/>
          </w:tcPr>
          <w:p w14:paraId="49E3211B" w14:textId="77777777" w:rsidR="00CC70E6" w:rsidRPr="008E1F60" w:rsidRDefault="003D4327" w:rsidP="009D415E">
            <w:pPr>
              <w:spacing w:after="0" w:line="240" w:lineRule="auto"/>
              <w:contextualSpacing/>
              <w:jc w:val="both"/>
              <w:rPr>
                <w:rFonts w:ascii="Arial" w:hAnsi="Arial"/>
                <w:sz w:val="21"/>
                <w:szCs w:val="21"/>
              </w:rPr>
            </w:pPr>
            <w:r w:rsidRPr="008E1F60">
              <w:rPr>
                <w:rFonts w:ascii="Arial" w:hAnsi="Arial"/>
                <w:sz w:val="21"/>
                <w:szCs w:val="21"/>
              </w:rPr>
              <w:t>Broj godina za koje se očekuje da će ih pojedinac proživeti u dobrom zdravlju (takođe se naziva „Očekivano trajanje života bez nesposobnosti”). Indikator je zasnovan na mortalitetnim podacima i samoproceni prisutnih ograničenja u obavljanju svakodnevnih aktivnosti. Razvrstano po polu, uzrastu (na rođenju, u starosti od 45 godina i starosti od 65 godina), statističkim regionima.</w:t>
            </w:r>
          </w:p>
        </w:tc>
        <w:tc>
          <w:tcPr>
            <w:tcW w:w="1417" w:type="dxa"/>
            <w:shd w:val="clear" w:color="auto" w:fill="auto"/>
            <w:hideMark/>
          </w:tcPr>
          <w:p w14:paraId="2979E57F" w14:textId="77777777" w:rsidR="00CC70E6" w:rsidRPr="008E1F60" w:rsidRDefault="003D4327" w:rsidP="009D415E">
            <w:pPr>
              <w:spacing w:after="0" w:line="240" w:lineRule="auto"/>
              <w:contextualSpacing/>
              <w:rPr>
                <w:rFonts w:ascii="Arial" w:hAnsi="Arial"/>
                <w:sz w:val="21"/>
                <w:szCs w:val="21"/>
              </w:rPr>
            </w:pPr>
            <w:r w:rsidRPr="008E1F60">
              <w:rPr>
                <w:rFonts w:ascii="Arial" w:hAnsi="Arial"/>
                <w:sz w:val="21"/>
                <w:szCs w:val="21"/>
              </w:rPr>
              <w:t>RZS</w:t>
            </w:r>
          </w:p>
          <w:p w14:paraId="44660710"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SILC</w:t>
            </w:r>
          </w:p>
        </w:tc>
      </w:tr>
      <w:tr w:rsidR="00CC70E6" w:rsidRPr="008E1F60" w14:paraId="5617C12A" w14:textId="77777777" w:rsidTr="00A42454">
        <w:trPr>
          <w:trHeight w:val="1194"/>
        </w:trPr>
        <w:tc>
          <w:tcPr>
            <w:tcW w:w="2660" w:type="dxa"/>
            <w:shd w:val="clear" w:color="auto" w:fill="C6D9F1"/>
          </w:tcPr>
          <w:p w14:paraId="72C6408B"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3.</w:t>
            </w:r>
            <w:r w:rsidR="00B52DC9" w:rsidRPr="008E1F60">
              <w:rPr>
                <w:rFonts w:ascii="Arial" w:hAnsi="Arial"/>
                <w:b/>
                <w:sz w:val="21"/>
                <w:szCs w:val="21"/>
              </w:rPr>
              <w:t xml:space="preserve"> </w:t>
            </w:r>
            <w:r w:rsidR="0067607F" w:rsidRPr="008E1F60">
              <w:rPr>
                <w:rFonts w:ascii="Arial" w:hAnsi="Arial"/>
                <w:b/>
                <w:sz w:val="21"/>
                <w:szCs w:val="21"/>
              </w:rPr>
              <w:t>Udeo populacije koja je zdravstveno osigurana</w:t>
            </w:r>
            <w:r w:rsidRPr="008E1F60">
              <w:rPr>
                <w:rFonts w:ascii="Arial" w:hAnsi="Arial"/>
                <w:b/>
                <w:sz w:val="21"/>
                <w:szCs w:val="21"/>
              </w:rPr>
              <w:t>*</w:t>
            </w:r>
          </w:p>
          <w:p w14:paraId="3AA71A3E" w14:textId="77777777" w:rsidR="00CC70E6" w:rsidRPr="008E1F60" w:rsidRDefault="0067607F" w:rsidP="009D415E">
            <w:pPr>
              <w:spacing w:after="0" w:line="240" w:lineRule="auto"/>
              <w:contextualSpacing/>
              <w:rPr>
                <w:rFonts w:ascii="Arial" w:hAnsi="Arial"/>
                <w:sz w:val="21"/>
                <w:szCs w:val="21"/>
              </w:rPr>
            </w:pPr>
            <w:r w:rsidRPr="008E1F60">
              <w:rPr>
                <w:rFonts w:ascii="Arial" w:hAnsi="Arial"/>
                <w:sz w:val="21"/>
                <w:szCs w:val="21"/>
              </w:rPr>
              <w:t>Nacionalni</w:t>
            </w:r>
          </w:p>
          <w:p w14:paraId="37A69F34"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ECHI</w:t>
            </w:r>
          </w:p>
        </w:tc>
        <w:tc>
          <w:tcPr>
            <w:tcW w:w="5103" w:type="dxa"/>
            <w:shd w:val="clear" w:color="auto" w:fill="C6D9F1"/>
            <w:hideMark/>
          </w:tcPr>
          <w:p w14:paraId="0E367033" w14:textId="77777777" w:rsidR="0067607F" w:rsidRPr="008E1F60" w:rsidRDefault="0067607F" w:rsidP="009D415E">
            <w:pPr>
              <w:spacing w:after="0" w:line="240" w:lineRule="auto"/>
              <w:contextualSpacing/>
              <w:jc w:val="both"/>
              <w:rPr>
                <w:rFonts w:ascii="Arial" w:hAnsi="Arial"/>
                <w:sz w:val="21"/>
                <w:szCs w:val="21"/>
              </w:rPr>
            </w:pPr>
            <w:r w:rsidRPr="008E1F60">
              <w:rPr>
                <w:rFonts w:ascii="Arial" w:hAnsi="Arial"/>
                <w:sz w:val="21"/>
                <w:szCs w:val="21"/>
              </w:rPr>
              <w:t>Procenat populacije koji je pokriven obaveznim zdravstvenim osiguranjem.</w:t>
            </w:r>
          </w:p>
          <w:p w14:paraId="597B13FE" w14:textId="77777777" w:rsidR="00CC70E6" w:rsidRPr="008E1F60" w:rsidRDefault="0067607F" w:rsidP="009D415E">
            <w:pPr>
              <w:spacing w:after="0" w:line="240" w:lineRule="auto"/>
              <w:contextualSpacing/>
              <w:jc w:val="both"/>
              <w:rPr>
                <w:rFonts w:ascii="Arial" w:hAnsi="Arial"/>
                <w:sz w:val="21"/>
                <w:szCs w:val="21"/>
              </w:rPr>
            </w:pPr>
            <w:r w:rsidRPr="008E1F60">
              <w:rPr>
                <w:rFonts w:ascii="Arial" w:hAnsi="Arial"/>
                <w:sz w:val="21"/>
                <w:szCs w:val="21"/>
              </w:rPr>
              <w:t>Razvrstano za kalendarsku godinu, pol, uzrast: 0-18; 18-44; 45-54; 55-64; 65+ i prema osnovu osiguranja.</w:t>
            </w:r>
          </w:p>
        </w:tc>
        <w:tc>
          <w:tcPr>
            <w:tcW w:w="1417" w:type="dxa"/>
            <w:shd w:val="clear" w:color="auto" w:fill="C6D9F1"/>
            <w:hideMark/>
          </w:tcPr>
          <w:p w14:paraId="61BACB57" w14:textId="77777777" w:rsidR="00CC70E6" w:rsidRPr="008E1F60" w:rsidRDefault="0007385C" w:rsidP="009D415E">
            <w:pPr>
              <w:spacing w:after="0" w:line="240" w:lineRule="auto"/>
              <w:contextualSpacing/>
              <w:rPr>
                <w:rFonts w:ascii="Arial" w:hAnsi="Arial"/>
                <w:sz w:val="21"/>
                <w:szCs w:val="21"/>
              </w:rPr>
            </w:pPr>
            <w:r w:rsidRPr="008E1F60">
              <w:rPr>
                <w:rFonts w:ascii="Arial" w:hAnsi="Arial"/>
                <w:sz w:val="21"/>
                <w:szCs w:val="21"/>
              </w:rPr>
              <w:t>RFZO</w:t>
            </w:r>
          </w:p>
        </w:tc>
      </w:tr>
      <w:tr w:rsidR="00CC70E6" w:rsidRPr="008E1F60" w14:paraId="60F0262B" w14:textId="77777777" w:rsidTr="00A42454">
        <w:trPr>
          <w:trHeight w:val="1438"/>
        </w:trPr>
        <w:tc>
          <w:tcPr>
            <w:tcW w:w="2660" w:type="dxa"/>
            <w:shd w:val="clear" w:color="auto" w:fill="auto"/>
          </w:tcPr>
          <w:p w14:paraId="685A4C0F"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lastRenderedPageBreak/>
              <w:t>4.</w:t>
            </w:r>
            <w:r w:rsidR="00B52DC9" w:rsidRPr="008E1F60">
              <w:rPr>
                <w:rFonts w:ascii="Arial" w:hAnsi="Arial"/>
                <w:b/>
                <w:sz w:val="21"/>
                <w:szCs w:val="21"/>
              </w:rPr>
              <w:t xml:space="preserve"> </w:t>
            </w:r>
            <w:r w:rsidR="0067607F" w:rsidRPr="008E1F60">
              <w:rPr>
                <w:rFonts w:ascii="Arial" w:hAnsi="Arial"/>
                <w:b/>
                <w:sz w:val="21"/>
                <w:szCs w:val="21"/>
              </w:rPr>
              <w:t>Nezadovoljene potrebe za zdravstvenom zaštitom</w:t>
            </w:r>
            <w:r w:rsidRPr="008E1F60">
              <w:rPr>
                <w:rFonts w:ascii="Arial" w:hAnsi="Arial"/>
                <w:b/>
                <w:sz w:val="21"/>
                <w:szCs w:val="21"/>
              </w:rPr>
              <w:t>*</w:t>
            </w:r>
          </w:p>
          <w:p w14:paraId="6B24D98D" w14:textId="77777777" w:rsidR="0067607F" w:rsidRPr="008E1F60" w:rsidRDefault="0067607F" w:rsidP="009D415E">
            <w:pPr>
              <w:spacing w:after="0" w:line="240" w:lineRule="auto"/>
              <w:contextualSpacing/>
              <w:rPr>
                <w:rFonts w:ascii="Arial" w:hAnsi="Arial"/>
                <w:sz w:val="21"/>
                <w:szCs w:val="21"/>
              </w:rPr>
            </w:pPr>
            <w:r w:rsidRPr="008E1F60">
              <w:rPr>
                <w:rFonts w:ascii="Arial" w:hAnsi="Arial"/>
                <w:sz w:val="21"/>
                <w:szCs w:val="21"/>
              </w:rPr>
              <w:t>Nacionalni</w:t>
            </w:r>
          </w:p>
          <w:p w14:paraId="7FBAEAF5" w14:textId="77777777" w:rsidR="00CC70E6" w:rsidRPr="008E1F60" w:rsidRDefault="0067607F" w:rsidP="009D415E">
            <w:pPr>
              <w:spacing w:after="0" w:line="240" w:lineRule="auto"/>
              <w:contextualSpacing/>
              <w:rPr>
                <w:rFonts w:ascii="Arial" w:hAnsi="Arial"/>
                <w:sz w:val="21"/>
                <w:szCs w:val="21"/>
              </w:rPr>
            </w:pPr>
            <w:r w:rsidRPr="008E1F60">
              <w:rPr>
                <w:rFonts w:ascii="Arial" w:hAnsi="Arial"/>
                <w:sz w:val="21"/>
                <w:szCs w:val="21"/>
              </w:rPr>
              <w:t>ECHI</w:t>
            </w:r>
          </w:p>
        </w:tc>
        <w:tc>
          <w:tcPr>
            <w:tcW w:w="5103" w:type="dxa"/>
            <w:shd w:val="clear" w:color="auto" w:fill="auto"/>
            <w:hideMark/>
          </w:tcPr>
          <w:p w14:paraId="40D4B935" w14:textId="77777777" w:rsidR="009F23D6" w:rsidRPr="008E1F60" w:rsidRDefault="009F23D6" w:rsidP="009D415E">
            <w:pPr>
              <w:spacing w:after="0" w:line="240" w:lineRule="auto"/>
              <w:contextualSpacing/>
              <w:jc w:val="both"/>
              <w:rPr>
                <w:rFonts w:ascii="Arial" w:hAnsi="Arial"/>
                <w:sz w:val="21"/>
                <w:szCs w:val="21"/>
              </w:rPr>
            </w:pPr>
            <w:r w:rsidRPr="008E1F60">
              <w:rPr>
                <w:rFonts w:ascii="Arial" w:hAnsi="Arial"/>
                <w:sz w:val="21"/>
                <w:szCs w:val="21"/>
              </w:rPr>
              <w:t xml:space="preserve">Ukupan broj osoba koje su navele da u proteklih 12 meseci nisu posetile lekara a trebalo je (zbog finansijskih razloga, odnosno lista čekanja, odnosno nedostatka vremena, odnosno udaljenosti). </w:t>
            </w:r>
          </w:p>
          <w:p w14:paraId="3BD1F800" w14:textId="77777777" w:rsidR="00CC70E6" w:rsidRPr="008E1F60" w:rsidRDefault="009F23D6" w:rsidP="009D415E">
            <w:pPr>
              <w:spacing w:after="0" w:line="240" w:lineRule="auto"/>
              <w:contextualSpacing/>
              <w:jc w:val="both"/>
              <w:rPr>
                <w:rFonts w:ascii="Arial" w:hAnsi="Arial"/>
                <w:sz w:val="21"/>
                <w:szCs w:val="21"/>
              </w:rPr>
            </w:pPr>
            <w:r w:rsidRPr="008E1F60">
              <w:rPr>
                <w:rFonts w:ascii="Arial" w:hAnsi="Arial"/>
                <w:sz w:val="21"/>
                <w:szCs w:val="21"/>
              </w:rPr>
              <w:t>Razvrstano po polu, uzrastu i kvintilima prihoda: 18-44; 45-54; 55-64; 65+; 75+; 18-64.</w:t>
            </w:r>
          </w:p>
        </w:tc>
        <w:tc>
          <w:tcPr>
            <w:tcW w:w="1417" w:type="dxa"/>
            <w:shd w:val="clear" w:color="auto" w:fill="auto"/>
            <w:hideMark/>
          </w:tcPr>
          <w:p w14:paraId="0123F85D" w14:textId="77777777" w:rsidR="00CC70E6" w:rsidRPr="008E1F60" w:rsidRDefault="0007385C" w:rsidP="009D415E">
            <w:pPr>
              <w:spacing w:after="0" w:line="240" w:lineRule="auto"/>
              <w:contextualSpacing/>
              <w:rPr>
                <w:rFonts w:ascii="Arial" w:hAnsi="Arial"/>
                <w:sz w:val="21"/>
                <w:szCs w:val="21"/>
              </w:rPr>
            </w:pPr>
            <w:r w:rsidRPr="008E1F60">
              <w:rPr>
                <w:rFonts w:ascii="Arial" w:hAnsi="Arial"/>
                <w:sz w:val="21"/>
                <w:szCs w:val="21"/>
              </w:rPr>
              <w:t>RZS</w:t>
            </w:r>
          </w:p>
          <w:p w14:paraId="5BFBAB86"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SILC</w:t>
            </w:r>
          </w:p>
        </w:tc>
      </w:tr>
      <w:tr w:rsidR="00CC70E6" w:rsidRPr="008E1F60" w14:paraId="32D06CB2" w14:textId="77777777" w:rsidTr="00A42454">
        <w:trPr>
          <w:trHeight w:val="303"/>
        </w:trPr>
        <w:tc>
          <w:tcPr>
            <w:tcW w:w="2660" w:type="dxa"/>
            <w:shd w:val="clear" w:color="auto" w:fill="C6D9F1"/>
          </w:tcPr>
          <w:p w14:paraId="77F539E7"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5.</w:t>
            </w:r>
            <w:r w:rsidR="00B52DC9" w:rsidRPr="008E1F60">
              <w:rPr>
                <w:rFonts w:ascii="Arial" w:hAnsi="Arial"/>
                <w:b/>
                <w:sz w:val="21"/>
                <w:szCs w:val="21"/>
              </w:rPr>
              <w:t xml:space="preserve"> </w:t>
            </w:r>
            <w:r w:rsidR="009F23D6" w:rsidRPr="008E1F60">
              <w:rPr>
                <w:rFonts w:ascii="Arial" w:hAnsi="Arial"/>
                <w:b/>
                <w:sz w:val="21"/>
                <w:szCs w:val="21"/>
              </w:rPr>
              <w:t>Nezadovoljene potrebe za stomatološkom zdravstvenom zaštitom</w:t>
            </w:r>
            <w:r w:rsidRPr="008E1F60">
              <w:rPr>
                <w:rFonts w:ascii="Arial" w:hAnsi="Arial"/>
                <w:b/>
                <w:sz w:val="21"/>
                <w:szCs w:val="21"/>
              </w:rPr>
              <w:t xml:space="preserve"> </w:t>
            </w:r>
          </w:p>
          <w:p w14:paraId="15BB3D8B" w14:textId="77777777" w:rsidR="009F23D6" w:rsidRPr="008E1F60" w:rsidRDefault="009F23D6" w:rsidP="009D415E">
            <w:pPr>
              <w:spacing w:after="0" w:line="240" w:lineRule="auto"/>
              <w:contextualSpacing/>
              <w:rPr>
                <w:rFonts w:ascii="Arial" w:hAnsi="Arial"/>
                <w:sz w:val="21"/>
                <w:szCs w:val="21"/>
              </w:rPr>
            </w:pPr>
            <w:r w:rsidRPr="008E1F60">
              <w:rPr>
                <w:rFonts w:ascii="Arial" w:hAnsi="Arial"/>
                <w:sz w:val="21"/>
                <w:szCs w:val="21"/>
              </w:rPr>
              <w:t>Nacionalni</w:t>
            </w:r>
          </w:p>
          <w:p w14:paraId="4B34C341" w14:textId="77777777" w:rsidR="00CC70E6" w:rsidRPr="008E1F60" w:rsidRDefault="009F23D6" w:rsidP="009D415E">
            <w:pPr>
              <w:spacing w:after="0" w:line="240" w:lineRule="auto"/>
              <w:contextualSpacing/>
              <w:rPr>
                <w:rFonts w:ascii="Arial" w:hAnsi="Arial"/>
                <w:i/>
                <w:sz w:val="21"/>
                <w:szCs w:val="21"/>
              </w:rPr>
            </w:pPr>
            <w:r w:rsidRPr="008E1F60">
              <w:rPr>
                <w:rFonts w:ascii="Arial" w:hAnsi="Arial"/>
                <w:sz w:val="21"/>
                <w:szCs w:val="21"/>
              </w:rPr>
              <w:t>ECHI</w:t>
            </w:r>
          </w:p>
        </w:tc>
        <w:tc>
          <w:tcPr>
            <w:tcW w:w="5103" w:type="dxa"/>
            <w:shd w:val="clear" w:color="auto" w:fill="C6D9F1"/>
            <w:hideMark/>
          </w:tcPr>
          <w:p w14:paraId="42337293" w14:textId="77777777" w:rsidR="009F23D6" w:rsidRDefault="009F23D6" w:rsidP="009D415E">
            <w:pPr>
              <w:spacing w:after="0" w:line="240" w:lineRule="auto"/>
              <w:contextualSpacing/>
              <w:jc w:val="both"/>
              <w:rPr>
                <w:rFonts w:ascii="Arial" w:hAnsi="Arial"/>
                <w:sz w:val="21"/>
                <w:szCs w:val="21"/>
              </w:rPr>
            </w:pPr>
            <w:r w:rsidRPr="008E1F60">
              <w:rPr>
                <w:rFonts w:ascii="Arial" w:hAnsi="Arial"/>
                <w:sz w:val="21"/>
                <w:szCs w:val="21"/>
              </w:rPr>
              <w:t>Ukupan broj osoba koje su navele da u proteklih 12 meseci nisu posetile stomatologa a trebalo je (zbog finansijskih razloga, odnosno lista čekanja, odnosno nedostatka vremena, odnosno udaljenosti). Indikator tumačiti zajedno sa indikatorom korišćenja stomatološke zdravstvene zaštite koji se odnosi na broj poseta po stomatologu u poslednjih 12 meseci.</w:t>
            </w:r>
          </w:p>
          <w:p w14:paraId="4ABF42B3" w14:textId="77777777" w:rsidR="00CC70E6" w:rsidRPr="008E1F60" w:rsidRDefault="009F23D6" w:rsidP="009D415E">
            <w:pPr>
              <w:spacing w:after="0" w:line="240" w:lineRule="auto"/>
              <w:contextualSpacing/>
              <w:jc w:val="both"/>
              <w:rPr>
                <w:rFonts w:ascii="Arial" w:hAnsi="Arial"/>
                <w:sz w:val="21"/>
                <w:szCs w:val="21"/>
              </w:rPr>
            </w:pPr>
            <w:r w:rsidRPr="008E1F60">
              <w:rPr>
                <w:rFonts w:ascii="Arial" w:hAnsi="Arial"/>
                <w:sz w:val="21"/>
                <w:szCs w:val="21"/>
              </w:rPr>
              <w:t>Razvrstano po polu, starosnim grupama, kvintilima prihoda: 18-44; 45-54; 55-64; 65+; 75+; 18-64.</w:t>
            </w:r>
          </w:p>
        </w:tc>
        <w:tc>
          <w:tcPr>
            <w:tcW w:w="1417" w:type="dxa"/>
            <w:shd w:val="clear" w:color="auto" w:fill="C6D9F1"/>
            <w:hideMark/>
          </w:tcPr>
          <w:p w14:paraId="266EA9F1" w14:textId="77777777" w:rsidR="00CC70E6" w:rsidRPr="008E1F60" w:rsidRDefault="009F23D6" w:rsidP="009D415E">
            <w:pPr>
              <w:spacing w:after="0" w:line="240" w:lineRule="auto"/>
              <w:contextualSpacing/>
              <w:rPr>
                <w:rFonts w:ascii="Arial" w:hAnsi="Arial"/>
                <w:sz w:val="21"/>
                <w:szCs w:val="21"/>
              </w:rPr>
            </w:pPr>
            <w:r w:rsidRPr="008E1F60">
              <w:rPr>
                <w:rFonts w:ascii="Arial" w:hAnsi="Arial"/>
                <w:sz w:val="21"/>
                <w:szCs w:val="21"/>
              </w:rPr>
              <w:t>RZS</w:t>
            </w:r>
          </w:p>
          <w:p w14:paraId="7E7A3F04"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SILC</w:t>
            </w:r>
          </w:p>
        </w:tc>
      </w:tr>
      <w:tr w:rsidR="00CC70E6" w:rsidRPr="008E1F60" w14:paraId="305619D0" w14:textId="77777777" w:rsidTr="009D415E">
        <w:tc>
          <w:tcPr>
            <w:tcW w:w="9180" w:type="dxa"/>
            <w:gridSpan w:val="3"/>
            <w:shd w:val="clear" w:color="auto" w:fill="auto"/>
            <w:hideMark/>
          </w:tcPr>
          <w:p w14:paraId="00E6C667" w14:textId="77777777" w:rsidR="00CC70E6" w:rsidRPr="008E1F60" w:rsidRDefault="007105AF" w:rsidP="009D415E">
            <w:pPr>
              <w:spacing w:after="0" w:line="240" w:lineRule="auto"/>
              <w:contextualSpacing/>
              <w:rPr>
                <w:rFonts w:ascii="Arial" w:hAnsi="Arial"/>
                <w:sz w:val="21"/>
                <w:szCs w:val="21"/>
              </w:rPr>
            </w:pPr>
            <w:r w:rsidRPr="008E1F60">
              <w:rPr>
                <w:rFonts w:ascii="Arial" w:hAnsi="Arial"/>
                <w:b/>
                <w:sz w:val="21"/>
                <w:szCs w:val="21"/>
              </w:rPr>
              <w:t>Sekundarni indikatori</w:t>
            </w:r>
          </w:p>
        </w:tc>
      </w:tr>
      <w:tr w:rsidR="00CC70E6" w:rsidRPr="008E1F60" w14:paraId="50A406BC" w14:textId="77777777" w:rsidTr="00A42454">
        <w:tc>
          <w:tcPr>
            <w:tcW w:w="2660" w:type="dxa"/>
            <w:shd w:val="clear" w:color="auto" w:fill="auto"/>
            <w:hideMark/>
          </w:tcPr>
          <w:p w14:paraId="72290379"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6.</w:t>
            </w:r>
            <w:r w:rsidR="00B52DC9" w:rsidRPr="008E1F60">
              <w:rPr>
                <w:rFonts w:ascii="Arial" w:hAnsi="Arial"/>
                <w:b/>
                <w:sz w:val="21"/>
                <w:szCs w:val="21"/>
              </w:rPr>
              <w:t xml:space="preserve"> </w:t>
            </w:r>
            <w:r w:rsidR="00EC4D63" w:rsidRPr="008E1F60">
              <w:rPr>
                <w:rFonts w:ascii="Arial" w:hAnsi="Arial"/>
                <w:b/>
                <w:sz w:val="21"/>
                <w:szCs w:val="21"/>
              </w:rPr>
              <w:t>Samoprocena opšteg zdravlja</w:t>
            </w:r>
            <w:r w:rsidRPr="008E1F60">
              <w:rPr>
                <w:rFonts w:ascii="Arial" w:hAnsi="Arial"/>
                <w:b/>
                <w:sz w:val="21"/>
                <w:szCs w:val="21"/>
              </w:rPr>
              <w:t>*</w:t>
            </w:r>
          </w:p>
          <w:p w14:paraId="2A77262B"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EU</w:t>
            </w:r>
          </w:p>
          <w:p w14:paraId="37FFFC64"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ECHI</w:t>
            </w:r>
          </w:p>
        </w:tc>
        <w:tc>
          <w:tcPr>
            <w:tcW w:w="5103" w:type="dxa"/>
            <w:shd w:val="clear" w:color="auto" w:fill="auto"/>
            <w:hideMark/>
          </w:tcPr>
          <w:p w14:paraId="728247B7" w14:textId="77777777" w:rsidR="00EC4D63" w:rsidRPr="008E1F60" w:rsidRDefault="00EC4D63" w:rsidP="009D415E">
            <w:pPr>
              <w:spacing w:after="0" w:line="240" w:lineRule="auto"/>
              <w:contextualSpacing/>
              <w:jc w:val="both"/>
              <w:rPr>
                <w:rFonts w:ascii="Arial" w:hAnsi="Arial"/>
                <w:sz w:val="21"/>
                <w:szCs w:val="21"/>
              </w:rPr>
            </w:pPr>
            <w:r w:rsidRPr="008E1F60">
              <w:rPr>
                <w:rFonts w:ascii="Arial" w:hAnsi="Arial"/>
                <w:sz w:val="21"/>
                <w:szCs w:val="21"/>
              </w:rPr>
              <w:t>Samoprocenjeno opšte zdravlje definisano kao procenat ispitanika koji prijavljuju da su veoma dobrog/dobrog/solidnog/lošeg/veoma lošeg zdravlja u odnosu na ukupan broj ispitanika.</w:t>
            </w:r>
          </w:p>
          <w:p w14:paraId="0B062AF3" w14:textId="77777777" w:rsidR="00CC70E6" w:rsidRPr="008E1F60" w:rsidRDefault="00EC4D63" w:rsidP="009D415E">
            <w:pPr>
              <w:spacing w:after="0" w:line="240" w:lineRule="auto"/>
              <w:contextualSpacing/>
              <w:jc w:val="both"/>
              <w:rPr>
                <w:rFonts w:ascii="Arial" w:hAnsi="Arial"/>
                <w:sz w:val="21"/>
                <w:szCs w:val="21"/>
              </w:rPr>
            </w:pPr>
            <w:r w:rsidRPr="008E1F60">
              <w:rPr>
                <w:rFonts w:ascii="Arial" w:hAnsi="Arial"/>
                <w:sz w:val="21"/>
                <w:szCs w:val="21"/>
              </w:rPr>
              <w:t>Razvrstano po polu, kvintilima prihoda, obrazovanju i starosnim grupama: 18-44; 45-54; 55-64; 65+; 75+; 18-64.</w:t>
            </w:r>
          </w:p>
        </w:tc>
        <w:tc>
          <w:tcPr>
            <w:tcW w:w="1417" w:type="dxa"/>
            <w:shd w:val="clear" w:color="auto" w:fill="auto"/>
            <w:hideMark/>
          </w:tcPr>
          <w:p w14:paraId="06AA5C4F"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SILC</w:t>
            </w:r>
          </w:p>
        </w:tc>
      </w:tr>
      <w:tr w:rsidR="00CC70E6" w:rsidRPr="008E1F60" w14:paraId="1456C76B" w14:textId="77777777" w:rsidTr="00A42454">
        <w:tc>
          <w:tcPr>
            <w:tcW w:w="2660" w:type="dxa"/>
            <w:shd w:val="clear" w:color="auto" w:fill="C6D9F1"/>
            <w:hideMark/>
          </w:tcPr>
          <w:p w14:paraId="3FA33170"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7.</w:t>
            </w:r>
            <w:r w:rsidR="00B52DC9" w:rsidRPr="008E1F60">
              <w:rPr>
                <w:rFonts w:ascii="Arial" w:hAnsi="Arial"/>
                <w:b/>
                <w:sz w:val="21"/>
                <w:szCs w:val="21"/>
              </w:rPr>
              <w:t xml:space="preserve"> </w:t>
            </w:r>
            <w:r w:rsidR="00EC4D63" w:rsidRPr="008E1F60">
              <w:rPr>
                <w:rFonts w:ascii="Arial" w:hAnsi="Arial"/>
                <w:b/>
                <w:sz w:val="21"/>
                <w:szCs w:val="21"/>
              </w:rPr>
              <w:t>Smrtnost odojčadi i dece do pet godina</w:t>
            </w:r>
            <w:r w:rsidRPr="008E1F60">
              <w:rPr>
                <w:rFonts w:ascii="Arial" w:hAnsi="Arial"/>
                <w:b/>
                <w:sz w:val="21"/>
                <w:szCs w:val="21"/>
              </w:rPr>
              <w:t>*</w:t>
            </w:r>
          </w:p>
          <w:p w14:paraId="72AC790A" w14:textId="77777777" w:rsidR="00EC4D63"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p w14:paraId="5DAC6F4A" w14:textId="77777777" w:rsidR="00CC70E6" w:rsidRPr="008E1F60" w:rsidRDefault="00EC4D63" w:rsidP="009D415E">
            <w:pPr>
              <w:spacing w:after="0" w:line="240" w:lineRule="auto"/>
              <w:contextualSpacing/>
              <w:rPr>
                <w:rFonts w:ascii="Arial" w:hAnsi="Arial"/>
                <w:sz w:val="21"/>
                <w:szCs w:val="21"/>
              </w:rPr>
            </w:pPr>
            <w:r w:rsidRPr="008E1F60">
              <w:rPr>
                <w:rFonts w:ascii="Arial" w:hAnsi="Arial"/>
                <w:sz w:val="21"/>
                <w:szCs w:val="21"/>
              </w:rPr>
              <w:t>ECHI</w:t>
            </w:r>
          </w:p>
        </w:tc>
        <w:tc>
          <w:tcPr>
            <w:tcW w:w="5103" w:type="dxa"/>
            <w:shd w:val="clear" w:color="auto" w:fill="C6D9F1"/>
          </w:tcPr>
          <w:p w14:paraId="3B36510F" w14:textId="77777777" w:rsidR="00EC4D63" w:rsidRPr="008E1F60" w:rsidRDefault="00EC4D63" w:rsidP="009D415E">
            <w:pPr>
              <w:pStyle w:val="LightGrid-Accent31"/>
              <w:spacing w:after="0" w:line="240" w:lineRule="auto"/>
              <w:ind w:left="52"/>
              <w:jc w:val="both"/>
              <w:rPr>
                <w:rFonts w:ascii="Arial" w:hAnsi="Arial"/>
                <w:sz w:val="21"/>
                <w:szCs w:val="21"/>
              </w:rPr>
            </w:pPr>
            <w:r w:rsidRPr="008E1F60">
              <w:rPr>
                <w:rFonts w:ascii="Arial" w:hAnsi="Arial"/>
                <w:sz w:val="21"/>
                <w:szCs w:val="21"/>
              </w:rPr>
              <w:t>Učešće dece koja su umrla pre navršene jedne godine života u odnosu na ukupnu populaciju dece do jedne godine. Vrednost se iskazuje na 1.000 živorođene dece.</w:t>
            </w:r>
          </w:p>
          <w:p w14:paraId="2DD08ADC" w14:textId="77777777" w:rsidR="00EC4D63" w:rsidRPr="008E1F60" w:rsidRDefault="00EC4D63" w:rsidP="009D415E">
            <w:pPr>
              <w:pStyle w:val="LightGrid-Accent31"/>
              <w:spacing w:after="0" w:line="240" w:lineRule="auto"/>
              <w:ind w:left="52"/>
              <w:jc w:val="both"/>
              <w:rPr>
                <w:rFonts w:ascii="Arial" w:hAnsi="Arial"/>
                <w:sz w:val="21"/>
                <w:szCs w:val="21"/>
              </w:rPr>
            </w:pPr>
            <w:r w:rsidRPr="008E1F60">
              <w:rPr>
                <w:rFonts w:ascii="Arial" w:hAnsi="Arial"/>
                <w:sz w:val="21"/>
                <w:szCs w:val="21"/>
              </w:rPr>
              <w:t>Učešće dece umrle do navršene pete godine života u odnosu na 1.000 živorođene dece.</w:t>
            </w:r>
          </w:p>
          <w:p w14:paraId="346BEEAB" w14:textId="77777777" w:rsidR="00CC70E6" w:rsidRPr="008E1F60" w:rsidRDefault="00EC4D63" w:rsidP="009D415E">
            <w:pPr>
              <w:pStyle w:val="LightGrid-Accent31"/>
              <w:spacing w:after="0" w:line="240" w:lineRule="auto"/>
              <w:ind w:left="52"/>
              <w:jc w:val="both"/>
              <w:rPr>
                <w:rFonts w:ascii="Arial" w:hAnsi="Arial"/>
                <w:sz w:val="21"/>
                <w:szCs w:val="21"/>
              </w:rPr>
            </w:pPr>
            <w:r w:rsidRPr="008E1F60">
              <w:rPr>
                <w:rFonts w:ascii="Arial" w:hAnsi="Arial"/>
                <w:sz w:val="21"/>
                <w:szCs w:val="21"/>
              </w:rPr>
              <w:t>Razvrstano po polu, tipu naselja, statističkim regionima i kvintilima prihoda.</w:t>
            </w:r>
          </w:p>
        </w:tc>
        <w:tc>
          <w:tcPr>
            <w:tcW w:w="1417" w:type="dxa"/>
            <w:shd w:val="clear" w:color="auto" w:fill="C6D9F1"/>
            <w:hideMark/>
          </w:tcPr>
          <w:p w14:paraId="2BAFDA4F" w14:textId="77777777" w:rsidR="00CC70E6" w:rsidRPr="008E1F60" w:rsidRDefault="00EC4D63" w:rsidP="009D415E">
            <w:pPr>
              <w:spacing w:after="0" w:line="240" w:lineRule="auto"/>
              <w:contextualSpacing/>
              <w:rPr>
                <w:rFonts w:ascii="Arial" w:hAnsi="Arial"/>
                <w:sz w:val="21"/>
                <w:szCs w:val="21"/>
              </w:rPr>
            </w:pPr>
            <w:r w:rsidRPr="008E1F60">
              <w:rPr>
                <w:rFonts w:ascii="Arial" w:hAnsi="Arial"/>
                <w:sz w:val="21"/>
                <w:szCs w:val="21"/>
              </w:rPr>
              <w:t>RZS</w:t>
            </w:r>
          </w:p>
        </w:tc>
      </w:tr>
      <w:tr w:rsidR="00CC70E6" w:rsidRPr="008E1F60" w14:paraId="2355B272" w14:textId="77777777" w:rsidTr="00A42454">
        <w:tc>
          <w:tcPr>
            <w:tcW w:w="2660" w:type="dxa"/>
            <w:shd w:val="clear" w:color="auto" w:fill="auto"/>
          </w:tcPr>
          <w:p w14:paraId="602D089E" w14:textId="77777777" w:rsidR="00120F24"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8.</w:t>
            </w:r>
            <w:r w:rsidR="00B52DC9" w:rsidRPr="008E1F60">
              <w:rPr>
                <w:rFonts w:ascii="Arial" w:hAnsi="Arial"/>
                <w:b/>
                <w:sz w:val="21"/>
                <w:szCs w:val="21"/>
              </w:rPr>
              <w:t xml:space="preserve"> </w:t>
            </w:r>
            <w:r w:rsidR="00120F24" w:rsidRPr="008E1F60">
              <w:rPr>
                <w:rFonts w:ascii="Arial" w:hAnsi="Arial"/>
                <w:b/>
                <w:sz w:val="21"/>
                <w:szCs w:val="21"/>
              </w:rPr>
              <w:t>Samoprocenjene teškoće u obavljanju svakodnevnih aktivnosti</w:t>
            </w:r>
          </w:p>
          <w:p w14:paraId="3AB090CE"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EU</w:t>
            </w:r>
          </w:p>
          <w:p w14:paraId="22B00EE5"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ECHI</w:t>
            </w:r>
          </w:p>
        </w:tc>
        <w:tc>
          <w:tcPr>
            <w:tcW w:w="5103" w:type="dxa"/>
            <w:shd w:val="clear" w:color="auto" w:fill="auto"/>
          </w:tcPr>
          <w:p w14:paraId="57383BC9" w14:textId="77777777" w:rsidR="006A4E7D" w:rsidRPr="008E1F60" w:rsidRDefault="006A4E7D" w:rsidP="009D415E">
            <w:pPr>
              <w:spacing w:after="0" w:line="240" w:lineRule="auto"/>
              <w:contextualSpacing/>
              <w:jc w:val="both"/>
              <w:rPr>
                <w:rFonts w:ascii="Arial" w:hAnsi="Arial"/>
                <w:sz w:val="21"/>
                <w:szCs w:val="21"/>
              </w:rPr>
            </w:pPr>
            <w:r w:rsidRPr="008E1F60">
              <w:rPr>
                <w:rFonts w:ascii="Arial" w:hAnsi="Arial"/>
                <w:sz w:val="21"/>
                <w:szCs w:val="21"/>
              </w:rPr>
              <w:t>Procenat osoba koji prijavljuju ograničene ili veoma ograničene sposobnosti u obavljanju svakodnevnih aktivnosti u sledećim kategorijama:</w:t>
            </w:r>
          </w:p>
          <w:p w14:paraId="235A6AA2" w14:textId="77777777" w:rsidR="006A4E7D" w:rsidRPr="008E1F60" w:rsidRDefault="006A4E7D" w:rsidP="009D415E">
            <w:pPr>
              <w:numPr>
                <w:ilvl w:val="0"/>
                <w:numId w:val="18"/>
              </w:numPr>
              <w:spacing w:after="0" w:line="240" w:lineRule="auto"/>
              <w:ind w:left="477" w:hanging="283"/>
              <w:contextualSpacing/>
              <w:jc w:val="both"/>
              <w:rPr>
                <w:rFonts w:ascii="Arial" w:hAnsi="Arial"/>
                <w:sz w:val="21"/>
                <w:szCs w:val="21"/>
              </w:rPr>
            </w:pPr>
            <w:r w:rsidRPr="008E1F60">
              <w:rPr>
                <w:rFonts w:ascii="Arial" w:hAnsi="Arial"/>
                <w:sz w:val="21"/>
                <w:szCs w:val="21"/>
              </w:rPr>
              <w:t>Hranjenje, oblačenje, kupanje, kretanje unutar stana</w:t>
            </w:r>
          </w:p>
          <w:p w14:paraId="5EB98FCF" w14:textId="77777777" w:rsidR="006A4E7D" w:rsidRPr="008E1F60" w:rsidRDefault="006A4E7D" w:rsidP="009D415E">
            <w:pPr>
              <w:numPr>
                <w:ilvl w:val="0"/>
                <w:numId w:val="18"/>
              </w:numPr>
              <w:spacing w:after="0" w:line="240" w:lineRule="auto"/>
              <w:ind w:left="477" w:hanging="283"/>
              <w:contextualSpacing/>
              <w:jc w:val="both"/>
              <w:rPr>
                <w:rFonts w:ascii="Arial" w:hAnsi="Arial"/>
                <w:sz w:val="21"/>
                <w:szCs w:val="21"/>
              </w:rPr>
            </w:pPr>
            <w:r w:rsidRPr="008E1F60">
              <w:rPr>
                <w:rFonts w:ascii="Arial" w:hAnsi="Arial"/>
                <w:sz w:val="21"/>
                <w:szCs w:val="21"/>
              </w:rPr>
              <w:t xml:space="preserve">Priprema hrane, samostalni izlazak iz stana zbog kupovine/nabavke/posete lekaru i sl. </w:t>
            </w:r>
          </w:p>
          <w:p w14:paraId="0FCED291" w14:textId="77777777" w:rsidR="006A4E7D" w:rsidRPr="008E1F60" w:rsidRDefault="006A4E7D" w:rsidP="009D415E">
            <w:pPr>
              <w:numPr>
                <w:ilvl w:val="0"/>
                <w:numId w:val="18"/>
              </w:numPr>
              <w:spacing w:after="0" w:line="240" w:lineRule="auto"/>
              <w:ind w:left="477" w:hanging="283"/>
              <w:contextualSpacing/>
              <w:jc w:val="both"/>
              <w:rPr>
                <w:rFonts w:ascii="Arial" w:hAnsi="Arial"/>
                <w:sz w:val="21"/>
                <w:szCs w:val="21"/>
              </w:rPr>
            </w:pPr>
            <w:r w:rsidRPr="008E1F60">
              <w:rPr>
                <w:rFonts w:ascii="Arial" w:hAnsi="Arial"/>
                <w:sz w:val="21"/>
                <w:szCs w:val="21"/>
              </w:rPr>
              <w:t>Rad na poslu ili prisustvovanje časovima/nastavi</w:t>
            </w:r>
          </w:p>
          <w:p w14:paraId="0C70BA67" w14:textId="77777777" w:rsidR="006A4E7D" w:rsidRPr="008E1F60" w:rsidRDefault="006A4E7D" w:rsidP="009D415E">
            <w:pPr>
              <w:numPr>
                <w:ilvl w:val="0"/>
                <w:numId w:val="18"/>
              </w:numPr>
              <w:spacing w:after="0" w:line="240" w:lineRule="auto"/>
              <w:ind w:left="477" w:hanging="283"/>
              <w:contextualSpacing/>
              <w:jc w:val="both"/>
              <w:rPr>
                <w:rFonts w:ascii="Arial" w:hAnsi="Arial"/>
                <w:sz w:val="21"/>
                <w:szCs w:val="21"/>
              </w:rPr>
            </w:pPr>
            <w:r w:rsidRPr="008E1F60">
              <w:rPr>
                <w:rFonts w:ascii="Arial" w:hAnsi="Arial"/>
                <w:sz w:val="21"/>
                <w:szCs w:val="21"/>
              </w:rPr>
              <w:t>Učestvovanje u drugim aktivnostima i socijalnim kontaktima, npr. slobodnim aktivnostima i sl.</w:t>
            </w:r>
          </w:p>
          <w:p w14:paraId="5BABBDF5" w14:textId="77777777" w:rsidR="00CC70E6" w:rsidRPr="008E1F60" w:rsidRDefault="006A4E7D" w:rsidP="009D415E">
            <w:pPr>
              <w:pStyle w:val="LightGrid-Accent31"/>
              <w:spacing w:after="0" w:line="240" w:lineRule="auto"/>
              <w:ind w:left="12"/>
              <w:jc w:val="both"/>
              <w:rPr>
                <w:rFonts w:ascii="Arial" w:hAnsi="Arial"/>
                <w:sz w:val="21"/>
                <w:szCs w:val="21"/>
              </w:rPr>
            </w:pPr>
            <w:r w:rsidRPr="008E1F60">
              <w:rPr>
                <w:rFonts w:ascii="Arial" w:hAnsi="Arial"/>
                <w:sz w:val="21"/>
                <w:szCs w:val="21"/>
              </w:rPr>
              <w:t>Razvrstano po polu, kvintilima prihoda i starosnim grupama: 18-44; 45-54; 55-64; 65+; 75+; 18-64.</w:t>
            </w:r>
          </w:p>
        </w:tc>
        <w:tc>
          <w:tcPr>
            <w:tcW w:w="1417" w:type="dxa"/>
            <w:shd w:val="clear" w:color="auto" w:fill="auto"/>
            <w:hideMark/>
          </w:tcPr>
          <w:p w14:paraId="66A35736"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SILC</w:t>
            </w:r>
          </w:p>
        </w:tc>
      </w:tr>
      <w:tr w:rsidR="00CC70E6" w:rsidRPr="008E1F60" w14:paraId="1502ED82" w14:textId="77777777" w:rsidTr="00A42454">
        <w:trPr>
          <w:trHeight w:val="2400"/>
        </w:trPr>
        <w:tc>
          <w:tcPr>
            <w:tcW w:w="2660" w:type="dxa"/>
            <w:shd w:val="clear" w:color="auto" w:fill="C6D9F1"/>
            <w:hideMark/>
          </w:tcPr>
          <w:p w14:paraId="29AB949C"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lastRenderedPageBreak/>
              <w:t xml:space="preserve">9. </w:t>
            </w:r>
            <w:r w:rsidR="004B0759" w:rsidRPr="008E1F60">
              <w:rPr>
                <w:rFonts w:ascii="Arial" w:hAnsi="Arial"/>
                <w:b/>
                <w:sz w:val="21"/>
                <w:szCs w:val="21"/>
              </w:rPr>
              <w:t>Palijativno zbrinjavanje</w:t>
            </w:r>
          </w:p>
          <w:p w14:paraId="3670EC4E" w14:textId="77777777" w:rsidR="00CC70E6" w:rsidRPr="008E1F60" w:rsidRDefault="00EC4D63" w:rsidP="009D415E">
            <w:pPr>
              <w:spacing w:after="0" w:line="240" w:lineRule="auto"/>
              <w:contextualSpacing/>
              <w:rPr>
                <w:rFonts w:ascii="Arial" w:hAnsi="Arial"/>
                <w:b/>
                <w:sz w:val="21"/>
                <w:szCs w:val="21"/>
              </w:rPr>
            </w:pPr>
            <w:r w:rsidRPr="008E1F60">
              <w:rPr>
                <w:rFonts w:ascii="Arial" w:hAnsi="Arial"/>
                <w:sz w:val="21"/>
                <w:szCs w:val="21"/>
              </w:rPr>
              <w:t>Nacionalni</w:t>
            </w:r>
          </w:p>
        </w:tc>
        <w:tc>
          <w:tcPr>
            <w:tcW w:w="5103" w:type="dxa"/>
            <w:shd w:val="clear" w:color="auto" w:fill="C6D9F1"/>
            <w:hideMark/>
          </w:tcPr>
          <w:p w14:paraId="252638B1" w14:textId="77777777" w:rsidR="00D11083" w:rsidRPr="008E1F60" w:rsidRDefault="00D11083" w:rsidP="009D415E">
            <w:pPr>
              <w:pStyle w:val="LightGrid-Accent31"/>
              <w:spacing w:after="0" w:line="240" w:lineRule="auto"/>
              <w:ind w:left="52"/>
              <w:jc w:val="both"/>
              <w:rPr>
                <w:rFonts w:ascii="Arial" w:hAnsi="Arial"/>
                <w:sz w:val="21"/>
                <w:szCs w:val="21"/>
              </w:rPr>
            </w:pPr>
            <w:r w:rsidRPr="008E1F60">
              <w:rPr>
                <w:rFonts w:ascii="Arial" w:hAnsi="Arial"/>
                <w:sz w:val="21"/>
                <w:szCs w:val="21"/>
              </w:rPr>
              <w:t xml:space="preserve">Palijativno zbrinjavanje u primarnoj zdravstvenoj zaštiti se meri kroz potrošnju oralnog morfina (morfin-sulfat) </w:t>
            </w:r>
            <w:r w:rsidRPr="008E1F60">
              <w:rPr>
                <w:rFonts w:ascii="Arial" w:hAnsi="Arial"/>
                <w:i/>
                <w:sz w:val="21"/>
                <w:szCs w:val="21"/>
              </w:rPr>
              <w:t>per capita</w:t>
            </w:r>
            <w:r w:rsidRPr="008E1F60">
              <w:rPr>
                <w:rFonts w:ascii="Arial" w:hAnsi="Arial"/>
                <w:sz w:val="21"/>
                <w:szCs w:val="21"/>
              </w:rPr>
              <w:t xml:space="preserve"> u upravnom okrugu i definiše se kao količina oralnog morfina izražena u miligramima potrošena tokom prethodne godine u odnosu na broj stanovnika u upravnom okrugu.</w:t>
            </w:r>
          </w:p>
          <w:p w14:paraId="4659954C" w14:textId="77777777" w:rsidR="00D11083" w:rsidRPr="008E1F60" w:rsidRDefault="00D11083" w:rsidP="009D415E">
            <w:pPr>
              <w:pStyle w:val="LightGrid-Accent31"/>
              <w:spacing w:after="0" w:line="240" w:lineRule="auto"/>
              <w:ind w:left="52"/>
              <w:jc w:val="both"/>
              <w:rPr>
                <w:rFonts w:ascii="Arial" w:hAnsi="Arial"/>
                <w:sz w:val="21"/>
                <w:szCs w:val="21"/>
              </w:rPr>
            </w:pPr>
            <w:r w:rsidRPr="008E1F60">
              <w:rPr>
                <w:rFonts w:ascii="Arial" w:hAnsi="Arial"/>
                <w:sz w:val="21"/>
                <w:szCs w:val="21"/>
              </w:rPr>
              <w:t>Palijativno zbrinjavanje u sekundarnoj i tercijarnoj zdravstvenoj zaštiti se procenjuje kroz obezbeđenost posteljama za palijativno zbrinjavanje (broj postelja za palijativno zbrinjavanje na 1.000 stanovnika upravnog okruga).</w:t>
            </w:r>
          </w:p>
          <w:p w14:paraId="75C16AE2" w14:textId="77777777" w:rsidR="00CC70E6" w:rsidRPr="008E1F60" w:rsidRDefault="00D11083" w:rsidP="009D415E">
            <w:pPr>
              <w:pStyle w:val="LightGrid-Accent31"/>
              <w:spacing w:after="0" w:line="240" w:lineRule="auto"/>
              <w:ind w:left="52"/>
              <w:jc w:val="both"/>
              <w:rPr>
                <w:rFonts w:ascii="Arial" w:hAnsi="Arial"/>
                <w:sz w:val="21"/>
                <w:szCs w:val="21"/>
              </w:rPr>
            </w:pPr>
            <w:r w:rsidRPr="008E1F60">
              <w:rPr>
                <w:rFonts w:ascii="Arial" w:hAnsi="Arial"/>
                <w:sz w:val="21"/>
                <w:szCs w:val="21"/>
              </w:rPr>
              <w:t>Razvrstano po upravnim okruzima.</w:t>
            </w:r>
          </w:p>
        </w:tc>
        <w:tc>
          <w:tcPr>
            <w:tcW w:w="1417" w:type="dxa"/>
            <w:shd w:val="clear" w:color="auto" w:fill="C6D9F1"/>
          </w:tcPr>
          <w:p w14:paraId="182E5DFC" w14:textId="77777777" w:rsidR="00CC70E6" w:rsidRPr="008E1F60" w:rsidRDefault="00D11083" w:rsidP="009D415E">
            <w:pPr>
              <w:spacing w:after="0" w:line="240" w:lineRule="auto"/>
              <w:contextualSpacing/>
              <w:rPr>
                <w:rFonts w:ascii="Arial" w:hAnsi="Arial"/>
                <w:sz w:val="21"/>
                <w:szCs w:val="21"/>
              </w:rPr>
            </w:pPr>
            <w:r w:rsidRPr="008E1F60">
              <w:rPr>
                <w:rFonts w:ascii="Arial" w:hAnsi="Arial"/>
                <w:sz w:val="21"/>
                <w:szCs w:val="21"/>
              </w:rPr>
              <w:t>RFZO</w:t>
            </w:r>
          </w:p>
          <w:p w14:paraId="45D84604" w14:textId="77777777" w:rsidR="00CC70E6" w:rsidRPr="008E1F60" w:rsidRDefault="00FF071E" w:rsidP="009D415E">
            <w:pPr>
              <w:spacing w:after="0" w:line="240" w:lineRule="auto"/>
              <w:contextualSpacing/>
              <w:rPr>
                <w:rFonts w:ascii="Arial" w:hAnsi="Arial"/>
                <w:sz w:val="21"/>
                <w:szCs w:val="21"/>
              </w:rPr>
            </w:pPr>
            <w:r w:rsidRPr="008E1F60">
              <w:rPr>
                <w:rFonts w:ascii="Arial" w:hAnsi="Arial"/>
                <w:sz w:val="21"/>
                <w:szCs w:val="21"/>
              </w:rPr>
              <w:t>Institut za javno zdravlje Srbije „Dr Milan Jovanović Batut“</w:t>
            </w:r>
          </w:p>
        </w:tc>
      </w:tr>
      <w:tr w:rsidR="00CC70E6" w:rsidRPr="008E1F60" w14:paraId="3E5551D2" w14:textId="77777777" w:rsidTr="00A42454">
        <w:tc>
          <w:tcPr>
            <w:tcW w:w="2660" w:type="dxa"/>
            <w:shd w:val="clear" w:color="auto" w:fill="auto"/>
            <w:hideMark/>
          </w:tcPr>
          <w:p w14:paraId="2C5E56D7"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 xml:space="preserve">10. </w:t>
            </w:r>
            <w:r w:rsidR="000F19D3">
              <w:rPr>
                <w:rFonts w:ascii="Arial" w:hAnsi="Arial"/>
                <w:b/>
                <w:sz w:val="21"/>
                <w:szCs w:val="21"/>
              </w:rPr>
              <w:t>Vreme čekanja na zdravstvene usluge</w:t>
            </w:r>
          </w:p>
          <w:p w14:paraId="3A363BF0" w14:textId="77777777" w:rsidR="00CC70E6"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tc>
        <w:tc>
          <w:tcPr>
            <w:tcW w:w="5103" w:type="dxa"/>
            <w:shd w:val="clear" w:color="auto" w:fill="auto"/>
            <w:hideMark/>
          </w:tcPr>
          <w:p w14:paraId="4DA64B1E" w14:textId="77777777" w:rsidR="00586163" w:rsidRPr="008E1F60" w:rsidRDefault="00586163" w:rsidP="009D415E">
            <w:pPr>
              <w:pStyle w:val="LightGrid-Accent31"/>
              <w:spacing w:after="0" w:line="240" w:lineRule="auto"/>
              <w:ind w:left="52"/>
              <w:jc w:val="both"/>
              <w:rPr>
                <w:rFonts w:ascii="Arial" w:hAnsi="Arial"/>
                <w:sz w:val="21"/>
                <w:szCs w:val="21"/>
              </w:rPr>
            </w:pPr>
            <w:r w:rsidRPr="008E1F60">
              <w:rPr>
                <w:rFonts w:ascii="Arial" w:hAnsi="Arial"/>
                <w:sz w:val="21"/>
                <w:szCs w:val="21"/>
              </w:rPr>
              <w:t>Procenat pacijenata kojima je pružena zdravstvena usluga sa liste čekanja u medicinski definisanom roku (prema Pravilniku o listama čekanja) od ukupnog broja pacijenata koji su upisani na listu čekanja.</w:t>
            </w:r>
          </w:p>
          <w:p w14:paraId="7F9C8B12" w14:textId="77777777" w:rsidR="00CC70E6" w:rsidRPr="008E1F60" w:rsidRDefault="00586163" w:rsidP="009D415E">
            <w:pPr>
              <w:pStyle w:val="LightGrid-Accent31"/>
              <w:spacing w:after="0" w:line="240" w:lineRule="auto"/>
              <w:ind w:left="52"/>
              <w:jc w:val="both"/>
              <w:rPr>
                <w:rFonts w:ascii="Arial" w:hAnsi="Arial"/>
                <w:sz w:val="21"/>
                <w:szCs w:val="21"/>
              </w:rPr>
            </w:pPr>
            <w:r w:rsidRPr="008E1F60">
              <w:rPr>
                <w:rFonts w:ascii="Arial" w:hAnsi="Arial"/>
                <w:sz w:val="21"/>
                <w:szCs w:val="21"/>
              </w:rPr>
              <w:t>Razvrstano po polu i uzrastu: 18-44; 44-64; 65+; 75+.</w:t>
            </w:r>
          </w:p>
        </w:tc>
        <w:tc>
          <w:tcPr>
            <w:tcW w:w="1417" w:type="dxa"/>
            <w:shd w:val="clear" w:color="auto" w:fill="auto"/>
            <w:hideMark/>
          </w:tcPr>
          <w:p w14:paraId="33903530" w14:textId="77777777" w:rsidR="00CC70E6" w:rsidRPr="008E1F60" w:rsidRDefault="003E5474" w:rsidP="009D415E">
            <w:pPr>
              <w:spacing w:after="0" w:line="240" w:lineRule="auto"/>
              <w:contextualSpacing/>
              <w:rPr>
                <w:rFonts w:ascii="Arial" w:hAnsi="Arial"/>
                <w:sz w:val="21"/>
                <w:szCs w:val="21"/>
              </w:rPr>
            </w:pPr>
            <w:r w:rsidRPr="008E1F60">
              <w:rPr>
                <w:rFonts w:ascii="Arial" w:hAnsi="Arial"/>
                <w:sz w:val="21"/>
                <w:szCs w:val="21"/>
              </w:rPr>
              <w:t>RFZO</w:t>
            </w:r>
          </w:p>
        </w:tc>
      </w:tr>
      <w:tr w:rsidR="00CC70E6" w:rsidRPr="00452B6A" w14:paraId="6C717787" w14:textId="77777777" w:rsidTr="009D415E">
        <w:tc>
          <w:tcPr>
            <w:tcW w:w="9180" w:type="dxa"/>
            <w:gridSpan w:val="3"/>
            <w:shd w:val="clear" w:color="auto" w:fill="548DD4"/>
            <w:hideMark/>
          </w:tcPr>
          <w:p w14:paraId="6A30C7E4" w14:textId="77777777" w:rsidR="00CC70E6" w:rsidRPr="00452B6A" w:rsidRDefault="00CC0744" w:rsidP="009D415E">
            <w:pPr>
              <w:spacing w:after="0" w:line="240" w:lineRule="auto"/>
              <w:contextualSpacing/>
              <w:rPr>
                <w:rFonts w:ascii="Arial" w:hAnsi="Arial"/>
                <w:b/>
                <w:color w:val="FFFFFF"/>
                <w:sz w:val="21"/>
                <w:szCs w:val="21"/>
              </w:rPr>
            </w:pPr>
            <w:r w:rsidRPr="00452B6A">
              <w:rPr>
                <w:rFonts w:ascii="Arial" w:hAnsi="Arial"/>
                <w:b/>
                <w:color w:val="FFFFFF"/>
                <w:sz w:val="21"/>
                <w:szCs w:val="21"/>
              </w:rPr>
              <w:t>Indikatori kvaliteta: efikasnost, bezbednost i usmerenost na pacijenta</w:t>
            </w:r>
          </w:p>
        </w:tc>
      </w:tr>
      <w:tr w:rsidR="00716D00" w:rsidRPr="008E1F60" w14:paraId="1486671F" w14:textId="77777777" w:rsidTr="009D415E">
        <w:tc>
          <w:tcPr>
            <w:tcW w:w="9180" w:type="dxa"/>
            <w:gridSpan w:val="3"/>
            <w:shd w:val="clear" w:color="auto" w:fill="auto"/>
            <w:hideMark/>
          </w:tcPr>
          <w:p w14:paraId="58035FFE" w14:textId="77777777" w:rsidR="00716D00" w:rsidRPr="008E1F60" w:rsidRDefault="00716D00" w:rsidP="009D415E">
            <w:pPr>
              <w:spacing w:after="0" w:line="240" w:lineRule="auto"/>
              <w:contextualSpacing/>
              <w:rPr>
                <w:rFonts w:ascii="Arial" w:hAnsi="Arial"/>
                <w:b/>
                <w:sz w:val="21"/>
                <w:szCs w:val="21"/>
              </w:rPr>
            </w:pPr>
            <w:r w:rsidRPr="008E1F60">
              <w:rPr>
                <w:rFonts w:ascii="Arial" w:hAnsi="Arial"/>
                <w:b/>
                <w:sz w:val="21"/>
                <w:szCs w:val="21"/>
              </w:rPr>
              <w:t>Primarni</w:t>
            </w:r>
          </w:p>
        </w:tc>
      </w:tr>
      <w:tr w:rsidR="00CC70E6" w:rsidRPr="008E1F60" w14:paraId="1FA6F11F" w14:textId="77777777" w:rsidTr="00A42454">
        <w:tc>
          <w:tcPr>
            <w:tcW w:w="2660" w:type="dxa"/>
            <w:shd w:val="clear" w:color="auto" w:fill="C6D9F1"/>
          </w:tcPr>
          <w:p w14:paraId="032ECD8F"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11.</w:t>
            </w:r>
            <w:r w:rsidR="00F90DD9" w:rsidRPr="008E1F60">
              <w:rPr>
                <w:rFonts w:ascii="Arial" w:hAnsi="Arial"/>
                <w:b/>
                <w:sz w:val="21"/>
                <w:szCs w:val="21"/>
              </w:rPr>
              <w:t xml:space="preserve"> </w:t>
            </w:r>
            <w:r w:rsidR="007422FD" w:rsidRPr="008E1F60">
              <w:rPr>
                <w:rFonts w:ascii="Arial" w:hAnsi="Arial"/>
                <w:b/>
                <w:sz w:val="21"/>
                <w:szCs w:val="21"/>
              </w:rPr>
              <w:t>Obuhvat dece vakcinacijom</w:t>
            </w:r>
            <w:r w:rsidRPr="008E1F60">
              <w:rPr>
                <w:rFonts w:ascii="Arial" w:hAnsi="Arial"/>
                <w:b/>
                <w:sz w:val="21"/>
                <w:szCs w:val="21"/>
              </w:rPr>
              <w:t>*</w:t>
            </w:r>
          </w:p>
          <w:p w14:paraId="35908A64" w14:textId="77777777" w:rsidR="00EC4D63"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p w14:paraId="0519F4F4" w14:textId="77777777" w:rsidR="00CC70E6" w:rsidRPr="008E1F60" w:rsidRDefault="00EC4D63" w:rsidP="009D415E">
            <w:pPr>
              <w:spacing w:after="0" w:line="240" w:lineRule="auto"/>
              <w:contextualSpacing/>
              <w:rPr>
                <w:rFonts w:ascii="Arial" w:hAnsi="Arial"/>
                <w:i/>
                <w:sz w:val="21"/>
                <w:szCs w:val="21"/>
              </w:rPr>
            </w:pPr>
            <w:r w:rsidRPr="008E1F60">
              <w:rPr>
                <w:rFonts w:ascii="Arial" w:hAnsi="Arial"/>
                <w:sz w:val="21"/>
                <w:szCs w:val="21"/>
              </w:rPr>
              <w:t>ECHI</w:t>
            </w:r>
          </w:p>
        </w:tc>
        <w:tc>
          <w:tcPr>
            <w:tcW w:w="5103" w:type="dxa"/>
            <w:shd w:val="clear" w:color="auto" w:fill="C6D9F1"/>
          </w:tcPr>
          <w:p w14:paraId="4FD6D7DB" w14:textId="77777777" w:rsidR="00714A95" w:rsidRPr="008E1F60" w:rsidRDefault="00714A95" w:rsidP="009D415E">
            <w:pPr>
              <w:spacing w:after="0" w:line="240" w:lineRule="auto"/>
              <w:contextualSpacing/>
              <w:jc w:val="both"/>
              <w:rPr>
                <w:rFonts w:ascii="Arial" w:hAnsi="Arial"/>
                <w:sz w:val="21"/>
                <w:szCs w:val="21"/>
              </w:rPr>
            </w:pPr>
            <w:r w:rsidRPr="008E1F60">
              <w:rPr>
                <w:rFonts w:ascii="Arial" w:hAnsi="Arial"/>
                <w:sz w:val="21"/>
                <w:szCs w:val="21"/>
              </w:rPr>
              <w:t xml:space="preserve">Obuhvat dece (%) vakcinacijom protiv difterije, tetanusa, pertusisa i dečije paralize u prvoj godini života. </w:t>
            </w:r>
          </w:p>
          <w:p w14:paraId="0023D4A3" w14:textId="77777777" w:rsidR="00714A95" w:rsidRPr="008E1F60" w:rsidRDefault="00714A95" w:rsidP="009D415E">
            <w:pPr>
              <w:spacing w:after="0" w:line="240" w:lineRule="auto"/>
              <w:contextualSpacing/>
              <w:jc w:val="both"/>
              <w:rPr>
                <w:rFonts w:ascii="Arial" w:hAnsi="Arial"/>
                <w:sz w:val="21"/>
                <w:szCs w:val="21"/>
              </w:rPr>
            </w:pPr>
            <w:r w:rsidRPr="008E1F60">
              <w:rPr>
                <w:rFonts w:ascii="Arial" w:hAnsi="Arial"/>
                <w:sz w:val="21"/>
                <w:szCs w:val="21"/>
              </w:rPr>
              <w:t>Obuhvat dece (%) vakcinacijom protiv malih boginja, zaušaka i rubele u drugoj godini života.</w:t>
            </w:r>
          </w:p>
          <w:p w14:paraId="79A13027" w14:textId="77777777" w:rsidR="00CC70E6" w:rsidRPr="008E1F60" w:rsidRDefault="00714A95" w:rsidP="009D415E">
            <w:pPr>
              <w:spacing w:after="0" w:line="240" w:lineRule="auto"/>
              <w:contextualSpacing/>
              <w:jc w:val="both"/>
              <w:rPr>
                <w:rFonts w:ascii="Arial" w:hAnsi="Arial"/>
                <w:sz w:val="21"/>
                <w:szCs w:val="21"/>
              </w:rPr>
            </w:pPr>
            <w:r w:rsidRPr="008E1F60">
              <w:rPr>
                <w:rFonts w:ascii="Arial" w:hAnsi="Arial"/>
                <w:sz w:val="21"/>
                <w:szCs w:val="21"/>
              </w:rPr>
              <w:t>Razvrstano po polu, kvintilima prihoda, statističkim regionima i tipu naselja.</w:t>
            </w:r>
          </w:p>
        </w:tc>
        <w:tc>
          <w:tcPr>
            <w:tcW w:w="1417" w:type="dxa"/>
            <w:shd w:val="clear" w:color="auto" w:fill="C6D9F1"/>
          </w:tcPr>
          <w:p w14:paraId="37C13830" w14:textId="77777777" w:rsidR="006E6246" w:rsidRPr="008E1F60" w:rsidRDefault="006B00B6" w:rsidP="009D415E">
            <w:pPr>
              <w:spacing w:after="0" w:line="240" w:lineRule="auto"/>
              <w:contextualSpacing/>
              <w:rPr>
                <w:rFonts w:ascii="Arial" w:hAnsi="Arial"/>
                <w:sz w:val="21"/>
                <w:szCs w:val="21"/>
              </w:rPr>
            </w:pPr>
            <w:r w:rsidRPr="008E1F60">
              <w:rPr>
                <w:rFonts w:ascii="Arial" w:hAnsi="Arial"/>
                <w:sz w:val="21"/>
                <w:szCs w:val="21"/>
              </w:rPr>
              <w:t>Institut za javno zdravlje Srbije „Dr Milan Jovanović Batut“</w:t>
            </w:r>
          </w:p>
          <w:p w14:paraId="0A956095" w14:textId="77777777" w:rsidR="00CC70E6" w:rsidRPr="008E1F60" w:rsidRDefault="00CC70E6" w:rsidP="009D415E">
            <w:pPr>
              <w:spacing w:after="0" w:line="240" w:lineRule="auto"/>
              <w:contextualSpacing/>
              <w:rPr>
                <w:rFonts w:ascii="Arial" w:hAnsi="Arial"/>
                <w:sz w:val="21"/>
                <w:szCs w:val="21"/>
              </w:rPr>
            </w:pPr>
            <w:r w:rsidRPr="008E1F60">
              <w:rPr>
                <w:rFonts w:ascii="Arial" w:hAnsi="Arial"/>
                <w:sz w:val="21"/>
                <w:szCs w:val="21"/>
              </w:rPr>
              <w:t>MICS</w:t>
            </w:r>
          </w:p>
        </w:tc>
      </w:tr>
      <w:tr w:rsidR="00CC70E6" w:rsidRPr="008E1F60" w14:paraId="67C19088" w14:textId="77777777" w:rsidTr="00756AE0">
        <w:trPr>
          <w:trHeight w:val="5102"/>
        </w:trPr>
        <w:tc>
          <w:tcPr>
            <w:tcW w:w="2660" w:type="dxa"/>
            <w:shd w:val="clear" w:color="auto" w:fill="auto"/>
          </w:tcPr>
          <w:p w14:paraId="627D068E"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 xml:space="preserve">12. </w:t>
            </w:r>
            <w:r w:rsidR="009D18BD" w:rsidRPr="008E1F60">
              <w:rPr>
                <w:rFonts w:ascii="Arial" w:hAnsi="Arial"/>
                <w:b/>
                <w:sz w:val="21"/>
                <w:szCs w:val="21"/>
              </w:rPr>
              <w:t>Skrining na rak</w:t>
            </w:r>
            <w:r w:rsidRPr="008E1F60">
              <w:rPr>
                <w:rFonts w:ascii="Arial" w:hAnsi="Arial"/>
                <w:b/>
                <w:sz w:val="21"/>
                <w:szCs w:val="21"/>
              </w:rPr>
              <w:t>*</w:t>
            </w:r>
          </w:p>
          <w:p w14:paraId="71715CAF" w14:textId="77777777" w:rsidR="00EC4D63"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p w14:paraId="24FDA361" w14:textId="77777777" w:rsidR="00EC4D63" w:rsidRPr="008E1F60" w:rsidRDefault="00EC4D63" w:rsidP="009D415E">
            <w:pPr>
              <w:spacing w:after="0" w:line="240" w:lineRule="auto"/>
              <w:contextualSpacing/>
              <w:rPr>
                <w:rFonts w:ascii="Arial" w:hAnsi="Arial"/>
                <w:sz w:val="21"/>
                <w:szCs w:val="21"/>
              </w:rPr>
            </w:pPr>
            <w:r w:rsidRPr="008E1F60">
              <w:rPr>
                <w:rFonts w:ascii="Arial" w:hAnsi="Arial"/>
                <w:sz w:val="21"/>
                <w:szCs w:val="21"/>
              </w:rPr>
              <w:t>ECHI</w:t>
            </w:r>
          </w:p>
          <w:p w14:paraId="3171992E" w14:textId="77777777" w:rsidR="00CC70E6" w:rsidRPr="008E1F60" w:rsidRDefault="00CC70E6" w:rsidP="009D415E">
            <w:pPr>
              <w:pStyle w:val="NoSpacing"/>
              <w:contextualSpacing/>
              <w:rPr>
                <w:rFonts w:ascii="Arial" w:hAnsi="Arial"/>
                <w:sz w:val="21"/>
                <w:szCs w:val="21"/>
              </w:rPr>
            </w:pPr>
          </w:p>
          <w:p w14:paraId="6E0E447D" w14:textId="77777777" w:rsidR="00CC70E6" w:rsidRPr="008E1F60" w:rsidRDefault="009D18BD" w:rsidP="009D415E">
            <w:pPr>
              <w:pStyle w:val="NoSpacing"/>
              <w:contextualSpacing/>
              <w:rPr>
                <w:rFonts w:ascii="Arial" w:hAnsi="Arial"/>
                <w:sz w:val="21"/>
                <w:szCs w:val="21"/>
              </w:rPr>
            </w:pPr>
            <w:r w:rsidRPr="008E1F60">
              <w:rPr>
                <w:rFonts w:ascii="Arial" w:hAnsi="Arial"/>
                <w:sz w:val="21"/>
                <w:szCs w:val="21"/>
              </w:rPr>
              <w:t>Primarni</w:t>
            </w:r>
            <w:r w:rsidR="00CC70E6" w:rsidRPr="008E1F60">
              <w:rPr>
                <w:rFonts w:ascii="Arial" w:hAnsi="Arial"/>
                <w:sz w:val="21"/>
                <w:szCs w:val="21"/>
              </w:rPr>
              <w:t>/</w:t>
            </w:r>
            <w:r w:rsidRPr="008E1F60">
              <w:rPr>
                <w:rFonts w:ascii="Arial" w:hAnsi="Arial"/>
                <w:sz w:val="21"/>
                <w:szCs w:val="21"/>
              </w:rPr>
              <w:t>sekundarni</w:t>
            </w:r>
          </w:p>
        </w:tc>
        <w:tc>
          <w:tcPr>
            <w:tcW w:w="5103" w:type="dxa"/>
            <w:shd w:val="clear" w:color="auto" w:fill="auto"/>
          </w:tcPr>
          <w:p w14:paraId="346653E4" w14:textId="77777777" w:rsidR="009D18BD" w:rsidRPr="008E1F60" w:rsidRDefault="009D18BD" w:rsidP="009D415E">
            <w:pPr>
              <w:spacing w:after="0" w:line="240" w:lineRule="auto"/>
              <w:contextualSpacing/>
              <w:jc w:val="both"/>
              <w:rPr>
                <w:rFonts w:ascii="Arial" w:hAnsi="Arial"/>
                <w:sz w:val="21"/>
                <w:szCs w:val="21"/>
              </w:rPr>
            </w:pPr>
            <w:r w:rsidRPr="008E1F60">
              <w:rPr>
                <w:rFonts w:ascii="Arial" w:hAnsi="Arial"/>
                <w:sz w:val="21"/>
                <w:szCs w:val="21"/>
              </w:rPr>
              <w:t xml:space="preserve">Indikator obuhvata praćenje tri vrste skrininga koji se sprovode u okviru Nacionalnog programa ranog otkrivanja raka: skrining raka debelog creva, skrining raka grlića materice i skrining raka dojke. </w:t>
            </w:r>
          </w:p>
          <w:p w14:paraId="54AD1BA2" w14:textId="77777777" w:rsidR="00CC70E6" w:rsidRPr="008E1F60" w:rsidRDefault="009D18BD" w:rsidP="009D415E">
            <w:pPr>
              <w:spacing w:after="0" w:line="240" w:lineRule="auto"/>
              <w:contextualSpacing/>
              <w:jc w:val="both"/>
              <w:rPr>
                <w:rFonts w:ascii="Arial" w:hAnsi="Arial"/>
                <w:sz w:val="21"/>
                <w:szCs w:val="21"/>
              </w:rPr>
            </w:pPr>
            <w:r w:rsidRPr="008E1F60">
              <w:rPr>
                <w:rFonts w:ascii="Arial" w:hAnsi="Arial"/>
                <w:sz w:val="21"/>
                <w:szCs w:val="21"/>
              </w:rPr>
              <w:t>Programski skrining raka debelog creva definiše se kao broj odnosno % osoba st</w:t>
            </w:r>
            <w:r w:rsidR="00A061CF" w:rsidRPr="008E1F60">
              <w:rPr>
                <w:rFonts w:ascii="Arial" w:hAnsi="Arial"/>
                <w:sz w:val="21"/>
                <w:szCs w:val="21"/>
              </w:rPr>
              <w:t xml:space="preserve">arosti od 50 do 74 godine koje </w:t>
            </w:r>
            <w:r w:rsidRPr="008E1F60">
              <w:rPr>
                <w:rFonts w:ascii="Arial" w:hAnsi="Arial"/>
                <w:sz w:val="21"/>
                <w:szCs w:val="21"/>
              </w:rPr>
              <w:t>su prethodne dve godine uradile, tj. domu zdravlja dostavile, FOBT</w:t>
            </w:r>
            <w:r w:rsidR="00D818FA" w:rsidRPr="008E1F60">
              <w:rPr>
                <w:rFonts w:ascii="Arial" w:hAnsi="Arial"/>
                <w:sz w:val="21"/>
                <w:szCs w:val="21"/>
              </w:rPr>
              <w:t xml:space="preserve"> </w:t>
            </w:r>
            <w:r w:rsidRPr="008E1F60">
              <w:rPr>
                <w:rFonts w:ascii="Arial" w:hAnsi="Arial"/>
                <w:sz w:val="21"/>
                <w:szCs w:val="21"/>
              </w:rPr>
              <w:t xml:space="preserve">u okviru Nacionalnog skrininga; </w:t>
            </w:r>
            <w:r w:rsidR="00DD0714" w:rsidRPr="008E1F60">
              <w:rPr>
                <w:rFonts w:ascii="Arial" w:hAnsi="Arial"/>
                <w:sz w:val="21"/>
                <w:szCs w:val="21"/>
              </w:rPr>
              <w:t xml:space="preserve">skrining </w:t>
            </w:r>
            <w:r w:rsidRPr="008E1F60">
              <w:rPr>
                <w:rFonts w:ascii="Arial" w:hAnsi="Arial"/>
                <w:sz w:val="21"/>
                <w:szCs w:val="21"/>
              </w:rPr>
              <w:t xml:space="preserve">raka grlića materice definiše se kao % žena starosti 25-64 godina kojima je urađen Papa Nikolau test u poslednje tri godine u okviru Nacionalnog skrininga; </w:t>
            </w:r>
            <w:r w:rsidR="00DD0714" w:rsidRPr="008E1F60">
              <w:rPr>
                <w:rFonts w:ascii="Arial" w:hAnsi="Arial"/>
                <w:sz w:val="21"/>
                <w:szCs w:val="21"/>
              </w:rPr>
              <w:t xml:space="preserve">skrining </w:t>
            </w:r>
            <w:r w:rsidRPr="008E1F60">
              <w:rPr>
                <w:rFonts w:ascii="Arial" w:hAnsi="Arial"/>
                <w:sz w:val="21"/>
                <w:szCs w:val="21"/>
              </w:rPr>
              <w:t xml:space="preserve">raka dojke definiše se kao broj žena starosti od 50 do 69 godina kojima je u prethodne dve godine izvršena dijagnostika mamografijom. </w:t>
            </w:r>
          </w:p>
        </w:tc>
        <w:tc>
          <w:tcPr>
            <w:tcW w:w="1417" w:type="dxa"/>
            <w:shd w:val="clear" w:color="auto" w:fill="auto"/>
            <w:hideMark/>
          </w:tcPr>
          <w:p w14:paraId="1009EC79" w14:textId="77777777" w:rsidR="00CC70E6" w:rsidRPr="008E1F60" w:rsidRDefault="00DD0714" w:rsidP="009D415E">
            <w:pPr>
              <w:spacing w:after="0" w:line="240" w:lineRule="auto"/>
              <w:contextualSpacing/>
              <w:rPr>
                <w:rFonts w:ascii="Arial" w:hAnsi="Arial"/>
                <w:sz w:val="21"/>
                <w:szCs w:val="21"/>
              </w:rPr>
            </w:pPr>
            <w:r w:rsidRPr="008E1F60">
              <w:rPr>
                <w:rFonts w:ascii="Arial" w:hAnsi="Arial"/>
                <w:sz w:val="21"/>
                <w:szCs w:val="21"/>
              </w:rPr>
              <w:t>Institut za javno zdravlje Srbije „Dr Milan Jovanović Batut“</w:t>
            </w:r>
          </w:p>
        </w:tc>
      </w:tr>
      <w:tr w:rsidR="00525D3D" w:rsidRPr="008E1F60" w14:paraId="36B2B957" w14:textId="77777777" w:rsidTr="009D415E">
        <w:tc>
          <w:tcPr>
            <w:tcW w:w="9180" w:type="dxa"/>
            <w:gridSpan w:val="3"/>
            <w:shd w:val="clear" w:color="auto" w:fill="auto"/>
            <w:hideMark/>
          </w:tcPr>
          <w:p w14:paraId="07D2A28D" w14:textId="77777777" w:rsidR="00525D3D" w:rsidRPr="008E1F60" w:rsidRDefault="00525D3D" w:rsidP="009D415E">
            <w:pPr>
              <w:spacing w:after="0" w:line="240" w:lineRule="auto"/>
              <w:contextualSpacing/>
              <w:rPr>
                <w:rFonts w:ascii="Arial" w:hAnsi="Arial"/>
                <w:sz w:val="21"/>
                <w:szCs w:val="21"/>
              </w:rPr>
            </w:pPr>
            <w:r w:rsidRPr="008E1F60">
              <w:rPr>
                <w:rFonts w:ascii="Arial" w:hAnsi="Arial"/>
                <w:b/>
                <w:sz w:val="21"/>
                <w:szCs w:val="21"/>
              </w:rPr>
              <w:lastRenderedPageBreak/>
              <w:t>Sekundarni</w:t>
            </w:r>
          </w:p>
        </w:tc>
      </w:tr>
      <w:tr w:rsidR="00CC70E6" w:rsidRPr="008E1F60" w14:paraId="3FAB6DAF" w14:textId="77777777" w:rsidTr="00A42454">
        <w:tc>
          <w:tcPr>
            <w:tcW w:w="2660" w:type="dxa"/>
            <w:shd w:val="clear" w:color="auto" w:fill="C6D9F1"/>
          </w:tcPr>
          <w:p w14:paraId="017D0857"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 xml:space="preserve">13. </w:t>
            </w:r>
            <w:r w:rsidR="00F96DB1" w:rsidRPr="008E1F60">
              <w:rPr>
                <w:rFonts w:ascii="Arial" w:hAnsi="Arial"/>
                <w:b/>
                <w:sz w:val="21"/>
                <w:szCs w:val="21"/>
              </w:rPr>
              <w:t>Vakcinacija protiv gripa osoba starijih od 65 godina</w:t>
            </w:r>
          </w:p>
          <w:p w14:paraId="34B59AE4" w14:textId="77777777" w:rsidR="00EC4D63"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p w14:paraId="3603F9E4" w14:textId="77777777" w:rsidR="00EC4D63" w:rsidRPr="008E1F60" w:rsidRDefault="00EC4D63" w:rsidP="009D415E">
            <w:pPr>
              <w:spacing w:after="0" w:line="240" w:lineRule="auto"/>
              <w:contextualSpacing/>
              <w:rPr>
                <w:rFonts w:ascii="Arial" w:hAnsi="Arial"/>
                <w:sz w:val="21"/>
                <w:szCs w:val="21"/>
              </w:rPr>
            </w:pPr>
            <w:r w:rsidRPr="008E1F60">
              <w:rPr>
                <w:rFonts w:ascii="Arial" w:hAnsi="Arial"/>
                <w:sz w:val="21"/>
                <w:szCs w:val="21"/>
              </w:rPr>
              <w:t>ECHI</w:t>
            </w:r>
          </w:p>
          <w:p w14:paraId="519675BC" w14:textId="77777777" w:rsidR="00CC70E6" w:rsidRPr="008E1F60" w:rsidRDefault="00CC70E6" w:rsidP="009D415E">
            <w:pPr>
              <w:pStyle w:val="NoSpacing"/>
              <w:contextualSpacing/>
              <w:rPr>
                <w:rFonts w:ascii="Arial" w:hAnsi="Arial"/>
                <w:sz w:val="21"/>
                <w:szCs w:val="21"/>
              </w:rPr>
            </w:pPr>
          </w:p>
        </w:tc>
        <w:tc>
          <w:tcPr>
            <w:tcW w:w="5103" w:type="dxa"/>
            <w:shd w:val="clear" w:color="auto" w:fill="C6D9F1"/>
          </w:tcPr>
          <w:p w14:paraId="142F7D9F" w14:textId="77777777" w:rsidR="00CC70E6" w:rsidRPr="008E1F60" w:rsidRDefault="00B87466" w:rsidP="009D415E">
            <w:pPr>
              <w:spacing w:after="0" w:line="240" w:lineRule="auto"/>
              <w:contextualSpacing/>
              <w:jc w:val="both"/>
              <w:rPr>
                <w:rFonts w:ascii="Arial" w:hAnsi="Arial"/>
                <w:sz w:val="21"/>
                <w:szCs w:val="21"/>
              </w:rPr>
            </w:pPr>
            <w:r w:rsidRPr="008E1F60">
              <w:rPr>
                <w:rFonts w:ascii="Arial" w:hAnsi="Arial"/>
                <w:sz w:val="21"/>
                <w:szCs w:val="21"/>
              </w:rPr>
              <w:t>Procenat stanovnika iznad 65 godina starosti koji su vakcinisani protiv gripa u poslednjih 12 meseci.</w:t>
            </w:r>
          </w:p>
        </w:tc>
        <w:tc>
          <w:tcPr>
            <w:tcW w:w="1417" w:type="dxa"/>
            <w:shd w:val="clear" w:color="auto" w:fill="C6D9F1"/>
            <w:hideMark/>
          </w:tcPr>
          <w:p w14:paraId="7CF30BCF" w14:textId="77777777" w:rsidR="00D700BA" w:rsidRPr="008E1F60" w:rsidRDefault="00CC70E6" w:rsidP="009D415E">
            <w:pPr>
              <w:spacing w:after="0" w:line="240" w:lineRule="auto"/>
              <w:contextualSpacing/>
              <w:rPr>
                <w:rFonts w:ascii="Arial" w:hAnsi="Arial"/>
                <w:sz w:val="21"/>
                <w:szCs w:val="21"/>
                <w:lang w:val="en-GB"/>
              </w:rPr>
            </w:pPr>
            <w:r w:rsidRPr="008E1F60">
              <w:rPr>
                <w:rFonts w:ascii="Arial" w:hAnsi="Arial"/>
                <w:sz w:val="21"/>
                <w:szCs w:val="21"/>
                <w:lang w:val="en-GB"/>
              </w:rPr>
              <w:t>EHIS</w:t>
            </w:r>
            <w:r w:rsidR="00B87466" w:rsidRPr="008E1F60">
              <w:rPr>
                <w:rFonts w:ascii="Arial" w:hAnsi="Arial"/>
                <w:sz w:val="21"/>
                <w:szCs w:val="21"/>
                <w:highlight w:val="magenta"/>
                <w:lang w:val="en-GB"/>
              </w:rPr>
              <w:t xml:space="preserve"> </w:t>
            </w:r>
          </w:p>
          <w:p w14:paraId="1318F63E" w14:textId="77777777" w:rsidR="00CC70E6" w:rsidRPr="008E1F60" w:rsidRDefault="00373941" w:rsidP="009D415E">
            <w:pPr>
              <w:spacing w:after="0" w:line="240" w:lineRule="auto"/>
              <w:contextualSpacing/>
              <w:rPr>
                <w:rFonts w:ascii="Arial" w:hAnsi="Arial"/>
                <w:sz w:val="21"/>
                <w:szCs w:val="21"/>
              </w:rPr>
            </w:pPr>
            <w:r w:rsidRPr="008E1F60">
              <w:rPr>
                <w:rFonts w:ascii="Arial" w:hAnsi="Arial"/>
                <w:sz w:val="21"/>
                <w:szCs w:val="21"/>
              </w:rPr>
              <w:t>Institut za javno zdravlje Srbije „Dr Milan Jovanović Batut“</w:t>
            </w:r>
          </w:p>
        </w:tc>
      </w:tr>
      <w:tr w:rsidR="00CC70E6" w:rsidRPr="008E1F60" w14:paraId="617028B2" w14:textId="77777777" w:rsidTr="00A42454">
        <w:tc>
          <w:tcPr>
            <w:tcW w:w="2660" w:type="dxa"/>
            <w:shd w:val="clear" w:color="auto" w:fill="auto"/>
            <w:hideMark/>
          </w:tcPr>
          <w:p w14:paraId="2E9B9F27"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 xml:space="preserve">14. </w:t>
            </w:r>
            <w:r w:rsidR="00B82341" w:rsidRPr="008E1F60">
              <w:rPr>
                <w:rFonts w:ascii="Arial" w:hAnsi="Arial"/>
                <w:b/>
                <w:sz w:val="21"/>
                <w:szCs w:val="21"/>
              </w:rPr>
              <w:t>Osobe obolele od šećerne bolesti</w:t>
            </w:r>
          </w:p>
          <w:p w14:paraId="23356713" w14:textId="77777777" w:rsidR="00CC70E6"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tc>
        <w:tc>
          <w:tcPr>
            <w:tcW w:w="5103" w:type="dxa"/>
            <w:shd w:val="clear" w:color="auto" w:fill="auto"/>
            <w:hideMark/>
          </w:tcPr>
          <w:p w14:paraId="52BFF774" w14:textId="77777777" w:rsidR="00B82341" w:rsidRPr="008E1F60" w:rsidRDefault="00B82341" w:rsidP="009D415E">
            <w:pPr>
              <w:spacing w:after="0" w:line="240" w:lineRule="auto"/>
              <w:contextualSpacing/>
              <w:jc w:val="both"/>
              <w:rPr>
                <w:rFonts w:ascii="Arial" w:hAnsi="Arial"/>
                <w:sz w:val="21"/>
                <w:szCs w:val="21"/>
              </w:rPr>
            </w:pPr>
            <w:r w:rsidRPr="008E1F60">
              <w:rPr>
                <w:rFonts w:ascii="Arial" w:hAnsi="Arial"/>
                <w:sz w:val="21"/>
                <w:szCs w:val="21"/>
              </w:rPr>
              <w:t>Procenat osoba obolelih od šećerne bolesti koje u momentu postavljanja dijagnoze imaju neku od komplikacija.</w:t>
            </w:r>
          </w:p>
          <w:p w14:paraId="2984F5C8" w14:textId="77777777" w:rsidR="00CC70E6" w:rsidRPr="008E1F60" w:rsidRDefault="00B82341" w:rsidP="009D415E">
            <w:pPr>
              <w:spacing w:after="0" w:line="240" w:lineRule="auto"/>
              <w:contextualSpacing/>
              <w:jc w:val="both"/>
              <w:rPr>
                <w:rFonts w:ascii="Arial" w:hAnsi="Arial"/>
                <w:sz w:val="21"/>
                <w:szCs w:val="21"/>
              </w:rPr>
            </w:pPr>
            <w:r w:rsidRPr="008E1F60">
              <w:rPr>
                <w:rFonts w:ascii="Arial" w:hAnsi="Arial"/>
                <w:sz w:val="21"/>
                <w:szCs w:val="21"/>
              </w:rPr>
              <w:t>Razvrstano po polu, uzrastu (0-18; 18-44; 44-64; 65+; 75+) po opštinama.</w:t>
            </w:r>
          </w:p>
        </w:tc>
        <w:tc>
          <w:tcPr>
            <w:tcW w:w="1417" w:type="dxa"/>
            <w:shd w:val="clear" w:color="auto" w:fill="auto"/>
            <w:hideMark/>
          </w:tcPr>
          <w:p w14:paraId="6CD5CEEC" w14:textId="77777777" w:rsidR="00CC70E6" w:rsidRPr="008E1F60" w:rsidRDefault="00B82341" w:rsidP="009D415E">
            <w:pPr>
              <w:spacing w:after="0" w:line="240" w:lineRule="auto"/>
              <w:contextualSpacing/>
              <w:rPr>
                <w:rFonts w:ascii="Arial" w:hAnsi="Arial"/>
                <w:sz w:val="21"/>
                <w:szCs w:val="21"/>
              </w:rPr>
            </w:pPr>
            <w:r w:rsidRPr="008E1F60">
              <w:rPr>
                <w:rFonts w:ascii="Arial" w:hAnsi="Arial"/>
                <w:sz w:val="21"/>
                <w:szCs w:val="21"/>
              </w:rPr>
              <w:t>Institut za javno zdravlje Srbije „Dr Milan Jovanović Batut“</w:t>
            </w:r>
            <w:r w:rsidR="00CC70E6" w:rsidRPr="008E1F60">
              <w:rPr>
                <w:rFonts w:ascii="Arial" w:hAnsi="Arial"/>
                <w:sz w:val="21"/>
                <w:szCs w:val="21"/>
              </w:rPr>
              <w:t xml:space="preserve"> </w:t>
            </w:r>
            <w:r w:rsidRPr="008E1F60">
              <w:rPr>
                <w:rFonts w:ascii="Arial" w:hAnsi="Arial"/>
                <w:sz w:val="21"/>
                <w:szCs w:val="21"/>
              </w:rPr>
              <w:t>Registar šećerne bolesti</w:t>
            </w:r>
          </w:p>
        </w:tc>
      </w:tr>
      <w:tr w:rsidR="00CC70E6" w:rsidRPr="008E1F60" w14:paraId="22AD09AB" w14:textId="77777777" w:rsidTr="00A42454">
        <w:trPr>
          <w:trHeight w:val="2025"/>
        </w:trPr>
        <w:tc>
          <w:tcPr>
            <w:tcW w:w="2660" w:type="dxa"/>
            <w:shd w:val="clear" w:color="auto" w:fill="C6D9F1"/>
            <w:hideMark/>
          </w:tcPr>
          <w:p w14:paraId="26D62356"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 xml:space="preserve">15. </w:t>
            </w:r>
            <w:r w:rsidR="00330053" w:rsidRPr="008E1F60">
              <w:rPr>
                <w:rFonts w:ascii="Arial" w:hAnsi="Arial"/>
                <w:b/>
                <w:sz w:val="21"/>
                <w:szCs w:val="21"/>
              </w:rPr>
              <w:t>Novoinficirane osobe HIV-om</w:t>
            </w:r>
          </w:p>
          <w:p w14:paraId="00165896" w14:textId="77777777" w:rsidR="00EC4D63"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p w14:paraId="74512AC3" w14:textId="77777777" w:rsidR="00CC70E6" w:rsidRPr="008E1F60" w:rsidRDefault="00EC4D63" w:rsidP="009D415E">
            <w:pPr>
              <w:spacing w:after="0" w:line="240" w:lineRule="auto"/>
              <w:contextualSpacing/>
              <w:rPr>
                <w:rFonts w:ascii="Arial" w:hAnsi="Arial"/>
                <w:b/>
                <w:sz w:val="21"/>
                <w:szCs w:val="21"/>
              </w:rPr>
            </w:pPr>
            <w:r w:rsidRPr="008E1F60">
              <w:rPr>
                <w:rFonts w:ascii="Arial" w:hAnsi="Arial"/>
                <w:sz w:val="21"/>
                <w:szCs w:val="21"/>
              </w:rPr>
              <w:t>ECHI</w:t>
            </w:r>
          </w:p>
        </w:tc>
        <w:tc>
          <w:tcPr>
            <w:tcW w:w="5103" w:type="dxa"/>
            <w:shd w:val="clear" w:color="auto" w:fill="C6D9F1"/>
            <w:hideMark/>
          </w:tcPr>
          <w:p w14:paraId="68E2647D" w14:textId="77777777" w:rsidR="00330053" w:rsidRPr="008E1F60" w:rsidRDefault="00330053" w:rsidP="009D415E">
            <w:pPr>
              <w:spacing w:after="0" w:line="240" w:lineRule="auto"/>
              <w:contextualSpacing/>
              <w:jc w:val="both"/>
              <w:rPr>
                <w:rFonts w:ascii="Arial" w:hAnsi="Arial"/>
                <w:sz w:val="21"/>
                <w:szCs w:val="21"/>
              </w:rPr>
            </w:pPr>
            <w:r w:rsidRPr="008E1F60">
              <w:rPr>
                <w:rFonts w:ascii="Arial" w:hAnsi="Arial"/>
                <w:sz w:val="21"/>
                <w:szCs w:val="21"/>
              </w:rPr>
              <w:t>Broj novootkrivenih osoba: a) inficiranih HIV-om i b) obolelih od AIDS-a na 100.000 stanovnika.</w:t>
            </w:r>
          </w:p>
          <w:p w14:paraId="5035FB62" w14:textId="77777777" w:rsidR="00CC70E6" w:rsidRPr="008E1F60" w:rsidRDefault="00330053" w:rsidP="009D415E">
            <w:pPr>
              <w:spacing w:after="0" w:line="240" w:lineRule="auto"/>
              <w:contextualSpacing/>
              <w:jc w:val="both"/>
              <w:rPr>
                <w:rFonts w:ascii="Arial" w:hAnsi="Arial"/>
                <w:sz w:val="21"/>
                <w:szCs w:val="21"/>
              </w:rPr>
            </w:pPr>
            <w:r w:rsidRPr="008E1F60">
              <w:rPr>
                <w:rFonts w:ascii="Arial" w:hAnsi="Arial"/>
                <w:sz w:val="21"/>
                <w:szCs w:val="21"/>
              </w:rPr>
              <w:t>Razvrstano po polu, uzrastu (0-24, 25+) i pripadnosti populacijama u riziku od HIV infekcije.</w:t>
            </w:r>
          </w:p>
        </w:tc>
        <w:tc>
          <w:tcPr>
            <w:tcW w:w="1417" w:type="dxa"/>
            <w:shd w:val="clear" w:color="auto" w:fill="C6D9F1"/>
            <w:hideMark/>
          </w:tcPr>
          <w:p w14:paraId="41F9AEA0" w14:textId="77777777" w:rsidR="00CC70E6" w:rsidRPr="008E1F60" w:rsidRDefault="0009781E" w:rsidP="009D415E">
            <w:pPr>
              <w:spacing w:after="0" w:line="240" w:lineRule="auto"/>
              <w:contextualSpacing/>
              <w:rPr>
                <w:rFonts w:ascii="Arial" w:hAnsi="Arial"/>
                <w:sz w:val="21"/>
                <w:szCs w:val="21"/>
              </w:rPr>
            </w:pPr>
            <w:r w:rsidRPr="008E1F60">
              <w:rPr>
                <w:rFonts w:ascii="Arial" w:hAnsi="Arial"/>
                <w:sz w:val="21"/>
                <w:szCs w:val="21"/>
              </w:rPr>
              <w:t>Institut za javno zdravlje Srbije „Dr Milan Jovanović Batut“</w:t>
            </w:r>
          </w:p>
        </w:tc>
      </w:tr>
      <w:tr w:rsidR="00CC70E6" w:rsidRPr="008E1F60" w14:paraId="64BCEDDD" w14:textId="77777777" w:rsidTr="00A42454">
        <w:tc>
          <w:tcPr>
            <w:tcW w:w="2660" w:type="dxa"/>
            <w:shd w:val="clear" w:color="auto" w:fill="auto"/>
          </w:tcPr>
          <w:p w14:paraId="63589AEB"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 xml:space="preserve">16. </w:t>
            </w:r>
            <w:r w:rsidR="00330053" w:rsidRPr="008E1F60">
              <w:rPr>
                <w:rFonts w:ascii="Arial" w:hAnsi="Arial"/>
                <w:b/>
                <w:sz w:val="21"/>
                <w:szCs w:val="21"/>
              </w:rPr>
              <w:t>Osobe sa utvrđenim invaliditetom</w:t>
            </w:r>
          </w:p>
          <w:p w14:paraId="593C133E" w14:textId="77777777" w:rsidR="00CC70E6"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tc>
        <w:tc>
          <w:tcPr>
            <w:tcW w:w="5103" w:type="dxa"/>
            <w:shd w:val="clear" w:color="auto" w:fill="auto"/>
            <w:hideMark/>
          </w:tcPr>
          <w:p w14:paraId="70BB249C" w14:textId="77777777" w:rsidR="005F6DA7" w:rsidRPr="008E1F60" w:rsidRDefault="005F6DA7" w:rsidP="009D415E">
            <w:pPr>
              <w:spacing w:after="0" w:line="240" w:lineRule="auto"/>
              <w:contextualSpacing/>
              <w:jc w:val="both"/>
              <w:rPr>
                <w:rFonts w:ascii="Arial" w:hAnsi="Arial"/>
                <w:sz w:val="21"/>
                <w:szCs w:val="21"/>
              </w:rPr>
            </w:pPr>
            <w:r w:rsidRPr="008E1F60">
              <w:rPr>
                <w:rFonts w:ascii="Arial" w:hAnsi="Arial"/>
                <w:sz w:val="21"/>
                <w:szCs w:val="21"/>
              </w:rPr>
              <w:t>Procenat osoba kojima je utvrđen invaliditet: a) od 50 do 70%; b) od 71 do 90%; i c) preko 90%.</w:t>
            </w:r>
          </w:p>
          <w:p w14:paraId="567874E0" w14:textId="77777777" w:rsidR="00CC70E6" w:rsidRPr="008E1F60" w:rsidRDefault="005F6DA7" w:rsidP="009D415E">
            <w:pPr>
              <w:spacing w:after="0" w:line="240" w:lineRule="auto"/>
              <w:contextualSpacing/>
              <w:jc w:val="both"/>
              <w:rPr>
                <w:rFonts w:ascii="Arial" w:hAnsi="Arial"/>
                <w:sz w:val="21"/>
                <w:szCs w:val="21"/>
              </w:rPr>
            </w:pPr>
            <w:r w:rsidRPr="008E1F60">
              <w:rPr>
                <w:rFonts w:ascii="Arial" w:hAnsi="Arial"/>
                <w:sz w:val="21"/>
                <w:szCs w:val="21"/>
              </w:rPr>
              <w:t>Razvrstano po polu, kvintilima prihoda i starosnim grupama: 18-44; 45-54; 55-64; 65+; 75+; 18-64.</w:t>
            </w:r>
          </w:p>
        </w:tc>
        <w:tc>
          <w:tcPr>
            <w:tcW w:w="1417" w:type="dxa"/>
            <w:shd w:val="clear" w:color="auto" w:fill="auto"/>
            <w:hideMark/>
          </w:tcPr>
          <w:p w14:paraId="6628871F" w14:textId="77777777" w:rsidR="005F6DA7" w:rsidRPr="008E1F60" w:rsidRDefault="0092309C" w:rsidP="009D415E">
            <w:pPr>
              <w:spacing w:after="0" w:line="240" w:lineRule="auto"/>
              <w:contextualSpacing/>
              <w:rPr>
                <w:rFonts w:ascii="Arial" w:hAnsi="Arial"/>
                <w:sz w:val="21"/>
                <w:szCs w:val="21"/>
              </w:rPr>
            </w:pPr>
            <w:r w:rsidRPr="008E1F60">
              <w:rPr>
                <w:rFonts w:ascii="Arial" w:hAnsi="Arial"/>
                <w:sz w:val="21"/>
                <w:szCs w:val="21"/>
              </w:rPr>
              <w:t>RZS</w:t>
            </w:r>
          </w:p>
          <w:p w14:paraId="3BD4909F" w14:textId="77777777" w:rsidR="00CC70E6" w:rsidRPr="008E1F60" w:rsidRDefault="0092309C" w:rsidP="009D415E">
            <w:pPr>
              <w:spacing w:after="0" w:line="240" w:lineRule="auto"/>
              <w:contextualSpacing/>
              <w:rPr>
                <w:rFonts w:ascii="Arial" w:hAnsi="Arial"/>
                <w:sz w:val="21"/>
                <w:szCs w:val="21"/>
              </w:rPr>
            </w:pPr>
            <w:r w:rsidRPr="008E1F60">
              <w:rPr>
                <w:rFonts w:ascii="Arial" w:hAnsi="Arial"/>
                <w:sz w:val="21"/>
                <w:szCs w:val="21"/>
              </w:rPr>
              <w:t>SILC</w:t>
            </w:r>
          </w:p>
        </w:tc>
      </w:tr>
      <w:tr w:rsidR="00CC70E6" w:rsidRPr="008E1F60" w14:paraId="5C97BC9E" w14:textId="77777777" w:rsidTr="00756AE0">
        <w:trPr>
          <w:trHeight w:val="5813"/>
        </w:trPr>
        <w:tc>
          <w:tcPr>
            <w:tcW w:w="2660" w:type="dxa"/>
            <w:shd w:val="clear" w:color="auto" w:fill="C6D9F1"/>
          </w:tcPr>
          <w:p w14:paraId="3EFE29C7" w14:textId="77777777" w:rsidR="00CC70E6"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lastRenderedPageBreak/>
              <w:t xml:space="preserve">17. </w:t>
            </w:r>
            <w:r w:rsidR="00BB5651" w:rsidRPr="008E1F60">
              <w:rPr>
                <w:rFonts w:ascii="Arial" w:hAnsi="Arial"/>
                <w:b/>
                <w:sz w:val="21"/>
                <w:szCs w:val="21"/>
              </w:rPr>
              <w:t>Rast i stanje uhranjenosti dece do pet godina starosti</w:t>
            </w:r>
            <w:r w:rsidRPr="008E1F60">
              <w:rPr>
                <w:rFonts w:ascii="Arial" w:hAnsi="Arial"/>
                <w:b/>
                <w:sz w:val="21"/>
                <w:szCs w:val="21"/>
              </w:rPr>
              <w:t>*</w:t>
            </w:r>
          </w:p>
          <w:p w14:paraId="37957FC0" w14:textId="77777777" w:rsidR="00CC70E6" w:rsidRPr="008E1F60" w:rsidRDefault="00EC4D63" w:rsidP="009D415E">
            <w:pPr>
              <w:spacing w:after="0" w:line="240" w:lineRule="auto"/>
              <w:contextualSpacing/>
              <w:rPr>
                <w:rFonts w:ascii="Arial" w:hAnsi="Arial"/>
                <w:sz w:val="21"/>
                <w:szCs w:val="21"/>
              </w:rPr>
            </w:pPr>
            <w:r w:rsidRPr="008E1F60">
              <w:rPr>
                <w:rFonts w:ascii="Arial" w:hAnsi="Arial"/>
                <w:sz w:val="21"/>
                <w:szCs w:val="21"/>
              </w:rPr>
              <w:t>Nacionalni</w:t>
            </w:r>
          </w:p>
        </w:tc>
        <w:tc>
          <w:tcPr>
            <w:tcW w:w="5103" w:type="dxa"/>
            <w:shd w:val="clear" w:color="auto" w:fill="C6D9F1"/>
          </w:tcPr>
          <w:p w14:paraId="7D52B506" w14:textId="77777777" w:rsidR="00F31395" w:rsidRPr="008E1F60" w:rsidRDefault="00F31395" w:rsidP="009D415E">
            <w:pPr>
              <w:numPr>
                <w:ilvl w:val="0"/>
                <w:numId w:val="19"/>
              </w:numPr>
              <w:spacing w:after="0" w:line="240" w:lineRule="auto"/>
              <w:ind w:left="336" w:hanging="284"/>
              <w:contextualSpacing/>
              <w:jc w:val="both"/>
              <w:rPr>
                <w:rFonts w:ascii="Arial" w:hAnsi="Arial"/>
                <w:sz w:val="21"/>
                <w:szCs w:val="21"/>
              </w:rPr>
            </w:pPr>
            <w:r w:rsidRPr="008E1F60">
              <w:rPr>
                <w:rFonts w:ascii="Arial" w:hAnsi="Arial"/>
                <w:sz w:val="21"/>
                <w:szCs w:val="21"/>
              </w:rPr>
              <w:t xml:space="preserve">Ukupan broj i procenat dece do pet godina starosti sa telesnom dužinom/visinom za uzrast koji su između -2 i -3 SD (umereno zaostajanje u rastu), odnosno ispod -3 SD (teško zaostajanje u rastu); </w:t>
            </w:r>
          </w:p>
          <w:p w14:paraId="68F7A3EF" w14:textId="77777777" w:rsidR="00F31395" w:rsidRPr="008E1F60" w:rsidRDefault="00F31395" w:rsidP="009D415E">
            <w:pPr>
              <w:numPr>
                <w:ilvl w:val="0"/>
                <w:numId w:val="19"/>
              </w:numPr>
              <w:spacing w:after="0" w:line="240" w:lineRule="auto"/>
              <w:ind w:left="336" w:hanging="284"/>
              <w:contextualSpacing/>
              <w:jc w:val="both"/>
              <w:rPr>
                <w:rFonts w:ascii="Arial" w:hAnsi="Arial"/>
                <w:sz w:val="21"/>
                <w:szCs w:val="21"/>
              </w:rPr>
            </w:pPr>
            <w:r w:rsidRPr="008E1F60">
              <w:rPr>
                <w:rFonts w:ascii="Arial" w:hAnsi="Arial"/>
                <w:sz w:val="21"/>
                <w:szCs w:val="21"/>
              </w:rPr>
              <w:t xml:space="preserve">Ukupan broj i procenat dece sa telesnom masom za uzrast između -2 i -3 SD (umerena pothranjenost), odnosno ispod -3 SD (teška pothranjenost); </w:t>
            </w:r>
          </w:p>
          <w:p w14:paraId="7F58F24B" w14:textId="77777777" w:rsidR="00F31395" w:rsidRPr="008E1F60" w:rsidRDefault="00F31395" w:rsidP="009D415E">
            <w:pPr>
              <w:numPr>
                <w:ilvl w:val="0"/>
                <w:numId w:val="19"/>
              </w:numPr>
              <w:spacing w:after="0" w:line="240" w:lineRule="auto"/>
              <w:ind w:left="336" w:hanging="284"/>
              <w:contextualSpacing/>
              <w:jc w:val="both"/>
              <w:rPr>
                <w:rFonts w:ascii="Arial" w:hAnsi="Arial"/>
                <w:sz w:val="21"/>
                <w:szCs w:val="21"/>
              </w:rPr>
            </w:pPr>
            <w:r w:rsidRPr="008E1F60">
              <w:rPr>
                <w:rFonts w:ascii="Arial" w:hAnsi="Arial"/>
                <w:sz w:val="21"/>
                <w:szCs w:val="21"/>
              </w:rPr>
              <w:t xml:space="preserve">Ukupan broj i procenat dece sa telesnom masom za visinu između -2 i -3 SD (umereni gubitak u masi), odnosno ispod -3 SD (teški gubitak u masi); </w:t>
            </w:r>
          </w:p>
          <w:p w14:paraId="12542BB9" w14:textId="77777777" w:rsidR="00F31395" w:rsidRPr="008E1F60" w:rsidRDefault="00F31395" w:rsidP="009D415E">
            <w:pPr>
              <w:pStyle w:val="LightGrid-Accent31"/>
              <w:numPr>
                <w:ilvl w:val="0"/>
                <w:numId w:val="3"/>
              </w:numPr>
              <w:autoSpaceDE w:val="0"/>
              <w:autoSpaceDN w:val="0"/>
              <w:adjustRightInd w:val="0"/>
              <w:spacing w:after="0" w:line="240" w:lineRule="auto"/>
              <w:ind w:left="336" w:hanging="284"/>
              <w:jc w:val="both"/>
              <w:rPr>
                <w:rFonts w:ascii="Arial" w:hAnsi="Arial"/>
                <w:sz w:val="21"/>
                <w:szCs w:val="21"/>
              </w:rPr>
            </w:pPr>
            <w:r w:rsidRPr="008E1F60">
              <w:rPr>
                <w:rFonts w:ascii="Arial" w:hAnsi="Arial"/>
                <w:sz w:val="21"/>
                <w:szCs w:val="21"/>
              </w:rPr>
              <w:t xml:space="preserve">Ukupan broj i procenat dece sa indeksom telesne mase za uzrast između +2 i +3 SD (prekomerno uhranjena) odnosno iznad +3 SD (gojazna). </w:t>
            </w:r>
          </w:p>
          <w:p w14:paraId="421E1114" w14:textId="77777777" w:rsidR="00CC70E6" w:rsidRPr="008E1F60" w:rsidRDefault="00F31395" w:rsidP="009D415E">
            <w:pPr>
              <w:pStyle w:val="LightGrid-Accent31"/>
              <w:autoSpaceDE w:val="0"/>
              <w:autoSpaceDN w:val="0"/>
              <w:adjustRightInd w:val="0"/>
              <w:spacing w:after="0" w:line="240" w:lineRule="auto"/>
              <w:ind w:left="0"/>
              <w:jc w:val="both"/>
              <w:rPr>
                <w:rFonts w:ascii="Arial" w:hAnsi="Arial"/>
                <w:sz w:val="21"/>
                <w:szCs w:val="21"/>
              </w:rPr>
            </w:pPr>
            <w:r w:rsidRPr="008E1F60">
              <w:rPr>
                <w:rFonts w:ascii="Arial" w:hAnsi="Arial"/>
                <w:sz w:val="21"/>
                <w:szCs w:val="21"/>
              </w:rPr>
              <w:t>Razvrstano po polu, uzrastu dece (0-5; 6-11; 12-23; 24-35; 36-47; 48-59 meseci); kvintilima prihoda; tipu naselja; statističkom regionu; obrazovanju majke.</w:t>
            </w:r>
          </w:p>
        </w:tc>
        <w:tc>
          <w:tcPr>
            <w:tcW w:w="1417" w:type="dxa"/>
            <w:shd w:val="clear" w:color="auto" w:fill="C6D9F1"/>
            <w:hideMark/>
          </w:tcPr>
          <w:p w14:paraId="168200F0" w14:textId="77777777" w:rsidR="0092309C" w:rsidRPr="008E1F60" w:rsidRDefault="00CC70E6" w:rsidP="009D415E">
            <w:pPr>
              <w:spacing w:after="0" w:line="240" w:lineRule="auto"/>
              <w:contextualSpacing/>
              <w:rPr>
                <w:rFonts w:ascii="Arial" w:hAnsi="Arial"/>
                <w:sz w:val="21"/>
                <w:szCs w:val="21"/>
                <w:lang w:val="en-GB"/>
              </w:rPr>
            </w:pPr>
            <w:r w:rsidRPr="008E1F60">
              <w:rPr>
                <w:rFonts w:ascii="Arial" w:hAnsi="Arial"/>
                <w:sz w:val="21"/>
                <w:szCs w:val="21"/>
                <w:lang w:val="en-GB"/>
              </w:rPr>
              <w:t>MICS</w:t>
            </w:r>
          </w:p>
          <w:p w14:paraId="146AB468" w14:textId="77777777" w:rsidR="00CC70E6" w:rsidRPr="008E1F60" w:rsidRDefault="0092309C" w:rsidP="009D415E">
            <w:pPr>
              <w:spacing w:after="0" w:line="240" w:lineRule="auto"/>
              <w:contextualSpacing/>
              <w:rPr>
                <w:rFonts w:ascii="Arial" w:hAnsi="Arial"/>
                <w:sz w:val="21"/>
                <w:szCs w:val="21"/>
                <w:lang w:val="en-GB"/>
              </w:rPr>
            </w:pPr>
            <w:r w:rsidRPr="008E1F60">
              <w:rPr>
                <w:rFonts w:ascii="Arial" w:hAnsi="Arial"/>
                <w:sz w:val="21"/>
                <w:szCs w:val="21"/>
                <w:lang w:val="en-GB"/>
              </w:rPr>
              <w:t>RZS</w:t>
            </w:r>
          </w:p>
        </w:tc>
      </w:tr>
      <w:tr w:rsidR="00CC70E6" w:rsidRPr="008E1F60" w14:paraId="60761B47" w14:textId="77777777" w:rsidTr="009D415E">
        <w:tc>
          <w:tcPr>
            <w:tcW w:w="9180" w:type="dxa"/>
            <w:gridSpan w:val="3"/>
            <w:shd w:val="clear" w:color="auto" w:fill="548DD4"/>
          </w:tcPr>
          <w:p w14:paraId="442BD423" w14:textId="77777777" w:rsidR="00CC70E6" w:rsidRPr="00452B6A" w:rsidRDefault="000B2AC2" w:rsidP="009D415E">
            <w:pPr>
              <w:spacing w:after="0" w:line="240" w:lineRule="auto"/>
              <w:contextualSpacing/>
              <w:jc w:val="both"/>
              <w:rPr>
                <w:rFonts w:ascii="Arial" w:hAnsi="Arial"/>
                <w:b/>
                <w:color w:val="FFFFFF"/>
                <w:sz w:val="21"/>
                <w:szCs w:val="21"/>
              </w:rPr>
            </w:pPr>
            <w:r w:rsidRPr="00452B6A">
              <w:rPr>
                <w:rFonts w:ascii="Arial" w:hAnsi="Arial"/>
                <w:b/>
                <w:color w:val="FFFFFF"/>
                <w:sz w:val="21"/>
                <w:szCs w:val="21"/>
              </w:rPr>
              <w:t>Indikatori dugoročne održivosti sistema: zdravstvena potrošnja i efikasnost</w:t>
            </w:r>
          </w:p>
        </w:tc>
      </w:tr>
      <w:tr w:rsidR="00CC70E6" w:rsidRPr="008E1F60" w14:paraId="1BF2AF25" w14:textId="77777777" w:rsidTr="00A42454">
        <w:tc>
          <w:tcPr>
            <w:tcW w:w="2660" w:type="dxa"/>
            <w:shd w:val="clear" w:color="auto" w:fill="auto"/>
            <w:hideMark/>
          </w:tcPr>
          <w:p w14:paraId="2E016775" w14:textId="77777777" w:rsidR="00BE7A3E"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18.</w:t>
            </w:r>
            <w:r w:rsidR="002D46BB" w:rsidRPr="008E1F60">
              <w:rPr>
                <w:rFonts w:ascii="Arial" w:hAnsi="Arial"/>
                <w:b/>
                <w:sz w:val="21"/>
                <w:szCs w:val="21"/>
              </w:rPr>
              <w:t xml:space="preserve"> </w:t>
            </w:r>
            <w:r w:rsidR="00BE7A3E" w:rsidRPr="008E1F60">
              <w:rPr>
                <w:rFonts w:ascii="Arial" w:hAnsi="Arial"/>
                <w:b/>
                <w:sz w:val="21"/>
                <w:szCs w:val="21"/>
              </w:rPr>
              <w:t>Ukupna izdvajanja za zdravlje posmatrana kao % BDP</w:t>
            </w:r>
          </w:p>
          <w:p w14:paraId="06EAC63B" w14:textId="77777777" w:rsidR="00BE7A3E" w:rsidRPr="008E1F60" w:rsidRDefault="00BE7A3E" w:rsidP="009D415E">
            <w:pPr>
              <w:spacing w:after="0" w:line="240" w:lineRule="auto"/>
              <w:contextualSpacing/>
              <w:rPr>
                <w:rFonts w:ascii="Arial" w:hAnsi="Arial"/>
                <w:sz w:val="21"/>
                <w:szCs w:val="21"/>
              </w:rPr>
            </w:pPr>
            <w:r w:rsidRPr="008E1F60">
              <w:rPr>
                <w:rFonts w:ascii="Arial" w:hAnsi="Arial"/>
                <w:sz w:val="21"/>
                <w:szCs w:val="21"/>
              </w:rPr>
              <w:t>Nacionalni</w:t>
            </w:r>
          </w:p>
          <w:p w14:paraId="77C366EC" w14:textId="77777777" w:rsidR="00CC70E6" w:rsidRPr="008E1F60" w:rsidRDefault="00BE7A3E" w:rsidP="009D415E">
            <w:pPr>
              <w:spacing w:after="0" w:line="240" w:lineRule="auto"/>
              <w:contextualSpacing/>
              <w:rPr>
                <w:rFonts w:ascii="Arial" w:hAnsi="Arial"/>
                <w:b/>
                <w:sz w:val="21"/>
                <w:szCs w:val="21"/>
              </w:rPr>
            </w:pPr>
            <w:r w:rsidRPr="008E1F60">
              <w:rPr>
                <w:rFonts w:ascii="Arial" w:hAnsi="Arial"/>
                <w:sz w:val="21"/>
                <w:szCs w:val="21"/>
              </w:rPr>
              <w:t>Primarni</w:t>
            </w:r>
          </w:p>
        </w:tc>
        <w:tc>
          <w:tcPr>
            <w:tcW w:w="5103" w:type="dxa"/>
            <w:shd w:val="clear" w:color="auto" w:fill="auto"/>
            <w:hideMark/>
          </w:tcPr>
          <w:p w14:paraId="1E50735B" w14:textId="77777777" w:rsidR="00CC70E6" w:rsidRPr="008E1F60" w:rsidRDefault="00CE07A1" w:rsidP="009D415E">
            <w:pPr>
              <w:spacing w:after="0" w:line="240" w:lineRule="auto"/>
              <w:contextualSpacing/>
              <w:jc w:val="both"/>
              <w:rPr>
                <w:rFonts w:ascii="Arial" w:hAnsi="Arial"/>
                <w:sz w:val="21"/>
                <w:szCs w:val="21"/>
              </w:rPr>
            </w:pPr>
            <w:r w:rsidRPr="008E1F60">
              <w:rPr>
                <w:rFonts w:ascii="Arial" w:hAnsi="Arial"/>
                <w:sz w:val="21"/>
                <w:szCs w:val="21"/>
              </w:rPr>
              <w:t>Ukupna javna i privatna izdvajanja za zdravlje posmatrana kao % BDP.</w:t>
            </w:r>
          </w:p>
        </w:tc>
        <w:tc>
          <w:tcPr>
            <w:tcW w:w="1417" w:type="dxa"/>
            <w:shd w:val="clear" w:color="auto" w:fill="auto"/>
            <w:hideMark/>
          </w:tcPr>
          <w:p w14:paraId="0F663B36" w14:textId="77777777" w:rsidR="00CE07A1" w:rsidRPr="008E1F60" w:rsidRDefault="00CE07A1" w:rsidP="009D415E">
            <w:pPr>
              <w:spacing w:after="0" w:line="240" w:lineRule="auto"/>
              <w:contextualSpacing/>
              <w:rPr>
                <w:rFonts w:ascii="Arial" w:hAnsi="Arial"/>
                <w:sz w:val="21"/>
                <w:szCs w:val="21"/>
              </w:rPr>
            </w:pPr>
            <w:r w:rsidRPr="008E1F60">
              <w:rPr>
                <w:rFonts w:ascii="Arial" w:hAnsi="Arial"/>
                <w:sz w:val="21"/>
                <w:szCs w:val="21"/>
              </w:rPr>
              <w:t>RZS</w:t>
            </w:r>
          </w:p>
          <w:p w14:paraId="5FFA2F3A" w14:textId="77777777" w:rsidR="00CC70E6" w:rsidRPr="008E1F60" w:rsidRDefault="00CE07A1" w:rsidP="009D415E">
            <w:pPr>
              <w:spacing w:after="0" w:line="240" w:lineRule="auto"/>
              <w:contextualSpacing/>
              <w:rPr>
                <w:rFonts w:ascii="Arial" w:hAnsi="Arial"/>
                <w:sz w:val="21"/>
                <w:szCs w:val="21"/>
                <w:lang w:val="en-GB"/>
              </w:rPr>
            </w:pPr>
            <w:r w:rsidRPr="008E1F60">
              <w:rPr>
                <w:rFonts w:ascii="Arial" w:hAnsi="Arial"/>
                <w:sz w:val="21"/>
                <w:szCs w:val="21"/>
              </w:rPr>
              <w:t>Institut za javno zdravlje Srbije „Dr Milan Jovanović Batut“</w:t>
            </w:r>
            <w:r w:rsidR="00CC70E6" w:rsidRPr="008E1F60">
              <w:rPr>
                <w:rFonts w:ascii="Arial" w:hAnsi="Arial"/>
                <w:sz w:val="21"/>
                <w:szCs w:val="21"/>
              </w:rPr>
              <w:t xml:space="preserve"> </w:t>
            </w:r>
            <w:r w:rsidRPr="008E1F60">
              <w:rPr>
                <w:rFonts w:ascii="Arial" w:hAnsi="Arial"/>
                <w:sz w:val="21"/>
                <w:szCs w:val="21"/>
              </w:rPr>
              <w:t>Nacionalni zdravstveni račun</w:t>
            </w:r>
          </w:p>
        </w:tc>
      </w:tr>
      <w:tr w:rsidR="00CC70E6" w:rsidRPr="008E1F60" w14:paraId="51864765" w14:textId="77777777" w:rsidTr="00A42454">
        <w:trPr>
          <w:trHeight w:val="506"/>
        </w:trPr>
        <w:tc>
          <w:tcPr>
            <w:tcW w:w="2660" w:type="dxa"/>
            <w:shd w:val="clear" w:color="auto" w:fill="C6D9F1"/>
            <w:hideMark/>
          </w:tcPr>
          <w:p w14:paraId="4835E792" w14:textId="77777777" w:rsidR="00044C0A"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19.</w:t>
            </w:r>
            <w:r w:rsidR="002D46BB" w:rsidRPr="008E1F60">
              <w:rPr>
                <w:rFonts w:ascii="Arial" w:hAnsi="Arial"/>
                <w:b/>
                <w:sz w:val="21"/>
                <w:szCs w:val="21"/>
              </w:rPr>
              <w:t xml:space="preserve"> </w:t>
            </w:r>
            <w:r w:rsidR="00044C0A" w:rsidRPr="008E1F60">
              <w:rPr>
                <w:rFonts w:ascii="Arial" w:hAnsi="Arial"/>
                <w:b/>
                <w:sz w:val="21"/>
                <w:szCs w:val="21"/>
              </w:rPr>
              <w:t>Gojaznost</w:t>
            </w:r>
          </w:p>
          <w:p w14:paraId="5701B0AB" w14:textId="77777777" w:rsidR="00044C0A" w:rsidRPr="008E1F60" w:rsidRDefault="00044C0A" w:rsidP="009D415E">
            <w:pPr>
              <w:spacing w:after="0" w:line="240" w:lineRule="auto"/>
              <w:contextualSpacing/>
              <w:rPr>
                <w:rFonts w:ascii="Arial" w:hAnsi="Arial"/>
                <w:sz w:val="21"/>
                <w:szCs w:val="21"/>
              </w:rPr>
            </w:pPr>
            <w:r w:rsidRPr="008E1F60">
              <w:rPr>
                <w:rFonts w:ascii="Arial" w:hAnsi="Arial"/>
                <w:sz w:val="21"/>
                <w:szCs w:val="21"/>
              </w:rPr>
              <w:t>Nacionalni</w:t>
            </w:r>
          </w:p>
          <w:p w14:paraId="76E367C9" w14:textId="77777777" w:rsidR="00CC70E6" w:rsidRPr="008E1F60" w:rsidRDefault="00044C0A" w:rsidP="009D415E">
            <w:pPr>
              <w:spacing w:after="0" w:line="240" w:lineRule="auto"/>
              <w:contextualSpacing/>
              <w:rPr>
                <w:rFonts w:ascii="Arial" w:hAnsi="Arial"/>
                <w:b/>
                <w:sz w:val="21"/>
                <w:szCs w:val="21"/>
              </w:rPr>
            </w:pPr>
            <w:r w:rsidRPr="008E1F60">
              <w:rPr>
                <w:rFonts w:ascii="Arial" w:hAnsi="Arial"/>
                <w:sz w:val="21"/>
                <w:szCs w:val="21"/>
              </w:rPr>
              <w:t>Primarni</w:t>
            </w:r>
          </w:p>
        </w:tc>
        <w:tc>
          <w:tcPr>
            <w:tcW w:w="5103" w:type="dxa"/>
            <w:shd w:val="clear" w:color="auto" w:fill="C6D9F1"/>
            <w:hideMark/>
          </w:tcPr>
          <w:p w14:paraId="0D1177CB" w14:textId="77777777" w:rsidR="00CC70E6" w:rsidRPr="008E1F60" w:rsidRDefault="0016026F" w:rsidP="009D415E">
            <w:pPr>
              <w:autoSpaceDE w:val="0"/>
              <w:autoSpaceDN w:val="0"/>
              <w:adjustRightInd w:val="0"/>
              <w:spacing w:after="0" w:line="240" w:lineRule="auto"/>
              <w:contextualSpacing/>
              <w:jc w:val="both"/>
              <w:rPr>
                <w:rFonts w:ascii="Arial" w:hAnsi="Arial"/>
                <w:sz w:val="21"/>
                <w:szCs w:val="21"/>
              </w:rPr>
            </w:pPr>
            <w:r w:rsidRPr="008E1F60">
              <w:rPr>
                <w:rFonts w:ascii="Arial" w:hAnsi="Arial"/>
                <w:sz w:val="21"/>
                <w:szCs w:val="21"/>
              </w:rPr>
              <w:t>Procenat gojaznih osoba u populaciji, odnosno procenat populacije koja ima vrednost Indeksa telesne mase iznad 30 (</w:t>
            </w:r>
            <w:r w:rsidR="00554465">
              <w:rPr>
                <w:rFonts w:ascii="Arial" w:hAnsi="Arial"/>
                <w:sz w:val="21"/>
                <w:szCs w:val="21"/>
              </w:rPr>
              <w:t>BMI</w:t>
            </w:r>
            <w:r w:rsidRPr="008E1F60">
              <w:rPr>
                <w:rFonts w:ascii="Arial" w:hAnsi="Arial"/>
                <w:sz w:val="21"/>
                <w:szCs w:val="21"/>
              </w:rPr>
              <w:t>&gt;= 30 kg/m</w:t>
            </w:r>
            <w:r w:rsidRPr="008E1F60">
              <w:rPr>
                <w:rFonts w:ascii="Arial" w:hAnsi="Arial"/>
                <w:sz w:val="21"/>
                <w:szCs w:val="21"/>
                <w:vertAlign w:val="superscript"/>
              </w:rPr>
              <w:t>2</w:t>
            </w:r>
            <w:r w:rsidRPr="008E1F60">
              <w:rPr>
                <w:rFonts w:ascii="Arial" w:hAnsi="Arial"/>
                <w:sz w:val="21"/>
                <w:szCs w:val="21"/>
              </w:rPr>
              <w:t>)</w:t>
            </w:r>
            <w:r w:rsidR="0032452C" w:rsidRPr="008E1F60">
              <w:rPr>
                <w:rFonts w:ascii="Arial" w:hAnsi="Arial"/>
                <w:sz w:val="21"/>
                <w:szCs w:val="21"/>
              </w:rPr>
              <w:t>.</w:t>
            </w:r>
          </w:p>
        </w:tc>
        <w:tc>
          <w:tcPr>
            <w:tcW w:w="1417" w:type="dxa"/>
            <w:shd w:val="clear" w:color="auto" w:fill="C6D9F1"/>
            <w:hideMark/>
          </w:tcPr>
          <w:p w14:paraId="722D5E44" w14:textId="77777777" w:rsidR="00CC70E6" w:rsidRPr="008E1F60" w:rsidRDefault="005418D0" w:rsidP="009D415E">
            <w:pPr>
              <w:spacing w:after="0" w:line="240" w:lineRule="auto"/>
              <w:contextualSpacing/>
              <w:rPr>
                <w:rFonts w:ascii="Arial" w:hAnsi="Arial"/>
                <w:sz w:val="21"/>
                <w:szCs w:val="21"/>
              </w:rPr>
            </w:pPr>
            <w:r w:rsidRPr="008E1F60">
              <w:rPr>
                <w:rFonts w:ascii="Arial" w:hAnsi="Arial"/>
                <w:sz w:val="21"/>
                <w:szCs w:val="21"/>
              </w:rPr>
              <w:t>Istraživanje zdravlja stanovnika</w:t>
            </w:r>
            <w:r w:rsidR="00CC70E6" w:rsidRPr="008E1F60">
              <w:rPr>
                <w:rFonts w:ascii="Arial" w:hAnsi="Arial"/>
                <w:sz w:val="21"/>
                <w:szCs w:val="21"/>
              </w:rPr>
              <w:t xml:space="preserve"> </w:t>
            </w:r>
            <w:r w:rsidRPr="008E1F60">
              <w:rPr>
                <w:rFonts w:ascii="Arial" w:hAnsi="Arial"/>
                <w:sz w:val="21"/>
                <w:szCs w:val="21"/>
              </w:rPr>
              <w:t>Institut za javno zdravlje Srbije „Dr Milan Jovanović Batut“</w:t>
            </w:r>
          </w:p>
        </w:tc>
      </w:tr>
      <w:tr w:rsidR="00525D3D" w:rsidRPr="008E1F60" w14:paraId="3AA071AA" w14:textId="77777777" w:rsidTr="009D415E">
        <w:tc>
          <w:tcPr>
            <w:tcW w:w="9180" w:type="dxa"/>
            <w:gridSpan w:val="3"/>
            <w:shd w:val="clear" w:color="auto" w:fill="auto"/>
            <w:hideMark/>
          </w:tcPr>
          <w:p w14:paraId="276DCEBA" w14:textId="77777777" w:rsidR="00525D3D" w:rsidRPr="008E1F60" w:rsidRDefault="00525D3D" w:rsidP="009D415E">
            <w:pPr>
              <w:spacing w:after="0" w:line="240" w:lineRule="auto"/>
              <w:contextualSpacing/>
              <w:rPr>
                <w:rFonts w:ascii="Arial" w:hAnsi="Arial"/>
                <w:sz w:val="21"/>
                <w:szCs w:val="21"/>
                <w:lang w:val="en-GB"/>
              </w:rPr>
            </w:pPr>
            <w:r w:rsidRPr="008E1F60">
              <w:rPr>
                <w:rFonts w:ascii="Arial" w:hAnsi="Arial"/>
                <w:b/>
                <w:sz w:val="21"/>
                <w:szCs w:val="21"/>
              </w:rPr>
              <w:t>Sekundarni</w:t>
            </w:r>
          </w:p>
        </w:tc>
      </w:tr>
      <w:tr w:rsidR="00CC70E6" w:rsidRPr="008E1F60" w14:paraId="691CF34C" w14:textId="77777777" w:rsidTr="00A42454">
        <w:tc>
          <w:tcPr>
            <w:tcW w:w="2660" w:type="dxa"/>
            <w:shd w:val="clear" w:color="auto" w:fill="auto"/>
            <w:hideMark/>
          </w:tcPr>
          <w:p w14:paraId="38355429" w14:textId="77777777" w:rsidR="0032452C"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20.</w:t>
            </w:r>
            <w:r w:rsidR="002D46BB" w:rsidRPr="008E1F60">
              <w:rPr>
                <w:rFonts w:ascii="Arial" w:hAnsi="Arial"/>
                <w:b/>
                <w:sz w:val="21"/>
                <w:szCs w:val="21"/>
              </w:rPr>
              <w:t xml:space="preserve"> </w:t>
            </w:r>
            <w:r w:rsidR="0032452C" w:rsidRPr="008E1F60">
              <w:rPr>
                <w:rFonts w:ascii="Arial" w:hAnsi="Arial"/>
                <w:b/>
                <w:sz w:val="21"/>
                <w:szCs w:val="21"/>
              </w:rPr>
              <w:t>Upotreba alkohola</w:t>
            </w:r>
          </w:p>
          <w:p w14:paraId="70EA74B8" w14:textId="77777777" w:rsidR="0031646D" w:rsidRPr="008E1F60" w:rsidRDefault="0032452C" w:rsidP="009D415E">
            <w:pPr>
              <w:spacing w:after="0" w:line="240" w:lineRule="auto"/>
              <w:contextualSpacing/>
              <w:rPr>
                <w:rFonts w:ascii="Arial" w:hAnsi="Arial"/>
                <w:sz w:val="21"/>
                <w:szCs w:val="21"/>
              </w:rPr>
            </w:pPr>
            <w:r w:rsidRPr="008E1F60">
              <w:rPr>
                <w:rFonts w:ascii="Arial" w:hAnsi="Arial"/>
                <w:sz w:val="21"/>
                <w:szCs w:val="21"/>
              </w:rPr>
              <w:t>Nacionalni</w:t>
            </w:r>
          </w:p>
        </w:tc>
        <w:tc>
          <w:tcPr>
            <w:tcW w:w="5103" w:type="dxa"/>
            <w:shd w:val="clear" w:color="auto" w:fill="auto"/>
            <w:hideMark/>
          </w:tcPr>
          <w:p w14:paraId="6D8CB026" w14:textId="77777777" w:rsidR="00CC70E6" w:rsidRPr="008E1F60" w:rsidRDefault="001C5FFF" w:rsidP="009D415E">
            <w:pPr>
              <w:pStyle w:val="LightGrid-Accent31"/>
              <w:autoSpaceDE w:val="0"/>
              <w:autoSpaceDN w:val="0"/>
              <w:adjustRightInd w:val="0"/>
              <w:spacing w:after="0" w:line="240" w:lineRule="auto"/>
              <w:ind w:left="12"/>
              <w:jc w:val="both"/>
              <w:rPr>
                <w:rFonts w:ascii="Arial" w:hAnsi="Arial"/>
                <w:sz w:val="21"/>
                <w:szCs w:val="21"/>
              </w:rPr>
            </w:pPr>
            <w:r w:rsidRPr="008E1F60">
              <w:rPr>
                <w:rFonts w:ascii="Arial" w:hAnsi="Arial"/>
                <w:sz w:val="21"/>
                <w:szCs w:val="21"/>
              </w:rPr>
              <w:t>Procenat osoba koje svakodnevno upotrebljavaju alkohol</w:t>
            </w:r>
            <w:r w:rsidR="002D46BB" w:rsidRPr="008E1F60">
              <w:rPr>
                <w:rFonts w:ascii="Arial" w:hAnsi="Arial"/>
                <w:sz w:val="21"/>
                <w:szCs w:val="21"/>
              </w:rPr>
              <w:t>.</w:t>
            </w:r>
          </w:p>
        </w:tc>
        <w:tc>
          <w:tcPr>
            <w:tcW w:w="1417" w:type="dxa"/>
            <w:shd w:val="clear" w:color="auto" w:fill="auto"/>
            <w:hideMark/>
          </w:tcPr>
          <w:p w14:paraId="494EA501" w14:textId="77777777" w:rsidR="00CC70E6" w:rsidRPr="008E1F60" w:rsidRDefault="002D64C3" w:rsidP="009D415E">
            <w:pPr>
              <w:spacing w:after="0" w:line="240" w:lineRule="auto"/>
              <w:contextualSpacing/>
              <w:rPr>
                <w:rFonts w:ascii="Arial" w:hAnsi="Arial"/>
                <w:sz w:val="21"/>
                <w:szCs w:val="21"/>
                <w:lang w:val="en-GB"/>
              </w:rPr>
            </w:pPr>
            <w:r w:rsidRPr="008E1F60">
              <w:rPr>
                <w:rFonts w:ascii="Arial" w:hAnsi="Arial"/>
                <w:sz w:val="21"/>
                <w:szCs w:val="21"/>
              </w:rPr>
              <w:t xml:space="preserve">Istraživanje zdravlja stanovnika </w:t>
            </w:r>
            <w:r w:rsidRPr="008E1F60">
              <w:rPr>
                <w:rFonts w:ascii="Arial" w:hAnsi="Arial"/>
                <w:sz w:val="21"/>
                <w:szCs w:val="21"/>
              </w:rPr>
              <w:lastRenderedPageBreak/>
              <w:t>Institut za javno zdravlje Srbije „Dr Milan Jovanović Batut“</w:t>
            </w:r>
          </w:p>
        </w:tc>
      </w:tr>
      <w:tr w:rsidR="00CC70E6" w:rsidRPr="008E1F60" w14:paraId="7ED0C386" w14:textId="77777777" w:rsidTr="00A42454">
        <w:tc>
          <w:tcPr>
            <w:tcW w:w="2660" w:type="dxa"/>
            <w:shd w:val="clear" w:color="auto" w:fill="C6D9F1"/>
            <w:hideMark/>
          </w:tcPr>
          <w:p w14:paraId="16AEA5F2" w14:textId="77777777" w:rsidR="004D69FE"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lastRenderedPageBreak/>
              <w:t>21.</w:t>
            </w:r>
            <w:r w:rsidR="002D46BB" w:rsidRPr="008E1F60">
              <w:rPr>
                <w:rFonts w:ascii="Arial" w:hAnsi="Arial"/>
                <w:b/>
                <w:sz w:val="21"/>
                <w:szCs w:val="21"/>
              </w:rPr>
              <w:t xml:space="preserve"> </w:t>
            </w:r>
            <w:r w:rsidR="004D69FE" w:rsidRPr="008E1F60">
              <w:rPr>
                <w:rFonts w:ascii="Arial" w:hAnsi="Arial"/>
                <w:b/>
                <w:sz w:val="21"/>
                <w:szCs w:val="21"/>
              </w:rPr>
              <w:t>Pušenje</w:t>
            </w:r>
          </w:p>
          <w:p w14:paraId="4520E7A4" w14:textId="77777777" w:rsidR="0031646D" w:rsidRPr="008E1F60" w:rsidRDefault="004D69FE" w:rsidP="009D415E">
            <w:pPr>
              <w:spacing w:after="0" w:line="240" w:lineRule="auto"/>
              <w:contextualSpacing/>
              <w:rPr>
                <w:rFonts w:ascii="Arial" w:hAnsi="Arial"/>
                <w:sz w:val="21"/>
                <w:szCs w:val="21"/>
              </w:rPr>
            </w:pPr>
            <w:r w:rsidRPr="008E1F60">
              <w:rPr>
                <w:rFonts w:ascii="Arial" w:hAnsi="Arial"/>
                <w:sz w:val="21"/>
                <w:szCs w:val="21"/>
              </w:rPr>
              <w:t>Nacionalni</w:t>
            </w:r>
          </w:p>
        </w:tc>
        <w:tc>
          <w:tcPr>
            <w:tcW w:w="5103" w:type="dxa"/>
            <w:shd w:val="clear" w:color="auto" w:fill="C6D9F1"/>
            <w:hideMark/>
          </w:tcPr>
          <w:p w14:paraId="1A63574C" w14:textId="77777777" w:rsidR="00CC70E6" w:rsidRPr="008E1F60" w:rsidRDefault="002A4BB4" w:rsidP="009D415E">
            <w:pPr>
              <w:pStyle w:val="LightGrid-Accent31"/>
              <w:autoSpaceDE w:val="0"/>
              <w:autoSpaceDN w:val="0"/>
              <w:adjustRightInd w:val="0"/>
              <w:spacing w:after="0" w:line="240" w:lineRule="auto"/>
              <w:ind w:left="12"/>
              <w:jc w:val="both"/>
              <w:rPr>
                <w:rFonts w:ascii="Arial" w:hAnsi="Arial"/>
                <w:sz w:val="21"/>
                <w:szCs w:val="21"/>
              </w:rPr>
            </w:pPr>
            <w:r w:rsidRPr="008E1F60">
              <w:rPr>
                <w:rFonts w:ascii="Arial" w:hAnsi="Arial"/>
                <w:sz w:val="21"/>
                <w:szCs w:val="21"/>
              </w:rPr>
              <w:t xml:space="preserve">Procenat osoba starosti iznad 15 godina </w:t>
            </w:r>
            <w:r w:rsidR="00AD467F" w:rsidRPr="008E1F60">
              <w:rPr>
                <w:rFonts w:ascii="Arial" w:hAnsi="Arial"/>
                <w:sz w:val="21"/>
                <w:szCs w:val="21"/>
              </w:rPr>
              <w:t>koj</w:t>
            </w:r>
            <w:r w:rsidR="00AD467F">
              <w:rPr>
                <w:rFonts w:ascii="Arial" w:hAnsi="Arial"/>
                <w:sz w:val="21"/>
                <w:szCs w:val="21"/>
              </w:rPr>
              <w:t>e</w:t>
            </w:r>
            <w:r w:rsidR="00AD467F" w:rsidRPr="008E1F60">
              <w:rPr>
                <w:rFonts w:ascii="Arial" w:hAnsi="Arial"/>
                <w:sz w:val="21"/>
                <w:szCs w:val="21"/>
              </w:rPr>
              <w:t xml:space="preserve"> </w:t>
            </w:r>
            <w:r w:rsidRPr="008E1F60">
              <w:rPr>
                <w:rFonts w:ascii="Arial" w:hAnsi="Arial"/>
                <w:sz w:val="21"/>
                <w:szCs w:val="21"/>
              </w:rPr>
              <w:t>svakodnevno puše.</w:t>
            </w:r>
          </w:p>
        </w:tc>
        <w:tc>
          <w:tcPr>
            <w:tcW w:w="1417" w:type="dxa"/>
            <w:shd w:val="clear" w:color="auto" w:fill="C6D9F1"/>
            <w:hideMark/>
          </w:tcPr>
          <w:p w14:paraId="7018B47B" w14:textId="77777777" w:rsidR="00CC70E6" w:rsidRPr="008E1F60" w:rsidRDefault="002A4BB4" w:rsidP="009D415E">
            <w:pPr>
              <w:spacing w:after="0" w:line="240" w:lineRule="auto"/>
              <w:contextualSpacing/>
              <w:rPr>
                <w:rFonts w:ascii="Arial" w:hAnsi="Arial"/>
                <w:sz w:val="21"/>
                <w:szCs w:val="21"/>
                <w:lang w:val="en-GB"/>
              </w:rPr>
            </w:pPr>
            <w:r w:rsidRPr="008E1F60">
              <w:rPr>
                <w:rFonts w:ascii="Arial" w:hAnsi="Arial"/>
                <w:sz w:val="21"/>
                <w:szCs w:val="21"/>
              </w:rPr>
              <w:t>Istraživanje zdravlja stanovnika Institut za javno zdravlje Srbije „Dr Milan Jovanović Batut“</w:t>
            </w:r>
          </w:p>
        </w:tc>
      </w:tr>
      <w:tr w:rsidR="00CC70E6" w:rsidRPr="008E1F60" w14:paraId="0B7BAC57" w14:textId="77777777" w:rsidTr="009D415E">
        <w:tc>
          <w:tcPr>
            <w:tcW w:w="9180" w:type="dxa"/>
            <w:gridSpan w:val="3"/>
            <w:shd w:val="clear" w:color="auto" w:fill="548DD4"/>
            <w:hideMark/>
          </w:tcPr>
          <w:p w14:paraId="29E9DACD" w14:textId="77777777" w:rsidR="00CC70E6" w:rsidRPr="007074E4" w:rsidRDefault="00F9676F" w:rsidP="009D415E">
            <w:pPr>
              <w:spacing w:after="0" w:line="240" w:lineRule="auto"/>
              <w:contextualSpacing/>
              <w:rPr>
                <w:rFonts w:ascii="Arial" w:hAnsi="Arial"/>
                <w:b/>
                <w:color w:val="FFFFFF"/>
                <w:sz w:val="21"/>
                <w:szCs w:val="21"/>
              </w:rPr>
            </w:pPr>
            <w:r w:rsidRPr="007074E4">
              <w:rPr>
                <w:rFonts w:ascii="Arial" w:hAnsi="Arial"/>
                <w:b/>
                <w:color w:val="FFFFFF"/>
                <w:sz w:val="21"/>
                <w:szCs w:val="21"/>
              </w:rPr>
              <w:t>Informacije o kontekstu</w:t>
            </w:r>
          </w:p>
        </w:tc>
      </w:tr>
      <w:tr w:rsidR="00CC70E6" w:rsidRPr="008E1F60" w14:paraId="10357B6F" w14:textId="77777777" w:rsidTr="00A42454">
        <w:tc>
          <w:tcPr>
            <w:tcW w:w="2660" w:type="dxa"/>
            <w:shd w:val="clear" w:color="auto" w:fill="auto"/>
            <w:hideMark/>
          </w:tcPr>
          <w:p w14:paraId="228F2C1F" w14:textId="77777777" w:rsidR="00F9676F"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22.</w:t>
            </w:r>
            <w:r w:rsidR="002D46BB" w:rsidRPr="008E1F60">
              <w:rPr>
                <w:rFonts w:ascii="Arial" w:hAnsi="Arial"/>
                <w:b/>
                <w:sz w:val="21"/>
                <w:szCs w:val="21"/>
              </w:rPr>
              <w:t xml:space="preserve"> </w:t>
            </w:r>
            <w:r w:rsidR="00F9676F" w:rsidRPr="008E1F60">
              <w:rPr>
                <w:rFonts w:ascii="Arial" w:hAnsi="Arial"/>
                <w:b/>
                <w:sz w:val="21"/>
                <w:szCs w:val="21"/>
              </w:rPr>
              <w:t>Doktori medicine, stomatolozi i farmaceuti</w:t>
            </w:r>
          </w:p>
          <w:p w14:paraId="699C62AC" w14:textId="77777777" w:rsidR="00F9676F" w:rsidRPr="008E1F60" w:rsidRDefault="00F9676F" w:rsidP="009D415E">
            <w:pPr>
              <w:spacing w:after="0" w:line="240" w:lineRule="auto"/>
              <w:contextualSpacing/>
              <w:rPr>
                <w:rFonts w:ascii="Arial" w:hAnsi="Arial"/>
                <w:sz w:val="21"/>
                <w:szCs w:val="21"/>
              </w:rPr>
            </w:pPr>
            <w:r w:rsidRPr="008E1F60">
              <w:rPr>
                <w:rFonts w:ascii="Arial" w:hAnsi="Arial"/>
                <w:sz w:val="21"/>
                <w:szCs w:val="21"/>
              </w:rPr>
              <w:t>Nacionalni</w:t>
            </w:r>
          </w:p>
          <w:p w14:paraId="2F825047" w14:textId="77777777" w:rsidR="006E7876" w:rsidRPr="008E1F60" w:rsidRDefault="006E7876" w:rsidP="009D415E">
            <w:pPr>
              <w:spacing w:after="0" w:line="240" w:lineRule="auto"/>
              <w:contextualSpacing/>
              <w:rPr>
                <w:rFonts w:ascii="Arial" w:hAnsi="Arial"/>
                <w:sz w:val="21"/>
                <w:szCs w:val="21"/>
              </w:rPr>
            </w:pPr>
          </w:p>
        </w:tc>
        <w:tc>
          <w:tcPr>
            <w:tcW w:w="5103" w:type="dxa"/>
            <w:shd w:val="clear" w:color="auto" w:fill="auto"/>
            <w:hideMark/>
          </w:tcPr>
          <w:p w14:paraId="354E8DEF" w14:textId="77777777" w:rsidR="000065C3" w:rsidRPr="008E1F60" w:rsidRDefault="000065C3" w:rsidP="009D415E">
            <w:pPr>
              <w:spacing w:after="0" w:line="240" w:lineRule="auto"/>
              <w:contextualSpacing/>
              <w:jc w:val="both"/>
              <w:rPr>
                <w:rFonts w:ascii="Arial" w:hAnsi="Arial"/>
                <w:sz w:val="21"/>
                <w:szCs w:val="21"/>
              </w:rPr>
            </w:pPr>
            <w:r w:rsidRPr="008E1F60">
              <w:rPr>
                <w:rFonts w:ascii="Arial" w:hAnsi="Arial"/>
                <w:sz w:val="21"/>
                <w:szCs w:val="21"/>
              </w:rPr>
              <w:t>Broj lekara na 100.0000 stanovnika.</w:t>
            </w:r>
          </w:p>
          <w:p w14:paraId="21A7D102" w14:textId="77777777" w:rsidR="000065C3" w:rsidRPr="008E1F60" w:rsidRDefault="000065C3" w:rsidP="009D415E">
            <w:pPr>
              <w:spacing w:after="0" w:line="240" w:lineRule="auto"/>
              <w:contextualSpacing/>
              <w:jc w:val="both"/>
              <w:rPr>
                <w:rFonts w:ascii="Arial" w:hAnsi="Arial"/>
                <w:sz w:val="21"/>
                <w:szCs w:val="21"/>
              </w:rPr>
            </w:pPr>
            <w:r w:rsidRPr="008E1F60">
              <w:rPr>
                <w:rFonts w:ascii="Arial" w:hAnsi="Arial"/>
                <w:sz w:val="21"/>
                <w:szCs w:val="21"/>
              </w:rPr>
              <w:t>Broj stomatologa na 100.000 stanovnika.</w:t>
            </w:r>
          </w:p>
          <w:p w14:paraId="3E0A02A2" w14:textId="77777777" w:rsidR="00CC70E6" w:rsidRPr="008E1F60" w:rsidRDefault="000065C3" w:rsidP="009D415E">
            <w:pPr>
              <w:spacing w:after="0" w:line="240" w:lineRule="auto"/>
              <w:contextualSpacing/>
              <w:jc w:val="both"/>
              <w:rPr>
                <w:rFonts w:ascii="Arial" w:hAnsi="Arial"/>
                <w:sz w:val="21"/>
                <w:szCs w:val="21"/>
              </w:rPr>
            </w:pPr>
            <w:r w:rsidRPr="008E1F60">
              <w:rPr>
                <w:rFonts w:ascii="Arial" w:hAnsi="Arial"/>
                <w:sz w:val="21"/>
                <w:szCs w:val="21"/>
              </w:rPr>
              <w:t>Broj farmaceuta na 100.000 stanovnika.</w:t>
            </w:r>
          </w:p>
        </w:tc>
        <w:tc>
          <w:tcPr>
            <w:tcW w:w="1417" w:type="dxa"/>
            <w:shd w:val="clear" w:color="auto" w:fill="auto"/>
            <w:hideMark/>
          </w:tcPr>
          <w:p w14:paraId="2113D094" w14:textId="77777777" w:rsidR="00CC70E6" w:rsidRPr="008E1F60" w:rsidRDefault="00B2021F" w:rsidP="009D415E">
            <w:pPr>
              <w:spacing w:after="0" w:line="240" w:lineRule="auto"/>
              <w:contextualSpacing/>
              <w:rPr>
                <w:rFonts w:ascii="Arial" w:hAnsi="Arial"/>
                <w:sz w:val="21"/>
                <w:szCs w:val="21"/>
              </w:rPr>
            </w:pPr>
            <w:r w:rsidRPr="008E1F60">
              <w:rPr>
                <w:rFonts w:ascii="Arial" w:hAnsi="Arial"/>
                <w:sz w:val="21"/>
                <w:szCs w:val="21"/>
              </w:rPr>
              <w:t>Institut za javno zdravlje Srbije „Dr Milan Jovanović Batut“</w:t>
            </w:r>
          </w:p>
        </w:tc>
      </w:tr>
      <w:tr w:rsidR="00CC70E6" w:rsidRPr="008E1F60" w14:paraId="5095DC95" w14:textId="77777777" w:rsidTr="00A42454">
        <w:tc>
          <w:tcPr>
            <w:tcW w:w="2660" w:type="dxa"/>
            <w:shd w:val="clear" w:color="auto" w:fill="C6D9F1"/>
            <w:hideMark/>
          </w:tcPr>
          <w:p w14:paraId="6ECD179B" w14:textId="77777777" w:rsidR="00265327" w:rsidRPr="008E1F60" w:rsidRDefault="00CC70E6" w:rsidP="009D415E">
            <w:pPr>
              <w:spacing w:after="0" w:line="240" w:lineRule="auto"/>
              <w:contextualSpacing/>
              <w:rPr>
                <w:rFonts w:ascii="Arial" w:hAnsi="Arial"/>
                <w:b/>
                <w:sz w:val="21"/>
                <w:szCs w:val="21"/>
              </w:rPr>
            </w:pPr>
            <w:r w:rsidRPr="008E1F60">
              <w:rPr>
                <w:rFonts w:ascii="Arial" w:hAnsi="Arial"/>
                <w:b/>
                <w:sz w:val="21"/>
                <w:szCs w:val="21"/>
              </w:rPr>
              <w:t>23.</w:t>
            </w:r>
            <w:r w:rsidR="002D46BB" w:rsidRPr="008E1F60">
              <w:rPr>
                <w:rFonts w:ascii="Arial" w:hAnsi="Arial"/>
                <w:b/>
                <w:sz w:val="21"/>
                <w:szCs w:val="21"/>
              </w:rPr>
              <w:t xml:space="preserve"> </w:t>
            </w:r>
            <w:r w:rsidR="00265327" w:rsidRPr="008E1F60">
              <w:rPr>
                <w:rFonts w:ascii="Arial" w:hAnsi="Arial"/>
                <w:b/>
                <w:sz w:val="21"/>
                <w:szCs w:val="21"/>
              </w:rPr>
              <w:t>Udeo javnih i privatnih izdvajanja za zdravlje u ukupnoj zdravstvenoj potrošnji</w:t>
            </w:r>
          </w:p>
          <w:p w14:paraId="4D0F7DAF" w14:textId="77777777" w:rsidR="00925CC8" w:rsidRPr="008E1F60" w:rsidRDefault="00265327" w:rsidP="009D415E">
            <w:pPr>
              <w:spacing w:after="0" w:line="240" w:lineRule="auto"/>
              <w:contextualSpacing/>
              <w:rPr>
                <w:rFonts w:ascii="Arial" w:hAnsi="Arial"/>
                <w:sz w:val="21"/>
                <w:szCs w:val="21"/>
              </w:rPr>
            </w:pPr>
            <w:r w:rsidRPr="008E1F60">
              <w:rPr>
                <w:rFonts w:ascii="Arial" w:hAnsi="Arial"/>
                <w:sz w:val="21"/>
                <w:szCs w:val="21"/>
              </w:rPr>
              <w:t>Nacionalni</w:t>
            </w:r>
          </w:p>
        </w:tc>
        <w:tc>
          <w:tcPr>
            <w:tcW w:w="5103" w:type="dxa"/>
            <w:shd w:val="clear" w:color="auto" w:fill="C6D9F1"/>
          </w:tcPr>
          <w:p w14:paraId="66557D76" w14:textId="77777777" w:rsidR="00842A4B" w:rsidRPr="00AD467F" w:rsidRDefault="00842A4B" w:rsidP="009D415E">
            <w:pPr>
              <w:spacing w:after="0" w:line="240" w:lineRule="auto"/>
              <w:contextualSpacing/>
              <w:jc w:val="both"/>
              <w:rPr>
                <w:rFonts w:ascii="Arial" w:hAnsi="Arial"/>
                <w:sz w:val="21"/>
                <w:szCs w:val="21"/>
              </w:rPr>
            </w:pPr>
            <w:r w:rsidRPr="008E1F60">
              <w:rPr>
                <w:rFonts w:ascii="Arial" w:hAnsi="Arial"/>
                <w:sz w:val="21"/>
                <w:szCs w:val="21"/>
              </w:rPr>
              <w:t>Procenat javnih izdvajanja za zdravlje u ukupnom izdvajanju za zdravlje</w:t>
            </w:r>
            <w:r w:rsidR="00AD467F">
              <w:rPr>
                <w:rFonts w:ascii="Arial" w:hAnsi="Arial"/>
                <w:sz w:val="21"/>
                <w:szCs w:val="21"/>
              </w:rPr>
              <w:t>.</w:t>
            </w:r>
          </w:p>
          <w:p w14:paraId="78BAFE5E" w14:textId="77777777" w:rsidR="00CC70E6" w:rsidRPr="008E1F60" w:rsidRDefault="00842A4B" w:rsidP="009D415E">
            <w:pPr>
              <w:spacing w:after="0" w:line="240" w:lineRule="auto"/>
              <w:contextualSpacing/>
              <w:jc w:val="both"/>
              <w:rPr>
                <w:rFonts w:ascii="Arial" w:hAnsi="Arial"/>
                <w:sz w:val="21"/>
                <w:szCs w:val="21"/>
              </w:rPr>
            </w:pPr>
            <w:r w:rsidRPr="008E1F60">
              <w:rPr>
                <w:rFonts w:ascii="Arial" w:hAnsi="Arial"/>
                <w:sz w:val="21"/>
                <w:szCs w:val="21"/>
              </w:rPr>
              <w:t>Procenat privatnih izdvajanja (iz džepa građana) za zdravlje u ukupnom izdvajanju za zdravlje</w:t>
            </w:r>
            <w:r w:rsidR="00AD467F">
              <w:rPr>
                <w:rFonts w:ascii="Arial" w:hAnsi="Arial"/>
                <w:sz w:val="21"/>
                <w:szCs w:val="21"/>
              </w:rPr>
              <w:t>.</w:t>
            </w:r>
          </w:p>
        </w:tc>
        <w:tc>
          <w:tcPr>
            <w:tcW w:w="1417" w:type="dxa"/>
            <w:shd w:val="clear" w:color="auto" w:fill="C6D9F1"/>
            <w:hideMark/>
          </w:tcPr>
          <w:p w14:paraId="38BD4892" w14:textId="77777777" w:rsidR="00CC70E6" w:rsidRPr="008E1F60" w:rsidRDefault="00B2021F" w:rsidP="009D415E">
            <w:pPr>
              <w:spacing w:after="0" w:line="240" w:lineRule="auto"/>
              <w:contextualSpacing/>
              <w:rPr>
                <w:rFonts w:ascii="Arial" w:hAnsi="Arial"/>
                <w:sz w:val="21"/>
                <w:szCs w:val="21"/>
              </w:rPr>
            </w:pPr>
            <w:r w:rsidRPr="008E1F60">
              <w:rPr>
                <w:rFonts w:ascii="Arial" w:hAnsi="Arial"/>
                <w:sz w:val="21"/>
                <w:szCs w:val="21"/>
              </w:rPr>
              <w:t>Institut za javno zdravlje Srbije „Dr Milan Jovanović Batut“</w:t>
            </w:r>
          </w:p>
        </w:tc>
      </w:tr>
    </w:tbl>
    <w:p w14:paraId="203C2E47" w14:textId="77777777" w:rsidR="00CC70E6" w:rsidRPr="008E1F60" w:rsidRDefault="00CC70E6" w:rsidP="00CC70E6">
      <w:pPr>
        <w:pStyle w:val="LightGrid-Accent31"/>
        <w:spacing w:after="0" w:line="240" w:lineRule="auto"/>
        <w:ind w:left="0"/>
        <w:jc w:val="both"/>
        <w:rPr>
          <w:rFonts w:ascii="Arial" w:hAnsi="Arial"/>
          <w:sz w:val="21"/>
          <w:szCs w:val="21"/>
        </w:rPr>
      </w:pPr>
      <w:r w:rsidRPr="008E1F60">
        <w:rPr>
          <w:rFonts w:ascii="Arial" w:hAnsi="Arial"/>
          <w:sz w:val="21"/>
          <w:szCs w:val="21"/>
        </w:rPr>
        <w:t>*</w:t>
      </w:r>
      <w:r w:rsidR="000362E0" w:rsidRPr="008E1F60">
        <w:rPr>
          <w:rFonts w:ascii="Arial" w:hAnsi="Arial"/>
          <w:sz w:val="21"/>
          <w:szCs w:val="21"/>
        </w:rPr>
        <w:t xml:space="preserve"> Odabrani glavni pokazatelji u oblasti zdravlja povezani sa praćenjem socijalne inkluzije i socijalne zaštite</w:t>
      </w:r>
      <w:r w:rsidR="0068122C" w:rsidRPr="008E1F60">
        <w:rPr>
          <w:rFonts w:ascii="Arial" w:hAnsi="Arial"/>
          <w:sz w:val="21"/>
          <w:szCs w:val="21"/>
        </w:rPr>
        <w:t>.</w:t>
      </w:r>
    </w:p>
    <w:p w14:paraId="3FC80DB8" w14:textId="77777777" w:rsidR="006F1DF9" w:rsidRDefault="006F1DF9" w:rsidP="00704FC7">
      <w:pPr>
        <w:spacing w:after="0" w:line="360" w:lineRule="auto"/>
        <w:jc w:val="both"/>
        <w:rPr>
          <w:rFonts w:ascii="Arial" w:hAnsi="Arial"/>
          <w:sz w:val="21"/>
          <w:szCs w:val="21"/>
        </w:rPr>
      </w:pPr>
    </w:p>
    <w:p w14:paraId="78C320F6" w14:textId="77777777" w:rsidR="006F1DF9" w:rsidRPr="004B31B9" w:rsidRDefault="007C5AE0" w:rsidP="001D1428">
      <w:pPr>
        <w:pStyle w:val="Heading1"/>
      </w:pPr>
      <w:r>
        <w:rPr>
          <w:sz w:val="21"/>
          <w:szCs w:val="21"/>
        </w:rPr>
        <w:br w:type="page"/>
      </w:r>
      <w:bookmarkStart w:id="9" w:name="_Toc356387057"/>
      <w:r w:rsidR="00754DED" w:rsidRPr="004B31B9">
        <w:lastRenderedPageBreak/>
        <w:t>TABELARNI PRIKAZ ODABRANIH GLAVNIH INDIKATORA U OBLASTI ZDRAVLJA</w:t>
      </w:r>
      <w:bookmarkEnd w:id="9"/>
    </w:p>
    <w:p w14:paraId="70D46464" w14:textId="77777777" w:rsidR="00925BA8" w:rsidRPr="008E1F60" w:rsidRDefault="00F00170" w:rsidP="00706A26">
      <w:pPr>
        <w:contextualSpacing/>
        <w:rPr>
          <w:rFonts w:ascii="Arial" w:hAnsi="Arial"/>
          <w:sz w:val="21"/>
          <w:szCs w:val="21"/>
        </w:rPr>
      </w:pPr>
      <w:r w:rsidRPr="008E1F60">
        <w:rPr>
          <w:rFonts w:ascii="Arial" w:hAnsi="Arial"/>
          <w:b/>
          <w:sz w:val="21"/>
          <w:szCs w:val="21"/>
        </w:rPr>
        <w:t xml:space="preserve">Tabela </w:t>
      </w:r>
      <w:r w:rsidR="00F05A5B" w:rsidRPr="008E1F60">
        <w:rPr>
          <w:rFonts w:ascii="Arial" w:hAnsi="Arial"/>
          <w:b/>
          <w:sz w:val="21"/>
          <w:szCs w:val="21"/>
        </w:rPr>
        <w:t>4.</w:t>
      </w:r>
      <w:r w:rsidRPr="008E1F60">
        <w:rPr>
          <w:rFonts w:ascii="Arial" w:hAnsi="Arial"/>
          <w:b/>
          <w:sz w:val="21"/>
          <w:szCs w:val="21"/>
        </w:rPr>
        <w:t>1</w:t>
      </w:r>
      <w:r w:rsidR="00F05A5B" w:rsidRPr="008E1F60">
        <w:rPr>
          <w:rFonts w:ascii="Arial" w:hAnsi="Arial"/>
          <w:b/>
          <w:sz w:val="21"/>
          <w:szCs w:val="21"/>
        </w:rPr>
        <w:t xml:space="preserve">. Očekivano </w:t>
      </w:r>
      <w:r w:rsidRPr="008E1F60">
        <w:rPr>
          <w:rFonts w:ascii="Arial" w:hAnsi="Arial"/>
          <w:b/>
          <w:sz w:val="21"/>
          <w:szCs w:val="21"/>
        </w:rPr>
        <w:t>trajanje života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794"/>
        <w:gridCol w:w="5494"/>
      </w:tblGrid>
      <w:tr w:rsidR="00C27A9B" w:rsidRPr="008E1F60" w14:paraId="7DE3C514" w14:textId="77777777" w:rsidTr="00743906">
        <w:tc>
          <w:tcPr>
            <w:tcW w:w="3794" w:type="dxa"/>
            <w:shd w:val="clear" w:color="auto" w:fill="548DD4"/>
          </w:tcPr>
          <w:p w14:paraId="1F1C473E" w14:textId="77777777" w:rsidR="00C27A9B" w:rsidRPr="007074E4" w:rsidRDefault="00C27A9B" w:rsidP="00994FC4">
            <w:pPr>
              <w:spacing w:after="0" w:line="240" w:lineRule="auto"/>
              <w:rPr>
                <w:rFonts w:ascii="Arial" w:hAnsi="Arial"/>
                <w:color w:val="FFFFFF"/>
                <w:sz w:val="21"/>
                <w:szCs w:val="21"/>
              </w:rPr>
            </w:pPr>
            <w:r w:rsidRPr="007074E4">
              <w:rPr>
                <w:rFonts w:ascii="Arial" w:hAnsi="Arial"/>
                <w:color w:val="FFFFFF"/>
                <w:sz w:val="21"/>
                <w:szCs w:val="21"/>
              </w:rPr>
              <w:t>Ime indikatora:</w:t>
            </w:r>
          </w:p>
        </w:tc>
        <w:tc>
          <w:tcPr>
            <w:tcW w:w="5494" w:type="dxa"/>
            <w:shd w:val="clear" w:color="auto" w:fill="548DD4"/>
          </w:tcPr>
          <w:p w14:paraId="1AE5D331" w14:textId="77777777" w:rsidR="00C27A9B" w:rsidRPr="007074E4" w:rsidRDefault="00C27A9B" w:rsidP="00994FC4">
            <w:pPr>
              <w:spacing w:after="0" w:line="240" w:lineRule="auto"/>
              <w:rPr>
                <w:rFonts w:ascii="Arial" w:hAnsi="Arial"/>
                <w:b/>
                <w:color w:val="FFFFFF"/>
                <w:sz w:val="21"/>
                <w:szCs w:val="21"/>
              </w:rPr>
            </w:pPr>
            <w:r w:rsidRPr="007074E4">
              <w:rPr>
                <w:rFonts w:ascii="Arial" w:hAnsi="Arial"/>
                <w:b/>
                <w:color w:val="FFFFFF"/>
                <w:sz w:val="21"/>
                <w:szCs w:val="21"/>
              </w:rPr>
              <w:t>Očekivano trajanje života</w:t>
            </w:r>
          </w:p>
        </w:tc>
      </w:tr>
      <w:tr w:rsidR="00C27A9B" w:rsidRPr="008E1F60" w14:paraId="064CFF2D" w14:textId="77777777" w:rsidTr="00743906">
        <w:tc>
          <w:tcPr>
            <w:tcW w:w="3794" w:type="dxa"/>
          </w:tcPr>
          <w:p w14:paraId="260C9F02" w14:textId="77777777" w:rsidR="00C27A9B" w:rsidRPr="008E1F60" w:rsidRDefault="00C27A9B" w:rsidP="00994FC4">
            <w:pPr>
              <w:spacing w:after="0" w:line="240" w:lineRule="auto"/>
              <w:jc w:val="both"/>
              <w:rPr>
                <w:rFonts w:ascii="Arial" w:hAnsi="Arial"/>
                <w:sz w:val="21"/>
                <w:szCs w:val="21"/>
              </w:rPr>
            </w:pPr>
            <w:r w:rsidRPr="008E1F60">
              <w:rPr>
                <w:rFonts w:ascii="Arial" w:hAnsi="Arial"/>
                <w:sz w:val="21"/>
                <w:szCs w:val="21"/>
              </w:rPr>
              <w:t xml:space="preserve">Okvir iz kojeg potiče </w:t>
            </w:r>
          </w:p>
        </w:tc>
        <w:tc>
          <w:tcPr>
            <w:tcW w:w="5494" w:type="dxa"/>
          </w:tcPr>
          <w:p w14:paraId="4D3CC440" w14:textId="77777777" w:rsidR="00DB547E" w:rsidRPr="008E1F60" w:rsidRDefault="00C27A9B" w:rsidP="00994FC4">
            <w:pPr>
              <w:autoSpaceDE w:val="0"/>
              <w:autoSpaceDN w:val="0"/>
              <w:adjustRightInd w:val="0"/>
              <w:spacing w:after="0" w:line="240" w:lineRule="auto"/>
              <w:jc w:val="both"/>
              <w:rPr>
                <w:rFonts w:ascii="Arial" w:eastAsia="AGaramondPro-Regular" w:hAnsi="Arial"/>
                <w:sz w:val="21"/>
                <w:szCs w:val="21"/>
              </w:rPr>
            </w:pPr>
            <w:r w:rsidRPr="008E1F60">
              <w:rPr>
                <w:rFonts w:ascii="Arial" w:eastAsia="AGaramondPro-Regular" w:hAnsi="Arial"/>
                <w:sz w:val="21"/>
                <w:szCs w:val="21"/>
              </w:rPr>
              <w:t>EU</w:t>
            </w:r>
            <w:r w:rsidR="00DB547E" w:rsidRPr="008E1F60">
              <w:rPr>
                <w:rFonts w:ascii="Arial" w:eastAsia="AGaramondPro-Regular" w:hAnsi="Arial"/>
                <w:sz w:val="21"/>
                <w:szCs w:val="21"/>
              </w:rPr>
              <w:t xml:space="preserve"> </w:t>
            </w:r>
          </w:p>
          <w:p w14:paraId="2F41B1C1" w14:textId="77777777" w:rsidR="00C27A9B" w:rsidRPr="008E1F60" w:rsidRDefault="00DB547E" w:rsidP="00994FC4">
            <w:pPr>
              <w:autoSpaceDE w:val="0"/>
              <w:autoSpaceDN w:val="0"/>
              <w:adjustRightInd w:val="0"/>
              <w:spacing w:after="0" w:line="240" w:lineRule="auto"/>
              <w:jc w:val="both"/>
              <w:rPr>
                <w:rFonts w:ascii="Arial" w:hAnsi="Arial"/>
                <w:sz w:val="21"/>
                <w:szCs w:val="21"/>
              </w:rPr>
            </w:pPr>
            <w:r w:rsidRPr="008E1F60">
              <w:rPr>
                <w:rFonts w:ascii="Arial" w:eastAsia="AGaramondPro-Regular" w:hAnsi="Arial"/>
                <w:sz w:val="21"/>
                <w:szCs w:val="21"/>
              </w:rPr>
              <w:t>ECHI</w:t>
            </w:r>
          </w:p>
        </w:tc>
      </w:tr>
      <w:tr w:rsidR="00C27A9B" w:rsidRPr="008E1F60" w14:paraId="54E684D6" w14:textId="77777777" w:rsidTr="00743906">
        <w:tc>
          <w:tcPr>
            <w:tcW w:w="3794" w:type="dxa"/>
            <w:shd w:val="clear" w:color="auto" w:fill="C6D9F1"/>
          </w:tcPr>
          <w:p w14:paraId="52E60E74" w14:textId="77777777" w:rsidR="00C27A9B" w:rsidRPr="008E1F60" w:rsidRDefault="00C27A9B" w:rsidP="00994FC4">
            <w:pPr>
              <w:spacing w:after="0" w:line="240" w:lineRule="auto"/>
              <w:jc w:val="both"/>
              <w:rPr>
                <w:rFonts w:ascii="Arial" w:hAnsi="Arial"/>
                <w:sz w:val="21"/>
                <w:szCs w:val="21"/>
              </w:rPr>
            </w:pPr>
            <w:r w:rsidRPr="008E1F60">
              <w:rPr>
                <w:rFonts w:ascii="Arial" w:hAnsi="Arial"/>
                <w:sz w:val="21"/>
                <w:szCs w:val="21"/>
              </w:rPr>
              <w:t xml:space="preserve">Status indikator </w:t>
            </w:r>
          </w:p>
        </w:tc>
        <w:tc>
          <w:tcPr>
            <w:tcW w:w="5494" w:type="dxa"/>
            <w:shd w:val="clear" w:color="auto" w:fill="C6D9F1"/>
          </w:tcPr>
          <w:p w14:paraId="5EC55F51" w14:textId="77777777" w:rsidR="00C27A9B" w:rsidRPr="008E1F60" w:rsidRDefault="00DB547E" w:rsidP="00994FC4">
            <w:pPr>
              <w:spacing w:after="0" w:line="240" w:lineRule="auto"/>
              <w:jc w:val="both"/>
              <w:rPr>
                <w:rFonts w:ascii="Arial" w:hAnsi="Arial"/>
                <w:sz w:val="21"/>
                <w:szCs w:val="21"/>
              </w:rPr>
            </w:pPr>
            <w:r w:rsidRPr="008E1F60">
              <w:rPr>
                <w:rFonts w:ascii="Arial" w:hAnsi="Arial"/>
                <w:sz w:val="21"/>
                <w:szCs w:val="21"/>
              </w:rPr>
              <w:t>Primarni</w:t>
            </w:r>
          </w:p>
        </w:tc>
      </w:tr>
      <w:tr w:rsidR="00C27A9B" w:rsidRPr="008E1F60" w14:paraId="441DF94C" w14:textId="77777777" w:rsidTr="00743906">
        <w:tc>
          <w:tcPr>
            <w:tcW w:w="3794" w:type="dxa"/>
          </w:tcPr>
          <w:p w14:paraId="2A82DA7D" w14:textId="77777777" w:rsidR="00C27A9B" w:rsidRPr="008E1F60" w:rsidRDefault="00C27A9B" w:rsidP="00994FC4">
            <w:pPr>
              <w:spacing w:after="0" w:line="240" w:lineRule="auto"/>
              <w:jc w:val="both"/>
              <w:rPr>
                <w:rFonts w:ascii="Arial" w:hAnsi="Arial"/>
                <w:sz w:val="21"/>
                <w:szCs w:val="21"/>
              </w:rPr>
            </w:pPr>
            <w:r w:rsidRPr="008E1F60">
              <w:rPr>
                <w:rFonts w:ascii="Arial" w:hAnsi="Arial"/>
                <w:sz w:val="21"/>
                <w:szCs w:val="21"/>
              </w:rPr>
              <w:t xml:space="preserve">Definicija indikatora </w:t>
            </w:r>
          </w:p>
        </w:tc>
        <w:tc>
          <w:tcPr>
            <w:tcW w:w="5494" w:type="dxa"/>
          </w:tcPr>
          <w:p w14:paraId="7904B197" w14:textId="77777777" w:rsidR="00C27A9B" w:rsidRPr="008E1F60" w:rsidRDefault="00DB547E" w:rsidP="00994FC4">
            <w:pPr>
              <w:spacing w:after="0" w:line="240" w:lineRule="auto"/>
              <w:jc w:val="both"/>
              <w:rPr>
                <w:rFonts w:ascii="Arial" w:hAnsi="Arial"/>
                <w:sz w:val="21"/>
                <w:szCs w:val="21"/>
              </w:rPr>
            </w:pPr>
            <w:r w:rsidRPr="008E1F60">
              <w:rPr>
                <w:rFonts w:ascii="Arial" w:hAnsi="Arial"/>
                <w:sz w:val="21"/>
                <w:szCs w:val="21"/>
              </w:rPr>
              <w:t>Prosečan broj godina koji novorođenče (ili pojedinac u specifičnom uzrastu) može očekivati da će doživeti uz trenutne mortalitetne uslove.</w:t>
            </w:r>
          </w:p>
        </w:tc>
      </w:tr>
      <w:tr w:rsidR="00C27A9B" w:rsidRPr="008E1F60" w14:paraId="54190233" w14:textId="77777777" w:rsidTr="00743906">
        <w:tc>
          <w:tcPr>
            <w:tcW w:w="3794" w:type="dxa"/>
            <w:shd w:val="clear" w:color="auto" w:fill="C6D9F1"/>
          </w:tcPr>
          <w:p w14:paraId="4CF1B3CC" w14:textId="77777777" w:rsidR="00C27A9B" w:rsidRPr="008E1F60" w:rsidRDefault="00C27A9B" w:rsidP="00994FC4">
            <w:pPr>
              <w:spacing w:after="0" w:line="240" w:lineRule="auto"/>
              <w:jc w:val="both"/>
              <w:rPr>
                <w:rFonts w:ascii="Arial" w:hAnsi="Arial"/>
                <w:sz w:val="21"/>
                <w:szCs w:val="21"/>
              </w:rPr>
            </w:pPr>
            <w:r w:rsidRPr="008E1F60">
              <w:rPr>
                <w:rFonts w:ascii="Arial" w:hAnsi="Arial"/>
                <w:sz w:val="21"/>
                <w:szCs w:val="21"/>
              </w:rPr>
              <w:t>Značaj praćenja indikatora za donosioce odluka na nacionalnom i lokalnom nivou, tumačenje indikatora iz</w:t>
            </w:r>
            <w:r w:rsidR="000552FA" w:rsidRPr="008E1F60">
              <w:rPr>
                <w:rFonts w:ascii="Arial" w:hAnsi="Arial"/>
                <w:sz w:val="21"/>
                <w:szCs w:val="21"/>
              </w:rPr>
              <w:t xml:space="preserve"> perspektive razvoja strategija</w:t>
            </w:r>
            <w:r w:rsidRPr="008E1F60">
              <w:rPr>
                <w:rFonts w:ascii="Arial" w:hAnsi="Arial"/>
                <w:sz w:val="21"/>
                <w:szCs w:val="21"/>
              </w:rPr>
              <w:t>.</w:t>
            </w:r>
          </w:p>
        </w:tc>
        <w:tc>
          <w:tcPr>
            <w:tcW w:w="5494" w:type="dxa"/>
            <w:shd w:val="clear" w:color="auto" w:fill="C6D9F1"/>
          </w:tcPr>
          <w:p w14:paraId="6F8B751E" w14:textId="77777777" w:rsidR="00C27A9B" w:rsidRPr="008E1F60" w:rsidRDefault="00DB547E" w:rsidP="00994FC4">
            <w:pPr>
              <w:spacing w:after="0" w:line="240" w:lineRule="auto"/>
              <w:jc w:val="both"/>
              <w:rPr>
                <w:rFonts w:ascii="Arial" w:hAnsi="Arial"/>
                <w:sz w:val="21"/>
                <w:szCs w:val="21"/>
              </w:rPr>
            </w:pPr>
            <w:r w:rsidRPr="008E1F60">
              <w:rPr>
                <w:rFonts w:ascii="Arial" w:hAnsi="Arial"/>
                <w:sz w:val="21"/>
                <w:szCs w:val="21"/>
              </w:rPr>
              <w:t>Indikator služi za praćenje zdravstvenog stanja stanovništva, kumulativnih efekata faktora rizika po zdravlje, pojave i ozbiljnosti bolesti, kao i efekata zdravstvenih intervencija i tretmana</w:t>
            </w:r>
            <w:r w:rsidR="00CF6BB1" w:rsidRPr="008E1F60">
              <w:rPr>
                <w:rStyle w:val="FootnoteReference"/>
                <w:rFonts w:ascii="Arial" w:hAnsi="Arial"/>
                <w:sz w:val="21"/>
                <w:szCs w:val="21"/>
              </w:rPr>
              <w:footnoteReference w:id="48"/>
            </w:r>
            <w:r w:rsidRPr="008E1F60">
              <w:rPr>
                <w:rFonts w:ascii="Arial" w:hAnsi="Arial"/>
                <w:sz w:val="21"/>
                <w:szCs w:val="21"/>
              </w:rPr>
              <w:t>. Sa aspekta socijalne inkluzije važno ga je pratiti jer ukazuje na prisutne nejednakosti kako među državama, odnosno regionima unutar države, tako i između različitih populacionih grupa stanovništva. Posebno ga je važno pratiti na rođenju, u starosn</w:t>
            </w:r>
            <w:r w:rsidR="00B0236D" w:rsidRPr="008E1F60">
              <w:rPr>
                <w:rFonts w:ascii="Arial" w:hAnsi="Arial"/>
                <w:sz w:val="21"/>
                <w:szCs w:val="21"/>
              </w:rPr>
              <w:t>i</w:t>
            </w:r>
            <w:r w:rsidRPr="008E1F60">
              <w:rPr>
                <w:rFonts w:ascii="Arial" w:hAnsi="Arial"/>
                <w:sz w:val="21"/>
                <w:szCs w:val="21"/>
              </w:rPr>
              <w:t>m grupama stanovništva od 45 i 65 godina života</w:t>
            </w:r>
            <w:r w:rsidR="00B0236D" w:rsidRPr="008E1F60">
              <w:rPr>
                <w:rStyle w:val="FootnoteReference"/>
                <w:rFonts w:ascii="Arial" w:hAnsi="Arial"/>
                <w:sz w:val="21"/>
                <w:szCs w:val="21"/>
              </w:rPr>
              <w:footnoteReference w:id="49"/>
            </w:r>
            <w:r w:rsidRPr="008E1F60">
              <w:rPr>
                <w:rFonts w:ascii="Arial" w:hAnsi="Arial"/>
                <w:sz w:val="21"/>
                <w:szCs w:val="21"/>
              </w:rPr>
              <w:t>, jer govori o stanju zdravlja i kvalitetu života vrlo značajnih vulnerabilnih kategorija: novorođenoj deci, radno aktivnom stanovništvu i starima.</w:t>
            </w:r>
          </w:p>
        </w:tc>
      </w:tr>
      <w:tr w:rsidR="00DB547E" w:rsidRPr="008E1F60" w14:paraId="24CCDBE9" w14:textId="77777777" w:rsidTr="00743906">
        <w:tc>
          <w:tcPr>
            <w:tcW w:w="3794" w:type="dxa"/>
          </w:tcPr>
          <w:p w14:paraId="5E763392"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Metodologija i tumačenje pitanja od značaja za temeljno razumevanje indikatora</w:t>
            </w:r>
          </w:p>
        </w:tc>
        <w:tc>
          <w:tcPr>
            <w:tcW w:w="5494" w:type="dxa"/>
          </w:tcPr>
          <w:p w14:paraId="77A54818" w14:textId="77777777" w:rsidR="00DB547E" w:rsidRPr="008E1F60" w:rsidRDefault="004766EE" w:rsidP="00994FC4">
            <w:pPr>
              <w:spacing w:after="0" w:line="240" w:lineRule="auto"/>
              <w:jc w:val="both"/>
              <w:rPr>
                <w:rFonts w:ascii="Arial" w:hAnsi="Arial"/>
                <w:sz w:val="21"/>
                <w:szCs w:val="21"/>
              </w:rPr>
            </w:pPr>
            <w:r w:rsidRPr="008E1F60">
              <w:rPr>
                <w:rFonts w:ascii="Arial" w:hAnsi="Arial"/>
                <w:sz w:val="21"/>
                <w:szCs w:val="21"/>
              </w:rPr>
              <w:t>WHO</w:t>
            </w:r>
            <w:r w:rsidR="00DB547E" w:rsidRPr="008E1F60">
              <w:rPr>
                <w:rFonts w:ascii="Arial" w:hAnsi="Arial"/>
                <w:sz w:val="21"/>
                <w:szCs w:val="21"/>
              </w:rPr>
              <w:t xml:space="preserve"> i OECD koriste različitu metodologiju izračunavanja ovog indikatora, koja uzrokuje neznatno različite rezultate.To objašnjava činjenicu da ovaj indikator može biti različit u zavisnosti iz kog izvora se koristi, s toga je potrebno pri tumačenju dati napomenu koji metod za izračunavanje je korišćen. </w:t>
            </w:r>
          </w:p>
          <w:p w14:paraId="1ACBBBAE" w14:textId="77777777" w:rsidR="00DB547E" w:rsidRPr="008E1F60" w:rsidRDefault="004766EE" w:rsidP="00994FC4">
            <w:pPr>
              <w:spacing w:after="0" w:line="240" w:lineRule="auto"/>
              <w:jc w:val="both"/>
              <w:rPr>
                <w:rFonts w:ascii="Arial" w:hAnsi="Arial"/>
                <w:sz w:val="21"/>
                <w:szCs w:val="21"/>
              </w:rPr>
            </w:pPr>
            <w:r w:rsidRPr="008E1F60">
              <w:rPr>
                <w:rFonts w:ascii="Arial" w:hAnsi="Arial"/>
                <w:sz w:val="21"/>
                <w:szCs w:val="21"/>
              </w:rPr>
              <w:t>U EU-</w:t>
            </w:r>
            <w:r w:rsidR="00DB547E" w:rsidRPr="008E1F60">
              <w:rPr>
                <w:rFonts w:ascii="Arial" w:hAnsi="Arial"/>
                <w:sz w:val="21"/>
                <w:szCs w:val="21"/>
              </w:rPr>
              <w:t>28 vrednost indikatora očekivanog trajanja života na rođenju se kretala od 79,9 koliko je bilo u 2010. godini do 80,9 u 2014. godini. Vrednost očekivanog trajanja života u 65. godini života iznosila je u EU</w:t>
            </w:r>
            <w:r w:rsidRPr="008E1F60">
              <w:rPr>
                <w:rFonts w:ascii="Arial" w:hAnsi="Arial"/>
                <w:sz w:val="21"/>
                <w:szCs w:val="21"/>
              </w:rPr>
              <w:t>-</w:t>
            </w:r>
            <w:r w:rsidR="00DB547E" w:rsidRPr="008E1F60">
              <w:rPr>
                <w:rFonts w:ascii="Arial" w:hAnsi="Arial"/>
                <w:sz w:val="21"/>
                <w:szCs w:val="21"/>
              </w:rPr>
              <w:t>28 od 19,4 u 2010. godini do 20,0 godina u 2014.</w:t>
            </w:r>
          </w:p>
          <w:p w14:paraId="14EBB889"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U Srbiji vrednost indikatora očekivanog trajanja života na rođenju se kretala od 74,4 koliko je bilo u 2010. godini do 75,4 u 2014.godini.</w:t>
            </w:r>
          </w:p>
          <w:p w14:paraId="32132DB2" w14:textId="77777777" w:rsidR="00DB547E" w:rsidRPr="00C02929" w:rsidRDefault="00DB547E" w:rsidP="00994FC4">
            <w:pPr>
              <w:spacing w:after="0" w:line="240" w:lineRule="auto"/>
              <w:jc w:val="both"/>
              <w:rPr>
                <w:rFonts w:ascii="Arial" w:hAnsi="Arial"/>
                <w:sz w:val="21"/>
                <w:szCs w:val="21"/>
              </w:rPr>
            </w:pPr>
            <w:r w:rsidRPr="008E1F60">
              <w:rPr>
                <w:rFonts w:ascii="Arial" w:hAnsi="Arial"/>
                <w:sz w:val="21"/>
                <w:szCs w:val="21"/>
              </w:rPr>
              <w:t>U Srbiji vrednost indikatora očekivanog trajanja života</w:t>
            </w:r>
            <w:r w:rsidR="00C02929">
              <w:rPr>
                <w:rFonts w:ascii="Arial" w:hAnsi="Arial"/>
                <w:sz w:val="21"/>
                <w:szCs w:val="21"/>
              </w:rPr>
              <w:t xml:space="preserve"> u starosti može se naći na: </w:t>
            </w:r>
            <w:hyperlink r:id="rId18" w:history="1">
              <w:r w:rsidR="00C02929" w:rsidRPr="00290534">
                <w:rPr>
                  <w:rStyle w:val="Hyperlink"/>
                  <w:rFonts w:ascii="Arial" w:hAnsi="Arial"/>
                  <w:sz w:val="21"/>
                  <w:szCs w:val="21"/>
                </w:rPr>
                <w:t>http://socijalnoukljucivanje.gov.rs/wp-content/uploads/2016/09/SILC_004_Jelena-Stojilkovic-Gnjatovic-Dragana-Paunovic-Radulovic-Natalija-Miric_Upotreba-potadaka-iz-SILC-ankete-za-izracunavanje-zdravih-godna-zivota.pdf</w:t>
              </w:r>
            </w:hyperlink>
            <w:r w:rsidR="00C02929">
              <w:rPr>
                <w:rFonts w:ascii="Arial" w:hAnsi="Arial"/>
                <w:sz w:val="21"/>
                <w:szCs w:val="21"/>
              </w:rPr>
              <w:t xml:space="preserve"> </w:t>
            </w:r>
          </w:p>
        </w:tc>
      </w:tr>
      <w:tr w:rsidR="00DB547E" w:rsidRPr="008E1F60" w14:paraId="41CE5763" w14:textId="77777777" w:rsidTr="00743906">
        <w:tc>
          <w:tcPr>
            <w:tcW w:w="3794" w:type="dxa"/>
            <w:shd w:val="clear" w:color="auto" w:fill="C6D9F1"/>
          </w:tcPr>
          <w:p w14:paraId="621D2FBE"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Jedinica mere</w:t>
            </w:r>
          </w:p>
        </w:tc>
        <w:tc>
          <w:tcPr>
            <w:tcW w:w="5494" w:type="dxa"/>
            <w:shd w:val="clear" w:color="auto" w:fill="C6D9F1"/>
          </w:tcPr>
          <w:p w14:paraId="14BD6B69" w14:textId="77777777" w:rsidR="00DB547E" w:rsidRPr="008E1F60" w:rsidRDefault="00C310A9" w:rsidP="00994FC4">
            <w:pPr>
              <w:spacing w:after="0" w:line="240" w:lineRule="auto"/>
              <w:jc w:val="both"/>
              <w:rPr>
                <w:rFonts w:ascii="Arial" w:hAnsi="Arial"/>
                <w:sz w:val="21"/>
                <w:szCs w:val="21"/>
              </w:rPr>
            </w:pPr>
            <w:r w:rsidRPr="008E1F60">
              <w:rPr>
                <w:rFonts w:ascii="Arial" w:hAnsi="Arial"/>
                <w:sz w:val="21"/>
                <w:szCs w:val="21"/>
              </w:rPr>
              <w:t>Broj godina</w:t>
            </w:r>
            <w:r w:rsidR="00F94F52" w:rsidRPr="008E1F60">
              <w:rPr>
                <w:rFonts w:ascii="Arial" w:hAnsi="Arial"/>
                <w:sz w:val="21"/>
                <w:szCs w:val="21"/>
              </w:rPr>
              <w:t>.</w:t>
            </w:r>
          </w:p>
        </w:tc>
      </w:tr>
      <w:tr w:rsidR="00DB547E" w:rsidRPr="008E1F60" w14:paraId="6E46E5C0" w14:textId="77777777" w:rsidTr="00743906">
        <w:tc>
          <w:tcPr>
            <w:tcW w:w="3794" w:type="dxa"/>
          </w:tcPr>
          <w:p w14:paraId="23FB4C4E"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lastRenderedPageBreak/>
              <w:t>Izračunavanje indikatora</w:t>
            </w:r>
          </w:p>
          <w:p w14:paraId="7AAB0FEB"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 Brojilac / imenilac)</w:t>
            </w:r>
          </w:p>
        </w:tc>
        <w:tc>
          <w:tcPr>
            <w:tcW w:w="5494" w:type="dxa"/>
          </w:tcPr>
          <w:p w14:paraId="0F8EA46F" w14:textId="77777777" w:rsidR="00DB547E" w:rsidRPr="008E1F60" w:rsidRDefault="00DB547E" w:rsidP="00994FC4">
            <w:pPr>
              <w:spacing w:after="0" w:line="240" w:lineRule="auto"/>
              <w:jc w:val="both"/>
              <w:rPr>
                <w:rFonts w:ascii="Arial" w:hAnsi="Arial"/>
                <w:sz w:val="21"/>
                <w:szCs w:val="21"/>
              </w:rPr>
            </w:pPr>
          </w:p>
        </w:tc>
      </w:tr>
      <w:tr w:rsidR="00DB547E" w:rsidRPr="008E1F60" w14:paraId="021609A9" w14:textId="77777777" w:rsidTr="00743906">
        <w:tc>
          <w:tcPr>
            <w:tcW w:w="3794" w:type="dxa"/>
            <w:shd w:val="clear" w:color="auto" w:fill="C6D9F1"/>
          </w:tcPr>
          <w:p w14:paraId="30E8F621"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Razvrstavanje indikatora/nivo razvrstavanja (pol, starost, geografska lokacija, itd)</w:t>
            </w:r>
          </w:p>
        </w:tc>
        <w:tc>
          <w:tcPr>
            <w:tcW w:w="5494" w:type="dxa"/>
            <w:shd w:val="clear" w:color="auto" w:fill="C6D9F1"/>
          </w:tcPr>
          <w:p w14:paraId="743721BB" w14:textId="77777777" w:rsidR="00DB547E" w:rsidRPr="008E1F60" w:rsidRDefault="00C310A9" w:rsidP="00994FC4">
            <w:pPr>
              <w:spacing w:after="0" w:line="240" w:lineRule="auto"/>
              <w:jc w:val="both"/>
              <w:rPr>
                <w:rFonts w:ascii="Arial" w:hAnsi="Arial"/>
                <w:sz w:val="21"/>
                <w:szCs w:val="21"/>
              </w:rPr>
            </w:pPr>
            <w:r w:rsidRPr="008E1F60">
              <w:rPr>
                <w:rFonts w:ascii="Arial" w:hAnsi="Arial"/>
                <w:sz w:val="21"/>
                <w:szCs w:val="21"/>
              </w:rPr>
              <w:t>Razvrstano po polu i uzrastu (na rođenju, u starosti od 45 godina i starosti od 65 godina); statističkim regionima i opštinama</w:t>
            </w:r>
            <w:r w:rsidR="00F94F52" w:rsidRPr="008E1F60">
              <w:rPr>
                <w:rFonts w:ascii="Arial" w:hAnsi="Arial"/>
                <w:sz w:val="21"/>
                <w:szCs w:val="21"/>
              </w:rPr>
              <w:t>.</w:t>
            </w:r>
          </w:p>
        </w:tc>
      </w:tr>
      <w:tr w:rsidR="00DB547E" w:rsidRPr="008E1F60" w14:paraId="38243D14" w14:textId="77777777" w:rsidTr="00743906">
        <w:tc>
          <w:tcPr>
            <w:tcW w:w="3794" w:type="dxa"/>
          </w:tcPr>
          <w:p w14:paraId="227D3C4A"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Dostupnost podataka za izračunavanje indikatora (DA / NE)</w:t>
            </w:r>
          </w:p>
        </w:tc>
        <w:tc>
          <w:tcPr>
            <w:tcW w:w="5494" w:type="dxa"/>
          </w:tcPr>
          <w:p w14:paraId="397E9696" w14:textId="77777777" w:rsidR="00C310A9" w:rsidRPr="008E1F60" w:rsidRDefault="00C310A9" w:rsidP="00994FC4">
            <w:pPr>
              <w:spacing w:after="0" w:line="240" w:lineRule="auto"/>
              <w:jc w:val="both"/>
              <w:rPr>
                <w:rFonts w:ascii="Arial" w:hAnsi="Arial"/>
                <w:sz w:val="21"/>
                <w:szCs w:val="21"/>
              </w:rPr>
            </w:pPr>
            <w:r w:rsidRPr="008E1F60">
              <w:rPr>
                <w:rFonts w:ascii="Arial" w:hAnsi="Arial"/>
                <w:sz w:val="21"/>
                <w:szCs w:val="21"/>
              </w:rPr>
              <w:t>Podaci za izračunavanje ovog indikatora u Republici Srbiji su dostupni. Republički zavod za statistiku prikuplja, obrađuje i publikuje podatke o očekivanom trajanju života na rođenju, razvrstano po polu</w:t>
            </w:r>
            <w:r w:rsidR="00F94F52" w:rsidRPr="008E1F60">
              <w:rPr>
                <w:rStyle w:val="FootnoteReference"/>
                <w:rFonts w:ascii="Arial" w:hAnsi="Arial"/>
                <w:sz w:val="21"/>
                <w:szCs w:val="21"/>
              </w:rPr>
              <w:footnoteReference w:id="50"/>
            </w:r>
            <w:r w:rsidRPr="008E1F60">
              <w:rPr>
                <w:rFonts w:ascii="Arial" w:hAnsi="Arial"/>
                <w:sz w:val="21"/>
                <w:szCs w:val="21"/>
              </w:rPr>
              <w:t>. Republika Srbija izveštava Eurostat i o očekivanom trajanju života osoba u 65 godini života</w:t>
            </w:r>
            <w:r w:rsidR="00DD7313" w:rsidRPr="008E1F60">
              <w:rPr>
                <w:rStyle w:val="FootnoteReference"/>
                <w:rFonts w:ascii="Arial" w:hAnsi="Arial"/>
                <w:sz w:val="21"/>
                <w:szCs w:val="21"/>
              </w:rPr>
              <w:footnoteReference w:id="51"/>
            </w:r>
            <w:r w:rsidRPr="008E1F60">
              <w:rPr>
                <w:rFonts w:ascii="Arial" w:hAnsi="Arial"/>
                <w:sz w:val="21"/>
                <w:szCs w:val="21"/>
              </w:rPr>
              <w:t xml:space="preserve">. U odnosu na obavljene konsultacije sa </w:t>
            </w:r>
            <w:r w:rsidR="00DD7313" w:rsidRPr="008E1F60">
              <w:rPr>
                <w:rFonts w:ascii="Arial" w:hAnsi="Arial"/>
                <w:sz w:val="21"/>
                <w:szCs w:val="21"/>
              </w:rPr>
              <w:t>RZS,</w:t>
            </w:r>
            <w:r w:rsidRPr="008E1F60">
              <w:rPr>
                <w:rFonts w:ascii="Arial" w:hAnsi="Arial"/>
                <w:sz w:val="21"/>
                <w:szCs w:val="21"/>
              </w:rPr>
              <w:t xml:space="preserve"> zaključeno je da nema prepreka i za praćenje očekivanog trajanja života u starosti od 45 godina. </w:t>
            </w:r>
          </w:p>
          <w:p w14:paraId="4863CFB5" w14:textId="77777777" w:rsidR="00DB547E" w:rsidRPr="008E1F60" w:rsidRDefault="00C310A9" w:rsidP="00994FC4">
            <w:pPr>
              <w:spacing w:after="0" w:line="240" w:lineRule="auto"/>
              <w:jc w:val="both"/>
              <w:rPr>
                <w:rFonts w:ascii="Arial" w:hAnsi="Arial"/>
                <w:sz w:val="21"/>
                <w:szCs w:val="21"/>
              </w:rPr>
            </w:pPr>
            <w:r w:rsidRPr="008E1F60">
              <w:rPr>
                <w:rFonts w:ascii="Arial" w:hAnsi="Arial"/>
                <w:sz w:val="21"/>
                <w:szCs w:val="21"/>
              </w:rPr>
              <w:t xml:space="preserve">Razvrstavanje u odnosu na kvintile starosti još uvek nije moguće i razmatraju se mehanizmi za uspostavljanje praćenja ovog indikatora. </w:t>
            </w:r>
          </w:p>
        </w:tc>
      </w:tr>
      <w:tr w:rsidR="00DB547E" w:rsidRPr="008E1F60" w14:paraId="5506F3F8" w14:textId="77777777" w:rsidTr="00743906">
        <w:tc>
          <w:tcPr>
            <w:tcW w:w="3794" w:type="dxa"/>
            <w:shd w:val="clear" w:color="auto" w:fill="C6D9F1"/>
          </w:tcPr>
          <w:p w14:paraId="6147F870"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 xml:space="preserve">Izvor </w:t>
            </w:r>
          </w:p>
        </w:tc>
        <w:tc>
          <w:tcPr>
            <w:tcW w:w="5494" w:type="dxa"/>
            <w:shd w:val="clear" w:color="auto" w:fill="C6D9F1"/>
          </w:tcPr>
          <w:p w14:paraId="2112C82A" w14:textId="77777777" w:rsidR="00C310A9" w:rsidRPr="00706A26" w:rsidRDefault="00C310A9" w:rsidP="00994FC4">
            <w:pPr>
              <w:spacing w:after="0" w:line="240" w:lineRule="auto"/>
              <w:jc w:val="both"/>
              <w:rPr>
                <w:rFonts w:ascii="Arial" w:hAnsi="Arial"/>
                <w:sz w:val="21"/>
                <w:szCs w:val="21"/>
              </w:rPr>
            </w:pPr>
            <w:r w:rsidRPr="008E1F60">
              <w:rPr>
                <w:rFonts w:ascii="Arial" w:hAnsi="Arial"/>
                <w:sz w:val="21"/>
                <w:szCs w:val="21"/>
              </w:rPr>
              <w:t xml:space="preserve">RZS, </w:t>
            </w:r>
            <w:hyperlink r:id="rId19" w:history="1">
              <w:r w:rsidR="00706A26" w:rsidRPr="00861B25">
                <w:rPr>
                  <w:rStyle w:val="Hyperlink"/>
                  <w:rFonts w:ascii="Arial" w:hAnsi="Arial"/>
                  <w:sz w:val="21"/>
                  <w:szCs w:val="21"/>
                </w:rPr>
                <w:t>http://webrzs.stat.gov.rs/WebSite/repository/documents/00/02/37/74/Demografska_statistika_2015.pdf</w:t>
              </w:r>
            </w:hyperlink>
            <w:r w:rsidR="00706A26">
              <w:rPr>
                <w:rFonts w:ascii="Arial" w:hAnsi="Arial"/>
                <w:sz w:val="21"/>
                <w:szCs w:val="21"/>
              </w:rPr>
              <w:t xml:space="preserve"> </w:t>
            </w:r>
          </w:p>
          <w:p w14:paraId="6895C72D" w14:textId="77777777" w:rsidR="00DB547E" w:rsidRPr="00706A26" w:rsidRDefault="00706A26" w:rsidP="00994FC4">
            <w:pPr>
              <w:spacing w:after="0" w:line="240" w:lineRule="auto"/>
              <w:jc w:val="both"/>
              <w:rPr>
                <w:rFonts w:ascii="Arial" w:hAnsi="Arial"/>
                <w:sz w:val="21"/>
                <w:szCs w:val="21"/>
              </w:rPr>
            </w:pPr>
            <w:r>
              <w:rPr>
                <w:rFonts w:ascii="Arial" w:hAnsi="Arial"/>
                <w:sz w:val="21"/>
                <w:szCs w:val="21"/>
              </w:rPr>
              <w:t xml:space="preserve">Eurostat, </w:t>
            </w:r>
            <w:hyperlink r:id="rId20" w:history="1">
              <w:r w:rsidRPr="00861B25">
                <w:rPr>
                  <w:rStyle w:val="Hyperlink"/>
                  <w:rFonts w:ascii="Arial" w:hAnsi="Arial"/>
                  <w:sz w:val="21"/>
                  <w:szCs w:val="21"/>
                </w:rPr>
                <w:t>https://ec.europa.eu/health/indicators/indicators_en</w:t>
              </w:r>
            </w:hyperlink>
            <w:r>
              <w:rPr>
                <w:rFonts w:ascii="Arial" w:hAnsi="Arial"/>
                <w:sz w:val="21"/>
                <w:szCs w:val="21"/>
              </w:rPr>
              <w:t xml:space="preserve"> </w:t>
            </w:r>
          </w:p>
        </w:tc>
      </w:tr>
      <w:tr w:rsidR="00DB547E" w:rsidRPr="008E1F60" w14:paraId="442358F5" w14:textId="77777777" w:rsidTr="00743906">
        <w:tc>
          <w:tcPr>
            <w:tcW w:w="3794" w:type="dxa"/>
          </w:tcPr>
          <w:p w14:paraId="06CA5D25"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Vremenska dinamika izveštavanja</w:t>
            </w:r>
          </w:p>
        </w:tc>
        <w:tc>
          <w:tcPr>
            <w:tcW w:w="5494" w:type="dxa"/>
          </w:tcPr>
          <w:p w14:paraId="1C640513" w14:textId="77777777" w:rsidR="00DB547E" w:rsidRPr="008E1F60" w:rsidRDefault="00D46ADF" w:rsidP="00994FC4">
            <w:pPr>
              <w:spacing w:after="0" w:line="240" w:lineRule="auto"/>
              <w:jc w:val="both"/>
              <w:rPr>
                <w:rFonts w:ascii="Arial" w:hAnsi="Arial"/>
                <w:sz w:val="21"/>
                <w:szCs w:val="21"/>
              </w:rPr>
            </w:pPr>
            <w:r w:rsidRPr="008E1F60">
              <w:rPr>
                <w:rFonts w:ascii="Arial" w:hAnsi="Arial"/>
                <w:sz w:val="21"/>
                <w:szCs w:val="21"/>
              </w:rPr>
              <w:t>Godišnje</w:t>
            </w:r>
            <w:r w:rsidR="00F67EF3" w:rsidRPr="008E1F60">
              <w:rPr>
                <w:rFonts w:ascii="Arial" w:hAnsi="Arial"/>
                <w:sz w:val="21"/>
                <w:szCs w:val="21"/>
              </w:rPr>
              <w:t>.</w:t>
            </w:r>
          </w:p>
        </w:tc>
      </w:tr>
      <w:tr w:rsidR="00DB547E" w:rsidRPr="008E1F60" w14:paraId="0C2E5A89" w14:textId="77777777" w:rsidTr="00743906">
        <w:tc>
          <w:tcPr>
            <w:tcW w:w="3794" w:type="dxa"/>
            <w:shd w:val="clear" w:color="auto" w:fill="C6D9F1"/>
          </w:tcPr>
          <w:p w14:paraId="1B188B8B" w14:textId="77777777" w:rsidR="00DB547E" w:rsidRPr="008E1F60" w:rsidRDefault="00DB547E" w:rsidP="00994FC4">
            <w:pPr>
              <w:spacing w:after="0" w:line="240" w:lineRule="auto"/>
              <w:jc w:val="both"/>
              <w:rPr>
                <w:rFonts w:ascii="Arial" w:hAnsi="Arial"/>
                <w:sz w:val="21"/>
                <w:szCs w:val="21"/>
              </w:rPr>
            </w:pPr>
            <w:r w:rsidRPr="008E1F60">
              <w:rPr>
                <w:rFonts w:ascii="Arial" w:hAnsi="Arial"/>
                <w:sz w:val="21"/>
                <w:szCs w:val="21"/>
              </w:rPr>
              <w:t>Komentar</w:t>
            </w:r>
          </w:p>
        </w:tc>
        <w:tc>
          <w:tcPr>
            <w:tcW w:w="5494" w:type="dxa"/>
            <w:shd w:val="clear" w:color="auto" w:fill="C6D9F1"/>
          </w:tcPr>
          <w:p w14:paraId="17AE137D" w14:textId="77777777" w:rsidR="00DB547E" w:rsidRPr="008E1F60" w:rsidRDefault="00D46ADF" w:rsidP="00994FC4">
            <w:pPr>
              <w:spacing w:after="0" w:line="240" w:lineRule="auto"/>
              <w:jc w:val="both"/>
              <w:rPr>
                <w:rFonts w:ascii="Arial" w:hAnsi="Arial"/>
                <w:sz w:val="21"/>
                <w:szCs w:val="21"/>
              </w:rPr>
            </w:pPr>
            <w:r w:rsidRPr="008E1F60">
              <w:rPr>
                <w:rFonts w:ascii="Arial" w:hAnsi="Arial"/>
                <w:sz w:val="21"/>
                <w:szCs w:val="21"/>
              </w:rPr>
              <w:t>Sa promenom mortalitetnih uslova može se očekivati da će doć</w:t>
            </w:r>
            <w:r w:rsidR="007C1D3F" w:rsidRPr="008E1F60">
              <w:rPr>
                <w:rFonts w:ascii="Arial" w:hAnsi="Arial"/>
                <w:sz w:val="21"/>
                <w:szCs w:val="21"/>
              </w:rPr>
              <w:t>i</w:t>
            </w:r>
            <w:r w:rsidRPr="008E1F60">
              <w:rPr>
                <w:rFonts w:ascii="Arial" w:hAnsi="Arial"/>
                <w:sz w:val="21"/>
                <w:szCs w:val="21"/>
              </w:rPr>
              <w:t xml:space="preserve"> do promena u očekivanom trajanju života.</w:t>
            </w:r>
          </w:p>
        </w:tc>
      </w:tr>
    </w:tbl>
    <w:p w14:paraId="6953EF1E" w14:textId="77777777" w:rsidR="00B80207" w:rsidRPr="008E1F60" w:rsidRDefault="009F1E15" w:rsidP="007B796B">
      <w:pPr>
        <w:pStyle w:val="LightGrid-Accent31"/>
        <w:tabs>
          <w:tab w:val="left" w:pos="426"/>
        </w:tabs>
        <w:spacing w:after="0"/>
        <w:ind w:left="142"/>
        <w:jc w:val="both"/>
        <w:rPr>
          <w:rFonts w:ascii="Arial" w:hAnsi="Arial"/>
          <w:sz w:val="21"/>
          <w:szCs w:val="21"/>
        </w:rPr>
      </w:pPr>
      <w:r w:rsidRPr="001825E3">
        <w:rPr>
          <w:rFonts w:ascii="Arial" w:hAnsi="Arial"/>
          <w:sz w:val="21"/>
          <w:szCs w:val="21"/>
          <w:shd w:val="clear" w:color="auto" w:fill="FFFFFF"/>
        </w:rPr>
        <w:t>Izvor:</w:t>
      </w:r>
      <w:r w:rsidRPr="008E1F60">
        <w:rPr>
          <w:rFonts w:ascii="Arial" w:hAnsi="Arial"/>
          <w:sz w:val="21"/>
          <w:szCs w:val="21"/>
          <w:shd w:val="clear" w:color="auto" w:fill="FFFFFF"/>
        </w:rPr>
        <w:t xml:space="preserve"> </w:t>
      </w:r>
      <w:r w:rsidR="00761D67" w:rsidRPr="008E1F60">
        <w:rPr>
          <w:rFonts w:ascii="Arial" w:hAnsi="Arial"/>
          <w:sz w:val="21"/>
          <w:szCs w:val="21"/>
        </w:rPr>
        <w:t xml:space="preserve">National Institute for Public Health and the Environment (RIVM) (2012): ECHI Indicator Development and Documentation. Joint Action for ECHIM Final Report Part II. Bilthoven, Netherlands; </w:t>
      </w:r>
      <w:r w:rsidRPr="008E1F60">
        <w:rPr>
          <w:rFonts w:ascii="Arial" w:hAnsi="Arial"/>
          <w:bCs/>
          <w:sz w:val="21"/>
          <w:szCs w:val="21"/>
          <w:shd w:val="clear" w:color="auto" w:fill="FFFFFF"/>
        </w:rPr>
        <w:t>ECHI (European Core Health Indicators) Data Tool</w:t>
      </w:r>
      <w:r w:rsidRPr="008E1F60">
        <w:rPr>
          <w:rFonts w:ascii="Arial" w:hAnsi="Arial"/>
          <w:sz w:val="21"/>
          <w:szCs w:val="21"/>
        </w:rPr>
        <w:t xml:space="preserve">. Preuzeto sa: </w:t>
      </w:r>
      <w:r w:rsidR="00B80207" w:rsidRPr="008E1F60">
        <w:rPr>
          <w:rFonts w:ascii="Arial" w:hAnsi="Arial"/>
          <w:sz w:val="21"/>
          <w:szCs w:val="21"/>
        </w:rPr>
        <w:t>ec.europa.eu/health/indicators/indicators_en</w:t>
      </w:r>
      <w:r w:rsidR="005001CF" w:rsidRPr="008E1F60">
        <w:rPr>
          <w:rFonts w:ascii="Arial" w:hAnsi="Arial"/>
          <w:sz w:val="21"/>
          <w:szCs w:val="21"/>
        </w:rPr>
        <w:t>; Republički zavod za statistiku (2016): STAT. GOD. SRB. 2015.</w:t>
      </w:r>
      <w:r w:rsidR="00B80207" w:rsidRPr="008E1F60">
        <w:rPr>
          <w:rFonts w:ascii="Arial" w:hAnsi="Arial"/>
          <w:sz w:val="21"/>
          <w:szCs w:val="21"/>
        </w:rPr>
        <w:t xml:space="preserve"> </w:t>
      </w:r>
    </w:p>
    <w:p w14:paraId="54093853" w14:textId="77777777" w:rsidR="00F00170" w:rsidRPr="008E1F60" w:rsidRDefault="000E4314" w:rsidP="000E4314">
      <w:pPr>
        <w:pStyle w:val="LightGrid-Accent31"/>
        <w:tabs>
          <w:tab w:val="left" w:pos="426"/>
        </w:tabs>
        <w:spacing w:after="0"/>
        <w:ind w:left="142"/>
        <w:jc w:val="both"/>
        <w:rPr>
          <w:rFonts w:ascii="Arial" w:hAnsi="Arial"/>
          <w:sz w:val="21"/>
          <w:szCs w:val="21"/>
        </w:rPr>
      </w:pPr>
      <w:r>
        <w:rPr>
          <w:rFonts w:ascii="Arial" w:hAnsi="Arial"/>
          <w:sz w:val="21"/>
          <w:szCs w:val="21"/>
        </w:rPr>
        <w:br w:type="page"/>
      </w:r>
      <w:r w:rsidR="00F00170" w:rsidRPr="008E1F60">
        <w:rPr>
          <w:rFonts w:ascii="Arial" w:hAnsi="Arial"/>
          <w:b/>
          <w:sz w:val="21"/>
          <w:szCs w:val="21"/>
        </w:rPr>
        <w:lastRenderedPageBreak/>
        <w:t xml:space="preserve">Tabela </w:t>
      </w:r>
      <w:r w:rsidR="00F05A5B" w:rsidRPr="008E1F60">
        <w:rPr>
          <w:rFonts w:ascii="Arial" w:hAnsi="Arial"/>
          <w:b/>
          <w:sz w:val="21"/>
          <w:szCs w:val="21"/>
        </w:rPr>
        <w:t>4.</w:t>
      </w:r>
      <w:r w:rsidR="00E76071" w:rsidRPr="008E1F60">
        <w:rPr>
          <w:rFonts w:ascii="Arial" w:hAnsi="Arial"/>
          <w:b/>
          <w:sz w:val="21"/>
          <w:szCs w:val="21"/>
        </w:rPr>
        <w:t>2</w:t>
      </w:r>
      <w:r w:rsidR="00F05A5B" w:rsidRPr="008E1F60">
        <w:rPr>
          <w:rFonts w:ascii="Arial" w:hAnsi="Arial"/>
          <w:b/>
          <w:sz w:val="21"/>
          <w:szCs w:val="21"/>
        </w:rPr>
        <w:t xml:space="preserve">. Obuhvat </w:t>
      </w:r>
      <w:r w:rsidR="00CD6366" w:rsidRPr="008E1F60">
        <w:rPr>
          <w:rFonts w:ascii="Arial" w:hAnsi="Arial"/>
          <w:b/>
          <w:sz w:val="21"/>
          <w:szCs w:val="21"/>
        </w:rPr>
        <w:t>populacije zdravstvenim osiguranjem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500"/>
        <w:gridCol w:w="4556"/>
      </w:tblGrid>
      <w:tr w:rsidR="00146E36" w:rsidRPr="008E1F60" w14:paraId="3762605C" w14:textId="77777777" w:rsidTr="00525D3D">
        <w:tc>
          <w:tcPr>
            <w:tcW w:w="4644" w:type="dxa"/>
            <w:shd w:val="clear" w:color="auto" w:fill="548DD4"/>
          </w:tcPr>
          <w:p w14:paraId="00C2AD9C" w14:textId="77777777" w:rsidR="00146E36" w:rsidRPr="001B5440" w:rsidRDefault="00146E36" w:rsidP="00994FC4">
            <w:pPr>
              <w:spacing w:after="0" w:line="240" w:lineRule="auto"/>
              <w:jc w:val="both"/>
              <w:rPr>
                <w:rFonts w:ascii="Arial" w:hAnsi="Arial"/>
                <w:color w:val="FFFFFF"/>
                <w:sz w:val="21"/>
                <w:szCs w:val="21"/>
              </w:rPr>
            </w:pPr>
            <w:r w:rsidRPr="001B5440">
              <w:rPr>
                <w:rFonts w:ascii="Arial" w:hAnsi="Arial"/>
                <w:color w:val="FFFFFF"/>
                <w:sz w:val="21"/>
                <w:szCs w:val="21"/>
              </w:rPr>
              <w:t>Ime indikatora:</w:t>
            </w:r>
          </w:p>
        </w:tc>
        <w:tc>
          <w:tcPr>
            <w:tcW w:w="4644" w:type="dxa"/>
            <w:shd w:val="clear" w:color="auto" w:fill="548DD4"/>
          </w:tcPr>
          <w:p w14:paraId="478AEAE6" w14:textId="77777777" w:rsidR="00146E36" w:rsidRPr="001B5440" w:rsidRDefault="00146E36" w:rsidP="00994FC4">
            <w:pPr>
              <w:spacing w:after="0" w:line="240" w:lineRule="auto"/>
              <w:rPr>
                <w:rFonts w:ascii="Arial" w:hAnsi="Arial"/>
                <w:b/>
                <w:color w:val="FFFFFF"/>
                <w:sz w:val="21"/>
                <w:szCs w:val="21"/>
              </w:rPr>
            </w:pPr>
            <w:r w:rsidRPr="001B5440">
              <w:rPr>
                <w:rFonts w:ascii="Arial" w:hAnsi="Arial"/>
                <w:b/>
                <w:color w:val="FFFFFF"/>
                <w:sz w:val="21"/>
                <w:szCs w:val="21"/>
              </w:rPr>
              <w:t>Obuhvat populacije zdravstvenim osiguranjem</w:t>
            </w:r>
          </w:p>
        </w:tc>
      </w:tr>
      <w:tr w:rsidR="00146E36" w:rsidRPr="008E1F60" w14:paraId="71958103" w14:textId="77777777" w:rsidTr="00525D3D">
        <w:tc>
          <w:tcPr>
            <w:tcW w:w="4644" w:type="dxa"/>
          </w:tcPr>
          <w:p w14:paraId="54177074"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 xml:space="preserve">Okvir iz kojeg potiče </w:t>
            </w:r>
          </w:p>
        </w:tc>
        <w:tc>
          <w:tcPr>
            <w:tcW w:w="4644" w:type="dxa"/>
          </w:tcPr>
          <w:p w14:paraId="2241F37A"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Nacionalni</w:t>
            </w:r>
          </w:p>
          <w:p w14:paraId="572640EC"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ECHI</w:t>
            </w:r>
          </w:p>
        </w:tc>
      </w:tr>
      <w:tr w:rsidR="00146E36" w:rsidRPr="008E1F60" w14:paraId="653BE305" w14:textId="77777777" w:rsidTr="00525D3D">
        <w:tc>
          <w:tcPr>
            <w:tcW w:w="4644" w:type="dxa"/>
            <w:shd w:val="clear" w:color="auto" w:fill="C6D9F1"/>
          </w:tcPr>
          <w:p w14:paraId="0F8343C8"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 xml:space="preserve">Status indikatora </w:t>
            </w:r>
          </w:p>
        </w:tc>
        <w:tc>
          <w:tcPr>
            <w:tcW w:w="4644" w:type="dxa"/>
            <w:shd w:val="clear" w:color="auto" w:fill="C6D9F1"/>
          </w:tcPr>
          <w:p w14:paraId="39CC1484"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Primarni</w:t>
            </w:r>
          </w:p>
        </w:tc>
      </w:tr>
      <w:tr w:rsidR="00146E36" w:rsidRPr="008E1F60" w14:paraId="0C28B911" w14:textId="77777777" w:rsidTr="00525D3D">
        <w:tc>
          <w:tcPr>
            <w:tcW w:w="4644" w:type="dxa"/>
          </w:tcPr>
          <w:p w14:paraId="45811334"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 xml:space="preserve">Definicija indikatora </w:t>
            </w:r>
          </w:p>
        </w:tc>
        <w:tc>
          <w:tcPr>
            <w:tcW w:w="4644" w:type="dxa"/>
          </w:tcPr>
          <w:p w14:paraId="03CA8A4F"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Procenat populacije koja je pokrivena obaveznim zdravstvenim osiguranjem</w:t>
            </w:r>
          </w:p>
        </w:tc>
      </w:tr>
      <w:tr w:rsidR="00146E36" w:rsidRPr="008E1F60" w14:paraId="15D8A35C" w14:textId="77777777" w:rsidTr="00525D3D">
        <w:trPr>
          <w:trHeight w:val="3061"/>
        </w:trPr>
        <w:tc>
          <w:tcPr>
            <w:tcW w:w="4644" w:type="dxa"/>
          </w:tcPr>
          <w:p w14:paraId="115075C7"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Značaj praćenja indikatora za donosioce odluka na nacionalnom i lokalnom nivou, tumačenje indikatora iz perspektive razvoja strategija.</w:t>
            </w:r>
          </w:p>
        </w:tc>
        <w:tc>
          <w:tcPr>
            <w:tcW w:w="4644" w:type="dxa"/>
          </w:tcPr>
          <w:p w14:paraId="56C31A66" w14:textId="77777777" w:rsidR="00146E36" w:rsidRPr="008E1F60" w:rsidRDefault="00146E36" w:rsidP="00994FC4">
            <w:pPr>
              <w:spacing w:after="0" w:line="240" w:lineRule="auto"/>
              <w:jc w:val="both"/>
              <w:rPr>
                <w:rFonts w:ascii="Arial" w:hAnsi="Arial"/>
                <w:sz w:val="21"/>
                <w:szCs w:val="21"/>
              </w:rPr>
            </w:pPr>
            <w:r w:rsidRPr="008E1F60">
              <w:rPr>
                <w:rFonts w:ascii="Arial" w:hAnsi="Arial"/>
                <w:sz w:val="21"/>
                <w:szCs w:val="21"/>
              </w:rPr>
              <w:t>Obuhvat zdravstvenim osiguranjem opisuje jednakost u pristupu zdravstvenoj zaštiti, ali i održivost sistema zdravstvene zaštite</w:t>
            </w:r>
            <w:r w:rsidRPr="008E1F60">
              <w:rPr>
                <w:rStyle w:val="FootnoteReference"/>
                <w:rFonts w:ascii="Arial" w:hAnsi="Arial"/>
                <w:sz w:val="21"/>
                <w:szCs w:val="21"/>
              </w:rPr>
              <w:footnoteReference w:id="52"/>
            </w:r>
            <w:r w:rsidRPr="008E1F60">
              <w:rPr>
                <w:rFonts w:ascii="Arial" w:hAnsi="Arial"/>
                <w:sz w:val="21"/>
                <w:szCs w:val="21"/>
              </w:rPr>
              <w:t xml:space="preserve">. U Republici Srbiji postoji relativno visok obuhvat stanovništva obaveznim zdravstvenim osiguranjem. Međutim, iako dobro zamišljen, ovakav koncept </w:t>
            </w:r>
            <w:r w:rsidR="00301D03" w:rsidRPr="008E1F60">
              <w:rPr>
                <w:rFonts w:ascii="Arial" w:hAnsi="Arial"/>
                <w:sz w:val="21"/>
                <w:szCs w:val="21"/>
              </w:rPr>
              <w:t>ima</w:t>
            </w:r>
            <w:r w:rsidRPr="008E1F60">
              <w:rPr>
                <w:rFonts w:ascii="Arial" w:hAnsi="Arial"/>
                <w:sz w:val="21"/>
                <w:szCs w:val="21"/>
              </w:rPr>
              <w:t xml:space="preserve"> probleme poput onih koji se odnose na zaposlene u preduzećima koja ne uplaćuju redovno doprinose za zaposlene. Osim toga postoje populacione grupe koje osnov zdravstvenog osiguranja stiču kroz pripadnost vulnerabilnim kategorijama</w:t>
            </w:r>
            <w:r w:rsidR="00301D03" w:rsidRPr="008E1F60">
              <w:rPr>
                <w:rStyle w:val="FootnoteReference"/>
                <w:rFonts w:ascii="Arial" w:hAnsi="Arial"/>
                <w:sz w:val="21"/>
                <w:szCs w:val="21"/>
              </w:rPr>
              <w:footnoteReference w:id="53"/>
            </w:r>
            <w:r w:rsidRPr="008E1F60">
              <w:rPr>
                <w:rFonts w:ascii="Arial" w:hAnsi="Arial"/>
                <w:sz w:val="21"/>
                <w:szCs w:val="21"/>
              </w:rPr>
              <w:t>.</w:t>
            </w:r>
          </w:p>
        </w:tc>
      </w:tr>
      <w:tr w:rsidR="004710D6" w:rsidRPr="008E1F60" w14:paraId="6891806B" w14:textId="77777777" w:rsidTr="00525D3D">
        <w:tc>
          <w:tcPr>
            <w:tcW w:w="4644" w:type="dxa"/>
            <w:shd w:val="clear" w:color="auto" w:fill="C6D9F1"/>
          </w:tcPr>
          <w:p w14:paraId="32FFADE8" w14:textId="77777777" w:rsidR="004710D6" w:rsidRPr="008E1F60" w:rsidRDefault="007C5CAB" w:rsidP="00994FC4">
            <w:pPr>
              <w:spacing w:after="0" w:line="240" w:lineRule="auto"/>
              <w:jc w:val="both"/>
              <w:rPr>
                <w:rFonts w:ascii="Arial" w:hAnsi="Arial"/>
                <w:sz w:val="21"/>
                <w:szCs w:val="21"/>
              </w:rPr>
            </w:pPr>
            <w:r w:rsidRPr="008E1F60">
              <w:rPr>
                <w:rFonts w:ascii="Arial" w:hAnsi="Arial"/>
                <w:sz w:val="21"/>
                <w:szCs w:val="21"/>
              </w:rPr>
              <w:t>Metodologija i tumačenje pitanja od značaja za temeljno razumevanje indikatora</w:t>
            </w:r>
          </w:p>
        </w:tc>
        <w:tc>
          <w:tcPr>
            <w:tcW w:w="4644" w:type="dxa"/>
            <w:shd w:val="clear" w:color="auto" w:fill="C6D9F1"/>
          </w:tcPr>
          <w:p w14:paraId="15BF5A93" w14:textId="77777777" w:rsidR="007C5CAB" w:rsidRPr="008E1F60" w:rsidRDefault="007C5CAB" w:rsidP="00994FC4">
            <w:pPr>
              <w:autoSpaceDE w:val="0"/>
              <w:autoSpaceDN w:val="0"/>
              <w:adjustRightInd w:val="0"/>
              <w:spacing w:after="0" w:line="240" w:lineRule="auto"/>
              <w:jc w:val="both"/>
              <w:rPr>
                <w:rFonts w:ascii="Arial" w:eastAsia="AGaramondPro-Regular" w:hAnsi="Arial"/>
                <w:sz w:val="21"/>
                <w:szCs w:val="21"/>
              </w:rPr>
            </w:pPr>
            <w:r w:rsidRPr="008E1F60">
              <w:rPr>
                <w:rFonts w:ascii="Arial" w:eastAsia="AGaramondPro-Regular" w:hAnsi="Arial"/>
                <w:sz w:val="21"/>
                <w:szCs w:val="21"/>
              </w:rPr>
              <w:t xml:space="preserve">Zdravstveno osiguranje u svetu nije jednako organizovano te poređenja među državama u odnosu na ovaj indikator nisu optimalna. </w:t>
            </w:r>
          </w:p>
          <w:p w14:paraId="69028334" w14:textId="77777777" w:rsidR="007C5CAB" w:rsidRPr="008E1F60" w:rsidRDefault="007C5CAB" w:rsidP="00994FC4">
            <w:pPr>
              <w:autoSpaceDE w:val="0"/>
              <w:autoSpaceDN w:val="0"/>
              <w:adjustRightInd w:val="0"/>
              <w:spacing w:after="0" w:line="240" w:lineRule="auto"/>
              <w:jc w:val="both"/>
              <w:rPr>
                <w:rFonts w:ascii="Arial" w:eastAsia="AGaramondPro-Regular" w:hAnsi="Arial"/>
                <w:sz w:val="21"/>
                <w:szCs w:val="21"/>
              </w:rPr>
            </w:pPr>
            <w:r w:rsidRPr="008E1F60">
              <w:rPr>
                <w:rFonts w:ascii="Arial" w:eastAsia="AGaramondPro-Regular" w:hAnsi="Arial"/>
                <w:sz w:val="21"/>
                <w:szCs w:val="21"/>
              </w:rPr>
              <w:t xml:space="preserve">Zdravstveno osiguranje u Srbiji organizovano je po Bizmarkovom modelu sistema socijalnog (zdravstvenog) osiguranja. </w:t>
            </w:r>
          </w:p>
          <w:p w14:paraId="20705EE0" w14:textId="77777777" w:rsidR="007C5CAB" w:rsidRPr="008E1F60" w:rsidRDefault="007C5CAB" w:rsidP="00994FC4">
            <w:pPr>
              <w:autoSpaceDE w:val="0"/>
              <w:autoSpaceDN w:val="0"/>
              <w:adjustRightInd w:val="0"/>
              <w:spacing w:after="0" w:line="240" w:lineRule="auto"/>
              <w:jc w:val="both"/>
              <w:rPr>
                <w:rFonts w:ascii="Arial" w:eastAsia="AGaramondPro-Regular" w:hAnsi="Arial"/>
                <w:sz w:val="21"/>
                <w:szCs w:val="21"/>
              </w:rPr>
            </w:pPr>
            <w:r w:rsidRPr="008E1F60">
              <w:rPr>
                <w:rFonts w:ascii="Arial" w:eastAsia="AGaramondPro-Regular" w:hAnsi="Arial"/>
                <w:sz w:val="21"/>
                <w:szCs w:val="21"/>
              </w:rPr>
              <w:t xml:space="preserve">Indikator govori o procentu broja lica obuhvaćenih obaveznim zdravstvenim osiguranjem na dan merenja. </w:t>
            </w:r>
          </w:p>
          <w:p w14:paraId="11F469F4" w14:textId="77777777" w:rsidR="004710D6" w:rsidRPr="008E1F60" w:rsidRDefault="007C5CAB" w:rsidP="00994FC4">
            <w:pPr>
              <w:spacing w:after="0" w:line="240" w:lineRule="auto"/>
              <w:jc w:val="both"/>
              <w:rPr>
                <w:rFonts w:ascii="Arial" w:hAnsi="Arial"/>
                <w:sz w:val="21"/>
                <w:szCs w:val="21"/>
              </w:rPr>
            </w:pPr>
            <w:r w:rsidRPr="008E1F60">
              <w:rPr>
                <w:rFonts w:ascii="Arial" w:eastAsia="AGaramondPro-Regular" w:hAnsi="Arial"/>
                <w:sz w:val="21"/>
                <w:szCs w:val="21"/>
              </w:rPr>
              <w:t>Indikator je potrebno na ovaj način i tumačiti jer je obuhvat obaveznim zdravstvenim osiguranjem varijabilan i zavisi od brojnih faktora kao što su zaposlenost, redovna uplata doprinosa od strane poslodavca, drugi osnovi osiguranja i sl.</w:t>
            </w:r>
          </w:p>
        </w:tc>
      </w:tr>
      <w:tr w:rsidR="00D6102B" w:rsidRPr="008E1F60" w14:paraId="08932840" w14:textId="77777777" w:rsidTr="00525D3D">
        <w:tc>
          <w:tcPr>
            <w:tcW w:w="4644" w:type="dxa"/>
          </w:tcPr>
          <w:p w14:paraId="30F86D5A" w14:textId="77777777" w:rsidR="00D6102B" w:rsidRPr="008E1F60" w:rsidRDefault="00D6102B" w:rsidP="00994FC4">
            <w:pPr>
              <w:spacing w:after="0" w:line="240" w:lineRule="auto"/>
              <w:jc w:val="both"/>
              <w:rPr>
                <w:rFonts w:ascii="Arial" w:hAnsi="Arial"/>
                <w:sz w:val="21"/>
                <w:szCs w:val="21"/>
              </w:rPr>
            </w:pPr>
            <w:r w:rsidRPr="008E1F60">
              <w:rPr>
                <w:rFonts w:ascii="Arial" w:hAnsi="Arial"/>
                <w:sz w:val="21"/>
                <w:szCs w:val="21"/>
              </w:rPr>
              <w:t>Jedinica mere</w:t>
            </w:r>
          </w:p>
        </w:tc>
        <w:tc>
          <w:tcPr>
            <w:tcW w:w="4644" w:type="dxa"/>
          </w:tcPr>
          <w:p w14:paraId="4587DF6D" w14:textId="77777777" w:rsidR="00D6102B" w:rsidRPr="008E1F60" w:rsidRDefault="00B572A7" w:rsidP="00994FC4">
            <w:pPr>
              <w:spacing w:after="0" w:line="240" w:lineRule="auto"/>
              <w:jc w:val="both"/>
              <w:rPr>
                <w:rFonts w:ascii="Arial" w:hAnsi="Arial"/>
                <w:sz w:val="21"/>
                <w:szCs w:val="21"/>
              </w:rPr>
            </w:pPr>
            <w:r w:rsidRPr="008E1F60">
              <w:rPr>
                <w:rFonts w:ascii="Arial" w:hAnsi="Arial"/>
                <w:sz w:val="21"/>
                <w:szCs w:val="21"/>
              </w:rPr>
              <w:t xml:space="preserve">Procenat </w:t>
            </w:r>
          </w:p>
        </w:tc>
      </w:tr>
      <w:tr w:rsidR="00D6102B" w:rsidRPr="008E1F60" w14:paraId="5A5921F3" w14:textId="77777777" w:rsidTr="00525D3D">
        <w:tc>
          <w:tcPr>
            <w:tcW w:w="4644" w:type="dxa"/>
            <w:shd w:val="clear" w:color="auto" w:fill="C6D9F1"/>
          </w:tcPr>
          <w:p w14:paraId="107BD5F3" w14:textId="77777777" w:rsidR="00D6102B" w:rsidRPr="008E1F60" w:rsidRDefault="00D6102B" w:rsidP="00994FC4">
            <w:pPr>
              <w:spacing w:after="0" w:line="240" w:lineRule="auto"/>
              <w:jc w:val="both"/>
              <w:rPr>
                <w:rFonts w:ascii="Arial" w:hAnsi="Arial"/>
                <w:sz w:val="21"/>
                <w:szCs w:val="21"/>
              </w:rPr>
            </w:pPr>
            <w:r w:rsidRPr="008E1F60">
              <w:rPr>
                <w:rFonts w:ascii="Arial" w:hAnsi="Arial"/>
                <w:sz w:val="21"/>
                <w:szCs w:val="21"/>
              </w:rPr>
              <w:t>Izračunavanje indikatora</w:t>
            </w:r>
          </w:p>
          <w:p w14:paraId="79CB95AE" w14:textId="77777777" w:rsidR="00D6102B" w:rsidRPr="008E1F60" w:rsidRDefault="00D6102B" w:rsidP="00994FC4">
            <w:pPr>
              <w:spacing w:after="0" w:line="240" w:lineRule="auto"/>
              <w:jc w:val="both"/>
              <w:rPr>
                <w:rFonts w:ascii="Arial" w:hAnsi="Arial"/>
                <w:sz w:val="21"/>
                <w:szCs w:val="21"/>
              </w:rPr>
            </w:pPr>
            <w:r w:rsidRPr="008E1F60">
              <w:rPr>
                <w:rFonts w:ascii="Arial" w:hAnsi="Arial"/>
                <w:sz w:val="21"/>
                <w:szCs w:val="21"/>
              </w:rPr>
              <w:t>(= Brojilac / imenilac)</w:t>
            </w:r>
          </w:p>
        </w:tc>
        <w:tc>
          <w:tcPr>
            <w:tcW w:w="4644" w:type="dxa"/>
            <w:shd w:val="clear" w:color="auto" w:fill="C6D9F1"/>
          </w:tcPr>
          <w:p w14:paraId="123A1C37" w14:textId="77777777" w:rsidR="00D6102B" w:rsidRPr="008E1F60" w:rsidRDefault="00D6102B" w:rsidP="00994FC4">
            <w:pPr>
              <w:spacing w:after="0" w:line="240" w:lineRule="auto"/>
              <w:jc w:val="both"/>
              <w:rPr>
                <w:rFonts w:ascii="Arial" w:hAnsi="Arial"/>
                <w:sz w:val="21"/>
                <w:szCs w:val="21"/>
              </w:rPr>
            </w:pPr>
          </w:p>
        </w:tc>
      </w:tr>
      <w:tr w:rsidR="00D6102B" w:rsidRPr="008E1F60" w14:paraId="4240030D" w14:textId="77777777" w:rsidTr="00525D3D">
        <w:tc>
          <w:tcPr>
            <w:tcW w:w="4644" w:type="dxa"/>
          </w:tcPr>
          <w:p w14:paraId="28785B6B" w14:textId="77777777" w:rsidR="00D6102B" w:rsidRPr="008E1F60" w:rsidRDefault="005165AF" w:rsidP="00994FC4">
            <w:pPr>
              <w:spacing w:after="0" w:line="240" w:lineRule="auto"/>
              <w:jc w:val="both"/>
              <w:rPr>
                <w:rFonts w:ascii="Arial" w:hAnsi="Arial"/>
                <w:sz w:val="21"/>
                <w:szCs w:val="21"/>
              </w:rPr>
            </w:pPr>
            <w:r w:rsidRPr="008E1F60">
              <w:rPr>
                <w:rFonts w:ascii="Arial" w:hAnsi="Arial"/>
                <w:sz w:val="21"/>
                <w:szCs w:val="21"/>
              </w:rPr>
              <w:t>Razvrstavanje indikatora/nivo razvrstavanja (pol, starost, geografska lokacija, itd)</w:t>
            </w:r>
          </w:p>
        </w:tc>
        <w:tc>
          <w:tcPr>
            <w:tcW w:w="4644" w:type="dxa"/>
          </w:tcPr>
          <w:p w14:paraId="2C57E02E" w14:textId="77777777" w:rsidR="00D6102B" w:rsidRPr="008E1F60" w:rsidRDefault="00B572A7" w:rsidP="00994FC4">
            <w:pPr>
              <w:spacing w:after="0" w:line="240" w:lineRule="auto"/>
              <w:jc w:val="both"/>
              <w:rPr>
                <w:rFonts w:ascii="Arial" w:hAnsi="Arial"/>
                <w:sz w:val="21"/>
                <w:szCs w:val="21"/>
              </w:rPr>
            </w:pPr>
            <w:r w:rsidRPr="008E1F60">
              <w:rPr>
                <w:rFonts w:ascii="Arial" w:hAnsi="Arial"/>
                <w:sz w:val="21"/>
                <w:szCs w:val="21"/>
              </w:rPr>
              <w:t>Razvrstano za. kalendarsku godinu, pol, uzrast: 0-18; 18-44; 45-54; 55-64; 65+; po opštinama; i prema osnovu osiguranja.</w:t>
            </w:r>
          </w:p>
        </w:tc>
      </w:tr>
      <w:tr w:rsidR="00D6102B" w:rsidRPr="008E1F60" w14:paraId="491C01F0" w14:textId="77777777" w:rsidTr="00525D3D">
        <w:tc>
          <w:tcPr>
            <w:tcW w:w="4644" w:type="dxa"/>
            <w:shd w:val="clear" w:color="auto" w:fill="C6D9F1"/>
          </w:tcPr>
          <w:p w14:paraId="2CC1E85C" w14:textId="77777777" w:rsidR="00D6102B" w:rsidRPr="008E1F60" w:rsidRDefault="005165AF" w:rsidP="00994FC4">
            <w:pPr>
              <w:spacing w:after="0" w:line="240" w:lineRule="auto"/>
              <w:jc w:val="both"/>
              <w:rPr>
                <w:rFonts w:ascii="Arial" w:hAnsi="Arial"/>
                <w:sz w:val="21"/>
                <w:szCs w:val="21"/>
              </w:rPr>
            </w:pPr>
            <w:r w:rsidRPr="008E1F60">
              <w:rPr>
                <w:rFonts w:ascii="Arial" w:hAnsi="Arial"/>
                <w:sz w:val="21"/>
                <w:szCs w:val="21"/>
              </w:rPr>
              <w:lastRenderedPageBreak/>
              <w:t>Dostupnost podataka za izračunavanje indikatora (DA / NE)</w:t>
            </w:r>
          </w:p>
        </w:tc>
        <w:tc>
          <w:tcPr>
            <w:tcW w:w="4644" w:type="dxa"/>
            <w:shd w:val="clear" w:color="auto" w:fill="C6D9F1"/>
          </w:tcPr>
          <w:p w14:paraId="25FBD4B6" w14:textId="77777777" w:rsidR="00D6102B" w:rsidRPr="008E1F60" w:rsidRDefault="00B572A7" w:rsidP="00994FC4">
            <w:pPr>
              <w:spacing w:after="0" w:line="240" w:lineRule="auto"/>
              <w:jc w:val="both"/>
              <w:rPr>
                <w:rFonts w:ascii="Arial" w:hAnsi="Arial"/>
                <w:sz w:val="21"/>
                <w:szCs w:val="21"/>
              </w:rPr>
            </w:pPr>
            <w:r w:rsidRPr="008E1F60">
              <w:rPr>
                <w:rFonts w:ascii="Arial" w:eastAsia="AGaramondPro-Regular" w:hAnsi="Arial"/>
                <w:sz w:val="21"/>
                <w:szCs w:val="21"/>
              </w:rPr>
              <w:t>RFZO prikuplja i objavljuje ove podatke na svojoj zvaničnoj veb stranici.</w:t>
            </w:r>
          </w:p>
        </w:tc>
      </w:tr>
      <w:tr w:rsidR="00D6102B" w:rsidRPr="008E1F60" w14:paraId="056A1B55" w14:textId="77777777" w:rsidTr="00525D3D">
        <w:tc>
          <w:tcPr>
            <w:tcW w:w="4644" w:type="dxa"/>
          </w:tcPr>
          <w:p w14:paraId="52833A64" w14:textId="77777777" w:rsidR="00D6102B" w:rsidRPr="008E1F60" w:rsidRDefault="005165AF" w:rsidP="00994FC4">
            <w:pPr>
              <w:spacing w:after="0" w:line="240" w:lineRule="auto"/>
              <w:jc w:val="both"/>
              <w:rPr>
                <w:rFonts w:ascii="Arial" w:hAnsi="Arial"/>
                <w:sz w:val="21"/>
                <w:szCs w:val="21"/>
              </w:rPr>
            </w:pPr>
            <w:r w:rsidRPr="008E1F60">
              <w:rPr>
                <w:rFonts w:ascii="Arial" w:hAnsi="Arial"/>
                <w:sz w:val="21"/>
                <w:szCs w:val="21"/>
              </w:rPr>
              <w:t xml:space="preserve">Izvor </w:t>
            </w:r>
          </w:p>
        </w:tc>
        <w:tc>
          <w:tcPr>
            <w:tcW w:w="4644" w:type="dxa"/>
          </w:tcPr>
          <w:p w14:paraId="0F63DEE1" w14:textId="77777777" w:rsidR="00D6102B" w:rsidRPr="008E1F60" w:rsidRDefault="00C84F66" w:rsidP="00994FC4">
            <w:pPr>
              <w:spacing w:after="0" w:line="240" w:lineRule="auto"/>
              <w:jc w:val="both"/>
              <w:rPr>
                <w:rFonts w:ascii="Arial" w:hAnsi="Arial"/>
                <w:sz w:val="21"/>
                <w:szCs w:val="21"/>
              </w:rPr>
            </w:pPr>
            <w:r w:rsidRPr="008E1F60">
              <w:rPr>
                <w:rFonts w:ascii="Arial" w:eastAsia="AGaramondPro-Regular" w:hAnsi="Arial"/>
                <w:sz w:val="21"/>
                <w:szCs w:val="21"/>
              </w:rPr>
              <w:t xml:space="preserve">RFZO </w:t>
            </w:r>
            <w:hyperlink r:id="rId21" w:history="1">
              <w:r w:rsidR="00994FC4" w:rsidRPr="00861B25">
                <w:rPr>
                  <w:rStyle w:val="Hyperlink"/>
                  <w:rFonts w:ascii="Arial" w:hAnsi="Arial"/>
                  <w:sz w:val="21"/>
                  <w:szCs w:val="21"/>
                </w:rPr>
                <w:t>www.rfzo.rs/index.php/broj-osiguranika-stat</w:t>
              </w:r>
            </w:hyperlink>
            <w:r w:rsidR="00994FC4">
              <w:rPr>
                <w:rFonts w:ascii="Arial" w:hAnsi="Arial"/>
                <w:sz w:val="21"/>
                <w:szCs w:val="21"/>
              </w:rPr>
              <w:t xml:space="preserve"> </w:t>
            </w:r>
          </w:p>
        </w:tc>
      </w:tr>
      <w:tr w:rsidR="00D6102B" w:rsidRPr="008E1F60" w14:paraId="5045D50C" w14:textId="77777777" w:rsidTr="00525D3D">
        <w:tc>
          <w:tcPr>
            <w:tcW w:w="4644" w:type="dxa"/>
            <w:shd w:val="clear" w:color="auto" w:fill="C6D9F1"/>
          </w:tcPr>
          <w:p w14:paraId="52A74B31" w14:textId="77777777" w:rsidR="00D6102B" w:rsidRPr="008E1F60" w:rsidRDefault="003E42A8" w:rsidP="00994FC4">
            <w:pPr>
              <w:spacing w:after="0" w:line="240" w:lineRule="auto"/>
              <w:jc w:val="both"/>
              <w:rPr>
                <w:rFonts w:ascii="Arial" w:hAnsi="Arial"/>
                <w:sz w:val="21"/>
                <w:szCs w:val="21"/>
              </w:rPr>
            </w:pPr>
            <w:r w:rsidRPr="008E1F60">
              <w:rPr>
                <w:rFonts w:ascii="Arial" w:hAnsi="Arial"/>
                <w:sz w:val="21"/>
                <w:szCs w:val="21"/>
              </w:rPr>
              <w:t>Vremenska dinamika izveštavanja</w:t>
            </w:r>
          </w:p>
        </w:tc>
        <w:tc>
          <w:tcPr>
            <w:tcW w:w="4644" w:type="dxa"/>
            <w:shd w:val="clear" w:color="auto" w:fill="C6D9F1"/>
          </w:tcPr>
          <w:p w14:paraId="76FC834B" w14:textId="77777777" w:rsidR="00D6102B" w:rsidRPr="008E1F60" w:rsidRDefault="004B297A" w:rsidP="00994FC4">
            <w:pPr>
              <w:spacing w:after="0" w:line="240" w:lineRule="auto"/>
              <w:jc w:val="both"/>
              <w:rPr>
                <w:rFonts w:ascii="Arial" w:hAnsi="Arial"/>
                <w:sz w:val="21"/>
                <w:szCs w:val="21"/>
              </w:rPr>
            </w:pPr>
            <w:r w:rsidRPr="008E1F60">
              <w:rPr>
                <w:rFonts w:ascii="Arial" w:hAnsi="Arial"/>
                <w:sz w:val="21"/>
                <w:szCs w:val="21"/>
              </w:rPr>
              <w:t>Godišnj</w:t>
            </w:r>
            <w:r w:rsidR="00F67EF3" w:rsidRPr="008E1F60">
              <w:rPr>
                <w:rFonts w:ascii="Arial" w:hAnsi="Arial"/>
                <w:sz w:val="21"/>
                <w:szCs w:val="21"/>
              </w:rPr>
              <w:t>e</w:t>
            </w:r>
            <w:r w:rsidRPr="008E1F60">
              <w:rPr>
                <w:rFonts w:ascii="Arial" w:hAnsi="Arial"/>
                <w:sz w:val="21"/>
                <w:szCs w:val="21"/>
              </w:rPr>
              <w:t>.</w:t>
            </w:r>
          </w:p>
        </w:tc>
      </w:tr>
      <w:tr w:rsidR="00D6102B" w:rsidRPr="008E1F60" w14:paraId="7CF6255B" w14:textId="77777777" w:rsidTr="00525D3D">
        <w:tc>
          <w:tcPr>
            <w:tcW w:w="4644" w:type="dxa"/>
          </w:tcPr>
          <w:p w14:paraId="220B107E" w14:textId="77777777" w:rsidR="00D6102B" w:rsidRPr="008E1F60" w:rsidRDefault="003E42A8" w:rsidP="00994FC4">
            <w:pPr>
              <w:spacing w:after="0" w:line="240" w:lineRule="auto"/>
              <w:jc w:val="both"/>
              <w:rPr>
                <w:rFonts w:ascii="Arial" w:hAnsi="Arial"/>
                <w:sz w:val="21"/>
                <w:szCs w:val="21"/>
              </w:rPr>
            </w:pPr>
            <w:r w:rsidRPr="008E1F60">
              <w:rPr>
                <w:rFonts w:ascii="Arial" w:hAnsi="Arial"/>
                <w:sz w:val="21"/>
                <w:szCs w:val="21"/>
              </w:rPr>
              <w:t>Komentar</w:t>
            </w:r>
          </w:p>
        </w:tc>
        <w:tc>
          <w:tcPr>
            <w:tcW w:w="4644" w:type="dxa"/>
          </w:tcPr>
          <w:p w14:paraId="1D84712A" w14:textId="77777777" w:rsidR="00D6102B" w:rsidRPr="008E1F60" w:rsidRDefault="004B297A" w:rsidP="00994FC4">
            <w:pPr>
              <w:spacing w:after="0" w:line="240" w:lineRule="auto"/>
              <w:jc w:val="both"/>
              <w:rPr>
                <w:rFonts w:ascii="Arial" w:hAnsi="Arial"/>
                <w:sz w:val="21"/>
                <w:szCs w:val="21"/>
              </w:rPr>
            </w:pPr>
            <w:r w:rsidRPr="008E1F60">
              <w:rPr>
                <w:rFonts w:ascii="Arial" w:hAnsi="Arial"/>
                <w:sz w:val="21"/>
                <w:szCs w:val="21"/>
              </w:rPr>
              <w:t>Za praćenje indikatora potrebno je uspostaviti mehanizam izveštavanja kojim će RZS ili Istraživanje zdravlja stanovnika Institut</w:t>
            </w:r>
            <w:r w:rsidR="006904AB">
              <w:rPr>
                <w:rFonts w:ascii="Arial" w:hAnsi="Arial"/>
                <w:sz w:val="21"/>
                <w:szCs w:val="21"/>
              </w:rPr>
              <w:t>a</w:t>
            </w:r>
            <w:r w:rsidRPr="008E1F60">
              <w:rPr>
                <w:rFonts w:ascii="Arial" w:hAnsi="Arial"/>
                <w:sz w:val="21"/>
                <w:szCs w:val="21"/>
              </w:rPr>
              <w:t xml:space="preserve"> za javno zdravlje Srbije „Dr Milan Jovanović Batut“ dostavljati ove podatke RFZO.</w:t>
            </w:r>
          </w:p>
        </w:tc>
      </w:tr>
    </w:tbl>
    <w:p w14:paraId="0A0410BE" w14:textId="77777777" w:rsidR="00485BB0" w:rsidRDefault="00054B49" w:rsidP="00485BB0">
      <w:pPr>
        <w:spacing w:after="0"/>
        <w:ind w:left="142"/>
        <w:contextualSpacing/>
        <w:jc w:val="both"/>
        <w:rPr>
          <w:rFonts w:ascii="Arial" w:eastAsia="Calibri" w:hAnsi="Arial"/>
          <w:sz w:val="21"/>
          <w:szCs w:val="21"/>
        </w:rPr>
      </w:pPr>
      <w:r w:rsidRPr="008E1F60">
        <w:rPr>
          <w:rFonts w:ascii="Arial" w:hAnsi="Arial"/>
          <w:sz w:val="21"/>
          <w:szCs w:val="21"/>
        </w:rPr>
        <w:t xml:space="preserve">Izvor: National Institute for Public Health and the Environment (RIVM) (2012): ECHI Indicator Development and Documentation. Joint Action for ECHIM Final Report Part II. Bilthoven, Netherlands; </w:t>
      </w:r>
      <w:r w:rsidR="00485BB0" w:rsidRPr="008E1F60">
        <w:rPr>
          <w:rFonts w:ascii="Arial" w:eastAsia="Calibri" w:hAnsi="Arial"/>
          <w:sz w:val="21"/>
          <w:szCs w:val="21"/>
        </w:rPr>
        <w:t xml:space="preserve">Republički fond za zdravstveno osiguranje (2016): Broj osiguranika. Preuzeto sa: </w:t>
      </w:r>
      <w:r w:rsidR="00743906" w:rsidRPr="00D051A4">
        <w:rPr>
          <w:rFonts w:ascii="Arial" w:eastAsia="Calibri" w:hAnsi="Arial"/>
          <w:sz w:val="21"/>
          <w:szCs w:val="21"/>
        </w:rPr>
        <w:t>www.rfzo.rs/index.php/broj-osiguranika-stat</w:t>
      </w:r>
      <w:r w:rsidR="00485BB0" w:rsidRPr="008E1F60">
        <w:rPr>
          <w:rFonts w:ascii="Arial" w:eastAsia="Calibri" w:hAnsi="Arial"/>
          <w:sz w:val="21"/>
          <w:szCs w:val="21"/>
        </w:rPr>
        <w:t xml:space="preserve">. </w:t>
      </w:r>
    </w:p>
    <w:p w14:paraId="59030617" w14:textId="77777777" w:rsidR="00E76071" w:rsidRPr="008E1F60" w:rsidRDefault="006904AB" w:rsidP="006904AB">
      <w:pPr>
        <w:spacing w:after="0"/>
        <w:ind w:left="142"/>
        <w:contextualSpacing/>
        <w:jc w:val="both"/>
        <w:rPr>
          <w:rFonts w:ascii="Arial" w:hAnsi="Arial"/>
          <w:sz w:val="21"/>
          <w:szCs w:val="21"/>
        </w:rPr>
      </w:pPr>
      <w:r>
        <w:rPr>
          <w:rFonts w:ascii="Arial" w:eastAsia="Calibri" w:hAnsi="Arial"/>
          <w:sz w:val="21"/>
          <w:szCs w:val="21"/>
        </w:rPr>
        <w:br w:type="page"/>
      </w:r>
      <w:r w:rsidR="00E76071" w:rsidRPr="008E1F60">
        <w:rPr>
          <w:rFonts w:ascii="Arial" w:hAnsi="Arial"/>
          <w:b/>
          <w:sz w:val="21"/>
          <w:szCs w:val="21"/>
        </w:rPr>
        <w:lastRenderedPageBreak/>
        <w:t xml:space="preserve">Tabela </w:t>
      </w:r>
      <w:r w:rsidR="00F05A5B" w:rsidRPr="008E1F60">
        <w:rPr>
          <w:rFonts w:ascii="Arial" w:hAnsi="Arial"/>
          <w:b/>
          <w:sz w:val="21"/>
          <w:szCs w:val="21"/>
        </w:rPr>
        <w:t>4.</w:t>
      </w:r>
      <w:r w:rsidR="00E76071" w:rsidRPr="008E1F60">
        <w:rPr>
          <w:rFonts w:ascii="Arial" w:hAnsi="Arial"/>
          <w:b/>
          <w:sz w:val="21"/>
          <w:szCs w:val="21"/>
        </w:rPr>
        <w:t>3</w:t>
      </w:r>
      <w:r w:rsidR="00F05A5B" w:rsidRPr="008E1F60">
        <w:rPr>
          <w:rFonts w:ascii="Arial" w:hAnsi="Arial"/>
          <w:b/>
          <w:sz w:val="21"/>
          <w:szCs w:val="21"/>
        </w:rPr>
        <w:t xml:space="preserve">. Nezadovoljene </w:t>
      </w:r>
      <w:r w:rsidR="00F67EF3" w:rsidRPr="008E1F60">
        <w:rPr>
          <w:rFonts w:ascii="Arial" w:hAnsi="Arial"/>
          <w:b/>
          <w:sz w:val="21"/>
          <w:szCs w:val="21"/>
        </w:rPr>
        <w:t xml:space="preserve">potrebe za </w:t>
      </w:r>
      <w:r w:rsidR="00E76071" w:rsidRPr="008E1F60">
        <w:rPr>
          <w:rFonts w:ascii="Arial" w:hAnsi="Arial"/>
          <w:b/>
          <w:sz w:val="21"/>
          <w:szCs w:val="21"/>
        </w:rPr>
        <w:t>zdravstvenom zaštitom – samoprijava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525"/>
        <w:gridCol w:w="4531"/>
      </w:tblGrid>
      <w:tr w:rsidR="00E76071" w:rsidRPr="008E1F60" w14:paraId="2C28440E" w14:textId="77777777" w:rsidTr="00743906">
        <w:tc>
          <w:tcPr>
            <w:tcW w:w="4644" w:type="dxa"/>
            <w:shd w:val="clear" w:color="auto" w:fill="548DD4"/>
          </w:tcPr>
          <w:p w14:paraId="640D7B9E" w14:textId="77777777" w:rsidR="00E76071" w:rsidRPr="001B5440" w:rsidRDefault="00E76071" w:rsidP="00C9760A">
            <w:pPr>
              <w:spacing w:after="0" w:line="240" w:lineRule="auto"/>
              <w:rPr>
                <w:rFonts w:ascii="Arial" w:hAnsi="Arial"/>
                <w:color w:val="FFFFFF"/>
                <w:sz w:val="21"/>
                <w:szCs w:val="21"/>
              </w:rPr>
            </w:pPr>
            <w:r w:rsidRPr="001B5440">
              <w:rPr>
                <w:rFonts w:ascii="Arial" w:hAnsi="Arial"/>
                <w:color w:val="FFFFFF"/>
                <w:sz w:val="21"/>
                <w:szCs w:val="21"/>
              </w:rPr>
              <w:t>Ime indikatora:</w:t>
            </w:r>
          </w:p>
        </w:tc>
        <w:tc>
          <w:tcPr>
            <w:tcW w:w="4644" w:type="dxa"/>
            <w:shd w:val="clear" w:color="auto" w:fill="548DD4"/>
          </w:tcPr>
          <w:p w14:paraId="744C3F60" w14:textId="77777777" w:rsidR="00E76071" w:rsidRPr="001B5440" w:rsidRDefault="00F67EF3" w:rsidP="00C9760A">
            <w:pPr>
              <w:spacing w:after="0" w:line="240" w:lineRule="auto"/>
              <w:rPr>
                <w:rFonts w:ascii="Arial" w:hAnsi="Arial"/>
                <w:b/>
                <w:color w:val="FFFFFF"/>
                <w:sz w:val="21"/>
                <w:szCs w:val="21"/>
              </w:rPr>
            </w:pPr>
            <w:r w:rsidRPr="001B5440">
              <w:rPr>
                <w:rFonts w:ascii="Arial" w:hAnsi="Arial"/>
                <w:b/>
                <w:color w:val="FFFFFF"/>
                <w:sz w:val="21"/>
                <w:szCs w:val="21"/>
              </w:rPr>
              <w:t xml:space="preserve">Nezadovoljene potrebe za </w:t>
            </w:r>
            <w:r w:rsidR="00E76071" w:rsidRPr="001B5440">
              <w:rPr>
                <w:rFonts w:ascii="Arial" w:hAnsi="Arial"/>
                <w:b/>
                <w:color w:val="FFFFFF"/>
                <w:sz w:val="21"/>
                <w:szCs w:val="21"/>
              </w:rPr>
              <w:t>zdravstvenom zaštitom – samoprijava</w:t>
            </w:r>
          </w:p>
        </w:tc>
      </w:tr>
      <w:tr w:rsidR="00837989" w:rsidRPr="008E1F60" w14:paraId="0325C485" w14:textId="77777777" w:rsidTr="00743906">
        <w:tc>
          <w:tcPr>
            <w:tcW w:w="4644" w:type="dxa"/>
          </w:tcPr>
          <w:p w14:paraId="1FC7A26E" w14:textId="77777777" w:rsidR="00837989" w:rsidRPr="008E1F60" w:rsidRDefault="00837989" w:rsidP="00C9760A">
            <w:pPr>
              <w:spacing w:after="0" w:line="240" w:lineRule="auto"/>
              <w:jc w:val="both"/>
              <w:rPr>
                <w:rFonts w:ascii="Arial" w:hAnsi="Arial"/>
                <w:sz w:val="21"/>
                <w:szCs w:val="21"/>
              </w:rPr>
            </w:pPr>
            <w:r w:rsidRPr="008E1F60">
              <w:rPr>
                <w:rFonts w:ascii="Arial" w:hAnsi="Arial"/>
                <w:sz w:val="21"/>
                <w:szCs w:val="21"/>
              </w:rPr>
              <w:t>Okvir iz kojeg potiče</w:t>
            </w:r>
          </w:p>
        </w:tc>
        <w:tc>
          <w:tcPr>
            <w:tcW w:w="4644" w:type="dxa"/>
          </w:tcPr>
          <w:p w14:paraId="48AF2B87" w14:textId="77777777" w:rsidR="00837989" w:rsidRPr="008E1F60" w:rsidRDefault="00837989" w:rsidP="00C9760A">
            <w:pPr>
              <w:spacing w:after="0" w:line="240" w:lineRule="auto"/>
              <w:jc w:val="both"/>
              <w:rPr>
                <w:rFonts w:ascii="Arial" w:hAnsi="Arial"/>
                <w:sz w:val="21"/>
                <w:szCs w:val="21"/>
              </w:rPr>
            </w:pPr>
            <w:r w:rsidRPr="008E1F60">
              <w:rPr>
                <w:rFonts w:ascii="Arial" w:hAnsi="Arial"/>
                <w:sz w:val="21"/>
                <w:szCs w:val="21"/>
              </w:rPr>
              <w:t>Nacionalni</w:t>
            </w:r>
          </w:p>
        </w:tc>
      </w:tr>
      <w:tr w:rsidR="00837989" w:rsidRPr="008E1F60" w14:paraId="11E5F309" w14:textId="77777777" w:rsidTr="00743906">
        <w:tc>
          <w:tcPr>
            <w:tcW w:w="4644" w:type="dxa"/>
            <w:shd w:val="clear" w:color="auto" w:fill="C6D9F1"/>
          </w:tcPr>
          <w:p w14:paraId="5AF0DA10" w14:textId="77777777" w:rsidR="00837989" w:rsidRPr="008E1F60" w:rsidRDefault="00837989" w:rsidP="00C9760A">
            <w:pPr>
              <w:spacing w:after="0" w:line="240" w:lineRule="auto"/>
              <w:jc w:val="both"/>
              <w:rPr>
                <w:rFonts w:ascii="Arial" w:hAnsi="Arial"/>
                <w:sz w:val="21"/>
                <w:szCs w:val="21"/>
              </w:rPr>
            </w:pPr>
            <w:r w:rsidRPr="008E1F60">
              <w:rPr>
                <w:rFonts w:ascii="Arial" w:hAnsi="Arial"/>
                <w:sz w:val="21"/>
                <w:szCs w:val="21"/>
              </w:rPr>
              <w:t xml:space="preserve">Status indikatora </w:t>
            </w:r>
          </w:p>
        </w:tc>
        <w:tc>
          <w:tcPr>
            <w:tcW w:w="4644" w:type="dxa"/>
            <w:shd w:val="clear" w:color="auto" w:fill="C6D9F1"/>
          </w:tcPr>
          <w:p w14:paraId="64EA770C" w14:textId="77777777" w:rsidR="00837989" w:rsidRPr="008E1F60" w:rsidRDefault="00837989" w:rsidP="00C9760A">
            <w:pPr>
              <w:spacing w:after="0" w:line="240" w:lineRule="auto"/>
              <w:jc w:val="both"/>
              <w:rPr>
                <w:rFonts w:ascii="Arial" w:hAnsi="Arial"/>
                <w:sz w:val="21"/>
                <w:szCs w:val="21"/>
              </w:rPr>
            </w:pPr>
            <w:r w:rsidRPr="008E1F60">
              <w:rPr>
                <w:rFonts w:ascii="Arial" w:hAnsi="Arial"/>
                <w:sz w:val="21"/>
                <w:szCs w:val="21"/>
              </w:rPr>
              <w:t>Primarni</w:t>
            </w:r>
          </w:p>
        </w:tc>
      </w:tr>
      <w:tr w:rsidR="00837989" w:rsidRPr="008E1F60" w14:paraId="599609DA" w14:textId="77777777" w:rsidTr="00743906">
        <w:tc>
          <w:tcPr>
            <w:tcW w:w="4644" w:type="dxa"/>
          </w:tcPr>
          <w:p w14:paraId="3DA9546C" w14:textId="77777777" w:rsidR="00837989" w:rsidRPr="008E1F60" w:rsidRDefault="00837989" w:rsidP="00C9760A">
            <w:pPr>
              <w:spacing w:after="0" w:line="240" w:lineRule="auto"/>
              <w:jc w:val="both"/>
              <w:rPr>
                <w:rFonts w:ascii="Arial" w:hAnsi="Arial"/>
                <w:sz w:val="21"/>
                <w:szCs w:val="21"/>
              </w:rPr>
            </w:pPr>
            <w:r w:rsidRPr="008E1F60">
              <w:rPr>
                <w:rFonts w:ascii="Arial" w:hAnsi="Arial"/>
                <w:sz w:val="21"/>
                <w:szCs w:val="21"/>
              </w:rPr>
              <w:t xml:space="preserve">Definicija indikatora </w:t>
            </w:r>
          </w:p>
        </w:tc>
        <w:tc>
          <w:tcPr>
            <w:tcW w:w="4644" w:type="dxa"/>
          </w:tcPr>
          <w:p w14:paraId="241876E6" w14:textId="77777777" w:rsidR="00837989" w:rsidRPr="008E1F60" w:rsidRDefault="00837989" w:rsidP="00C9760A">
            <w:pPr>
              <w:spacing w:after="0" w:line="240" w:lineRule="auto"/>
              <w:jc w:val="both"/>
              <w:rPr>
                <w:rFonts w:ascii="Arial" w:hAnsi="Arial"/>
                <w:sz w:val="21"/>
                <w:szCs w:val="21"/>
              </w:rPr>
            </w:pPr>
            <w:r w:rsidRPr="008E1F60">
              <w:rPr>
                <w:rFonts w:ascii="Arial" w:hAnsi="Arial"/>
                <w:sz w:val="21"/>
                <w:szCs w:val="21"/>
              </w:rPr>
              <w:t>Udeo populacije starije od 16 godina koja je navela da u proteklih 12 meseci nije posetil</w:t>
            </w:r>
            <w:r w:rsidR="006904AB">
              <w:rPr>
                <w:rFonts w:ascii="Arial" w:hAnsi="Arial"/>
                <w:sz w:val="21"/>
                <w:szCs w:val="21"/>
              </w:rPr>
              <w:t>a</w:t>
            </w:r>
            <w:r w:rsidRPr="008E1F60">
              <w:rPr>
                <w:rFonts w:ascii="Arial" w:hAnsi="Arial"/>
                <w:sz w:val="21"/>
                <w:szCs w:val="21"/>
              </w:rPr>
              <w:t xml:space="preserve"> lekara (zbog finansijskih razloga, odnosno lista čekanja, odnosno nedostatka vremena, odnosno udaljenosti), a trebalo je. </w:t>
            </w:r>
          </w:p>
        </w:tc>
      </w:tr>
      <w:tr w:rsidR="00387F2C" w:rsidRPr="008E1F60" w14:paraId="43091AFD" w14:textId="77777777" w:rsidTr="00743906">
        <w:tc>
          <w:tcPr>
            <w:tcW w:w="4644" w:type="dxa"/>
            <w:shd w:val="clear" w:color="auto" w:fill="C6D9F1"/>
          </w:tcPr>
          <w:p w14:paraId="6C04E827" w14:textId="77777777" w:rsidR="00387F2C" w:rsidRPr="008E1F60" w:rsidRDefault="00125AF0" w:rsidP="00C9760A">
            <w:pPr>
              <w:spacing w:after="0" w:line="240" w:lineRule="auto"/>
              <w:jc w:val="both"/>
              <w:rPr>
                <w:rFonts w:ascii="Arial" w:hAnsi="Arial"/>
                <w:sz w:val="21"/>
                <w:szCs w:val="21"/>
              </w:rPr>
            </w:pPr>
            <w:r w:rsidRPr="008E1F60">
              <w:rPr>
                <w:rFonts w:ascii="Arial" w:hAnsi="Arial"/>
                <w:sz w:val="21"/>
                <w:szCs w:val="21"/>
              </w:rPr>
              <w:t>Značaj praćenja indikatora za donosioce odluka na nacionalnom i lokalnom nivou, tumačenje indikatora iz perspektive razvoja strategija.</w:t>
            </w:r>
          </w:p>
        </w:tc>
        <w:tc>
          <w:tcPr>
            <w:tcW w:w="4644" w:type="dxa"/>
            <w:shd w:val="clear" w:color="auto" w:fill="C6D9F1"/>
          </w:tcPr>
          <w:p w14:paraId="134B18F5" w14:textId="77777777" w:rsidR="00387F2C" w:rsidRPr="008E1F60" w:rsidRDefault="00125AF0" w:rsidP="00C9760A">
            <w:pPr>
              <w:spacing w:after="0" w:line="240" w:lineRule="auto"/>
              <w:jc w:val="both"/>
              <w:rPr>
                <w:rFonts w:ascii="Arial" w:hAnsi="Arial"/>
                <w:sz w:val="21"/>
                <w:szCs w:val="21"/>
              </w:rPr>
            </w:pPr>
            <w:r w:rsidRPr="008E1F60">
              <w:rPr>
                <w:rFonts w:ascii="Arial" w:hAnsi="Arial"/>
                <w:sz w:val="21"/>
                <w:szCs w:val="21"/>
              </w:rPr>
              <w:t xml:space="preserve">Indikator koji se odnosi na nezadovoljene potrebe za zdravstvenom zaštitom opisuje prisutne probleme u nejednakostima u pristupu i ostvarivanju prava na zdravstvenu zaštitu koji mogu biti uzrokovani finansijskim barijerama, organizacijom zdravstvene zaštite i nedostatkom vremena. </w:t>
            </w:r>
            <w:r w:rsidRPr="00D23D2A">
              <w:rPr>
                <w:rFonts w:ascii="Arial" w:hAnsi="Arial"/>
                <w:sz w:val="21"/>
                <w:szCs w:val="21"/>
              </w:rPr>
              <w:t>Prema podacima Instituta za javno zdravlje Srbije „Dr Milan Jovanović Batut“, skoro svaki peti stanovnik Republike Srbije stariji od 15 godina nije dobio zdravstvenu uslugu koja mu je bila potrebna i to najčešće iz finansijskih razloga, dugog vremena čekanja na zdravstvenu uslugu ili udaljenosti</w:t>
            </w:r>
            <w:r w:rsidR="00554949" w:rsidRPr="00D23D2A">
              <w:rPr>
                <w:rStyle w:val="FootnoteReference"/>
                <w:rFonts w:ascii="Arial" w:hAnsi="Arial"/>
                <w:sz w:val="21"/>
                <w:szCs w:val="21"/>
              </w:rPr>
              <w:footnoteReference w:id="54"/>
            </w:r>
            <w:r w:rsidRPr="00D23D2A">
              <w:rPr>
                <w:rFonts w:ascii="Arial" w:hAnsi="Arial"/>
                <w:sz w:val="21"/>
                <w:szCs w:val="21"/>
              </w:rPr>
              <w:t>.</w:t>
            </w:r>
          </w:p>
        </w:tc>
      </w:tr>
      <w:tr w:rsidR="007E2AD5" w:rsidRPr="008E1F60" w14:paraId="05B4D138" w14:textId="77777777" w:rsidTr="00743906">
        <w:tc>
          <w:tcPr>
            <w:tcW w:w="4644" w:type="dxa"/>
          </w:tcPr>
          <w:p w14:paraId="4F5D274A" w14:textId="77777777" w:rsidR="007E2AD5" w:rsidRPr="008E1F60" w:rsidRDefault="007E2AD5" w:rsidP="00C9760A">
            <w:pPr>
              <w:spacing w:after="0" w:line="240" w:lineRule="auto"/>
              <w:jc w:val="both"/>
              <w:rPr>
                <w:rFonts w:ascii="Arial" w:hAnsi="Arial"/>
                <w:sz w:val="21"/>
                <w:szCs w:val="21"/>
              </w:rPr>
            </w:pPr>
            <w:r w:rsidRPr="008E1F60">
              <w:rPr>
                <w:rFonts w:ascii="Arial" w:hAnsi="Arial"/>
                <w:sz w:val="21"/>
                <w:szCs w:val="21"/>
              </w:rPr>
              <w:t>Metodologija i tumačenje pitanja od značaja za temeljno razumevanje indikatora</w:t>
            </w:r>
          </w:p>
        </w:tc>
        <w:tc>
          <w:tcPr>
            <w:tcW w:w="4644" w:type="dxa"/>
          </w:tcPr>
          <w:p w14:paraId="43B91162" w14:textId="77777777" w:rsidR="007E2AD5" w:rsidRPr="008E1F60" w:rsidRDefault="007E2AD5" w:rsidP="00C9760A">
            <w:pPr>
              <w:spacing w:after="0" w:line="240" w:lineRule="auto"/>
              <w:jc w:val="both"/>
              <w:rPr>
                <w:rFonts w:ascii="Arial" w:hAnsi="Arial"/>
                <w:sz w:val="21"/>
                <w:szCs w:val="21"/>
              </w:rPr>
            </w:pPr>
            <w:r w:rsidRPr="008E1F60">
              <w:rPr>
                <w:rFonts w:ascii="Arial" w:hAnsi="Arial"/>
                <w:sz w:val="21"/>
                <w:szCs w:val="21"/>
              </w:rPr>
              <w:t xml:space="preserve">Indikator je zasnovan na korišćenju podataka iz Ankete o prihodima i uslovima života </w:t>
            </w:r>
            <w:r w:rsidR="00615AC1" w:rsidRPr="008E1F60">
              <w:rPr>
                <w:rFonts w:ascii="Arial" w:hAnsi="Arial"/>
                <w:sz w:val="21"/>
                <w:szCs w:val="21"/>
              </w:rPr>
              <w:t xml:space="preserve">– </w:t>
            </w:r>
            <w:r w:rsidRPr="008E1F60">
              <w:rPr>
                <w:rFonts w:ascii="Arial" w:hAnsi="Arial"/>
                <w:sz w:val="21"/>
                <w:szCs w:val="21"/>
              </w:rPr>
              <w:t>SILC koji se dobijaju odgovaranjem ispitanika na pitanje: Da li ste u poslednjih 1</w:t>
            </w:r>
            <w:r w:rsidR="00615AC1" w:rsidRPr="008E1F60">
              <w:rPr>
                <w:rFonts w:ascii="Arial" w:hAnsi="Arial"/>
                <w:sz w:val="21"/>
                <w:szCs w:val="21"/>
              </w:rPr>
              <w:t>2 meseci imali potrebu da poset</w:t>
            </w:r>
            <w:r w:rsidRPr="008E1F60">
              <w:rPr>
                <w:rFonts w:ascii="Arial" w:hAnsi="Arial"/>
                <w:sz w:val="21"/>
                <w:szCs w:val="21"/>
              </w:rPr>
              <w:t>ite lekara</w:t>
            </w:r>
            <w:r w:rsidR="00615AC1" w:rsidRPr="008E1F60">
              <w:rPr>
                <w:rFonts w:ascii="Arial" w:hAnsi="Arial"/>
                <w:sz w:val="21"/>
                <w:szCs w:val="21"/>
              </w:rPr>
              <w:t>,</w:t>
            </w:r>
            <w:r w:rsidRPr="008E1F60">
              <w:rPr>
                <w:rFonts w:ascii="Arial" w:hAnsi="Arial"/>
                <w:sz w:val="21"/>
                <w:szCs w:val="21"/>
              </w:rPr>
              <w:t xml:space="preserve"> a niste zbog finansijski</w:t>
            </w:r>
            <w:r w:rsidR="00615AC1" w:rsidRPr="008E1F60">
              <w:rPr>
                <w:rFonts w:ascii="Arial" w:hAnsi="Arial"/>
                <w:sz w:val="21"/>
                <w:szCs w:val="21"/>
              </w:rPr>
              <w:t>h</w:t>
            </w:r>
            <w:r w:rsidRPr="008E1F60">
              <w:rPr>
                <w:rFonts w:ascii="Arial" w:hAnsi="Arial"/>
                <w:sz w:val="21"/>
                <w:szCs w:val="21"/>
              </w:rPr>
              <w:t xml:space="preserve"> razloga, odnosno lista čekanja, odnosno nedostatka vremena, odnosno udaljenosti.</w:t>
            </w:r>
          </w:p>
          <w:p w14:paraId="2DDCABBA" w14:textId="77777777" w:rsidR="007E2AD5" w:rsidRPr="008E1F60" w:rsidRDefault="007E2AD5" w:rsidP="00C9760A">
            <w:pPr>
              <w:spacing w:after="0" w:line="240" w:lineRule="auto"/>
              <w:jc w:val="both"/>
              <w:rPr>
                <w:rFonts w:ascii="Arial" w:hAnsi="Arial"/>
                <w:sz w:val="21"/>
                <w:szCs w:val="21"/>
              </w:rPr>
            </w:pPr>
            <w:r w:rsidRPr="008E1F60">
              <w:rPr>
                <w:rFonts w:ascii="Arial" w:hAnsi="Arial"/>
                <w:sz w:val="21"/>
                <w:szCs w:val="21"/>
              </w:rPr>
              <w:t xml:space="preserve">Tumačenje rezultata: </w:t>
            </w:r>
            <w:r w:rsidR="00615AC1" w:rsidRPr="008E1F60">
              <w:rPr>
                <w:rFonts w:ascii="Arial" w:hAnsi="Arial"/>
                <w:sz w:val="21"/>
                <w:szCs w:val="21"/>
              </w:rPr>
              <w:t xml:space="preserve">indikator </w:t>
            </w:r>
            <w:r w:rsidRPr="008E1F60">
              <w:rPr>
                <w:rFonts w:ascii="Arial" w:hAnsi="Arial"/>
                <w:sz w:val="21"/>
                <w:szCs w:val="21"/>
              </w:rPr>
              <w:t>se izvodi iz samoprijave koja je u određenoj meri bazirana na subjektivnom doživljaju, kao i socijalnom i kulturalnom kontekstu ispitanika</w:t>
            </w:r>
            <w:r w:rsidR="00615AC1" w:rsidRPr="008E1F60">
              <w:rPr>
                <w:rFonts w:ascii="Arial" w:hAnsi="Arial"/>
                <w:sz w:val="21"/>
                <w:szCs w:val="21"/>
              </w:rPr>
              <w:t>.</w:t>
            </w:r>
            <w:r w:rsidRPr="008E1F60">
              <w:rPr>
                <w:rFonts w:ascii="Arial" w:hAnsi="Arial"/>
                <w:sz w:val="21"/>
                <w:szCs w:val="21"/>
              </w:rPr>
              <w:t xml:space="preserve"> </w:t>
            </w:r>
          </w:p>
        </w:tc>
      </w:tr>
      <w:tr w:rsidR="007E2AD5" w:rsidRPr="008E1F60" w14:paraId="49B46A2F" w14:textId="77777777" w:rsidTr="00743906">
        <w:tc>
          <w:tcPr>
            <w:tcW w:w="4644" w:type="dxa"/>
            <w:shd w:val="clear" w:color="auto" w:fill="C6D9F1"/>
          </w:tcPr>
          <w:p w14:paraId="04CB123C" w14:textId="77777777" w:rsidR="007E2AD5" w:rsidRPr="008E1F60" w:rsidRDefault="007E2AD5" w:rsidP="00C9760A">
            <w:pPr>
              <w:spacing w:after="0" w:line="240" w:lineRule="auto"/>
              <w:jc w:val="both"/>
              <w:rPr>
                <w:rFonts w:ascii="Arial" w:hAnsi="Arial"/>
                <w:sz w:val="21"/>
                <w:szCs w:val="21"/>
              </w:rPr>
            </w:pPr>
            <w:r w:rsidRPr="008E1F60">
              <w:rPr>
                <w:rFonts w:ascii="Arial" w:hAnsi="Arial"/>
                <w:sz w:val="21"/>
                <w:szCs w:val="21"/>
              </w:rPr>
              <w:t>Jedinica mere</w:t>
            </w:r>
          </w:p>
        </w:tc>
        <w:tc>
          <w:tcPr>
            <w:tcW w:w="4644" w:type="dxa"/>
            <w:shd w:val="clear" w:color="auto" w:fill="C6D9F1"/>
          </w:tcPr>
          <w:p w14:paraId="7D8746CF" w14:textId="77777777" w:rsidR="007E2AD5" w:rsidRPr="008E1F60" w:rsidRDefault="00EF0029" w:rsidP="00C9760A">
            <w:pPr>
              <w:spacing w:after="0" w:line="240" w:lineRule="auto"/>
              <w:jc w:val="both"/>
              <w:rPr>
                <w:rFonts w:ascii="Arial" w:hAnsi="Arial"/>
                <w:sz w:val="21"/>
                <w:szCs w:val="21"/>
              </w:rPr>
            </w:pPr>
            <w:r>
              <w:rPr>
                <w:rFonts w:ascii="Arial" w:hAnsi="Arial"/>
                <w:sz w:val="21"/>
                <w:szCs w:val="21"/>
              </w:rPr>
              <w:t xml:space="preserve">Procenat </w:t>
            </w:r>
          </w:p>
        </w:tc>
      </w:tr>
      <w:tr w:rsidR="00387F2C" w:rsidRPr="008E1F60" w14:paraId="002D7C68" w14:textId="77777777" w:rsidTr="00743906">
        <w:tc>
          <w:tcPr>
            <w:tcW w:w="4644" w:type="dxa"/>
          </w:tcPr>
          <w:p w14:paraId="295A7800" w14:textId="77777777" w:rsidR="000D3A19" w:rsidRPr="008E1F60" w:rsidRDefault="000D3A19" w:rsidP="00C9760A">
            <w:pPr>
              <w:spacing w:after="0" w:line="240" w:lineRule="auto"/>
              <w:jc w:val="both"/>
              <w:rPr>
                <w:rFonts w:ascii="Arial" w:hAnsi="Arial"/>
                <w:sz w:val="21"/>
                <w:szCs w:val="21"/>
              </w:rPr>
            </w:pPr>
            <w:r w:rsidRPr="008E1F60">
              <w:rPr>
                <w:rFonts w:ascii="Arial" w:hAnsi="Arial"/>
                <w:sz w:val="21"/>
                <w:szCs w:val="21"/>
              </w:rPr>
              <w:t>Izračunavanje indikatora</w:t>
            </w:r>
          </w:p>
          <w:p w14:paraId="0EBA5332" w14:textId="77777777" w:rsidR="00387F2C" w:rsidRPr="008E1F60" w:rsidRDefault="000D3A19" w:rsidP="00C9760A">
            <w:pPr>
              <w:spacing w:after="0" w:line="240" w:lineRule="auto"/>
              <w:jc w:val="both"/>
              <w:rPr>
                <w:rFonts w:ascii="Arial" w:hAnsi="Arial"/>
                <w:sz w:val="21"/>
                <w:szCs w:val="21"/>
              </w:rPr>
            </w:pPr>
            <w:r w:rsidRPr="008E1F60">
              <w:rPr>
                <w:rFonts w:ascii="Arial" w:hAnsi="Arial"/>
                <w:sz w:val="21"/>
                <w:szCs w:val="21"/>
              </w:rPr>
              <w:t>(= Brojilac / imenilac)</w:t>
            </w:r>
          </w:p>
        </w:tc>
        <w:tc>
          <w:tcPr>
            <w:tcW w:w="4644" w:type="dxa"/>
          </w:tcPr>
          <w:p w14:paraId="1D166BAD" w14:textId="77777777" w:rsidR="00387F2C" w:rsidRPr="008E1F60" w:rsidRDefault="00F06EFA" w:rsidP="00C9760A">
            <w:pPr>
              <w:spacing w:after="0" w:line="240" w:lineRule="auto"/>
              <w:jc w:val="both"/>
              <w:rPr>
                <w:rFonts w:ascii="Arial" w:hAnsi="Arial"/>
                <w:sz w:val="21"/>
                <w:szCs w:val="21"/>
              </w:rPr>
            </w:pPr>
            <w:r w:rsidRPr="008E1F60">
              <w:rPr>
                <w:rFonts w:ascii="Arial" w:hAnsi="Arial"/>
                <w:sz w:val="21"/>
                <w:szCs w:val="21"/>
              </w:rPr>
              <w:t>Broj osoba starijih od 16 godina koje u poslednjih 12 meseci nisu posetile lekara, a trebalo je (zbog finansijskih razloga, odnosno lista čekanja, odnosno nedostatka vremena, odnosno udaljenosti) / ukupan broj ispitivanih osoba starijih od 16 godina * 100.</w:t>
            </w:r>
          </w:p>
        </w:tc>
      </w:tr>
      <w:tr w:rsidR="00C20130" w:rsidRPr="008E1F60" w14:paraId="375266B3" w14:textId="77777777" w:rsidTr="00743906">
        <w:tc>
          <w:tcPr>
            <w:tcW w:w="4644" w:type="dxa"/>
            <w:shd w:val="clear" w:color="auto" w:fill="C6D9F1"/>
          </w:tcPr>
          <w:p w14:paraId="6C0A49DE" w14:textId="77777777" w:rsidR="00C20130" w:rsidRPr="008E1F60" w:rsidRDefault="00C20130" w:rsidP="00C9760A">
            <w:pPr>
              <w:spacing w:after="0" w:line="240" w:lineRule="auto"/>
              <w:jc w:val="both"/>
              <w:rPr>
                <w:rFonts w:ascii="Arial" w:hAnsi="Arial"/>
                <w:sz w:val="21"/>
                <w:szCs w:val="21"/>
              </w:rPr>
            </w:pPr>
            <w:r w:rsidRPr="008E1F60">
              <w:rPr>
                <w:rFonts w:ascii="Arial" w:hAnsi="Arial"/>
                <w:sz w:val="21"/>
                <w:szCs w:val="21"/>
              </w:rPr>
              <w:lastRenderedPageBreak/>
              <w:t>Razvrstavanje indikatora / nivo razvrstavanja (pol, starost, geografska lokacija, itd)</w:t>
            </w:r>
          </w:p>
        </w:tc>
        <w:tc>
          <w:tcPr>
            <w:tcW w:w="4644" w:type="dxa"/>
            <w:shd w:val="clear" w:color="auto" w:fill="C6D9F1"/>
          </w:tcPr>
          <w:p w14:paraId="61C0AA4E" w14:textId="77777777" w:rsidR="00C20130" w:rsidRPr="008E1F60" w:rsidRDefault="00C20130" w:rsidP="00C9760A">
            <w:pPr>
              <w:spacing w:after="0" w:line="240" w:lineRule="auto"/>
              <w:jc w:val="both"/>
              <w:rPr>
                <w:rFonts w:ascii="Arial" w:hAnsi="Arial"/>
                <w:sz w:val="21"/>
                <w:szCs w:val="21"/>
              </w:rPr>
            </w:pPr>
            <w:r w:rsidRPr="008E1F60">
              <w:rPr>
                <w:rFonts w:ascii="Arial" w:hAnsi="Arial"/>
                <w:sz w:val="21"/>
                <w:szCs w:val="21"/>
              </w:rPr>
              <w:t>Razvrstano po polu, starosnim grupama: 16-18; 19-44;45-54;55-64;65+;75+; po opštinama, kvintilima prihoda.</w:t>
            </w:r>
          </w:p>
        </w:tc>
      </w:tr>
      <w:tr w:rsidR="00C20130" w:rsidRPr="008E1F60" w14:paraId="2AE9C856" w14:textId="77777777" w:rsidTr="00743906">
        <w:tc>
          <w:tcPr>
            <w:tcW w:w="4644" w:type="dxa"/>
          </w:tcPr>
          <w:p w14:paraId="6F3ABE3C" w14:textId="77777777" w:rsidR="00C20130" w:rsidRPr="008E1F60" w:rsidRDefault="00932C49" w:rsidP="00994FC4">
            <w:pPr>
              <w:spacing w:after="0" w:line="240" w:lineRule="auto"/>
              <w:jc w:val="both"/>
              <w:rPr>
                <w:rFonts w:ascii="Arial" w:hAnsi="Arial"/>
                <w:sz w:val="21"/>
                <w:szCs w:val="21"/>
              </w:rPr>
            </w:pPr>
            <w:r w:rsidRPr="008E1F60">
              <w:rPr>
                <w:rFonts w:ascii="Arial" w:hAnsi="Arial"/>
                <w:sz w:val="21"/>
                <w:szCs w:val="21"/>
              </w:rPr>
              <w:t>Dostupnost podataka za izračunavanje indikatora (DA / NE)</w:t>
            </w:r>
          </w:p>
        </w:tc>
        <w:tc>
          <w:tcPr>
            <w:tcW w:w="4644" w:type="dxa"/>
          </w:tcPr>
          <w:p w14:paraId="3BA10280" w14:textId="77777777" w:rsidR="00C20130" w:rsidRPr="008E1F60" w:rsidRDefault="00C20130" w:rsidP="00706A26">
            <w:pPr>
              <w:spacing w:after="0" w:line="240" w:lineRule="auto"/>
              <w:jc w:val="both"/>
              <w:rPr>
                <w:rFonts w:ascii="Arial" w:hAnsi="Arial"/>
                <w:sz w:val="21"/>
                <w:szCs w:val="21"/>
              </w:rPr>
            </w:pPr>
            <w:r w:rsidRPr="008E1F60">
              <w:rPr>
                <w:rFonts w:ascii="Arial" w:hAnsi="Arial"/>
                <w:sz w:val="21"/>
                <w:szCs w:val="21"/>
              </w:rPr>
              <w:t>Da</w:t>
            </w:r>
            <w:r w:rsidR="00932C49" w:rsidRPr="008E1F60">
              <w:rPr>
                <w:rFonts w:ascii="Arial" w:hAnsi="Arial"/>
                <w:sz w:val="21"/>
                <w:szCs w:val="21"/>
              </w:rPr>
              <w:t>.</w:t>
            </w:r>
          </w:p>
        </w:tc>
      </w:tr>
      <w:tr w:rsidR="00387F2C" w:rsidRPr="008E1F60" w14:paraId="6700463E" w14:textId="77777777" w:rsidTr="00743906">
        <w:tc>
          <w:tcPr>
            <w:tcW w:w="4644" w:type="dxa"/>
            <w:shd w:val="clear" w:color="auto" w:fill="C6D9F1"/>
          </w:tcPr>
          <w:p w14:paraId="65B74AEE" w14:textId="77777777" w:rsidR="00387F2C" w:rsidRPr="00DE507B" w:rsidRDefault="00932C49" w:rsidP="00994FC4">
            <w:pPr>
              <w:spacing w:after="0" w:line="240" w:lineRule="auto"/>
              <w:jc w:val="both"/>
              <w:rPr>
                <w:rFonts w:ascii="Arial" w:hAnsi="Arial"/>
                <w:sz w:val="21"/>
                <w:szCs w:val="21"/>
              </w:rPr>
            </w:pPr>
            <w:r w:rsidRPr="008E1F60">
              <w:rPr>
                <w:rFonts w:ascii="Arial" w:hAnsi="Arial"/>
                <w:sz w:val="21"/>
                <w:szCs w:val="21"/>
              </w:rPr>
              <w:t xml:space="preserve">Izvor </w:t>
            </w:r>
          </w:p>
        </w:tc>
        <w:tc>
          <w:tcPr>
            <w:tcW w:w="4644" w:type="dxa"/>
            <w:shd w:val="clear" w:color="auto" w:fill="C6D9F1"/>
          </w:tcPr>
          <w:p w14:paraId="43C27570" w14:textId="77777777" w:rsidR="00387F2C" w:rsidRPr="008E1F60" w:rsidRDefault="00932C49" w:rsidP="00706A26">
            <w:pPr>
              <w:spacing w:after="0" w:line="240" w:lineRule="auto"/>
              <w:jc w:val="both"/>
              <w:rPr>
                <w:rFonts w:ascii="Arial" w:hAnsi="Arial"/>
                <w:sz w:val="21"/>
                <w:szCs w:val="21"/>
              </w:rPr>
            </w:pPr>
            <w:r w:rsidRPr="008E1F60">
              <w:rPr>
                <w:rFonts w:ascii="Arial" w:hAnsi="Arial"/>
                <w:sz w:val="21"/>
                <w:szCs w:val="21"/>
              </w:rPr>
              <w:t>RZS</w:t>
            </w:r>
          </w:p>
          <w:p w14:paraId="16200F86" w14:textId="77777777" w:rsidR="00387F2C" w:rsidRPr="008E1F60" w:rsidRDefault="00387F2C" w:rsidP="009D415E">
            <w:pPr>
              <w:spacing w:after="0" w:line="240" w:lineRule="auto"/>
              <w:jc w:val="both"/>
              <w:rPr>
                <w:rFonts w:ascii="Arial" w:hAnsi="Arial"/>
                <w:sz w:val="21"/>
                <w:szCs w:val="21"/>
              </w:rPr>
            </w:pPr>
            <w:r w:rsidRPr="008E1F60">
              <w:rPr>
                <w:rFonts w:ascii="Arial" w:hAnsi="Arial"/>
                <w:sz w:val="21"/>
                <w:szCs w:val="21"/>
              </w:rPr>
              <w:t>SILC</w:t>
            </w:r>
          </w:p>
        </w:tc>
      </w:tr>
      <w:tr w:rsidR="00B70F86" w:rsidRPr="008E1F60" w14:paraId="117C0165" w14:textId="77777777" w:rsidTr="00743906">
        <w:tc>
          <w:tcPr>
            <w:tcW w:w="4644" w:type="dxa"/>
          </w:tcPr>
          <w:p w14:paraId="1093AC11" w14:textId="77777777" w:rsidR="00B70F86" w:rsidRPr="008E1F60" w:rsidRDefault="00B70F86" w:rsidP="00994FC4">
            <w:pPr>
              <w:spacing w:after="0" w:line="240" w:lineRule="auto"/>
              <w:jc w:val="both"/>
              <w:rPr>
                <w:rFonts w:ascii="Arial" w:hAnsi="Arial"/>
                <w:sz w:val="21"/>
                <w:szCs w:val="21"/>
              </w:rPr>
            </w:pPr>
            <w:r w:rsidRPr="008E1F60">
              <w:rPr>
                <w:rFonts w:ascii="Arial" w:hAnsi="Arial"/>
                <w:sz w:val="21"/>
                <w:szCs w:val="21"/>
              </w:rPr>
              <w:t>Vremenska dinamika izveštavanja</w:t>
            </w:r>
          </w:p>
        </w:tc>
        <w:tc>
          <w:tcPr>
            <w:tcW w:w="4644" w:type="dxa"/>
          </w:tcPr>
          <w:p w14:paraId="0C3CBF1A" w14:textId="77777777" w:rsidR="00B70F86" w:rsidRPr="008E1F60" w:rsidRDefault="00B70F86" w:rsidP="00706A26">
            <w:pPr>
              <w:spacing w:after="0" w:line="240" w:lineRule="auto"/>
              <w:jc w:val="both"/>
              <w:rPr>
                <w:rFonts w:ascii="Arial" w:hAnsi="Arial"/>
                <w:sz w:val="21"/>
                <w:szCs w:val="21"/>
              </w:rPr>
            </w:pPr>
            <w:r w:rsidRPr="008E1F60">
              <w:rPr>
                <w:rFonts w:ascii="Arial" w:hAnsi="Arial"/>
                <w:sz w:val="21"/>
                <w:szCs w:val="21"/>
              </w:rPr>
              <w:t>Godišnje.</w:t>
            </w:r>
          </w:p>
        </w:tc>
      </w:tr>
      <w:tr w:rsidR="00B70F86" w:rsidRPr="008E1F60" w14:paraId="2EB06603" w14:textId="77777777" w:rsidTr="00743906">
        <w:tc>
          <w:tcPr>
            <w:tcW w:w="4644" w:type="dxa"/>
            <w:shd w:val="clear" w:color="auto" w:fill="C6D9F1"/>
          </w:tcPr>
          <w:p w14:paraId="5D4E34F7" w14:textId="77777777" w:rsidR="00B70F86" w:rsidRPr="008E1F60" w:rsidRDefault="00B70F86" w:rsidP="00994FC4">
            <w:pPr>
              <w:spacing w:after="0" w:line="240" w:lineRule="auto"/>
              <w:jc w:val="both"/>
              <w:rPr>
                <w:rFonts w:ascii="Arial" w:hAnsi="Arial"/>
                <w:sz w:val="21"/>
                <w:szCs w:val="21"/>
              </w:rPr>
            </w:pPr>
            <w:r w:rsidRPr="008E1F60">
              <w:rPr>
                <w:rFonts w:ascii="Arial" w:hAnsi="Arial"/>
                <w:sz w:val="21"/>
                <w:szCs w:val="21"/>
              </w:rPr>
              <w:t>Komentar</w:t>
            </w:r>
          </w:p>
        </w:tc>
        <w:tc>
          <w:tcPr>
            <w:tcW w:w="4644" w:type="dxa"/>
            <w:shd w:val="clear" w:color="auto" w:fill="C6D9F1"/>
          </w:tcPr>
          <w:p w14:paraId="1C52C731" w14:textId="77777777" w:rsidR="00B70F86" w:rsidRPr="008E1F60" w:rsidRDefault="00AC3CAE" w:rsidP="00706A26">
            <w:pPr>
              <w:spacing w:after="0" w:line="240" w:lineRule="auto"/>
              <w:jc w:val="both"/>
              <w:rPr>
                <w:rFonts w:ascii="Arial" w:hAnsi="Arial"/>
                <w:sz w:val="21"/>
                <w:szCs w:val="21"/>
              </w:rPr>
            </w:pPr>
            <w:r w:rsidRPr="008E1F60">
              <w:rPr>
                <w:rFonts w:ascii="Arial" w:hAnsi="Arial"/>
                <w:sz w:val="21"/>
                <w:szCs w:val="21"/>
              </w:rPr>
              <w:t>/</w:t>
            </w:r>
          </w:p>
        </w:tc>
      </w:tr>
    </w:tbl>
    <w:p w14:paraId="4046584F" w14:textId="77777777" w:rsidR="00387F2C" w:rsidRPr="008E1F60" w:rsidRDefault="00CB05F6" w:rsidP="00566354">
      <w:pPr>
        <w:autoSpaceDE w:val="0"/>
        <w:autoSpaceDN w:val="0"/>
        <w:adjustRightInd w:val="0"/>
        <w:spacing w:after="0"/>
        <w:ind w:left="142"/>
        <w:contextualSpacing/>
        <w:jc w:val="both"/>
        <w:rPr>
          <w:rFonts w:ascii="Arial" w:hAnsi="Arial"/>
          <w:sz w:val="21"/>
          <w:szCs w:val="21"/>
        </w:rPr>
      </w:pPr>
      <w:r w:rsidRPr="008E1F60">
        <w:rPr>
          <w:rFonts w:ascii="Arial" w:hAnsi="Arial"/>
          <w:sz w:val="21"/>
          <w:szCs w:val="21"/>
        </w:rPr>
        <w:t xml:space="preserve">Izvor: </w:t>
      </w:r>
      <w:r w:rsidR="00D23D2A" w:rsidRPr="00D23D2A">
        <w:rPr>
          <w:rFonts w:ascii="Arial" w:hAnsi="Arial"/>
          <w:sz w:val="21"/>
          <w:szCs w:val="21"/>
        </w:rPr>
        <w:t>Institut za javno zdravlje Srbije „Dr Milan Jovanović Batut“ (2014): Rezultati istraživanja zdravlja stanovništva Srbije, 2013. godina.</w:t>
      </w:r>
    </w:p>
    <w:p w14:paraId="65B692A8" w14:textId="77777777" w:rsidR="008D21AA" w:rsidRPr="008E1F60" w:rsidRDefault="00D23D2A" w:rsidP="00994FC4">
      <w:pPr>
        <w:contextualSpacing/>
        <w:rPr>
          <w:rFonts w:ascii="Arial" w:hAnsi="Arial"/>
          <w:sz w:val="21"/>
          <w:szCs w:val="21"/>
        </w:rPr>
      </w:pPr>
      <w:r>
        <w:rPr>
          <w:rFonts w:ascii="Arial" w:hAnsi="Arial"/>
          <w:b/>
          <w:sz w:val="21"/>
          <w:szCs w:val="21"/>
        </w:rPr>
        <w:br w:type="page"/>
      </w:r>
      <w:r w:rsidR="008D21AA" w:rsidRPr="008E1F60">
        <w:rPr>
          <w:rFonts w:ascii="Arial" w:hAnsi="Arial"/>
          <w:b/>
          <w:sz w:val="21"/>
          <w:szCs w:val="21"/>
        </w:rPr>
        <w:lastRenderedPageBreak/>
        <w:t xml:space="preserve">Tabela </w:t>
      </w:r>
      <w:r w:rsidR="00F05A5B" w:rsidRPr="008E1F60">
        <w:rPr>
          <w:rFonts w:ascii="Arial" w:hAnsi="Arial"/>
          <w:b/>
          <w:sz w:val="21"/>
          <w:szCs w:val="21"/>
        </w:rPr>
        <w:t>4.</w:t>
      </w:r>
      <w:r w:rsidR="00FB0E14" w:rsidRPr="008E1F60">
        <w:rPr>
          <w:rFonts w:ascii="Arial" w:hAnsi="Arial"/>
          <w:b/>
          <w:sz w:val="21"/>
          <w:szCs w:val="21"/>
        </w:rPr>
        <w:t>4</w:t>
      </w:r>
      <w:r w:rsidR="00F05A5B" w:rsidRPr="008E1F60">
        <w:rPr>
          <w:rFonts w:ascii="Arial" w:hAnsi="Arial"/>
          <w:b/>
          <w:sz w:val="21"/>
          <w:szCs w:val="21"/>
        </w:rPr>
        <w:t xml:space="preserve">. Doživljaj </w:t>
      </w:r>
      <w:r w:rsidR="008D21AA" w:rsidRPr="008E1F60">
        <w:rPr>
          <w:rFonts w:ascii="Arial" w:hAnsi="Arial"/>
          <w:b/>
          <w:sz w:val="21"/>
          <w:szCs w:val="21"/>
        </w:rPr>
        <w:t>sopstvenog zdravlja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433"/>
        <w:gridCol w:w="4623"/>
      </w:tblGrid>
      <w:tr w:rsidR="00911E8D" w:rsidRPr="008E1F60" w14:paraId="251CDB17" w14:textId="77777777" w:rsidTr="00743906">
        <w:tc>
          <w:tcPr>
            <w:tcW w:w="4644" w:type="dxa"/>
            <w:shd w:val="clear" w:color="auto" w:fill="548DD4"/>
          </w:tcPr>
          <w:p w14:paraId="28252D92" w14:textId="77777777" w:rsidR="00911E8D" w:rsidRPr="001B5440" w:rsidRDefault="00911E8D" w:rsidP="00994FC4">
            <w:pPr>
              <w:spacing w:after="0" w:line="240" w:lineRule="auto"/>
              <w:rPr>
                <w:rFonts w:ascii="Arial" w:hAnsi="Arial"/>
                <w:color w:val="FFFFFF"/>
                <w:sz w:val="21"/>
                <w:szCs w:val="21"/>
              </w:rPr>
            </w:pPr>
            <w:r w:rsidRPr="001B5440">
              <w:rPr>
                <w:rFonts w:ascii="Arial" w:hAnsi="Arial"/>
                <w:color w:val="FFFFFF"/>
                <w:sz w:val="21"/>
                <w:szCs w:val="21"/>
              </w:rPr>
              <w:t>Ime indikatora:</w:t>
            </w:r>
          </w:p>
        </w:tc>
        <w:tc>
          <w:tcPr>
            <w:tcW w:w="4644" w:type="dxa"/>
            <w:shd w:val="clear" w:color="auto" w:fill="548DD4"/>
          </w:tcPr>
          <w:p w14:paraId="3551FB27" w14:textId="77777777" w:rsidR="00911E8D" w:rsidRPr="001B5440" w:rsidRDefault="00911E8D" w:rsidP="00994FC4">
            <w:pPr>
              <w:spacing w:after="0" w:line="240" w:lineRule="auto"/>
              <w:rPr>
                <w:rFonts w:ascii="Arial" w:hAnsi="Arial"/>
                <w:color w:val="FFFFFF"/>
                <w:sz w:val="21"/>
                <w:szCs w:val="21"/>
              </w:rPr>
            </w:pPr>
            <w:r w:rsidRPr="001B5440">
              <w:rPr>
                <w:rFonts w:ascii="Arial" w:hAnsi="Arial"/>
                <w:b/>
                <w:color w:val="FFFFFF"/>
                <w:sz w:val="21"/>
                <w:szCs w:val="21"/>
              </w:rPr>
              <w:t>Doživljaj sopstvenog zdravlja</w:t>
            </w:r>
          </w:p>
        </w:tc>
      </w:tr>
      <w:tr w:rsidR="00911E8D" w:rsidRPr="008E1F60" w14:paraId="510D592E" w14:textId="77777777" w:rsidTr="00743906">
        <w:tc>
          <w:tcPr>
            <w:tcW w:w="4644" w:type="dxa"/>
          </w:tcPr>
          <w:p w14:paraId="5F0DC59D" w14:textId="77777777" w:rsidR="00911E8D" w:rsidRPr="00BD151F" w:rsidRDefault="00911E8D" w:rsidP="00BD151F">
            <w:pPr>
              <w:spacing w:after="0" w:line="240" w:lineRule="auto"/>
              <w:jc w:val="both"/>
              <w:rPr>
                <w:rFonts w:ascii="Arial" w:hAnsi="Arial"/>
                <w:sz w:val="21"/>
                <w:szCs w:val="21"/>
              </w:rPr>
            </w:pPr>
            <w:r w:rsidRPr="00BD151F">
              <w:rPr>
                <w:rFonts w:ascii="Arial" w:hAnsi="Arial"/>
                <w:sz w:val="21"/>
                <w:szCs w:val="21"/>
              </w:rPr>
              <w:t xml:space="preserve">Okvir iz kojeg potiče </w:t>
            </w:r>
          </w:p>
        </w:tc>
        <w:tc>
          <w:tcPr>
            <w:tcW w:w="4644" w:type="dxa"/>
          </w:tcPr>
          <w:p w14:paraId="2E630415" w14:textId="77777777" w:rsidR="00911E8D" w:rsidRPr="008E1F60" w:rsidRDefault="00911E8D" w:rsidP="00706A26">
            <w:pPr>
              <w:spacing w:after="0" w:line="240" w:lineRule="auto"/>
              <w:jc w:val="both"/>
              <w:rPr>
                <w:rFonts w:ascii="Arial" w:hAnsi="Arial"/>
                <w:sz w:val="21"/>
                <w:szCs w:val="21"/>
              </w:rPr>
            </w:pPr>
            <w:r w:rsidRPr="008E1F60">
              <w:rPr>
                <w:rFonts w:ascii="Arial" w:hAnsi="Arial"/>
                <w:sz w:val="21"/>
                <w:szCs w:val="21"/>
              </w:rPr>
              <w:t>EU</w:t>
            </w:r>
          </w:p>
          <w:p w14:paraId="27A0709F" w14:textId="77777777" w:rsidR="00911E8D" w:rsidRPr="008E1F60" w:rsidRDefault="00911E8D" w:rsidP="009D415E">
            <w:pPr>
              <w:spacing w:after="0" w:line="240" w:lineRule="auto"/>
              <w:jc w:val="both"/>
              <w:rPr>
                <w:rFonts w:ascii="Arial" w:hAnsi="Arial"/>
                <w:sz w:val="21"/>
                <w:szCs w:val="21"/>
              </w:rPr>
            </w:pPr>
            <w:r w:rsidRPr="008E1F60">
              <w:rPr>
                <w:rFonts w:ascii="Arial" w:hAnsi="Arial"/>
                <w:sz w:val="21"/>
                <w:szCs w:val="21"/>
              </w:rPr>
              <w:t>ECHI</w:t>
            </w:r>
          </w:p>
        </w:tc>
      </w:tr>
      <w:tr w:rsidR="00D22BBF" w:rsidRPr="008E1F60" w14:paraId="77E7E3A4" w14:textId="77777777" w:rsidTr="00743906">
        <w:tc>
          <w:tcPr>
            <w:tcW w:w="4644" w:type="dxa"/>
            <w:shd w:val="clear" w:color="auto" w:fill="C6D9F1"/>
          </w:tcPr>
          <w:p w14:paraId="08231640" w14:textId="77777777" w:rsidR="00D22BBF" w:rsidRPr="00BD151F" w:rsidRDefault="00D22BBF" w:rsidP="00BD151F">
            <w:pPr>
              <w:spacing w:after="0" w:line="240" w:lineRule="auto"/>
              <w:jc w:val="both"/>
              <w:rPr>
                <w:rFonts w:ascii="Arial" w:hAnsi="Arial"/>
                <w:sz w:val="21"/>
                <w:szCs w:val="21"/>
              </w:rPr>
            </w:pPr>
            <w:r w:rsidRPr="00BD151F">
              <w:rPr>
                <w:rFonts w:ascii="Arial" w:hAnsi="Arial"/>
                <w:sz w:val="21"/>
                <w:szCs w:val="21"/>
              </w:rPr>
              <w:t>Status indikatora</w:t>
            </w:r>
          </w:p>
        </w:tc>
        <w:tc>
          <w:tcPr>
            <w:tcW w:w="4644" w:type="dxa"/>
            <w:shd w:val="clear" w:color="auto" w:fill="C6D9F1"/>
          </w:tcPr>
          <w:p w14:paraId="4519553D" w14:textId="77777777" w:rsidR="00D22BBF" w:rsidRPr="008E1F60" w:rsidRDefault="00D22BBF" w:rsidP="00706A26">
            <w:pPr>
              <w:spacing w:after="0" w:line="240" w:lineRule="auto"/>
              <w:jc w:val="both"/>
              <w:rPr>
                <w:rFonts w:ascii="Arial" w:hAnsi="Arial"/>
                <w:sz w:val="21"/>
                <w:szCs w:val="21"/>
              </w:rPr>
            </w:pPr>
            <w:r w:rsidRPr="008E1F60">
              <w:rPr>
                <w:rFonts w:ascii="Arial" w:hAnsi="Arial"/>
                <w:sz w:val="21"/>
                <w:szCs w:val="21"/>
              </w:rPr>
              <w:t>Sekundarni</w:t>
            </w:r>
          </w:p>
        </w:tc>
      </w:tr>
      <w:tr w:rsidR="00D22BBF" w:rsidRPr="008E1F60" w14:paraId="6D68032B" w14:textId="77777777" w:rsidTr="00743906">
        <w:tc>
          <w:tcPr>
            <w:tcW w:w="4644" w:type="dxa"/>
          </w:tcPr>
          <w:p w14:paraId="16150CA8" w14:textId="77777777" w:rsidR="00D22BBF" w:rsidRPr="00BD151F" w:rsidRDefault="00D22BBF" w:rsidP="00BD151F">
            <w:pPr>
              <w:spacing w:after="0" w:line="240" w:lineRule="auto"/>
              <w:jc w:val="both"/>
              <w:rPr>
                <w:rFonts w:ascii="Arial" w:hAnsi="Arial"/>
                <w:sz w:val="21"/>
                <w:szCs w:val="21"/>
              </w:rPr>
            </w:pPr>
            <w:r w:rsidRPr="00BD151F">
              <w:rPr>
                <w:rFonts w:ascii="Arial" w:hAnsi="Arial"/>
                <w:sz w:val="21"/>
                <w:szCs w:val="21"/>
              </w:rPr>
              <w:t xml:space="preserve">Definicija indikatora </w:t>
            </w:r>
          </w:p>
        </w:tc>
        <w:tc>
          <w:tcPr>
            <w:tcW w:w="4644" w:type="dxa"/>
          </w:tcPr>
          <w:p w14:paraId="40934918" w14:textId="77777777" w:rsidR="00D22BBF" w:rsidRPr="008E1F60" w:rsidRDefault="00D22BBF" w:rsidP="00706A26">
            <w:pPr>
              <w:spacing w:after="0" w:line="240" w:lineRule="auto"/>
              <w:jc w:val="both"/>
              <w:rPr>
                <w:rFonts w:ascii="Arial" w:hAnsi="Arial"/>
                <w:sz w:val="21"/>
                <w:szCs w:val="21"/>
              </w:rPr>
            </w:pPr>
            <w:r w:rsidRPr="008E1F60">
              <w:rPr>
                <w:rFonts w:ascii="Arial" w:hAnsi="Arial"/>
                <w:sz w:val="21"/>
                <w:szCs w:val="21"/>
              </w:rPr>
              <w:t>Doživljaj sopstvenog zdravlja definiše se kao procenat osoba koje prijavljuju da su: veoma dobrog/dobrog/solidnog/lošeg/veoma lošeg zdravlja</w:t>
            </w:r>
            <w:r w:rsidR="00E56802" w:rsidRPr="008E1F60">
              <w:rPr>
                <w:rFonts w:ascii="Arial" w:hAnsi="Arial"/>
                <w:sz w:val="21"/>
                <w:szCs w:val="21"/>
              </w:rPr>
              <w:t xml:space="preserve">. Bazira se na pitanju iz SILC-a </w:t>
            </w:r>
            <w:r w:rsidRPr="008E1F60">
              <w:rPr>
                <w:rFonts w:ascii="Arial" w:hAnsi="Arial"/>
                <w:sz w:val="21"/>
                <w:szCs w:val="21"/>
              </w:rPr>
              <w:t xml:space="preserve">koje glasi: </w:t>
            </w:r>
            <w:r w:rsidR="006D70C4" w:rsidRPr="008E1F60">
              <w:rPr>
                <w:rFonts w:ascii="Arial" w:hAnsi="Arial"/>
                <w:sz w:val="21"/>
                <w:szCs w:val="21"/>
              </w:rPr>
              <w:t>„Kakvo je vaše zdravstveno stanje?“, uz pet ponuđenih odgovora: 1) veoma dobro; 2) dobro; 3) solidno; 4) loše; 5) veoma loše</w:t>
            </w:r>
            <w:r w:rsidR="006D70C4" w:rsidRPr="008E1F60">
              <w:rPr>
                <w:rStyle w:val="FootnoteReference"/>
                <w:rFonts w:ascii="Arial" w:hAnsi="Arial"/>
                <w:sz w:val="21"/>
                <w:szCs w:val="21"/>
              </w:rPr>
              <w:footnoteReference w:id="55"/>
            </w:r>
            <w:r w:rsidR="00D21DE6" w:rsidRPr="008E1F60">
              <w:rPr>
                <w:rFonts w:ascii="Arial" w:hAnsi="Arial"/>
                <w:sz w:val="21"/>
                <w:szCs w:val="21"/>
              </w:rPr>
              <w:t>.</w:t>
            </w:r>
          </w:p>
        </w:tc>
      </w:tr>
      <w:tr w:rsidR="004C07AB" w:rsidRPr="008E1F60" w14:paraId="59D8C387" w14:textId="77777777" w:rsidTr="00743906">
        <w:tc>
          <w:tcPr>
            <w:tcW w:w="4644" w:type="dxa"/>
            <w:shd w:val="clear" w:color="auto" w:fill="C6D9F1"/>
          </w:tcPr>
          <w:p w14:paraId="4A4E8693" w14:textId="77777777" w:rsidR="004C07AB" w:rsidRPr="00BD151F" w:rsidRDefault="004C07AB" w:rsidP="00BD151F">
            <w:pPr>
              <w:spacing w:after="0" w:line="240" w:lineRule="auto"/>
              <w:jc w:val="both"/>
              <w:rPr>
                <w:rFonts w:ascii="Arial" w:hAnsi="Arial"/>
                <w:sz w:val="21"/>
                <w:szCs w:val="21"/>
              </w:rPr>
            </w:pPr>
            <w:r w:rsidRPr="00BD151F">
              <w:rPr>
                <w:rFonts w:ascii="Arial" w:hAnsi="Arial"/>
                <w:sz w:val="21"/>
                <w:szCs w:val="21"/>
              </w:rPr>
              <w:t>Značaj praćenja indikatora za donosioce odluka na nacionalnom i lokalnom nivou, tumačenje indikatora iz perspektive razvoja strategija .</w:t>
            </w:r>
          </w:p>
        </w:tc>
        <w:tc>
          <w:tcPr>
            <w:tcW w:w="4644" w:type="dxa"/>
            <w:shd w:val="clear" w:color="auto" w:fill="C6D9F1"/>
          </w:tcPr>
          <w:p w14:paraId="418D9C47" w14:textId="77777777" w:rsidR="00A80D85" w:rsidRPr="008E1F60" w:rsidRDefault="00A80D85" w:rsidP="00706A26">
            <w:pPr>
              <w:autoSpaceDE w:val="0"/>
              <w:autoSpaceDN w:val="0"/>
              <w:adjustRightInd w:val="0"/>
              <w:spacing w:after="0" w:line="240" w:lineRule="auto"/>
              <w:jc w:val="both"/>
              <w:rPr>
                <w:rFonts w:ascii="Arial" w:hAnsi="Arial"/>
                <w:sz w:val="21"/>
                <w:szCs w:val="21"/>
              </w:rPr>
            </w:pPr>
            <w:r w:rsidRPr="008E1F60">
              <w:rPr>
                <w:rFonts w:ascii="Arial" w:hAnsi="Arial"/>
                <w:sz w:val="21"/>
                <w:szCs w:val="21"/>
              </w:rPr>
              <w:t>Nejednakosti u ishodima u zdravlju mogu biti posmatrane ne samo između država već i između različitih regiona unutar država i to u odnosu na socio-ekonomski status, mesto stanovanja i etničku pripadnost. Osim toga, ljudi koji su u riziku od siromaštva imaju ograničen pristup zdravstvenoj zaštiti, a razlike u pristupu su prisutne i u odnosu na pol. Posebno su ugrožene žene i devojke koje su u riziku od siromaštva. Za ljude u riziku od siromaštva zdravlje je izuzetno važno i sa ekonomskog aspekta (kada čitavo domaćinstvo trpi zbog nedostataka prihoda i visokih troškova za zdravstvenu zaštitu). Doživljaj sopstvenog zdravlja kao subjektivna mera obično ima veze i sa pripadnošću grupi koja je u riziku od siromaštva, a opšta ocena sopstvenog zdravlja obezbeđuje dragocene podatke o opštim uslovima u kojima ljudi žive</w:t>
            </w:r>
            <w:r w:rsidR="006477B0" w:rsidRPr="008E1F60">
              <w:rPr>
                <w:rStyle w:val="FootnoteReference"/>
                <w:rFonts w:ascii="Arial" w:hAnsi="Arial"/>
                <w:sz w:val="21"/>
                <w:szCs w:val="21"/>
              </w:rPr>
              <w:footnoteReference w:id="56"/>
            </w:r>
            <w:r w:rsidRPr="008E1F60">
              <w:rPr>
                <w:rFonts w:ascii="Arial" w:hAnsi="Arial"/>
                <w:sz w:val="21"/>
                <w:szCs w:val="21"/>
              </w:rPr>
              <w:t>.</w:t>
            </w:r>
          </w:p>
          <w:p w14:paraId="70B138B1" w14:textId="77777777" w:rsidR="004C07AB" w:rsidRPr="008E1F60" w:rsidRDefault="00A80D85" w:rsidP="009D415E">
            <w:pPr>
              <w:autoSpaceDE w:val="0"/>
              <w:autoSpaceDN w:val="0"/>
              <w:adjustRightInd w:val="0"/>
              <w:spacing w:after="0" w:line="240" w:lineRule="auto"/>
              <w:jc w:val="both"/>
              <w:rPr>
                <w:rFonts w:ascii="Arial" w:hAnsi="Arial"/>
                <w:sz w:val="21"/>
                <w:szCs w:val="21"/>
                <w:vertAlign w:val="superscript"/>
              </w:rPr>
            </w:pPr>
            <w:r w:rsidRPr="008E1F60">
              <w:rPr>
                <w:rFonts w:ascii="Arial" w:hAnsi="Arial"/>
                <w:sz w:val="21"/>
                <w:szCs w:val="21"/>
              </w:rPr>
              <w:t>Osim navedenog, indikator je značajan i sa aspekta praćenja zdravog starenja, opterećenja društva bolestima, mentalnog zdravlja i planiranja resursa za zdravstvenu zaštitu</w:t>
            </w:r>
            <w:r w:rsidR="001A50CE" w:rsidRPr="008E1F60">
              <w:rPr>
                <w:rStyle w:val="FootnoteReference"/>
                <w:rFonts w:ascii="Arial" w:hAnsi="Arial"/>
                <w:sz w:val="21"/>
                <w:szCs w:val="21"/>
              </w:rPr>
              <w:footnoteReference w:id="57"/>
            </w:r>
            <w:r w:rsidRPr="008E1F60">
              <w:rPr>
                <w:rFonts w:ascii="Arial" w:hAnsi="Arial"/>
                <w:sz w:val="21"/>
                <w:szCs w:val="21"/>
              </w:rPr>
              <w:t>.</w:t>
            </w:r>
          </w:p>
        </w:tc>
      </w:tr>
      <w:tr w:rsidR="00000E9B" w:rsidRPr="008E1F60" w14:paraId="0C7BCFC5" w14:textId="77777777" w:rsidTr="00743906">
        <w:tc>
          <w:tcPr>
            <w:tcW w:w="4644" w:type="dxa"/>
          </w:tcPr>
          <w:p w14:paraId="6BD1FB2A" w14:textId="77777777" w:rsidR="00000E9B" w:rsidRPr="00BD151F" w:rsidRDefault="005119D0" w:rsidP="00BD151F">
            <w:pPr>
              <w:spacing w:after="0" w:line="240" w:lineRule="auto"/>
              <w:jc w:val="both"/>
              <w:rPr>
                <w:rFonts w:ascii="Arial" w:hAnsi="Arial"/>
                <w:sz w:val="21"/>
                <w:szCs w:val="21"/>
              </w:rPr>
            </w:pPr>
            <w:r w:rsidRPr="00BD151F">
              <w:rPr>
                <w:rFonts w:ascii="Arial" w:hAnsi="Arial"/>
                <w:sz w:val="21"/>
                <w:szCs w:val="21"/>
              </w:rPr>
              <w:t>Metodologija i tumačenje pitanja od značaja za temeljno razumevanje indikatora</w:t>
            </w:r>
          </w:p>
        </w:tc>
        <w:tc>
          <w:tcPr>
            <w:tcW w:w="4644" w:type="dxa"/>
          </w:tcPr>
          <w:p w14:paraId="719D7463" w14:textId="77777777" w:rsidR="005119D0" w:rsidRPr="008E1F60" w:rsidRDefault="005119D0" w:rsidP="00C9760A">
            <w:pPr>
              <w:spacing w:after="0" w:line="240" w:lineRule="auto"/>
              <w:jc w:val="both"/>
              <w:rPr>
                <w:rFonts w:ascii="Arial" w:hAnsi="Arial"/>
                <w:sz w:val="21"/>
                <w:szCs w:val="21"/>
              </w:rPr>
            </w:pPr>
            <w:r w:rsidRPr="008E1F60">
              <w:rPr>
                <w:rFonts w:ascii="Arial" w:hAnsi="Arial"/>
                <w:sz w:val="21"/>
                <w:szCs w:val="21"/>
              </w:rPr>
              <w:t xml:space="preserve">Metodološka pitanja: Doživljaj sopstvenog zdravlja bazira se na samoproceni opšteg zdravlja ispitanika starijih od 16 godina. Predstavlja subektivnu meru koja može zavisiti od brojnih činilaca (socio-ekonomskih, kulturoloških, itd), a pripadnici različitih država </w:t>
            </w:r>
            <w:r w:rsidRPr="008E1F60">
              <w:rPr>
                <w:rFonts w:ascii="Arial" w:hAnsi="Arial"/>
                <w:sz w:val="21"/>
                <w:szCs w:val="21"/>
              </w:rPr>
              <w:lastRenderedPageBreak/>
              <w:t>mogu imati i različitu percepciju nivoa zdravlja koji poseduju</w:t>
            </w:r>
            <w:r w:rsidR="00BC2AC2" w:rsidRPr="008E1F60">
              <w:rPr>
                <w:rStyle w:val="FootnoteReference"/>
                <w:rFonts w:ascii="Arial" w:hAnsi="Arial"/>
                <w:sz w:val="21"/>
                <w:szCs w:val="21"/>
              </w:rPr>
              <w:footnoteReference w:id="58"/>
            </w:r>
            <w:r w:rsidRPr="008E1F60">
              <w:rPr>
                <w:rFonts w:ascii="Arial" w:hAnsi="Arial"/>
                <w:sz w:val="21"/>
                <w:szCs w:val="21"/>
              </w:rPr>
              <w:t xml:space="preserve">. Odnosi se na subjektivnu procenu zdravlja u celini pre nego na procenu merenja trenutnih zdravstvenih problema. Na stav ispitanika u odnosu na sopstveno zdravlje mogu uticati i stavovi drugih lica. </w:t>
            </w:r>
          </w:p>
          <w:p w14:paraId="4086FD2A" w14:textId="77777777" w:rsidR="005119D0" w:rsidRPr="008E1F60" w:rsidRDefault="005119D0" w:rsidP="00C9760A">
            <w:pPr>
              <w:spacing w:after="0" w:line="240" w:lineRule="auto"/>
              <w:jc w:val="both"/>
              <w:rPr>
                <w:rFonts w:ascii="Arial" w:hAnsi="Arial"/>
                <w:sz w:val="21"/>
                <w:szCs w:val="21"/>
              </w:rPr>
            </w:pPr>
            <w:r w:rsidRPr="008E1F60">
              <w:rPr>
                <w:rFonts w:ascii="Arial" w:hAnsi="Arial"/>
                <w:sz w:val="21"/>
                <w:szCs w:val="21"/>
              </w:rPr>
              <w:t xml:space="preserve">Očekuje se da ispitanik prilikom odgovaranja na pitanja procenjuje sve dimenzije zdravlja. </w:t>
            </w:r>
          </w:p>
          <w:p w14:paraId="15AB1033" w14:textId="77777777" w:rsidR="005119D0" w:rsidRPr="008E1F60" w:rsidRDefault="005119D0" w:rsidP="00C9760A">
            <w:pPr>
              <w:spacing w:after="0" w:line="240" w:lineRule="auto"/>
              <w:jc w:val="both"/>
              <w:rPr>
                <w:rFonts w:ascii="Arial" w:hAnsi="Arial"/>
                <w:sz w:val="21"/>
                <w:szCs w:val="21"/>
              </w:rPr>
            </w:pPr>
            <w:r w:rsidRPr="008E1F60">
              <w:rPr>
                <w:rFonts w:ascii="Arial" w:hAnsi="Arial"/>
                <w:sz w:val="21"/>
                <w:szCs w:val="21"/>
              </w:rPr>
              <w:t xml:space="preserve">Populacija: Populacija starosti 18 i više godina koja živi u domaćinstvima. </w:t>
            </w:r>
          </w:p>
          <w:p w14:paraId="5E992322" w14:textId="77777777" w:rsidR="005119D0" w:rsidRPr="008E1F60" w:rsidRDefault="005119D0" w:rsidP="00C9760A">
            <w:pPr>
              <w:spacing w:after="0" w:line="240" w:lineRule="auto"/>
              <w:jc w:val="both"/>
              <w:rPr>
                <w:rFonts w:ascii="Arial" w:hAnsi="Arial"/>
                <w:sz w:val="21"/>
                <w:szCs w:val="21"/>
              </w:rPr>
            </w:pPr>
            <w:r w:rsidRPr="008E1F60">
              <w:rPr>
                <w:rFonts w:ascii="Arial" w:hAnsi="Arial"/>
                <w:sz w:val="21"/>
                <w:szCs w:val="21"/>
              </w:rPr>
              <w:t>Osobe koje ne mogu oceniti sopstveno zdravlje (bez obzira na razlog) potrebno je isključiti, kao i osobe koje žive u kolektivnom smeštaju, institucijama</w:t>
            </w:r>
            <w:r w:rsidR="000E42E3" w:rsidRPr="008E1F60">
              <w:rPr>
                <w:rStyle w:val="FootnoteReference"/>
                <w:rFonts w:ascii="Arial" w:hAnsi="Arial"/>
                <w:sz w:val="21"/>
                <w:szCs w:val="21"/>
              </w:rPr>
              <w:footnoteReference w:id="59"/>
            </w:r>
            <w:r w:rsidRPr="008E1F60">
              <w:rPr>
                <w:rFonts w:ascii="Arial" w:hAnsi="Arial"/>
                <w:sz w:val="21"/>
                <w:szCs w:val="21"/>
              </w:rPr>
              <w:t xml:space="preserve">. </w:t>
            </w:r>
          </w:p>
          <w:p w14:paraId="33E5A871" w14:textId="77777777" w:rsidR="00000E9B" w:rsidRPr="008E1F60" w:rsidRDefault="005119D0" w:rsidP="00C9760A">
            <w:pPr>
              <w:autoSpaceDE w:val="0"/>
              <w:autoSpaceDN w:val="0"/>
              <w:adjustRightInd w:val="0"/>
              <w:spacing w:after="0" w:line="240" w:lineRule="auto"/>
              <w:jc w:val="both"/>
              <w:rPr>
                <w:rFonts w:ascii="Arial" w:hAnsi="Arial"/>
                <w:sz w:val="21"/>
                <w:szCs w:val="21"/>
              </w:rPr>
            </w:pPr>
            <w:r w:rsidRPr="008E1F60">
              <w:rPr>
                <w:rFonts w:ascii="Arial" w:hAnsi="Arial"/>
                <w:sz w:val="21"/>
                <w:szCs w:val="21"/>
              </w:rPr>
              <w:t>U zemljama EU</w:t>
            </w:r>
            <w:r w:rsidR="004042A3" w:rsidRPr="008E1F60">
              <w:rPr>
                <w:rFonts w:ascii="Arial" w:hAnsi="Arial"/>
                <w:sz w:val="21"/>
                <w:szCs w:val="21"/>
              </w:rPr>
              <w:t>-</w:t>
            </w:r>
            <w:r w:rsidRPr="008E1F60">
              <w:rPr>
                <w:rFonts w:ascii="Arial" w:hAnsi="Arial"/>
                <w:sz w:val="21"/>
                <w:szCs w:val="21"/>
              </w:rPr>
              <w:t xml:space="preserve">28 u 2013. godini </w:t>
            </w:r>
            <w:r w:rsidR="004042A3" w:rsidRPr="008E1F60">
              <w:rPr>
                <w:rFonts w:ascii="Arial" w:hAnsi="Arial"/>
                <w:sz w:val="21"/>
                <w:szCs w:val="21"/>
              </w:rPr>
              <w:t>je 67,7</w:t>
            </w:r>
            <w:r w:rsidRPr="008E1F60">
              <w:rPr>
                <w:rFonts w:ascii="Arial" w:hAnsi="Arial"/>
                <w:sz w:val="21"/>
                <w:szCs w:val="21"/>
              </w:rPr>
              <w:t>% ispitanika ocenilo sopstveno zdravlje kao veoma dobro ili dobro, nasuprot 50,9% ispitanika koji su ovako ocenili sopstveno zdravlje u Republici Srbiji</w:t>
            </w:r>
            <w:r w:rsidR="000E42E3" w:rsidRPr="008E1F60">
              <w:rPr>
                <w:rStyle w:val="FootnoteReference"/>
                <w:rFonts w:ascii="Arial" w:hAnsi="Arial"/>
                <w:sz w:val="21"/>
                <w:szCs w:val="21"/>
              </w:rPr>
              <w:footnoteReference w:id="60"/>
            </w:r>
            <w:r w:rsidRPr="008E1F60">
              <w:rPr>
                <w:rFonts w:ascii="Arial" w:hAnsi="Arial"/>
                <w:sz w:val="21"/>
                <w:szCs w:val="21"/>
              </w:rPr>
              <w:t>.</w:t>
            </w:r>
          </w:p>
        </w:tc>
      </w:tr>
      <w:tr w:rsidR="003356AA" w:rsidRPr="008E1F60" w14:paraId="7A3DBD02" w14:textId="77777777" w:rsidTr="00743906">
        <w:tc>
          <w:tcPr>
            <w:tcW w:w="4644" w:type="dxa"/>
            <w:shd w:val="clear" w:color="auto" w:fill="C6D9F1"/>
          </w:tcPr>
          <w:p w14:paraId="04DE6E72" w14:textId="77777777" w:rsidR="003356AA" w:rsidRPr="00BD151F" w:rsidRDefault="003356AA" w:rsidP="00BD151F">
            <w:pPr>
              <w:spacing w:after="0" w:line="240" w:lineRule="auto"/>
              <w:jc w:val="both"/>
              <w:rPr>
                <w:rFonts w:ascii="Arial" w:hAnsi="Arial"/>
                <w:sz w:val="21"/>
                <w:szCs w:val="21"/>
              </w:rPr>
            </w:pPr>
            <w:r w:rsidRPr="00BD151F">
              <w:rPr>
                <w:rFonts w:ascii="Arial" w:hAnsi="Arial"/>
                <w:sz w:val="21"/>
                <w:szCs w:val="21"/>
              </w:rPr>
              <w:lastRenderedPageBreak/>
              <w:t>Jedinica mere</w:t>
            </w:r>
          </w:p>
        </w:tc>
        <w:tc>
          <w:tcPr>
            <w:tcW w:w="4644" w:type="dxa"/>
            <w:shd w:val="clear" w:color="auto" w:fill="C6D9F1"/>
          </w:tcPr>
          <w:p w14:paraId="643FAF87" w14:textId="77777777" w:rsidR="003356AA" w:rsidRPr="008E1F60" w:rsidRDefault="003356AA" w:rsidP="00C9760A">
            <w:pPr>
              <w:spacing w:after="0" w:line="240" w:lineRule="auto"/>
              <w:jc w:val="both"/>
              <w:rPr>
                <w:rFonts w:ascii="Arial" w:hAnsi="Arial"/>
                <w:sz w:val="21"/>
                <w:szCs w:val="21"/>
              </w:rPr>
            </w:pPr>
            <w:r w:rsidRPr="008E1F60">
              <w:rPr>
                <w:rFonts w:ascii="Arial" w:hAnsi="Arial"/>
                <w:sz w:val="21"/>
                <w:szCs w:val="21"/>
              </w:rPr>
              <w:t xml:space="preserve">Procenat </w:t>
            </w:r>
          </w:p>
        </w:tc>
      </w:tr>
      <w:tr w:rsidR="003356AA" w:rsidRPr="008E1F60" w14:paraId="25A38A6A" w14:textId="77777777" w:rsidTr="00743906">
        <w:tc>
          <w:tcPr>
            <w:tcW w:w="4644" w:type="dxa"/>
          </w:tcPr>
          <w:p w14:paraId="2D88F64E" w14:textId="77777777" w:rsidR="003356AA" w:rsidRPr="00BD151F" w:rsidRDefault="003356AA" w:rsidP="00BD151F">
            <w:pPr>
              <w:spacing w:after="0" w:line="240" w:lineRule="auto"/>
              <w:jc w:val="both"/>
              <w:rPr>
                <w:rFonts w:ascii="Arial" w:hAnsi="Arial"/>
                <w:sz w:val="21"/>
                <w:szCs w:val="21"/>
              </w:rPr>
            </w:pPr>
            <w:r w:rsidRPr="00BD151F">
              <w:rPr>
                <w:rFonts w:ascii="Arial" w:hAnsi="Arial"/>
                <w:sz w:val="21"/>
                <w:szCs w:val="21"/>
              </w:rPr>
              <w:t>Izračunavanje indikatora</w:t>
            </w:r>
          </w:p>
          <w:p w14:paraId="7A5DDC7C" w14:textId="77777777" w:rsidR="003356AA" w:rsidRPr="00BD151F" w:rsidRDefault="003356AA" w:rsidP="00BD151F">
            <w:pPr>
              <w:spacing w:after="0" w:line="240" w:lineRule="auto"/>
              <w:jc w:val="both"/>
              <w:rPr>
                <w:rFonts w:ascii="Arial" w:hAnsi="Arial"/>
                <w:sz w:val="21"/>
                <w:szCs w:val="21"/>
              </w:rPr>
            </w:pPr>
            <w:r w:rsidRPr="00BD151F">
              <w:rPr>
                <w:rFonts w:ascii="Arial" w:hAnsi="Arial"/>
                <w:sz w:val="21"/>
                <w:szCs w:val="21"/>
              </w:rPr>
              <w:t>(= Brojilac / imenilac)</w:t>
            </w:r>
          </w:p>
        </w:tc>
        <w:tc>
          <w:tcPr>
            <w:tcW w:w="4644" w:type="dxa"/>
          </w:tcPr>
          <w:p w14:paraId="7DE06C31" w14:textId="77777777" w:rsidR="003356AA" w:rsidRPr="008E1F60" w:rsidRDefault="003356AA" w:rsidP="00C9760A">
            <w:pPr>
              <w:spacing w:after="0" w:line="240" w:lineRule="auto"/>
              <w:jc w:val="both"/>
              <w:rPr>
                <w:rFonts w:ascii="Arial" w:hAnsi="Arial"/>
                <w:sz w:val="21"/>
                <w:szCs w:val="21"/>
              </w:rPr>
            </w:pPr>
            <w:r w:rsidRPr="008E1F60">
              <w:rPr>
                <w:rFonts w:ascii="Arial" w:hAnsi="Arial"/>
                <w:sz w:val="21"/>
                <w:szCs w:val="21"/>
              </w:rPr>
              <w:t>/</w:t>
            </w:r>
          </w:p>
        </w:tc>
      </w:tr>
      <w:tr w:rsidR="003356AA" w:rsidRPr="008E1F60" w14:paraId="2EF1378F" w14:textId="77777777" w:rsidTr="00743906">
        <w:tc>
          <w:tcPr>
            <w:tcW w:w="4644" w:type="dxa"/>
            <w:shd w:val="clear" w:color="auto" w:fill="C6D9F1"/>
          </w:tcPr>
          <w:p w14:paraId="0E01CCAB" w14:textId="77777777" w:rsidR="003356AA" w:rsidRPr="00BD151F" w:rsidRDefault="001A089A" w:rsidP="00BD151F">
            <w:pPr>
              <w:spacing w:after="0" w:line="240" w:lineRule="auto"/>
              <w:jc w:val="both"/>
              <w:rPr>
                <w:rFonts w:ascii="Arial" w:hAnsi="Arial"/>
                <w:sz w:val="21"/>
                <w:szCs w:val="21"/>
              </w:rPr>
            </w:pPr>
            <w:r w:rsidRPr="00BD151F">
              <w:rPr>
                <w:rFonts w:ascii="Arial" w:hAnsi="Arial"/>
                <w:sz w:val="21"/>
                <w:szCs w:val="21"/>
              </w:rPr>
              <w:t>Razvrstavanje indikatora / nivo razvrstavanja (pol, starost, geografska lokacija, itd)</w:t>
            </w:r>
          </w:p>
        </w:tc>
        <w:tc>
          <w:tcPr>
            <w:tcW w:w="4644" w:type="dxa"/>
            <w:shd w:val="clear" w:color="auto" w:fill="C6D9F1"/>
          </w:tcPr>
          <w:p w14:paraId="76156C86" w14:textId="77777777" w:rsidR="003356AA" w:rsidRPr="008E1F60" w:rsidRDefault="003356AA" w:rsidP="00C9760A">
            <w:pPr>
              <w:spacing w:after="0" w:line="240" w:lineRule="auto"/>
              <w:jc w:val="both"/>
              <w:rPr>
                <w:rFonts w:ascii="Arial" w:hAnsi="Arial"/>
                <w:sz w:val="21"/>
                <w:szCs w:val="21"/>
              </w:rPr>
            </w:pPr>
            <w:r w:rsidRPr="008E1F60">
              <w:rPr>
                <w:rFonts w:ascii="Arial" w:hAnsi="Arial"/>
                <w:sz w:val="21"/>
                <w:szCs w:val="21"/>
              </w:rPr>
              <w:t>Razvrstano po polu, kvintilima prihoda, obrazovanju i starosnim grupama: 16-64; 65+; 75+.</w:t>
            </w:r>
          </w:p>
        </w:tc>
      </w:tr>
      <w:tr w:rsidR="00000E9B" w:rsidRPr="008E1F60" w14:paraId="1DDEE55F" w14:textId="77777777" w:rsidTr="00743906">
        <w:tc>
          <w:tcPr>
            <w:tcW w:w="4644" w:type="dxa"/>
          </w:tcPr>
          <w:p w14:paraId="76ED2B8F" w14:textId="77777777" w:rsidR="00000E9B" w:rsidRPr="00BD151F" w:rsidRDefault="00735823" w:rsidP="00BD151F">
            <w:pPr>
              <w:spacing w:after="0" w:line="240" w:lineRule="auto"/>
              <w:jc w:val="both"/>
              <w:rPr>
                <w:rFonts w:ascii="Arial" w:hAnsi="Arial"/>
                <w:sz w:val="21"/>
                <w:szCs w:val="21"/>
              </w:rPr>
            </w:pPr>
            <w:r w:rsidRPr="00BD151F">
              <w:rPr>
                <w:rFonts w:ascii="Arial" w:hAnsi="Arial"/>
                <w:sz w:val="21"/>
                <w:szCs w:val="21"/>
              </w:rPr>
              <w:t>Dostupnost podataka za izračunavanje indikatora (DA / NE)</w:t>
            </w:r>
          </w:p>
        </w:tc>
        <w:tc>
          <w:tcPr>
            <w:tcW w:w="4644" w:type="dxa"/>
          </w:tcPr>
          <w:p w14:paraId="03ACF926" w14:textId="77777777" w:rsidR="00000E9B" w:rsidRPr="008E1F60" w:rsidRDefault="00F67314" w:rsidP="00C9760A">
            <w:pPr>
              <w:spacing w:after="0" w:line="240" w:lineRule="auto"/>
              <w:jc w:val="both"/>
              <w:rPr>
                <w:rFonts w:ascii="Arial" w:hAnsi="Arial"/>
                <w:sz w:val="21"/>
                <w:szCs w:val="21"/>
              </w:rPr>
            </w:pPr>
            <w:r>
              <w:rPr>
                <w:rFonts w:ascii="Arial" w:hAnsi="Arial"/>
                <w:sz w:val="21"/>
                <w:szCs w:val="21"/>
              </w:rPr>
              <w:t>Da</w:t>
            </w:r>
            <w:r w:rsidR="003356AA" w:rsidRPr="008E1F60">
              <w:rPr>
                <w:rFonts w:ascii="Arial" w:hAnsi="Arial"/>
                <w:sz w:val="21"/>
                <w:szCs w:val="21"/>
              </w:rPr>
              <w:t>.</w:t>
            </w:r>
          </w:p>
        </w:tc>
      </w:tr>
      <w:tr w:rsidR="00000E9B" w:rsidRPr="008E1F60" w14:paraId="2F13FE17" w14:textId="77777777" w:rsidTr="00743906">
        <w:tc>
          <w:tcPr>
            <w:tcW w:w="4644" w:type="dxa"/>
            <w:shd w:val="clear" w:color="auto" w:fill="C6D9F1"/>
          </w:tcPr>
          <w:p w14:paraId="0B123AB1" w14:textId="77777777" w:rsidR="00000E9B" w:rsidRPr="00BD151F" w:rsidRDefault="00735823" w:rsidP="00BD151F">
            <w:pPr>
              <w:spacing w:after="0" w:line="240" w:lineRule="auto"/>
              <w:jc w:val="both"/>
              <w:rPr>
                <w:rFonts w:ascii="Arial" w:hAnsi="Arial"/>
                <w:sz w:val="21"/>
                <w:szCs w:val="21"/>
              </w:rPr>
            </w:pPr>
            <w:r w:rsidRPr="00BD151F">
              <w:rPr>
                <w:rFonts w:ascii="Arial" w:hAnsi="Arial"/>
                <w:sz w:val="21"/>
                <w:szCs w:val="21"/>
              </w:rPr>
              <w:t>Izvor</w:t>
            </w:r>
          </w:p>
        </w:tc>
        <w:tc>
          <w:tcPr>
            <w:tcW w:w="4644" w:type="dxa"/>
            <w:shd w:val="clear" w:color="auto" w:fill="C6D9F1"/>
          </w:tcPr>
          <w:p w14:paraId="55624F39" w14:textId="77777777" w:rsidR="00000E9B" w:rsidRPr="008E1F60" w:rsidRDefault="003356AA" w:rsidP="00C9760A">
            <w:pPr>
              <w:spacing w:after="0" w:line="240" w:lineRule="auto"/>
              <w:jc w:val="both"/>
              <w:rPr>
                <w:rFonts w:ascii="Arial" w:hAnsi="Arial"/>
                <w:sz w:val="21"/>
                <w:szCs w:val="21"/>
              </w:rPr>
            </w:pPr>
            <w:r w:rsidRPr="008E1F60">
              <w:rPr>
                <w:rFonts w:ascii="Arial" w:hAnsi="Arial"/>
                <w:sz w:val="21"/>
                <w:szCs w:val="21"/>
              </w:rPr>
              <w:t>RZS</w:t>
            </w:r>
          </w:p>
          <w:p w14:paraId="37861D04" w14:textId="77777777" w:rsidR="00000E9B" w:rsidRPr="008E1F60" w:rsidRDefault="00000E9B" w:rsidP="00C9760A">
            <w:pPr>
              <w:spacing w:after="0" w:line="240" w:lineRule="auto"/>
              <w:jc w:val="both"/>
              <w:rPr>
                <w:rFonts w:ascii="Arial" w:hAnsi="Arial"/>
                <w:sz w:val="21"/>
                <w:szCs w:val="21"/>
              </w:rPr>
            </w:pPr>
            <w:r w:rsidRPr="00EB52C7">
              <w:rPr>
                <w:rFonts w:ascii="Arial" w:hAnsi="Arial"/>
                <w:sz w:val="21"/>
                <w:szCs w:val="21"/>
              </w:rPr>
              <w:t>ec.europa.eu/health/indicators/indicators_en</w:t>
            </w:r>
            <w:r w:rsidRPr="008E1F60">
              <w:rPr>
                <w:rFonts w:ascii="Arial" w:hAnsi="Arial"/>
                <w:sz w:val="21"/>
                <w:szCs w:val="21"/>
              </w:rPr>
              <w:t xml:space="preserve"> </w:t>
            </w:r>
            <w:r w:rsidR="003356AA" w:rsidRPr="008E1F60">
              <w:rPr>
                <w:rFonts w:ascii="Arial" w:hAnsi="Arial"/>
                <w:sz w:val="21"/>
                <w:szCs w:val="21"/>
              </w:rPr>
              <w:t>(prijava u odnosu na Istraživanje zdravlja stanovnika Srbije, 2013).</w:t>
            </w:r>
          </w:p>
        </w:tc>
      </w:tr>
      <w:tr w:rsidR="00931A39" w:rsidRPr="008E1F60" w14:paraId="23A445EF" w14:textId="77777777" w:rsidTr="00743906">
        <w:trPr>
          <w:trHeight w:val="176"/>
        </w:trPr>
        <w:tc>
          <w:tcPr>
            <w:tcW w:w="4644" w:type="dxa"/>
          </w:tcPr>
          <w:p w14:paraId="2D0797D1" w14:textId="77777777" w:rsidR="00931A39" w:rsidRPr="00BD151F" w:rsidRDefault="00931A39" w:rsidP="00BD151F">
            <w:pPr>
              <w:spacing w:after="0" w:line="240" w:lineRule="auto"/>
              <w:jc w:val="both"/>
              <w:rPr>
                <w:rFonts w:ascii="Arial" w:hAnsi="Arial"/>
                <w:sz w:val="21"/>
                <w:szCs w:val="21"/>
              </w:rPr>
            </w:pPr>
            <w:r w:rsidRPr="00BD151F">
              <w:rPr>
                <w:rFonts w:ascii="Arial" w:hAnsi="Arial"/>
                <w:sz w:val="21"/>
                <w:szCs w:val="21"/>
              </w:rPr>
              <w:t>Vremenska dinamika izveštavanja</w:t>
            </w:r>
          </w:p>
        </w:tc>
        <w:tc>
          <w:tcPr>
            <w:tcW w:w="4644" w:type="dxa"/>
          </w:tcPr>
          <w:p w14:paraId="1757F024" w14:textId="77777777" w:rsidR="00931A39" w:rsidRPr="008E1F60" w:rsidRDefault="00931A39" w:rsidP="00C9760A">
            <w:pPr>
              <w:spacing w:after="0" w:line="240" w:lineRule="auto"/>
              <w:jc w:val="both"/>
              <w:rPr>
                <w:rFonts w:ascii="Arial" w:hAnsi="Arial"/>
                <w:sz w:val="21"/>
                <w:szCs w:val="21"/>
              </w:rPr>
            </w:pPr>
            <w:r w:rsidRPr="008E1F60">
              <w:rPr>
                <w:rFonts w:ascii="Arial" w:hAnsi="Arial"/>
                <w:sz w:val="21"/>
                <w:szCs w:val="21"/>
              </w:rPr>
              <w:t>Godišnje.</w:t>
            </w:r>
          </w:p>
        </w:tc>
      </w:tr>
      <w:tr w:rsidR="00931A39" w:rsidRPr="008E1F60" w14:paraId="62AC9F6D" w14:textId="77777777" w:rsidTr="00743906">
        <w:tc>
          <w:tcPr>
            <w:tcW w:w="4644" w:type="dxa"/>
            <w:shd w:val="clear" w:color="auto" w:fill="C6D9F1"/>
          </w:tcPr>
          <w:p w14:paraId="701BA5C8" w14:textId="77777777" w:rsidR="00931A39" w:rsidRPr="00BD151F" w:rsidRDefault="00931A39" w:rsidP="00BD151F">
            <w:pPr>
              <w:spacing w:after="0" w:line="240" w:lineRule="auto"/>
              <w:jc w:val="both"/>
              <w:rPr>
                <w:rFonts w:ascii="Arial" w:hAnsi="Arial"/>
                <w:sz w:val="21"/>
                <w:szCs w:val="21"/>
              </w:rPr>
            </w:pPr>
            <w:r w:rsidRPr="00BD151F">
              <w:rPr>
                <w:rFonts w:ascii="Arial" w:hAnsi="Arial"/>
                <w:sz w:val="21"/>
                <w:szCs w:val="21"/>
              </w:rPr>
              <w:t>Komentar</w:t>
            </w:r>
          </w:p>
        </w:tc>
        <w:tc>
          <w:tcPr>
            <w:tcW w:w="4644" w:type="dxa"/>
            <w:shd w:val="clear" w:color="auto" w:fill="C6D9F1"/>
          </w:tcPr>
          <w:p w14:paraId="6FB3E031" w14:textId="77777777" w:rsidR="00931A39" w:rsidRPr="008E1F60" w:rsidRDefault="00AC3CAE" w:rsidP="00C9760A">
            <w:pPr>
              <w:spacing w:after="0" w:line="240" w:lineRule="auto"/>
              <w:jc w:val="both"/>
              <w:rPr>
                <w:rFonts w:ascii="Arial" w:hAnsi="Arial"/>
                <w:sz w:val="21"/>
                <w:szCs w:val="21"/>
              </w:rPr>
            </w:pPr>
            <w:r w:rsidRPr="008E1F60">
              <w:rPr>
                <w:rFonts w:ascii="Arial" w:hAnsi="Arial"/>
                <w:sz w:val="21"/>
                <w:szCs w:val="21"/>
              </w:rPr>
              <w:t>/</w:t>
            </w:r>
          </w:p>
        </w:tc>
      </w:tr>
    </w:tbl>
    <w:p w14:paraId="136CFA88" w14:textId="77777777" w:rsidR="00000E9B" w:rsidRPr="008E1F60" w:rsidRDefault="005F64C1" w:rsidP="005F64C1">
      <w:pPr>
        <w:ind w:left="142"/>
        <w:contextualSpacing/>
        <w:jc w:val="both"/>
        <w:rPr>
          <w:rFonts w:ascii="Arial" w:hAnsi="Arial"/>
          <w:sz w:val="21"/>
          <w:szCs w:val="21"/>
        </w:rPr>
      </w:pPr>
      <w:r w:rsidRPr="008E1F60">
        <w:rPr>
          <w:rFonts w:ascii="Arial" w:hAnsi="Arial"/>
          <w:sz w:val="21"/>
          <w:szCs w:val="21"/>
        </w:rPr>
        <w:t>Izvor: National Institute for Public Health and the Environment (RIVM) (2012): ECHI Indicator Development and Documentation. Joint Action for ECHIM Final Report Part II. Bilthoven, Netherlands; Republički zavod za statistiku (2014): SILC Anketa o prihodima i uslovima života, uputnik za lice;</w:t>
      </w:r>
      <w:r w:rsidR="00000E9B" w:rsidRPr="008E1F60">
        <w:rPr>
          <w:rFonts w:ascii="Arial" w:hAnsi="Arial"/>
          <w:sz w:val="21"/>
          <w:szCs w:val="21"/>
        </w:rPr>
        <w:t xml:space="preserve"> </w:t>
      </w:r>
      <w:r w:rsidR="00000E9B" w:rsidRPr="008E1F60">
        <w:rPr>
          <w:rFonts w:ascii="Arial" w:hAnsi="Arial"/>
          <w:sz w:val="21"/>
          <w:szCs w:val="21"/>
          <w:shd w:val="clear" w:color="auto" w:fill="FFFFFF"/>
        </w:rPr>
        <w:t>Santourian</w:t>
      </w:r>
      <w:r w:rsidR="00C40FAC" w:rsidRPr="008E1F60">
        <w:rPr>
          <w:rFonts w:ascii="Arial" w:hAnsi="Arial"/>
          <w:sz w:val="21"/>
          <w:szCs w:val="21"/>
          <w:shd w:val="clear" w:color="auto" w:fill="FFFFFF"/>
        </w:rPr>
        <w:t>,</w:t>
      </w:r>
      <w:r w:rsidR="00000E9B" w:rsidRPr="008E1F60">
        <w:rPr>
          <w:rFonts w:ascii="Arial" w:hAnsi="Arial"/>
          <w:sz w:val="21"/>
          <w:szCs w:val="21"/>
          <w:shd w:val="clear" w:color="auto" w:fill="FFFFFF"/>
        </w:rPr>
        <w:t xml:space="preserve"> A</w:t>
      </w:r>
      <w:r w:rsidR="00C40FAC" w:rsidRPr="008E1F60">
        <w:rPr>
          <w:rFonts w:ascii="Arial" w:hAnsi="Arial"/>
          <w:sz w:val="21"/>
          <w:szCs w:val="21"/>
          <w:shd w:val="clear" w:color="auto" w:fill="FFFFFF"/>
        </w:rPr>
        <w:t>.</w:t>
      </w:r>
      <w:r w:rsidR="00000E9B" w:rsidRPr="008E1F60">
        <w:rPr>
          <w:rFonts w:ascii="Arial" w:hAnsi="Arial"/>
          <w:sz w:val="21"/>
          <w:szCs w:val="21"/>
          <w:shd w:val="clear" w:color="auto" w:fill="FFFFFF"/>
        </w:rPr>
        <w:t>, Ntakou</w:t>
      </w:r>
      <w:r w:rsidR="00C40FAC" w:rsidRPr="008E1F60">
        <w:rPr>
          <w:rFonts w:ascii="Arial" w:hAnsi="Arial"/>
          <w:sz w:val="21"/>
          <w:szCs w:val="21"/>
          <w:shd w:val="clear" w:color="auto" w:fill="FFFFFF"/>
        </w:rPr>
        <w:t>,</w:t>
      </w:r>
      <w:r w:rsidR="00000E9B" w:rsidRPr="008E1F60">
        <w:rPr>
          <w:rFonts w:ascii="Arial" w:hAnsi="Arial"/>
          <w:sz w:val="21"/>
          <w:szCs w:val="21"/>
          <w:shd w:val="clear" w:color="auto" w:fill="FFFFFF"/>
        </w:rPr>
        <w:t xml:space="preserve"> E. </w:t>
      </w:r>
      <w:r w:rsidR="00C40FAC" w:rsidRPr="008E1F60">
        <w:rPr>
          <w:rFonts w:ascii="Arial" w:hAnsi="Arial"/>
          <w:sz w:val="21"/>
          <w:szCs w:val="21"/>
          <w:shd w:val="clear" w:color="auto" w:fill="FFFFFF"/>
        </w:rPr>
        <w:t xml:space="preserve">(2014): </w:t>
      </w:r>
      <w:r w:rsidR="00000E9B" w:rsidRPr="008E1F60">
        <w:rPr>
          <w:rFonts w:ascii="Arial" w:hAnsi="Arial"/>
          <w:sz w:val="21"/>
          <w:szCs w:val="21"/>
          <w:shd w:val="clear" w:color="auto" w:fill="FFFFFF"/>
        </w:rPr>
        <w:t xml:space="preserve">Working </w:t>
      </w:r>
      <w:r w:rsidR="00C40FAC" w:rsidRPr="008E1F60">
        <w:rPr>
          <w:rFonts w:ascii="Arial" w:hAnsi="Arial"/>
          <w:sz w:val="21"/>
          <w:szCs w:val="21"/>
          <w:shd w:val="clear" w:color="auto" w:fill="FFFFFF"/>
        </w:rPr>
        <w:t xml:space="preserve">Paper </w:t>
      </w:r>
      <w:r w:rsidR="00000E9B" w:rsidRPr="008E1F60">
        <w:rPr>
          <w:rFonts w:ascii="Arial" w:hAnsi="Arial"/>
          <w:sz w:val="21"/>
          <w:szCs w:val="21"/>
          <w:shd w:val="clear" w:color="auto" w:fill="FFFFFF"/>
        </w:rPr>
        <w:t xml:space="preserve">with the </w:t>
      </w:r>
      <w:r w:rsidR="00C40FAC" w:rsidRPr="008E1F60">
        <w:rPr>
          <w:rFonts w:ascii="Arial" w:hAnsi="Arial"/>
          <w:sz w:val="21"/>
          <w:szCs w:val="21"/>
          <w:shd w:val="clear" w:color="auto" w:fill="FFFFFF"/>
        </w:rPr>
        <w:t xml:space="preserve">Description </w:t>
      </w:r>
      <w:r w:rsidR="00000E9B" w:rsidRPr="008E1F60">
        <w:rPr>
          <w:rFonts w:ascii="Arial" w:hAnsi="Arial"/>
          <w:sz w:val="21"/>
          <w:szCs w:val="21"/>
          <w:shd w:val="clear" w:color="auto" w:fill="FFFFFF"/>
        </w:rPr>
        <w:t>of</w:t>
      </w:r>
      <w:r w:rsidR="00C40FAC" w:rsidRPr="008E1F60">
        <w:rPr>
          <w:rFonts w:ascii="Arial" w:hAnsi="Arial"/>
          <w:sz w:val="21"/>
          <w:szCs w:val="21"/>
          <w:shd w:val="clear" w:color="auto" w:fill="FFFFFF"/>
        </w:rPr>
        <w:t xml:space="preserve"> </w:t>
      </w:r>
      <w:r w:rsidR="00000E9B" w:rsidRPr="008E1F60">
        <w:rPr>
          <w:rFonts w:ascii="Arial" w:hAnsi="Arial"/>
          <w:sz w:val="21"/>
          <w:szCs w:val="21"/>
          <w:shd w:val="clear" w:color="auto" w:fill="FFFFFF"/>
        </w:rPr>
        <w:t xml:space="preserve">'Income and Living conditions </w:t>
      </w:r>
      <w:r w:rsidR="00C40FAC" w:rsidRPr="008E1F60">
        <w:rPr>
          <w:rFonts w:ascii="Arial" w:hAnsi="Arial"/>
          <w:sz w:val="21"/>
          <w:szCs w:val="21"/>
          <w:shd w:val="clear" w:color="auto" w:fill="FFFFFF"/>
        </w:rPr>
        <w:t>Dataset'</w:t>
      </w:r>
      <w:r w:rsidR="00000E9B" w:rsidRPr="008E1F60">
        <w:rPr>
          <w:rFonts w:ascii="Arial" w:hAnsi="Arial"/>
          <w:sz w:val="21"/>
          <w:szCs w:val="21"/>
          <w:shd w:val="clear" w:color="auto" w:fill="FFFFFF"/>
        </w:rPr>
        <w:t>. EU-SILC (European Union Statistics on Income and Living Conditions)</w:t>
      </w:r>
      <w:r w:rsidR="00C40FAC" w:rsidRPr="008E1F60">
        <w:rPr>
          <w:rFonts w:ascii="Arial" w:hAnsi="Arial"/>
          <w:sz w:val="21"/>
          <w:szCs w:val="21"/>
          <w:shd w:val="clear" w:color="auto" w:fill="FFFFFF"/>
        </w:rPr>
        <w:t>.</w:t>
      </w:r>
      <w:r w:rsidR="00000E9B" w:rsidRPr="008E1F60">
        <w:rPr>
          <w:rFonts w:ascii="Arial" w:hAnsi="Arial"/>
          <w:sz w:val="21"/>
          <w:szCs w:val="21"/>
          <w:shd w:val="clear" w:color="auto" w:fill="FFFFFF"/>
        </w:rPr>
        <w:t xml:space="preserve"> Methodological studies and publications</w:t>
      </w:r>
      <w:r w:rsidRPr="008E1F60">
        <w:rPr>
          <w:rFonts w:ascii="Arial" w:hAnsi="Arial"/>
          <w:sz w:val="21"/>
          <w:szCs w:val="21"/>
          <w:shd w:val="clear" w:color="auto" w:fill="FFFFFF"/>
        </w:rPr>
        <w:t xml:space="preserve">; </w:t>
      </w:r>
      <w:r w:rsidR="00000E9B" w:rsidRPr="008E1F60">
        <w:rPr>
          <w:rFonts w:ascii="Arial" w:hAnsi="Arial"/>
          <w:bCs/>
          <w:sz w:val="21"/>
          <w:szCs w:val="21"/>
          <w:shd w:val="clear" w:color="auto" w:fill="FFFFFF"/>
        </w:rPr>
        <w:t>ECHI (European Core Health Indicators) data tool</w:t>
      </w:r>
      <w:r w:rsidR="00000E9B" w:rsidRPr="008E1F60">
        <w:rPr>
          <w:rFonts w:ascii="Arial" w:hAnsi="Arial"/>
          <w:sz w:val="21"/>
          <w:szCs w:val="21"/>
        </w:rPr>
        <w:t xml:space="preserve"> . </w:t>
      </w:r>
      <w:r w:rsidR="00C40FAC" w:rsidRPr="008E1F60">
        <w:rPr>
          <w:rFonts w:ascii="Arial" w:hAnsi="Arial"/>
          <w:sz w:val="21"/>
          <w:szCs w:val="21"/>
        </w:rPr>
        <w:t>Preuzeto sa</w:t>
      </w:r>
      <w:r w:rsidR="00000E9B" w:rsidRPr="008E1F60">
        <w:rPr>
          <w:rFonts w:ascii="Arial" w:hAnsi="Arial"/>
          <w:sz w:val="21"/>
          <w:szCs w:val="21"/>
        </w:rPr>
        <w:t>: ec.europa.eu/health/indicators/indicators_en</w:t>
      </w:r>
      <w:r w:rsidR="00C40FAC" w:rsidRPr="008E1F60">
        <w:rPr>
          <w:rFonts w:ascii="Arial" w:hAnsi="Arial"/>
          <w:sz w:val="21"/>
          <w:szCs w:val="21"/>
        </w:rPr>
        <w:t>.</w:t>
      </w:r>
    </w:p>
    <w:p w14:paraId="56D3F664" w14:textId="77777777" w:rsidR="007B45A0" w:rsidRPr="008E1F60" w:rsidRDefault="00A26CDC" w:rsidP="00994FC4">
      <w:pPr>
        <w:contextualSpacing/>
        <w:rPr>
          <w:rFonts w:ascii="Arial" w:hAnsi="Arial"/>
          <w:sz w:val="21"/>
          <w:szCs w:val="21"/>
        </w:rPr>
      </w:pPr>
      <w:r>
        <w:rPr>
          <w:rFonts w:ascii="Arial" w:hAnsi="Arial"/>
          <w:b/>
          <w:sz w:val="21"/>
          <w:szCs w:val="21"/>
        </w:rPr>
        <w:br w:type="page"/>
      </w:r>
      <w:r w:rsidR="007B45A0" w:rsidRPr="008E1F60">
        <w:rPr>
          <w:rFonts w:ascii="Arial" w:hAnsi="Arial"/>
          <w:b/>
          <w:sz w:val="21"/>
          <w:szCs w:val="21"/>
        </w:rPr>
        <w:lastRenderedPageBreak/>
        <w:t xml:space="preserve">Tabela </w:t>
      </w:r>
      <w:r w:rsidR="00F05A5B" w:rsidRPr="008E1F60">
        <w:rPr>
          <w:rFonts w:ascii="Arial" w:hAnsi="Arial"/>
          <w:b/>
          <w:sz w:val="21"/>
          <w:szCs w:val="21"/>
        </w:rPr>
        <w:t>4.</w:t>
      </w:r>
      <w:r w:rsidR="007B45A0" w:rsidRPr="008E1F60">
        <w:rPr>
          <w:rFonts w:ascii="Arial" w:hAnsi="Arial"/>
          <w:b/>
          <w:sz w:val="21"/>
          <w:szCs w:val="21"/>
        </w:rPr>
        <w:t>5</w:t>
      </w:r>
      <w:r w:rsidR="00F05A5B" w:rsidRPr="008E1F60">
        <w:rPr>
          <w:rFonts w:ascii="Arial" w:hAnsi="Arial"/>
          <w:b/>
          <w:sz w:val="21"/>
          <w:szCs w:val="21"/>
        </w:rPr>
        <w:t xml:space="preserve">. Smrtnost </w:t>
      </w:r>
      <w:r w:rsidR="007B45A0" w:rsidRPr="008E1F60">
        <w:rPr>
          <w:rFonts w:ascii="Arial" w:hAnsi="Arial"/>
          <w:b/>
          <w:sz w:val="21"/>
          <w:szCs w:val="21"/>
        </w:rPr>
        <w:t>odojčadi i dece do pet godina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118"/>
        <w:gridCol w:w="4938"/>
      </w:tblGrid>
      <w:tr w:rsidR="00FE2EF1" w:rsidRPr="008E1F60" w14:paraId="23AC27FD" w14:textId="77777777" w:rsidTr="00743906">
        <w:tc>
          <w:tcPr>
            <w:tcW w:w="4219" w:type="dxa"/>
            <w:shd w:val="clear" w:color="auto" w:fill="548DD4"/>
          </w:tcPr>
          <w:p w14:paraId="1CA04301" w14:textId="77777777" w:rsidR="00FE2EF1" w:rsidRPr="005D0010" w:rsidRDefault="00FE2EF1" w:rsidP="00556A57">
            <w:pPr>
              <w:spacing w:after="0" w:line="240" w:lineRule="auto"/>
              <w:rPr>
                <w:rFonts w:ascii="Arial" w:hAnsi="Arial"/>
                <w:color w:val="FFFFFF"/>
                <w:sz w:val="21"/>
                <w:szCs w:val="21"/>
              </w:rPr>
            </w:pPr>
            <w:r w:rsidRPr="005D0010">
              <w:rPr>
                <w:rFonts w:ascii="Arial" w:hAnsi="Arial"/>
                <w:color w:val="FFFFFF"/>
                <w:sz w:val="21"/>
                <w:szCs w:val="21"/>
              </w:rPr>
              <w:t>Ime indikatora:</w:t>
            </w:r>
          </w:p>
        </w:tc>
        <w:tc>
          <w:tcPr>
            <w:tcW w:w="5069" w:type="dxa"/>
            <w:shd w:val="clear" w:color="auto" w:fill="548DD4"/>
          </w:tcPr>
          <w:p w14:paraId="4B374DB0" w14:textId="77777777" w:rsidR="00FE2EF1" w:rsidRPr="005D0010" w:rsidRDefault="00FE2EF1" w:rsidP="00556A57">
            <w:pPr>
              <w:spacing w:after="0" w:line="240" w:lineRule="auto"/>
              <w:ind w:left="-108"/>
              <w:rPr>
                <w:rFonts w:ascii="Arial" w:hAnsi="Arial"/>
                <w:color w:val="FFFFFF"/>
                <w:sz w:val="21"/>
                <w:szCs w:val="21"/>
              </w:rPr>
            </w:pPr>
            <w:r w:rsidRPr="005D0010">
              <w:rPr>
                <w:rFonts w:ascii="Arial" w:hAnsi="Arial"/>
                <w:b/>
                <w:color w:val="FFFFFF"/>
                <w:sz w:val="21"/>
                <w:szCs w:val="21"/>
              </w:rPr>
              <w:t>Smrtnost odojčadi i dece do pet godina</w:t>
            </w:r>
          </w:p>
        </w:tc>
      </w:tr>
      <w:tr w:rsidR="00FE2EF1" w:rsidRPr="008E1F60" w14:paraId="323EAF07" w14:textId="77777777" w:rsidTr="00743906">
        <w:tc>
          <w:tcPr>
            <w:tcW w:w="4219" w:type="dxa"/>
          </w:tcPr>
          <w:p w14:paraId="1E86E097" w14:textId="77777777" w:rsidR="00FE2EF1" w:rsidRPr="008E1F60" w:rsidRDefault="00FE2EF1" w:rsidP="00556A57">
            <w:pPr>
              <w:spacing w:after="0" w:line="240" w:lineRule="auto"/>
              <w:jc w:val="both"/>
              <w:rPr>
                <w:rFonts w:ascii="Arial" w:hAnsi="Arial"/>
                <w:sz w:val="21"/>
                <w:szCs w:val="21"/>
              </w:rPr>
            </w:pPr>
            <w:r w:rsidRPr="008E1F60">
              <w:rPr>
                <w:rFonts w:ascii="Arial" w:hAnsi="Arial"/>
                <w:sz w:val="21"/>
                <w:szCs w:val="21"/>
              </w:rPr>
              <w:t xml:space="preserve">Okvir iz kojeg potiče </w:t>
            </w:r>
          </w:p>
        </w:tc>
        <w:tc>
          <w:tcPr>
            <w:tcW w:w="5069" w:type="dxa"/>
          </w:tcPr>
          <w:p w14:paraId="3762C5DE" w14:textId="77777777" w:rsidR="00FE2EF1" w:rsidRPr="008E1F60" w:rsidRDefault="00FE2EF1" w:rsidP="00556A57">
            <w:pPr>
              <w:spacing w:after="0" w:line="240" w:lineRule="auto"/>
              <w:jc w:val="both"/>
              <w:rPr>
                <w:rFonts w:ascii="Arial" w:hAnsi="Arial"/>
                <w:sz w:val="21"/>
                <w:szCs w:val="21"/>
              </w:rPr>
            </w:pPr>
            <w:r w:rsidRPr="008E1F60">
              <w:rPr>
                <w:rFonts w:ascii="Arial" w:hAnsi="Arial"/>
                <w:sz w:val="21"/>
                <w:szCs w:val="21"/>
              </w:rPr>
              <w:t>EU</w:t>
            </w:r>
          </w:p>
          <w:p w14:paraId="634D9449" w14:textId="77777777" w:rsidR="00FE2EF1" w:rsidRPr="008E1F60" w:rsidRDefault="00FE2EF1" w:rsidP="00556A57">
            <w:pPr>
              <w:spacing w:after="0" w:line="240" w:lineRule="auto"/>
              <w:jc w:val="both"/>
              <w:rPr>
                <w:rFonts w:ascii="Arial" w:hAnsi="Arial"/>
                <w:sz w:val="21"/>
                <w:szCs w:val="21"/>
              </w:rPr>
            </w:pPr>
            <w:r w:rsidRPr="008E1F60">
              <w:rPr>
                <w:rFonts w:ascii="Arial" w:hAnsi="Arial"/>
                <w:sz w:val="21"/>
                <w:szCs w:val="21"/>
              </w:rPr>
              <w:t>ECHI</w:t>
            </w:r>
          </w:p>
        </w:tc>
      </w:tr>
      <w:tr w:rsidR="00FE2EF1" w:rsidRPr="008E1F60" w14:paraId="746A7BCD" w14:textId="77777777" w:rsidTr="00743906">
        <w:tc>
          <w:tcPr>
            <w:tcW w:w="4219" w:type="dxa"/>
            <w:shd w:val="clear" w:color="auto" w:fill="C6D9F1"/>
          </w:tcPr>
          <w:p w14:paraId="29CD78B6" w14:textId="77777777" w:rsidR="00FE2EF1" w:rsidRPr="008E1F60" w:rsidRDefault="00FE2EF1" w:rsidP="00556A57">
            <w:pPr>
              <w:spacing w:after="0" w:line="240" w:lineRule="auto"/>
              <w:jc w:val="both"/>
              <w:rPr>
                <w:rFonts w:ascii="Arial" w:hAnsi="Arial"/>
                <w:sz w:val="21"/>
                <w:szCs w:val="21"/>
              </w:rPr>
            </w:pPr>
            <w:r w:rsidRPr="008E1F60">
              <w:rPr>
                <w:rFonts w:ascii="Arial" w:hAnsi="Arial"/>
                <w:sz w:val="21"/>
                <w:szCs w:val="21"/>
              </w:rPr>
              <w:t>Status indikatora</w:t>
            </w:r>
          </w:p>
        </w:tc>
        <w:tc>
          <w:tcPr>
            <w:tcW w:w="5069" w:type="dxa"/>
            <w:shd w:val="clear" w:color="auto" w:fill="C6D9F1"/>
          </w:tcPr>
          <w:p w14:paraId="4A9C9770" w14:textId="77777777" w:rsidR="00FE2EF1" w:rsidRPr="008E1F60" w:rsidRDefault="00FE2EF1" w:rsidP="00556A57">
            <w:pPr>
              <w:spacing w:after="0" w:line="240" w:lineRule="auto"/>
              <w:jc w:val="both"/>
              <w:rPr>
                <w:rFonts w:ascii="Arial" w:hAnsi="Arial"/>
                <w:sz w:val="21"/>
                <w:szCs w:val="21"/>
              </w:rPr>
            </w:pPr>
            <w:r w:rsidRPr="008E1F60">
              <w:rPr>
                <w:rFonts w:ascii="Arial" w:hAnsi="Arial"/>
                <w:sz w:val="21"/>
                <w:szCs w:val="21"/>
              </w:rPr>
              <w:t>Sekundarni</w:t>
            </w:r>
          </w:p>
        </w:tc>
      </w:tr>
      <w:tr w:rsidR="00FE2EF1" w:rsidRPr="008E1F60" w14:paraId="75F92B50" w14:textId="77777777" w:rsidTr="00743906">
        <w:tc>
          <w:tcPr>
            <w:tcW w:w="4219" w:type="dxa"/>
          </w:tcPr>
          <w:p w14:paraId="341C58B1" w14:textId="77777777" w:rsidR="00FE2EF1" w:rsidRPr="008E1F60" w:rsidRDefault="00FE2EF1" w:rsidP="00556A57">
            <w:pPr>
              <w:spacing w:after="0" w:line="240" w:lineRule="auto"/>
              <w:jc w:val="both"/>
              <w:rPr>
                <w:rFonts w:ascii="Arial" w:hAnsi="Arial"/>
                <w:sz w:val="21"/>
                <w:szCs w:val="21"/>
              </w:rPr>
            </w:pPr>
            <w:r w:rsidRPr="008E1F60">
              <w:rPr>
                <w:rFonts w:ascii="Arial" w:hAnsi="Arial"/>
                <w:sz w:val="21"/>
                <w:szCs w:val="21"/>
              </w:rPr>
              <w:t xml:space="preserve">Definicija indikatora </w:t>
            </w:r>
          </w:p>
        </w:tc>
        <w:tc>
          <w:tcPr>
            <w:tcW w:w="5069" w:type="dxa"/>
          </w:tcPr>
          <w:p w14:paraId="3E834376" w14:textId="77777777" w:rsidR="00FE2EF1" w:rsidRPr="008E1F60" w:rsidRDefault="00FE2EF1" w:rsidP="00556A57">
            <w:pPr>
              <w:spacing w:after="0" w:line="240" w:lineRule="auto"/>
              <w:jc w:val="both"/>
              <w:rPr>
                <w:rFonts w:ascii="Arial" w:hAnsi="Arial"/>
                <w:sz w:val="21"/>
                <w:szCs w:val="21"/>
              </w:rPr>
            </w:pPr>
            <w:r w:rsidRPr="008E1F60">
              <w:rPr>
                <w:rFonts w:ascii="Arial" w:hAnsi="Arial"/>
                <w:sz w:val="21"/>
                <w:szCs w:val="21"/>
              </w:rPr>
              <w:t>Stopa smrtnosti odojčadi definiše se kao broj dece koja su umrla pre navršene prve godine života (0-364 dana života) na 1.000 živorođene dece u godini posmatranja.</w:t>
            </w:r>
          </w:p>
          <w:p w14:paraId="4CBFD272" w14:textId="77777777" w:rsidR="00FE2EF1" w:rsidRPr="008E1F60" w:rsidRDefault="00FE2EF1" w:rsidP="00556A57">
            <w:pPr>
              <w:spacing w:after="0" w:line="240" w:lineRule="auto"/>
              <w:jc w:val="both"/>
              <w:rPr>
                <w:rFonts w:ascii="Arial" w:hAnsi="Arial"/>
                <w:sz w:val="21"/>
                <w:szCs w:val="21"/>
              </w:rPr>
            </w:pPr>
            <w:r w:rsidRPr="008E1F60">
              <w:rPr>
                <w:rFonts w:ascii="Arial" w:hAnsi="Arial"/>
                <w:sz w:val="21"/>
                <w:szCs w:val="21"/>
              </w:rPr>
              <w:t>Stopa smrtnosti dece do pet godina starosti definiše se kao broj dece umrle do navršene pete godine života iskazano na 1.000 živorođene dece.</w:t>
            </w:r>
          </w:p>
        </w:tc>
      </w:tr>
      <w:tr w:rsidR="0038109B" w:rsidRPr="008E1F60" w14:paraId="50AC2311" w14:textId="77777777" w:rsidTr="00743906">
        <w:tc>
          <w:tcPr>
            <w:tcW w:w="4219" w:type="dxa"/>
            <w:shd w:val="clear" w:color="auto" w:fill="C6D9F1"/>
          </w:tcPr>
          <w:p w14:paraId="72FF9C56" w14:textId="77777777" w:rsidR="0038109B" w:rsidRPr="008E1F60" w:rsidRDefault="00402F28" w:rsidP="00556A57">
            <w:pPr>
              <w:spacing w:after="0" w:line="240" w:lineRule="auto"/>
              <w:jc w:val="both"/>
              <w:rPr>
                <w:rFonts w:ascii="Arial" w:hAnsi="Arial"/>
                <w:sz w:val="21"/>
                <w:szCs w:val="21"/>
              </w:rPr>
            </w:pPr>
            <w:r w:rsidRPr="008E1F60">
              <w:rPr>
                <w:rFonts w:ascii="Arial" w:hAnsi="Arial"/>
                <w:sz w:val="21"/>
                <w:szCs w:val="21"/>
              </w:rPr>
              <w:t>Značaj praćenja indikatora za donosioce odluka na nacionalnom i lokalnom nivou, tumačenje indikatora iz perspektive razvoja strategija</w:t>
            </w:r>
          </w:p>
        </w:tc>
        <w:tc>
          <w:tcPr>
            <w:tcW w:w="5069" w:type="dxa"/>
            <w:shd w:val="clear" w:color="auto" w:fill="C6D9F1"/>
          </w:tcPr>
          <w:p w14:paraId="531D8E3F" w14:textId="77777777" w:rsidR="00EF373B" w:rsidRPr="008E1F60" w:rsidRDefault="00EF373B" w:rsidP="00556A57">
            <w:pPr>
              <w:autoSpaceDE w:val="0"/>
              <w:autoSpaceDN w:val="0"/>
              <w:adjustRightInd w:val="0"/>
              <w:spacing w:after="0" w:line="240" w:lineRule="auto"/>
              <w:jc w:val="both"/>
              <w:rPr>
                <w:rFonts w:ascii="Arial" w:hAnsi="Arial"/>
                <w:sz w:val="21"/>
                <w:szCs w:val="21"/>
              </w:rPr>
            </w:pPr>
            <w:r w:rsidRPr="008E1F60">
              <w:rPr>
                <w:rFonts w:ascii="Arial" w:hAnsi="Arial"/>
                <w:sz w:val="21"/>
                <w:szCs w:val="21"/>
              </w:rPr>
              <w:t xml:space="preserve">Stopa smrtnosti odojčadi i dece do pet godina starosti je značajan i osetljiv indikator kako zdravstvenog stanja, kvaliteta rada i organizacije zdravstvene službe, tako i stanja u socio-ekonomskom i drugim segmentima razvoja društva. Značajni podaci vezani za merenje smrtnosti odojčadi predstavljaju perinatalni podaci o nedovoljnoj telesnoj težini na rođenju, prevermenom rođenju ili kongenitalnim anomalijama. </w:t>
            </w:r>
          </w:p>
          <w:p w14:paraId="2FE6DC3B" w14:textId="77777777" w:rsidR="00EF373B" w:rsidRPr="008E1F60" w:rsidRDefault="00EF373B" w:rsidP="00556A57">
            <w:pPr>
              <w:autoSpaceDE w:val="0"/>
              <w:autoSpaceDN w:val="0"/>
              <w:adjustRightInd w:val="0"/>
              <w:spacing w:after="0" w:line="240" w:lineRule="auto"/>
              <w:jc w:val="both"/>
              <w:rPr>
                <w:rFonts w:ascii="Arial" w:hAnsi="Arial"/>
                <w:sz w:val="21"/>
                <w:szCs w:val="21"/>
              </w:rPr>
            </w:pPr>
            <w:r w:rsidRPr="008E1F60">
              <w:rPr>
                <w:rFonts w:ascii="Arial" w:hAnsi="Arial"/>
                <w:sz w:val="21"/>
                <w:szCs w:val="21"/>
              </w:rPr>
              <w:t>Smrtnost odojčadi uključuje i postneonatalni period; povrede i infekcije; sindrom iznenadne smrti odojčeta; i nedostatak adekvatnih životnih uslova (ishrana, voda, majčinska nega). Ovi uzroci su uglavnom preventabilni i visoko koreliraju sa socijalnim faktorima.</w:t>
            </w:r>
          </w:p>
          <w:p w14:paraId="469B9900" w14:textId="77777777" w:rsidR="00EF373B" w:rsidRPr="008E1F60" w:rsidRDefault="00EF373B" w:rsidP="00556A57">
            <w:pPr>
              <w:autoSpaceDE w:val="0"/>
              <w:autoSpaceDN w:val="0"/>
              <w:adjustRightInd w:val="0"/>
              <w:spacing w:after="0" w:line="240" w:lineRule="auto"/>
              <w:jc w:val="both"/>
              <w:rPr>
                <w:rFonts w:ascii="Arial" w:hAnsi="Arial"/>
                <w:sz w:val="21"/>
                <w:szCs w:val="21"/>
              </w:rPr>
            </w:pPr>
            <w:r w:rsidRPr="008E1F60">
              <w:rPr>
                <w:rFonts w:ascii="Arial" w:hAnsi="Arial"/>
                <w:sz w:val="21"/>
                <w:szCs w:val="21"/>
              </w:rPr>
              <w:t>Indikator se koristi i za praćenje kvaliteta pruženih zdravstvenih usluga (preventivnih i kurativnih), promocije zdravlja i u oceni primenjenih intervencija povezanih sa zdravljem</w:t>
            </w:r>
            <w:r w:rsidRPr="008E1F60">
              <w:rPr>
                <w:rStyle w:val="FootnoteReference"/>
                <w:rFonts w:ascii="Arial" w:hAnsi="Arial"/>
                <w:sz w:val="21"/>
                <w:szCs w:val="21"/>
              </w:rPr>
              <w:footnoteReference w:id="61"/>
            </w:r>
            <w:r w:rsidRPr="008E1F60">
              <w:rPr>
                <w:rFonts w:ascii="Arial" w:hAnsi="Arial"/>
                <w:sz w:val="21"/>
                <w:szCs w:val="21"/>
              </w:rPr>
              <w:t xml:space="preserve">. </w:t>
            </w:r>
          </w:p>
          <w:p w14:paraId="5A497F79" w14:textId="77777777" w:rsidR="0038109B" w:rsidRPr="008E1F60" w:rsidRDefault="00EF373B" w:rsidP="00556A57">
            <w:pPr>
              <w:autoSpaceDE w:val="0"/>
              <w:autoSpaceDN w:val="0"/>
              <w:adjustRightInd w:val="0"/>
              <w:spacing w:after="0" w:line="240" w:lineRule="auto"/>
              <w:jc w:val="both"/>
              <w:rPr>
                <w:rFonts w:ascii="Arial" w:hAnsi="Arial"/>
                <w:b/>
                <w:sz w:val="21"/>
                <w:szCs w:val="21"/>
              </w:rPr>
            </w:pPr>
            <w:r w:rsidRPr="008E1F60">
              <w:rPr>
                <w:rFonts w:ascii="Arial" w:hAnsi="Arial"/>
                <w:sz w:val="21"/>
                <w:szCs w:val="21"/>
              </w:rPr>
              <w:t xml:space="preserve">U odnosu na evropske zemlje koje računaju perinatalni mortalitet, Srbija spada među zemlje sa višom stopom ovog indikatora koja je u 2014. iznosila 6,11 na 1.000 novorođenih </w:t>
            </w:r>
            <w:r w:rsidR="008B2BA8" w:rsidRPr="008E1F60">
              <w:rPr>
                <w:rFonts w:ascii="Arial" w:hAnsi="Arial"/>
                <w:sz w:val="21"/>
                <w:szCs w:val="21"/>
              </w:rPr>
              <w:t xml:space="preserve">koji </w:t>
            </w:r>
            <w:r w:rsidR="003C79EB" w:rsidRPr="008E1F60">
              <w:rPr>
                <w:rFonts w:ascii="Arial" w:hAnsi="Arial"/>
                <w:sz w:val="21"/>
                <w:szCs w:val="21"/>
              </w:rPr>
              <w:t>teže</w:t>
            </w:r>
            <w:r w:rsidR="008B2BA8" w:rsidRPr="008E1F60">
              <w:rPr>
                <w:rFonts w:ascii="Arial" w:hAnsi="Arial"/>
                <w:sz w:val="21"/>
                <w:szCs w:val="21"/>
              </w:rPr>
              <w:t xml:space="preserve"> preko </w:t>
            </w:r>
            <w:r w:rsidRPr="008E1F60">
              <w:rPr>
                <w:rFonts w:ascii="Arial" w:hAnsi="Arial"/>
                <w:sz w:val="21"/>
                <w:szCs w:val="21"/>
              </w:rPr>
              <w:t>1.</w:t>
            </w:r>
            <w:r w:rsidR="008B2BA8" w:rsidRPr="008E1F60">
              <w:rPr>
                <w:rFonts w:ascii="Arial" w:hAnsi="Arial"/>
                <w:sz w:val="21"/>
                <w:szCs w:val="21"/>
              </w:rPr>
              <w:t>000</w:t>
            </w:r>
            <w:r w:rsidRPr="008E1F60">
              <w:rPr>
                <w:rFonts w:ascii="Arial" w:hAnsi="Arial"/>
                <w:sz w:val="21"/>
                <w:szCs w:val="21"/>
              </w:rPr>
              <w:t xml:space="preserve"> grama</w:t>
            </w:r>
            <w:r w:rsidR="00971349" w:rsidRPr="008E1F60">
              <w:rPr>
                <w:rStyle w:val="FootnoteReference"/>
                <w:rFonts w:ascii="Arial" w:hAnsi="Arial"/>
                <w:sz w:val="21"/>
                <w:szCs w:val="21"/>
              </w:rPr>
              <w:footnoteReference w:id="62"/>
            </w:r>
            <w:r w:rsidRPr="008E1F60">
              <w:rPr>
                <w:rFonts w:ascii="Arial" w:hAnsi="Arial"/>
                <w:sz w:val="21"/>
                <w:szCs w:val="21"/>
              </w:rPr>
              <w:t>.</w:t>
            </w:r>
          </w:p>
        </w:tc>
      </w:tr>
      <w:tr w:rsidR="0038109B" w:rsidRPr="008E1F60" w14:paraId="16933B06" w14:textId="77777777" w:rsidTr="00743906">
        <w:tc>
          <w:tcPr>
            <w:tcW w:w="4219" w:type="dxa"/>
          </w:tcPr>
          <w:p w14:paraId="76CA2268" w14:textId="77777777" w:rsidR="0038109B" w:rsidRPr="008E1F60" w:rsidRDefault="008B2BA8" w:rsidP="00556A57">
            <w:pPr>
              <w:spacing w:after="0" w:line="240" w:lineRule="auto"/>
              <w:jc w:val="both"/>
              <w:rPr>
                <w:rFonts w:ascii="Arial" w:hAnsi="Arial"/>
                <w:sz w:val="21"/>
                <w:szCs w:val="21"/>
              </w:rPr>
            </w:pPr>
            <w:r w:rsidRPr="008E1F60">
              <w:rPr>
                <w:rFonts w:ascii="Arial" w:hAnsi="Arial"/>
                <w:sz w:val="21"/>
                <w:szCs w:val="21"/>
              </w:rPr>
              <w:t>Metodologija i tumačenje pitanja od značaja za temeljno razumevanje indikatora</w:t>
            </w:r>
          </w:p>
        </w:tc>
        <w:tc>
          <w:tcPr>
            <w:tcW w:w="5069" w:type="dxa"/>
          </w:tcPr>
          <w:p w14:paraId="4396EAD0" w14:textId="77777777" w:rsidR="008B2BA8" w:rsidRPr="008E1F60" w:rsidRDefault="008B2BA8" w:rsidP="00556A57">
            <w:pPr>
              <w:autoSpaceDE w:val="0"/>
              <w:autoSpaceDN w:val="0"/>
              <w:adjustRightInd w:val="0"/>
              <w:spacing w:after="0" w:line="240" w:lineRule="auto"/>
              <w:jc w:val="both"/>
              <w:rPr>
                <w:rFonts w:ascii="Arial" w:eastAsia="AGaramondPro-Regular" w:hAnsi="Arial"/>
                <w:sz w:val="21"/>
                <w:szCs w:val="21"/>
              </w:rPr>
            </w:pPr>
            <w:r w:rsidRPr="008E1F60">
              <w:rPr>
                <w:rFonts w:ascii="Arial" w:eastAsia="AGaramondPro-Regular" w:hAnsi="Arial"/>
                <w:sz w:val="21"/>
                <w:szCs w:val="21"/>
              </w:rPr>
              <w:t xml:space="preserve">Prilikom međunarodnih poređenja mora se imati u vidu da postoje neznatne razlike između zemalja u izračunavanju i prikazivanju indikatora stope smrtnosti odojčadi i perinatalnog mortaliteta, zbog čega WHO preporučuje da se prilikom izračunavanja stope smrtnosti odojčadi i </w:t>
            </w:r>
            <w:r w:rsidRPr="008E1F60">
              <w:rPr>
                <w:rFonts w:ascii="Arial" w:eastAsia="AGaramondPro-Regular" w:hAnsi="Arial"/>
                <w:sz w:val="21"/>
                <w:szCs w:val="21"/>
              </w:rPr>
              <w:lastRenderedPageBreak/>
              <w:t xml:space="preserve">perinatalnog mortaliteta isključi odojčad sa težinom manjom od 1.000 grama na rođenju. </w:t>
            </w:r>
          </w:p>
          <w:p w14:paraId="0FBB114C" w14:textId="77777777" w:rsidR="0038109B" w:rsidRPr="008E1F60" w:rsidRDefault="008B2BA8" w:rsidP="00556A57">
            <w:pPr>
              <w:autoSpaceDE w:val="0"/>
              <w:autoSpaceDN w:val="0"/>
              <w:adjustRightInd w:val="0"/>
              <w:spacing w:after="0" w:line="240" w:lineRule="auto"/>
              <w:jc w:val="both"/>
              <w:rPr>
                <w:rFonts w:ascii="Arial" w:eastAsia="AGaramondPro-Regular" w:hAnsi="Arial"/>
                <w:sz w:val="21"/>
                <w:szCs w:val="21"/>
              </w:rPr>
            </w:pPr>
            <w:r w:rsidRPr="008E1F60">
              <w:rPr>
                <w:rFonts w:ascii="Arial" w:eastAsia="AGaramondPro-Regular" w:hAnsi="Arial"/>
                <w:sz w:val="21"/>
                <w:szCs w:val="21"/>
              </w:rPr>
              <w:t xml:space="preserve">U nekoliko zemalja, prevashodno nordijskih, prevremeno rođena deca sa vrlo niskom verovatnoćom preživljavanja se registruju kao živorođena. To povećeva stopu smrtnosti u poređenju sa drugim zemljama koje ovu decu ne prikazuju kao živorođenu. </w:t>
            </w:r>
          </w:p>
        </w:tc>
      </w:tr>
      <w:tr w:rsidR="0038109B" w:rsidRPr="008E1F60" w14:paraId="6B4ED77E" w14:textId="77777777" w:rsidTr="00743906">
        <w:tc>
          <w:tcPr>
            <w:tcW w:w="4219" w:type="dxa"/>
            <w:shd w:val="clear" w:color="auto" w:fill="C6D9F1"/>
          </w:tcPr>
          <w:p w14:paraId="294C0150" w14:textId="77777777" w:rsidR="0038109B" w:rsidRPr="008E1F60" w:rsidRDefault="003C79EB" w:rsidP="00556A57">
            <w:pPr>
              <w:spacing w:after="0" w:line="240" w:lineRule="auto"/>
              <w:jc w:val="both"/>
              <w:rPr>
                <w:rFonts w:ascii="Arial" w:hAnsi="Arial"/>
                <w:sz w:val="21"/>
                <w:szCs w:val="21"/>
              </w:rPr>
            </w:pPr>
            <w:r w:rsidRPr="008E1F60">
              <w:rPr>
                <w:rFonts w:ascii="Arial" w:hAnsi="Arial"/>
                <w:sz w:val="21"/>
                <w:szCs w:val="21"/>
              </w:rPr>
              <w:lastRenderedPageBreak/>
              <w:t>Jedinica mere</w:t>
            </w:r>
          </w:p>
        </w:tc>
        <w:tc>
          <w:tcPr>
            <w:tcW w:w="5069" w:type="dxa"/>
            <w:shd w:val="clear" w:color="auto" w:fill="C6D9F1"/>
          </w:tcPr>
          <w:p w14:paraId="63DB3360" w14:textId="77777777" w:rsidR="0038109B" w:rsidRPr="008E1F60" w:rsidRDefault="00525D3D" w:rsidP="00556A57">
            <w:pPr>
              <w:spacing w:after="0" w:line="240" w:lineRule="auto"/>
              <w:jc w:val="both"/>
              <w:rPr>
                <w:rFonts w:ascii="Arial" w:hAnsi="Arial"/>
                <w:sz w:val="21"/>
                <w:szCs w:val="21"/>
              </w:rPr>
            </w:pPr>
            <w:r>
              <w:rPr>
                <w:rFonts w:ascii="Arial" w:hAnsi="Arial"/>
                <w:sz w:val="21"/>
                <w:szCs w:val="21"/>
              </w:rPr>
              <w:t>Promil</w:t>
            </w:r>
          </w:p>
        </w:tc>
      </w:tr>
      <w:tr w:rsidR="0038109B" w:rsidRPr="008E1F60" w14:paraId="192BA54D" w14:textId="77777777" w:rsidTr="00743906">
        <w:tc>
          <w:tcPr>
            <w:tcW w:w="4219" w:type="dxa"/>
          </w:tcPr>
          <w:p w14:paraId="4AADF303" w14:textId="77777777" w:rsidR="003C79EB" w:rsidRPr="008E1F60" w:rsidRDefault="003C79EB" w:rsidP="00556A57">
            <w:pPr>
              <w:spacing w:after="0" w:line="240" w:lineRule="auto"/>
              <w:jc w:val="both"/>
              <w:rPr>
                <w:rFonts w:ascii="Arial" w:hAnsi="Arial"/>
                <w:sz w:val="21"/>
                <w:szCs w:val="21"/>
              </w:rPr>
            </w:pPr>
            <w:r w:rsidRPr="008E1F60">
              <w:rPr>
                <w:rFonts w:ascii="Arial" w:hAnsi="Arial"/>
                <w:sz w:val="21"/>
                <w:szCs w:val="21"/>
              </w:rPr>
              <w:t xml:space="preserve">Izračunavanje indikatora </w:t>
            </w:r>
          </w:p>
          <w:p w14:paraId="0E5085D9" w14:textId="77777777" w:rsidR="0038109B" w:rsidRPr="008E1F60" w:rsidRDefault="003C79EB" w:rsidP="00556A57">
            <w:pPr>
              <w:spacing w:after="0" w:line="240" w:lineRule="auto"/>
              <w:jc w:val="both"/>
              <w:rPr>
                <w:rFonts w:ascii="Arial" w:hAnsi="Arial"/>
                <w:sz w:val="21"/>
                <w:szCs w:val="21"/>
              </w:rPr>
            </w:pPr>
            <w:r w:rsidRPr="008E1F60">
              <w:rPr>
                <w:rFonts w:ascii="Arial" w:hAnsi="Arial"/>
                <w:sz w:val="21"/>
                <w:szCs w:val="21"/>
              </w:rPr>
              <w:t>(= Brojilac / imenilac)</w:t>
            </w:r>
          </w:p>
        </w:tc>
        <w:tc>
          <w:tcPr>
            <w:tcW w:w="5069" w:type="dxa"/>
          </w:tcPr>
          <w:p w14:paraId="422B7B72" w14:textId="77777777" w:rsidR="0038109B" w:rsidRPr="008E1F60" w:rsidRDefault="0038109B" w:rsidP="00556A57">
            <w:pPr>
              <w:spacing w:after="0" w:line="240" w:lineRule="auto"/>
              <w:jc w:val="both"/>
              <w:rPr>
                <w:rFonts w:ascii="Arial" w:hAnsi="Arial"/>
                <w:sz w:val="21"/>
                <w:szCs w:val="21"/>
              </w:rPr>
            </w:pPr>
          </w:p>
        </w:tc>
      </w:tr>
      <w:tr w:rsidR="004F7C20" w:rsidRPr="008E1F60" w14:paraId="19428DEF" w14:textId="77777777" w:rsidTr="00743906">
        <w:tc>
          <w:tcPr>
            <w:tcW w:w="4219" w:type="dxa"/>
            <w:shd w:val="clear" w:color="auto" w:fill="C6D9F1"/>
          </w:tcPr>
          <w:p w14:paraId="3A712921" w14:textId="77777777" w:rsidR="004F7C20" w:rsidRPr="008E1F60" w:rsidRDefault="004F7C20" w:rsidP="00556A57">
            <w:pPr>
              <w:spacing w:after="0" w:line="240" w:lineRule="auto"/>
              <w:jc w:val="both"/>
              <w:rPr>
                <w:rFonts w:ascii="Arial" w:hAnsi="Arial"/>
                <w:sz w:val="21"/>
                <w:szCs w:val="21"/>
              </w:rPr>
            </w:pPr>
            <w:r w:rsidRPr="008E1F60">
              <w:rPr>
                <w:rFonts w:ascii="Arial" w:hAnsi="Arial"/>
                <w:sz w:val="21"/>
                <w:szCs w:val="21"/>
              </w:rPr>
              <w:t>Razvrstavanje indikatora / nivo razvrstavanja (pol, starost, geografska lokacija, itd)</w:t>
            </w:r>
          </w:p>
        </w:tc>
        <w:tc>
          <w:tcPr>
            <w:tcW w:w="5069" w:type="dxa"/>
            <w:shd w:val="clear" w:color="auto" w:fill="C6D9F1"/>
          </w:tcPr>
          <w:p w14:paraId="2243ACA2" w14:textId="77777777" w:rsidR="004F7C20" w:rsidRPr="008E1F60" w:rsidRDefault="004F7C20" w:rsidP="00556A57">
            <w:pPr>
              <w:spacing w:after="0" w:line="240" w:lineRule="auto"/>
              <w:jc w:val="both"/>
              <w:rPr>
                <w:rFonts w:ascii="Arial" w:hAnsi="Arial"/>
                <w:sz w:val="21"/>
                <w:szCs w:val="21"/>
              </w:rPr>
            </w:pPr>
            <w:r w:rsidRPr="008E1F60">
              <w:rPr>
                <w:rFonts w:ascii="Arial" w:hAnsi="Arial"/>
                <w:sz w:val="21"/>
                <w:szCs w:val="21"/>
              </w:rPr>
              <w:t xml:space="preserve">Razvrstano po polu, statističkim regionima. </w:t>
            </w:r>
          </w:p>
        </w:tc>
      </w:tr>
      <w:tr w:rsidR="004F7C20" w:rsidRPr="008E1F60" w14:paraId="470DDB1D" w14:textId="77777777" w:rsidTr="00743906">
        <w:tc>
          <w:tcPr>
            <w:tcW w:w="4219" w:type="dxa"/>
          </w:tcPr>
          <w:p w14:paraId="294BBD74" w14:textId="77777777" w:rsidR="004F7C20" w:rsidRPr="008E1F60" w:rsidRDefault="004F7C20" w:rsidP="00556A57">
            <w:pPr>
              <w:spacing w:after="0" w:line="240" w:lineRule="auto"/>
              <w:jc w:val="both"/>
              <w:rPr>
                <w:rFonts w:ascii="Arial" w:hAnsi="Arial"/>
                <w:sz w:val="21"/>
                <w:szCs w:val="21"/>
              </w:rPr>
            </w:pPr>
            <w:r w:rsidRPr="008E1F60">
              <w:rPr>
                <w:rFonts w:ascii="Arial" w:hAnsi="Arial"/>
                <w:sz w:val="21"/>
                <w:szCs w:val="21"/>
              </w:rPr>
              <w:t>Dostupnost podataka za izračunavanje indikatora (DA / NE)</w:t>
            </w:r>
          </w:p>
        </w:tc>
        <w:tc>
          <w:tcPr>
            <w:tcW w:w="5069" w:type="dxa"/>
          </w:tcPr>
          <w:p w14:paraId="59AFC462" w14:textId="77777777" w:rsidR="004F7C20" w:rsidRPr="008E1F60" w:rsidRDefault="004F7C20" w:rsidP="00556A57">
            <w:pPr>
              <w:spacing w:after="0" w:line="240" w:lineRule="auto"/>
              <w:jc w:val="both"/>
              <w:rPr>
                <w:rFonts w:ascii="Arial" w:hAnsi="Arial"/>
                <w:sz w:val="21"/>
                <w:szCs w:val="21"/>
              </w:rPr>
            </w:pPr>
            <w:r w:rsidRPr="008E1F60">
              <w:rPr>
                <w:rFonts w:ascii="Arial" w:hAnsi="Arial"/>
                <w:sz w:val="21"/>
                <w:szCs w:val="21"/>
              </w:rPr>
              <w:t>Republički zavod za statistiku rutinski prikuplja podatke o broju umrle dece u definisanim periodima života koji se nesmetano mogu razvrstavati po polu i statističkim regionima.</w:t>
            </w:r>
          </w:p>
        </w:tc>
      </w:tr>
      <w:tr w:rsidR="004F7C20" w:rsidRPr="008E1F60" w14:paraId="7FA1472D" w14:textId="77777777" w:rsidTr="00743906">
        <w:tc>
          <w:tcPr>
            <w:tcW w:w="4219" w:type="dxa"/>
            <w:shd w:val="clear" w:color="auto" w:fill="C6D9F1"/>
          </w:tcPr>
          <w:p w14:paraId="799BB682" w14:textId="77777777" w:rsidR="004F7C20" w:rsidRPr="00DE507B" w:rsidRDefault="004F7C20" w:rsidP="00556A57">
            <w:pPr>
              <w:spacing w:after="0" w:line="240" w:lineRule="auto"/>
              <w:jc w:val="both"/>
              <w:rPr>
                <w:rFonts w:ascii="Arial" w:hAnsi="Arial"/>
                <w:sz w:val="21"/>
                <w:szCs w:val="21"/>
              </w:rPr>
            </w:pPr>
            <w:r w:rsidRPr="008E1F60">
              <w:rPr>
                <w:rFonts w:ascii="Arial" w:hAnsi="Arial"/>
                <w:sz w:val="21"/>
                <w:szCs w:val="21"/>
              </w:rPr>
              <w:t xml:space="preserve">Izvor </w:t>
            </w:r>
          </w:p>
        </w:tc>
        <w:tc>
          <w:tcPr>
            <w:tcW w:w="5069" w:type="dxa"/>
            <w:shd w:val="clear" w:color="auto" w:fill="C6D9F1"/>
          </w:tcPr>
          <w:p w14:paraId="65B5844C" w14:textId="77777777" w:rsidR="004F7C20" w:rsidRPr="008E1F60" w:rsidRDefault="004F7C20" w:rsidP="00556A57">
            <w:pPr>
              <w:spacing w:after="0" w:line="240" w:lineRule="auto"/>
              <w:jc w:val="both"/>
              <w:rPr>
                <w:rFonts w:ascii="Arial" w:hAnsi="Arial"/>
                <w:sz w:val="21"/>
                <w:szCs w:val="21"/>
              </w:rPr>
            </w:pPr>
            <w:r w:rsidRPr="008E1F60">
              <w:rPr>
                <w:rFonts w:ascii="Arial" w:hAnsi="Arial"/>
                <w:sz w:val="21"/>
                <w:szCs w:val="21"/>
              </w:rPr>
              <w:t>RZS.</w:t>
            </w:r>
          </w:p>
        </w:tc>
      </w:tr>
      <w:tr w:rsidR="004F7C20" w:rsidRPr="008E1F60" w14:paraId="2530E5A7" w14:textId="77777777" w:rsidTr="00743906">
        <w:tc>
          <w:tcPr>
            <w:tcW w:w="4219" w:type="dxa"/>
          </w:tcPr>
          <w:p w14:paraId="693474F1" w14:textId="77777777" w:rsidR="004F7C20" w:rsidRPr="008E1F60" w:rsidRDefault="004F7C20" w:rsidP="00556A57">
            <w:pPr>
              <w:spacing w:after="0" w:line="240" w:lineRule="auto"/>
              <w:jc w:val="both"/>
              <w:rPr>
                <w:rFonts w:ascii="Arial" w:hAnsi="Arial"/>
                <w:sz w:val="21"/>
                <w:szCs w:val="21"/>
              </w:rPr>
            </w:pPr>
            <w:r w:rsidRPr="008E1F60">
              <w:rPr>
                <w:rFonts w:ascii="Arial" w:hAnsi="Arial"/>
                <w:sz w:val="21"/>
                <w:szCs w:val="21"/>
              </w:rPr>
              <w:t>Vremenska dinamika izveštavanja</w:t>
            </w:r>
          </w:p>
        </w:tc>
        <w:tc>
          <w:tcPr>
            <w:tcW w:w="5069" w:type="dxa"/>
          </w:tcPr>
          <w:p w14:paraId="1C773B76" w14:textId="77777777" w:rsidR="004F7C20" w:rsidRPr="008E1F60" w:rsidRDefault="004F7C20" w:rsidP="00556A57">
            <w:pPr>
              <w:spacing w:after="0" w:line="240" w:lineRule="auto"/>
              <w:jc w:val="both"/>
              <w:rPr>
                <w:rFonts w:ascii="Arial" w:hAnsi="Arial"/>
                <w:sz w:val="21"/>
                <w:szCs w:val="21"/>
              </w:rPr>
            </w:pPr>
            <w:r w:rsidRPr="008E1F60">
              <w:rPr>
                <w:rFonts w:ascii="Arial" w:hAnsi="Arial"/>
                <w:sz w:val="21"/>
                <w:szCs w:val="21"/>
              </w:rPr>
              <w:t>Godišnje.</w:t>
            </w:r>
          </w:p>
        </w:tc>
      </w:tr>
      <w:tr w:rsidR="004F7C20" w:rsidRPr="008E1F60" w14:paraId="5CFEF944" w14:textId="77777777" w:rsidTr="00743906">
        <w:tc>
          <w:tcPr>
            <w:tcW w:w="4219" w:type="dxa"/>
            <w:shd w:val="clear" w:color="auto" w:fill="C6D9F1"/>
          </w:tcPr>
          <w:p w14:paraId="5FE6EB97" w14:textId="77777777" w:rsidR="004F7C20" w:rsidRPr="008E1F60" w:rsidRDefault="004F7C20" w:rsidP="00556A57">
            <w:pPr>
              <w:spacing w:after="0" w:line="240" w:lineRule="auto"/>
              <w:jc w:val="both"/>
              <w:rPr>
                <w:rFonts w:ascii="Arial" w:hAnsi="Arial"/>
                <w:sz w:val="21"/>
                <w:szCs w:val="21"/>
              </w:rPr>
            </w:pPr>
            <w:r w:rsidRPr="008E1F60">
              <w:rPr>
                <w:rFonts w:ascii="Arial" w:hAnsi="Arial"/>
                <w:sz w:val="21"/>
                <w:szCs w:val="21"/>
              </w:rPr>
              <w:t>Komentar</w:t>
            </w:r>
          </w:p>
        </w:tc>
        <w:tc>
          <w:tcPr>
            <w:tcW w:w="5069" w:type="dxa"/>
            <w:shd w:val="clear" w:color="auto" w:fill="C6D9F1"/>
          </w:tcPr>
          <w:p w14:paraId="38E8FB57" w14:textId="77777777" w:rsidR="004F7C20" w:rsidRPr="008E1F60" w:rsidRDefault="00AC3CAE" w:rsidP="00556A57">
            <w:pPr>
              <w:spacing w:after="0" w:line="240" w:lineRule="auto"/>
              <w:jc w:val="both"/>
              <w:rPr>
                <w:rFonts w:ascii="Arial" w:hAnsi="Arial"/>
                <w:sz w:val="21"/>
                <w:szCs w:val="21"/>
              </w:rPr>
            </w:pPr>
            <w:r w:rsidRPr="008E1F60">
              <w:rPr>
                <w:rFonts w:ascii="Arial" w:hAnsi="Arial"/>
                <w:sz w:val="21"/>
                <w:szCs w:val="21"/>
              </w:rPr>
              <w:t>/</w:t>
            </w:r>
          </w:p>
        </w:tc>
      </w:tr>
    </w:tbl>
    <w:p w14:paraId="3CAD9C8A" w14:textId="77777777" w:rsidR="00504B37" w:rsidRDefault="00E743EC" w:rsidP="00E743EC">
      <w:pPr>
        <w:tabs>
          <w:tab w:val="left" w:pos="1200"/>
        </w:tabs>
        <w:jc w:val="both"/>
        <w:rPr>
          <w:rFonts w:ascii="Arial" w:hAnsi="Arial"/>
          <w:sz w:val="21"/>
          <w:szCs w:val="21"/>
        </w:rPr>
      </w:pPr>
      <w:r w:rsidRPr="008E1F60">
        <w:rPr>
          <w:rFonts w:ascii="Arial" w:hAnsi="Arial"/>
          <w:sz w:val="21"/>
          <w:szCs w:val="21"/>
        </w:rPr>
        <w:t xml:space="preserve">Izvor: National Institute for Public Health and the Environment (RIVM) (2012): ECHI Indicator Development and Documentation. Joint Action for ECHIM Final Report Part II. Bilthoven, Netherlands; </w:t>
      </w:r>
      <w:r w:rsidRPr="008E1F60">
        <w:rPr>
          <w:rFonts w:ascii="Arial" w:hAnsi="Arial"/>
          <w:bCs/>
          <w:sz w:val="21"/>
          <w:szCs w:val="21"/>
          <w:shd w:val="clear" w:color="auto" w:fill="FFFFFF"/>
        </w:rPr>
        <w:t>ECHI (European Core Health Indicators) Data Tool</w:t>
      </w:r>
      <w:r w:rsidRPr="008E1F60">
        <w:rPr>
          <w:rFonts w:ascii="Arial" w:hAnsi="Arial"/>
          <w:sz w:val="21"/>
          <w:szCs w:val="21"/>
        </w:rPr>
        <w:t>. Preuzeto sa: ec.europa.eu/health/indicators/indicators_en</w:t>
      </w:r>
      <w:r w:rsidR="003D2E6E" w:rsidRPr="008E1F60">
        <w:rPr>
          <w:rFonts w:ascii="Arial" w:hAnsi="Arial"/>
          <w:sz w:val="21"/>
          <w:szCs w:val="21"/>
        </w:rPr>
        <w:t>.</w:t>
      </w:r>
    </w:p>
    <w:p w14:paraId="6B5B371E" w14:textId="77777777" w:rsidR="002D0DC1" w:rsidRPr="008E1F60" w:rsidRDefault="00525D3D" w:rsidP="00994FC4">
      <w:pPr>
        <w:tabs>
          <w:tab w:val="left" w:pos="1200"/>
        </w:tabs>
        <w:contextualSpacing/>
        <w:jc w:val="both"/>
        <w:rPr>
          <w:rFonts w:ascii="Arial" w:hAnsi="Arial"/>
          <w:sz w:val="21"/>
          <w:szCs w:val="21"/>
        </w:rPr>
      </w:pPr>
      <w:r>
        <w:rPr>
          <w:rFonts w:ascii="Arial" w:hAnsi="Arial"/>
          <w:sz w:val="21"/>
          <w:szCs w:val="21"/>
        </w:rPr>
        <w:br w:type="page"/>
      </w:r>
      <w:r w:rsidR="002D0DC1" w:rsidRPr="008E1F60">
        <w:rPr>
          <w:rFonts w:ascii="Arial" w:hAnsi="Arial"/>
          <w:b/>
          <w:sz w:val="21"/>
          <w:szCs w:val="21"/>
        </w:rPr>
        <w:lastRenderedPageBreak/>
        <w:t xml:space="preserve">Tabela </w:t>
      </w:r>
      <w:r w:rsidR="00F05A5B" w:rsidRPr="008E1F60">
        <w:rPr>
          <w:rFonts w:ascii="Arial" w:hAnsi="Arial"/>
          <w:b/>
          <w:sz w:val="21"/>
          <w:szCs w:val="21"/>
        </w:rPr>
        <w:t>4.</w:t>
      </w:r>
      <w:r w:rsidR="002D0DC1" w:rsidRPr="008E1F60">
        <w:rPr>
          <w:rFonts w:ascii="Arial" w:hAnsi="Arial"/>
          <w:b/>
          <w:sz w:val="21"/>
          <w:szCs w:val="21"/>
        </w:rPr>
        <w:t>6</w:t>
      </w:r>
      <w:r w:rsidR="00F05A5B" w:rsidRPr="008E1F60">
        <w:rPr>
          <w:rFonts w:ascii="Arial" w:hAnsi="Arial"/>
          <w:b/>
          <w:sz w:val="21"/>
          <w:szCs w:val="21"/>
        </w:rPr>
        <w:t>. O</w:t>
      </w:r>
      <w:r w:rsidR="00CD6366" w:rsidRPr="008E1F60">
        <w:rPr>
          <w:rFonts w:ascii="Arial" w:hAnsi="Arial"/>
          <w:b/>
          <w:sz w:val="21"/>
          <w:szCs w:val="21"/>
        </w:rPr>
        <w:t xml:space="preserve">buhvat </w:t>
      </w:r>
      <w:r w:rsidR="00050650" w:rsidRPr="008E1F60">
        <w:rPr>
          <w:rFonts w:ascii="Arial" w:hAnsi="Arial"/>
          <w:b/>
          <w:sz w:val="21"/>
          <w:szCs w:val="21"/>
        </w:rPr>
        <w:t>dece vakcinacijom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524"/>
        <w:gridCol w:w="4532"/>
      </w:tblGrid>
      <w:tr w:rsidR="000D228F" w:rsidRPr="008E1F60" w14:paraId="3C4FEFFB" w14:textId="77777777" w:rsidTr="00743906">
        <w:tc>
          <w:tcPr>
            <w:tcW w:w="4644" w:type="dxa"/>
            <w:shd w:val="clear" w:color="auto" w:fill="548DD4"/>
          </w:tcPr>
          <w:p w14:paraId="255E63B3" w14:textId="77777777" w:rsidR="000D228F" w:rsidRPr="005D0010" w:rsidRDefault="000D228F" w:rsidP="00556A57">
            <w:pPr>
              <w:spacing w:after="0" w:line="240" w:lineRule="auto"/>
              <w:rPr>
                <w:rFonts w:ascii="Arial" w:hAnsi="Arial"/>
                <w:color w:val="FFFFFF"/>
                <w:sz w:val="21"/>
                <w:szCs w:val="21"/>
              </w:rPr>
            </w:pPr>
            <w:r w:rsidRPr="005D0010">
              <w:rPr>
                <w:rFonts w:ascii="Arial" w:hAnsi="Arial"/>
                <w:color w:val="FFFFFF"/>
                <w:sz w:val="21"/>
                <w:szCs w:val="21"/>
              </w:rPr>
              <w:t>Ime indikatora:</w:t>
            </w:r>
          </w:p>
        </w:tc>
        <w:tc>
          <w:tcPr>
            <w:tcW w:w="4644" w:type="dxa"/>
            <w:shd w:val="clear" w:color="auto" w:fill="548DD4"/>
          </w:tcPr>
          <w:p w14:paraId="31238FC9" w14:textId="77777777" w:rsidR="000D228F" w:rsidRPr="005D0010" w:rsidRDefault="000D228F" w:rsidP="00556A57">
            <w:pPr>
              <w:spacing w:after="0" w:line="240" w:lineRule="auto"/>
              <w:jc w:val="both"/>
              <w:rPr>
                <w:rFonts w:ascii="Arial" w:hAnsi="Arial"/>
                <w:color w:val="FFFFFF"/>
                <w:sz w:val="21"/>
                <w:szCs w:val="21"/>
              </w:rPr>
            </w:pPr>
            <w:r w:rsidRPr="005D0010">
              <w:rPr>
                <w:rFonts w:ascii="Arial" w:hAnsi="Arial"/>
                <w:b/>
                <w:color w:val="FFFFFF"/>
                <w:sz w:val="21"/>
                <w:szCs w:val="21"/>
              </w:rPr>
              <w:t>Obuhvat dece vakcinacijom</w:t>
            </w:r>
          </w:p>
        </w:tc>
      </w:tr>
      <w:tr w:rsidR="000D228F" w:rsidRPr="008E1F60" w14:paraId="7B87A699" w14:textId="77777777" w:rsidTr="00743906">
        <w:tc>
          <w:tcPr>
            <w:tcW w:w="4644" w:type="dxa"/>
          </w:tcPr>
          <w:p w14:paraId="61B6417B" w14:textId="77777777" w:rsidR="000D228F" w:rsidRPr="008E1F60" w:rsidRDefault="000D228F" w:rsidP="00556A57">
            <w:pPr>
              <w:spacing w:after="0" w:line="240" w:lineRule="auto"/>
              <w:jc w:val="both"/>
              <w:rPr>
                <w:rFonts w:ascii="Arial" w:hAnsi="Arial"/>
                <w:sz w:val="21"/>
                <w:szCs w:val="21"/>
              </w:rPr>
            </w:pPr>
            <w:r w:rsidRPr="008E1F60">
              <w:rPr>
                <w:rFonts w:ascii="Arial" w:hAnsi="Arial"/>
                <w:sz w:val="21"/>
                <w:szCs w:val="21"/>
              </w:rPr>
              <w:t xml:space="preserve">Okvir iz kojeg potiče </w:t>
            </w:r>
          </w:p>
        </w:tc>
        <w:tc>
          <w:tcPr>
            <w:tcW w:w="4644" w:type="dxa"/>
          </w:tcPr>
          <w:p w14:paraId="27FAE899" w14:textId="77777777" w:rsidR="000D228F" w:rsidRPr="008E1F60" w:rsidRDefault="000D228F" w:rsidP="00525D3D">
            <w:pPr>
              <w:spacing w:after="0" w:line="240" w:lineRule="auto"/>
              <w:jc w:val="both"/>
              <w:rPr>
                <w:rFonts w:ascii="Arial" w:hAnsi="Arial"/>
                <w:sz w:val="21"/>
                <w:szCs w:val="21"/>
              </w:rPr>
            </w:pPr>
            <w:r w:rsidRPr="008E1F60">
              <w:rPr>
                <w:rFonts w:ascii="Arial" w:hAnsi="Arial"/>
                <w:sz w:val="21"/>
                <w:szCs w:val="21"/>
              </w:rPr>
              <w:t xml:space="preserve">EU </w:t>
            </w:r>
          </w:p>
          <w:p w14:paraId="5FB9F20C" w14:textId="77777777" w:rsidR="000D228F" w:rsidRPr="008E1F60" w:rsidRDefault="000D228F" w:rsidP="00E93AC6">
            <w:pPr>
              <w:spacing w:after="0" w:line="240" w:lineRule="auto"/>
              <w:jc w:val="both"/>
              <w:rPr>
                <w:rFonts w:ascii="Arial" w:hAnsi="Arial"/>
                <w:sz w:val="21"/>
                <w:szCs w:val="21"/>
              </w:rPr>
            </w:pPr>
            <w:r w:rsidRPr="008E1F60">
              <w:rPr>
                <w:rFonts w:ascii="Arial" w:hAnsi="Arial"/>
                <w:sz w:val="21"/>
                <w:szCs w:val="21"/>
              </w:rPr>
              <w:t>ЕCHI</w:t>
            </w:r>
          </w:p>
        </w:tc>
      </w:tr>
      <w:tr w:rsidR="000D228F" w:rsidRPr="008E1F60" w14:paraId="40A87118" w14:textId="77777777" w:rsidTr="00743906">
        <w:tc>
          <w:tcPr>
            <w:tcW w:w="4644" w:type="dxa"/>
            <w:shd w:val="clear" w:color="auto" w:fill="C6D9F1"/>
          </w:tcPr>
          <w:p w14:paraId="1E0F3F88" w14:textId="77777777" w:rsidR="000D228F" w:rsidRPr="008E1F60" w:rsidRDefault="000D228F" w:rsidP="00556A57">
            <w:pPr>
              <w:spacing w:after="0" w:line="240" w:lineRule="auto"/>
              <w:jc w:val="both"/>
              <w:rPr>
                <w:rFonts w:ascii="Arial" w:hAnsi="Arial"/>
                <w:sz w:val="21"/>
                <w:szCs w:val="21"/>
              </w:rPr>
            </w:pPr>
            <w:r w:rsidRPr="008E1F60">
              <w:rPr>
                <w:rFonts w:ascii="Arial" w:hAnsi="Arial"/>
                <w:sz w:val="21"/>
                <w:szCs w:val="21"/>
              </w:rPr>
              <w:t>Status indikator</w:t>
            </w:r>
            <w:r w:rsidR="003F39F3" w:rsidRPr="008E1F60">
              <w:rPr>
                <w:rFonts w:ascii="Arial" w:hAnsi="Arial"/>
                <w:sz w:val="21"/>
                <w:szCs w:val="21"/>
              </w:rPr>
              <w:t>a</w:t>
            </w:r>
          </w:p>
        </w:tc>
        <w:tc>
          <w:tcPr>
            <w:tcW w:w="4644" w:type="dxa"/>
            <w:shd w:val="clear" w:color="auto" w:fill="C6D9F1"/>
          </w:tcPr>
          <w:p w14:paraId="4A05194D" w14:textId="77777777" w:rsidR="000D228F" w:rsidRPr="008E1F60" w:rsidRDefault="000D228F" w:rsidP="00525D3D">
            <w:pPr>
              <w:spacing w:after="0" w:line="240" w:lineRule="auto"/>
              <w:jc w:val="both"/>
              <w:rPr>
                <w:rFonts w:ascii="Arial" w:hAnsi="Arial"/>
                <w:sz w:val="21"/>
                <w:szCs w:val="21"/>
              </w:rPr>
            </w:pPr>
            <w:r w:rsidRPr="008E1F60">
              <w:rPr>
                <w:rFonts w:ascii="Arial" w:hAnsi="Arial"/>
                <w:sz w:val="21"/>
                <w:szCs w:val="21"/>
              </w:rPr>
              <w:t>Primarni</w:t>
            </w:r>
          </w:p>
        </w:tc>
      </w:tr>
      <w:tr w:rsidR="000D228F" w:rsidRPr="008E1F60" w14:paraId="09C3F982" w14:textId="77777777" w:rsidTr="00743906">
        <w:tc>
          <w:tcPr>
            <w:tcW w:w="4644" w:type="dxa"/>
          </w:tcPr>
          <w:p w14:paraId="1907828F" w14:textId="77777777" w:rsidR="000D228F" w:rsidRPr="008E1F60" w:rsidRDefault="000D228F" w:rsidP="00556A57">
            <w:pPr>
              <w:spacing w:after="0" w:line="240" w:lineRule="auto"/>
              <w:jc w:val="both"/>
              <w:rPr>
                <w:rFonts w:ascii="Arial" w:hAnsi="Arial"/>
                <w:sz w:val="21"/>
                <w:szCs w:val="21"/>
              </w:rPr>
            </w:pPr>
            <w:r w:rsidRPr="008E1F60">
              <w:rPr>
                <w:rFonts w:ascii="Arial" w:hAnsi="Arial"/>
                <w:sz w:val="21"/>
                <w:szCs w:val="21"/>
              </w:rPr>
              <w:t xml:space="preserve">Definicija indikatora </w:t>
            </w:r>
          </w:p>
        </w:tc>
        <w:tc>
          <w:tcPr>
            <w:tcW w:w="4644" w:type="dxa"/>
          </w:tcPr>
          <w:p w14:paraId="50285D73" w14:textId="77777777" w:rsidR="000D228F" w:rsidRPr="008E1F60" w:rsidRDefault="000D228F" w:rsidP="00525D3D">
            <w:pPr>
              <w:spacing w:after="0" w:line="240" w:lineRule="auto"/>
              <w:jc w:val="both"/>
              <w:rPr>
                <w:rFonts w:ascii="Arial" w:hAnsi="Arial"/>
                <w:sz w:val="21"/>
                <w:szCs w:val="21"/>
              </w:rPr>
            </w:pPr>
            <w:r w:rsidRPr="008E1F60">
              <w:rPr>
                <w:rFonts w:ascii="Arial" w:hAnsi="Arial"/>
                <w:sz w:val="21"/>
                <w:szCs w:val="21"/>
              </w:rPr>
              <w:t>Obuhvat dece (%) vakcinacijom protiv difterije, tetanusa, pertusisa i dečije paralize u prvoj godini života.</w:t>
            </w:r>
          </w:p>
          <w:p w14:paraId="3795D2C7" w14:textId="77777777" w:rsidR="000D228F" w:rsidRPr="008E1F60" w:rsidRDefault="000D228F" w:rsidP="00E93AC6">
            <w:pPr>
              <w:spacing w:after="0" w:line="240" w:lineRule="auto"/>
              <w:jc w:val="both"/>
              <w:rPr>
                <w:rFonts w:ascii="Arial" w:hAnsi="Arial"/>
                <w:sz w:val="21"/>
                <w:szCs w:val="21"/>
              </w:rPr>
            </w:pPr>
            <w:r w:rsidRPr="008E1F60">
              <w:rPr>
                <w:rFonts w:ascii="Arial" w:hAnsi="Arial"/>
                <w:sz w:val="21"/>
                <w:szCs w:val="21"/>
              </w:rPr>
              <w:t>Obuhvat dece (%) vakcinacijom protiv malih boginja, zaušaka i rubele u drugoj godini života.</w:t>
            </w:r>
          </w:p>
        </w:tc>
      </w:tr>
      <w:tr w:rsidR="00504B37" w:rsidRPr="008E1F60" w14:paraId="29BBB364" w14:textId="77777777" w:rsidTr="00743906">
        <w:tc>
          <w:tcPr>
            <w:tcW w:w="4644" w:type="dxa"/>
            <w:shd w:val="clear" w:color="auto" w:fill="C6D9F1"/>
          </w:tcPr>
          <w:p w14:paraId="3E47A234" w14:textId="77777777" w:rsidR="00504B37" w:rsidRPr="008E1F60" w:rsidRDefault="005B6788" w:rsidP="00525D3D">
            <w:pPr>
              <w:spacing w:after="0" w:line="240" w:lineRule="auto"/>
              <w:jc w:val="both"/>
              <w:rPr>
                <w:rFonts w:ascii="Arial" w:hAnsi="Arial"/>
                <w:sz w:val="21"/>
                <w:szCs w:val="21"/>
              </w:rPr>
            </w:pPr>
            <w:r w:rsidRPr="008E1F60">
              <w:rPr>
                <w:rFonts w:ascii="Arial" w:hAnsi="Arial"/>
                <w:sz w:val="21"/>
                <w:szCs w:val="21"/>
              </w:rPr>
              <w:t xml:space="preserve">Značaj praćenja indikatora za donosioce odluka na nacionalnom i lokalnom nivou, tumačenje indikatora iz </w:t>
            </w:r>
            <w:r w:rsidR="00403E89" w:rsidRPr="008E1F60">
              <w:rPr>
                <w:rFonts w:ascii="Arial" w:hAnsi="Arial"/>
                <w:sz w:val="21"/>
                <w:szCs w:val="21"/>
              </w:rPr>
              <w:t>perspektive razvoja strategija</w:t>
            </w:r>
          </w:p>
        </w:tc>
        <w:tc>
          <w:tcPr>
            <w:tcW w:w="4644" w:type="dxa"/>
            <w:shd w:val="clear" w:color="auto" w:fill="C6D9F1"/>
          </w:tcPr>
          <w:p w14:paraId="5D2684A6" w14:textId="77777777" w:rsidR="00504B37" w:rsidRPr="008E1F60" w:rsidRDefault="004F6C95" w:rsidP="00E93AC6">
            <w:pPr>
              <w:spacing w:after="0" w:line="240" w:lineRule="auto"/>
              <w:jc w:val="both"/>
              <w:rPr>
                <w:rFonts w:ascii="Arial" w:hAnsi="Arial"/>
                <w:sz w:val="21"/>
                <w:szCs w:val="21"/>
              </w:rPr>
            </w:pPr>
            <w:r w:rsidRPr="008E1F60">
              <w:rPr>
                <w:rFonts w:ascii="Arial" w:eastAsia="AGaramondPro-Regular" w:hAnsi="Arial"/>
                <w:sz w:val="21"/>
                <w:szCs w:val="21"/>
              </w:rPr>
              <w:t>Vakcinacija je jedna od najmoćnijih i najisplativijih mera primarne prevencije. Nejednakost, kako u pristupu zdravstvenoj zaštiti, tako i u odnosu na ishode po zdravlje upravo se može meriti praćenjem ovog indikatora. Osim toga zanačajan je sa aspekta procene funkcionisanja čitavog sistema zdravstvene zaštite, kvaliteta pružanja zdravstvenih usluga, efikasnosti i bezbednosti pacijenata. Govori o zdravstvenoj zaštiti dece i zdravlju dece</w:t>
            </w:r>
            <w:r w:rsidRPr="008E1F60">
              <w:rPr>
                <w:rStyle w:val="FootnoteReference"/>
                <w:rFonts w:ascii="Arial" w:eastAsia="AGaramondPro-Regular" w:hAnsi="Arial"/>
                <w:sz w:val="21"/>
                <w:szCs w:val="21"/>
              </w:rPr>
              <w:footnoteReference w:id="63"/>
            </w:r>
            <w:r w:rsidRPr="008E1F60">
              <w:rPr>
                <w:rFonts w:ascii="Arial" w:eastAsia="AGaramondPro-Regular" w:hAnsi="Arial"/>
                <w:sz w:val="21"/>
                <w:szCs w:val="21"/>
              </w:rPr>
              <w:t xml:space="preserve">. </w:t>
            </w:r>
          </w:p>
        </w:tc>
      </w:tr>
      <w:tr w:rsidR="00C300CF" w:rsidRPr="008E1F60" w14:paraId="72417884" w14:textId="77777777" w:rsidTr="00743906">
        <w:tc>
          <w:tcPr>
            <w:tcW w:w="4644" w:type="dxa"/>
          </w:tcPr>
          <w:p w14:paraId="20DDCA10" w14:textId="77777777" w:rsidR="00C300CF" w:rsidRPr="008E1F60" w:rsidRDefault="00C300CF" w:rsidP="00556A57">
            <w:pPr>
              <w:spacing w:after="0" w:line="240" w:lineRule="auto"/>
              <w:jc w:val="both"/>
              <w:rPr>
                <w:rFonts w:ascii="Arial" w:hAnsi="Arial"/>
                <w:sz w:val="21"/>
                <w:szCs w:val="21"/>
              </w:rPr>
            </w:pPr>
            <w:r w:rsidRPr="008E1F60">
              <w:rPr>
                <w:rFonts w:ascii="Arial" w:hAnsi="Arial"/>
                <w:sz w:val="21"/>
                <w:szCs w:val="21"/>
              </w:rPr>
              <w:t>Metodologija i tumačenje pitanja od značaja za temeljno razumevanje indikatora</w:t>
            </w:r>
          </w:p>
        </w:tc>
        <w:tc>
          <w:tcPr>
            <w:tcW w:w="4644" w:type="dxa"/>
          </w:tcPr>
          <w:p w14:paraId="779D8D45" w14:textId="77777777" w:rsidR="00C300CF" w:rsidRPr="008E1F60" w:rsidRDefault="00C300CF" w:rsidP="00556A57">
            <w:pPr>
              <w:autoSpaceDE w:val="0"/>
              <w:autoSpaceDN w:val="0"/>
              <w:adjustRightInd w:val="0"/>
              <w:spacing w:after="0" w:line="240" w:lineRule="auto"/>
              <w:jc w:val="both"/>
              <w:rPr>
                <w:rFonts w:ascii="Arial" w:eastAsia="AGaramondPro-Regular" w:hAnsi="Arial"/>
                <w:sz w:val="21"/>
                <w:szCs w:val="21"/>
              </w:rPr>
            </w:pPr>
            <w:r w:rsidRPr="008E1F60">
              <w:rPr>
                <w:rFonts w:ascii="Arial" w:hAnsi="Arial"/>
                <w:sz w:val="21"/>
                <w:szCs w:val="21"/>
              </w:rPr>
              <w:t>Preporučeni obuhvat imunizacijom iznosi 95% i više, računajući i imunizaciju marginalizovanih socijalnih grupa.</w:t>
            </w:r>
          </w:p>
        </w:tc>
      </w:tr>
      <w:tr w:rsidR="00C300CF" w:rsidRPr="008E1F60" w14:paraId="361A5853" w14:textId="77777777" w:rsidTr="001825E3">
        <w:tc>
          <w:tcPr>
            <w:tcW w:w="4644" w:type="dxa"/>
            <w:shd w:val="clear" w:color="auto" w:fill="C6D9F1"/>
          </w:tcPr>
          <w:p w14:paraId="54B941E2" w14:textId="77777777" w:rsidR="00C300CF" w:rsidRPr="008E1F60" w:rsidRDefault="00C300CF" w:rsidP="00556A57">
            <w:pPr>
              <w:spacing w:after="0" w:line="240" w:lineRule="auto"/>
              <w:jc w:val="both"/>
              <w:rPr>
                <w:rFonts w:ascii="Arial" w:hAnsi="Arial"/>
                <w:sz w:val="21"/>
                <w:szCs w:val="21"/>
              </w:rPr>
            </w:pPr>
            <w:r w:rsidRPr="008E1F60">
              <w:rPr>
                <w:rFonts w:ascii="Arial" w:hAnsi="Arial"/>
                <w:sz w:val="21"/>
                <w:szCs w:val="21"/>
              </w:rPr>
              <w:t>Jedinica mere</w:t>
            </w:r>
          </w:p>
        </w:tc>
        <w:tc>
          <w:tcPr>
            <w:tcW w:w="4644" w:type="dxa"/>
            <w:shd w:val="clear" w:color="auto" w:fill="C6D9F1"/>
          </w:tcPr>
          <w:p w14:paraId="62216486" w14:textId="77777777" w:rsidR="00C300CF" w:rsidRPr="00556A57" w:rsidRDefault="00E97088" w:rsidP="00525D3D">
            <w:pPr>
              <w:spacing w:after="0" w:line="240" w:lineRule="auto"/>
              <w:jc w:val="both"/>
              <w:rPr>
                <w:rFonts w:ascii="Arial" w:hAnsi="Arial"/>
                <w:sz w:val="21"/>
                <w:szCs w:val="21"/>
              </w:rPr>
            </w:pPr>
            <w:r>
              <w:rPr>
                <w:rFonts w:ascii="Arial" w:hAnsi="Arial"/>
                <w:sz w:val="21"/>
                <w:szCs w:val="21"/>
              </w:rPr>
              <w:t>Procenat</w:t>
            </w:r>
          </w:p>
        </w:tc>
      </w:tr>
      <w:tr w:rsidR="00C300CF" w:rsidRPr="008E1F60" w14:paraId="707CF0A8" w14:textId="77777777" w:rsidTr="001825E3">
        <w:tc>
          <w:tcPr>
            <w:tcW w:w="4644" w:type="dxa"/>
            <w:shd w:val="clear" w:color="auto" w:fill="FFFFFF"/>
          </w:tcPr>
          <w:p w14:paraId="2BBB345B" w14:textId="77777777" w:rsidR="00C300CF" w:rsidRPr="008E1F60" w:rsidRDefault="00C300CF" w:rsidP="00556A57">
            <w:pPr>
              <w:spacing w:after="0" w:line="240" w:lineRule="auto"/>
              <w:jc w:val="both"/>
              <w:rPr>
                <w:rFonts w:ascii="Arial" w:hAnsi="Arial"/>
                <w:sz w:val="21"/>
                <w:szCs w:val="21"/>
              </w:rPr>
            </w:pPr>
            <w:r w:rsidRPr="008E1F60">
              <w:rPr>
                <w:rFonts w:ascii="Arial" w:hAnsi="Arial"/>
                <w:sz w:val="21"/>
                <w:szCs w:val="21"/>
              </w:rPr>
              <w:t>Izračunavanje indikatora</w:t>
            </w:r>
          </w:p>
          <w:p w14:paraId="47D4567C" w14:textId="77777777" w:rsidR="00C300CF" w:rsidRPr="008E1F60" w:rsidRDefault="00C300CF" w:rsidP="00556A57">
            <w:pPr>
              <w:spacing w:after="0" w:line="240" w:lineRule="auto"/>
              <w:jc w:val="both"/>
              <w:rPr>
                <w:rFonts w:ascii="Arial" w:hAnsi="Arial"/>
                <w:sz w:val="21"/>
                <w:szCs w:val="21"/>
              </w:rPr>
            </w:pPr>
            <w:r w:rsidRPr="008E1F60">
              <w:rPr>
                <w:rFonts w:ascii="Arial" w:hAnsi="Arial"/>
                <w:sz w:val="21"/>
                <w:szCs w:val="21"/>
              </w:rPr>
              <w:t>(= Brojilac / imenilac)</w:t>
            </w:r>
          </w:p>
        </w:tc>
        <w:tc>
          <w:tcPr>
            <w:tcW w:w="4644" w:type="dxa"/>
            <w:shd w:val="clear" w:color="auto" w:fill="FFFFFF"/>
          </w:tcPr>
          <w:p w14:paraId="38069B34" w14:textId="77777777" w:rsidR="00C300CF" w:rsidRPr="008E1F60" w:rsidRDefault="00C300CF" w:rsidP="00525D3D">
            <w:pPr>
              <w:tabs>
                <w:tab w:val="left" w:pos="1065"/>
              </w:tabs>
              <w:spacing w:after="0" w:line="240" w:lineRule="auto"/>
              <w:jc w:val="both"/>
              <w:rPr>
                <w:rFonts w:ascii="Arial" w:hAnsi="Arial"/>
                <w:sz w:val="21"/>
                <w:szCs w:val="21"/>
              </w:rPr>
            </w:pPr>
          </w:p>
        </w:tc>
      </w:tr>
      <w:tr w:rsidR="00305E81" w:rsidRPr="008E1F60" w14:paraId="46F31DCF" w14:textId="77777777" w:rsidTr="001825E3">
        <w:tc>
          <w:tcPr>
            <w:tcW w:w="4644" w:type="dxa"/>
            <w:shd w:val="clear" w:color="auto" w:fill="C6D9F1"/>
          </w:tcPr>
          <w:p w14:paraId="042943E9" w14:textId="77777777" w:rsidR="00305E81" w:rsidRPr="008E1F60" w:rsidRDefault="00305E81" w:rsidP="00556A57">
            <w:pPr>
              <w:spacing w:after="0" w:line="240" w:lineRule="auto"/>
              <w:jc w:val="both"/>
              <w:rPr>
                <w:rFonts w:ascii="Arial" w:hAnsi="Arial"/>
                <w:sz w:val="21"/>
                <w:szCs w:val="21"/>
              </w:rPr>
            </w:pPr>
            <w:r w:rsidRPr="008E1F60">
              <w:rPr>
                <w:rFonts w:ascii="Arial" w:hAnsi="Arial"/>
                <w:sz w:val="21"/>
                <w:szCs w:val="21"/>
              </w:rPr>
              <w:t>Razvrstavanje indikatora/nivo razvrstavanja (pol, starost, geografska lokacija, itd)</w:t>
            </w:r>
          </w:p>
        </w:tc>
        <w:tc>
          <w:tcPr>
            <w:tcW w:w="4644" w:type="dxa"/>
            <w:shd w:val="clear" w:color="auto" w:fill="C6D9F1"/>
          </w:tcPr>
          <w:p w14:paraId="3E1F0442" w14:textId="77777777" w:rsidR="00305E81" w:rsidRPr="008E1F60" w:rsidRDefault="00305E81" w:rsidP="00556A57">
            <w:pPr>
              <w:spacing w:after="0" w:line="240" w:lineRule="auto"/>
              <w:jc w:val="both"/>
              <w:rPr>
                <w:rFonts w:ascii="Arial" w:hAnsi="Arial"/>
                <w:sz w:val="21"/>
                <w:szCs w:val="21"/>
              </w:rPr>
            </w:pPr>
            <w:r w:rsidRPr="008E1F60">
              <w:rPr>
                <w:rFonts w:ascii="Arial" w:hAnsi="Arial"/>
                <w:sz w:val="21"/>
                <w:szCs w:val="21"/>
              </w:rPr>
              <w:t xml:space="preserve">Razvrstano po polu, uzrastu (navršena prva, odnosno navršena druga godina života), po statističkim regionima, tipu naselja. </w:t>
            </w:r>
          </w:p>
        </w:tc>
      </w:tr>
      <w:tr w:rsidR="00305E81" w:rsidRPr="008E1F60" w14:paraId="2283D6B2" w14:textId="77777777" w:rsidTr="001825E3">
        <w:tc>
          <w:tcPr>
            <w:tcW w:w="4644" w:type="dxa"/>
            <w:shd w:val="clear" w:color="auto" w:fill="FFFFFF"/>
          </w:tcPr>
          <w:p w14:paraId="77CB7320" w14:textId="77777777" w:rsidR="00305E81" w:rsidRPr="008E1F60" w:rsidRDefault="00305E81" w:rsidP="00556A57">
            <w:pPr>
              <w:spacing w:after="0" w:line="240" w:lineRule="auto"/>
              <w:jc w:val="both"/>
              <w:rPr>
                <w:rFonts w:ascii="Arial" w:hAnsi="Arial"/>
                <w:sz w:val="21"/>
                <w:szCs w:val="21"/>
              </w:rPr>
            </w:pPr>
            <w:r w:rsidRPr="008E1F60">
              <w:rPr>
                <w:rFonts w:ascii="Arial" w:hAnsi="Arial"/>
                <w:sz w:val="21"/>
                <w:szCs w:val="21"/>
              </w:rPr>
              <w:t>Dostupnost podataka za izračunavanje indikatora (DA / NE)</w:t>
            </w:r>
          </w:p>
        </w:tc>
        <w:tc>
          <w:tcPr>
            <w:tcW w:w="4644" w:type="dxa"/>
            <w:shd w:val="clear" w:color="auto" w:fill="FFFFFF"/>
          </w:tcPr>
          <w:p w14:paraId="530C862A" w14:textId="77777777" w:rsidR="00305E81" w:rsidRPr="008E1F60" w:rsidRDefault="00226969" w:rsidP="00556A57">
            <w:pPr>
              <w:spacing w:after="0" w:line="240" w:lineRule="auto"/>
              <w:jc w:val="both"/>
              <w:rPr>
                <w:rFonts w:ascii="Arial" w:hAnsi="Arial"/>
                <w:sz w:val="21"/>
                <w:szCs w:val="21"/>
              </w:rPr>
            </w:pPr>
            <w:r w:rsidRPr="008E1F60">
              <w:rPr>
                <w:rFonts w:ascii="Arial" w:hAnsi="Arial"/>
                <w:sz w:val="21"/>
                <w:szCs w:val="21"/>
              </w:rPr>
              <w:t>Razvrstano po polu, tipu naselja, statističkim regionima i kvintilima prihoda.</w:t>
            </w:r>
          </w:p>
        </w:tc>
      </w:tr>
      <w:tr w:rsidR="00305E81" w:rsidRPr="008E1F60" w14:paraId="4795ECD2" w14:textId="77777777" w:rsidTr="001825E3">
        <w:tc>
          <w:tcPr>
            <w:tcW w:w="4644" w:type="dxa"/>
            <w:shd w:val="clear" w:color="auto" w:fill="C6D9F1"/>
          </w:tcPr>
          <w:p w14:paraId="36D0318C" w14:textId="77777777" w:rsidR="00305E81" w:rsidRPr="008E1F60" w:rsidRDefault="00305E81" w:rsidP="00556A57">
            <w:pPr>
              <w:spacing w:after="0" w:line="240" w:lineRule="auto"/>
              <w:jc w:val="both"/>
              <w:rPr>
                <w:rFonts w:ascii="Arial" w:hAnsi="Arial"/>
                <w:sz w:val="21"/>
                <w:szCs w:val="21"/>
              </w:rPr>
            </w:pPr>
            <w:r w:rsidRPr="008E1F60">
              <w:rPr>
                <w:rFonts w:ascii="Arial" w:hAnsi="Arial"/>
                <w:sz w:val="21"/>
                <w:szCs w:val="21"/>
              </w:rPr>
              <w:t xml:space="preserve">Izvor </w:t>
            </w:r>
          </w:p>
        </w:tc>
        <w:tc>
          <w:tcPr>
            <w:tcW w:w="4644" w:type="dxa"/>
            <w:shd w:val="clear" w:color="auto" w:fill="C6D9F1"/>
          </w:tcPr>
          <w:p w14:paraId="6C099B41" w14:textId="77777777" w:rsidR="00305E81" w:rsidRPr="008E1F60" w:rsidRDefault="00424BE9" w:rsidP="00525D3D">
            <w:pPr>
              <w:spacing w:after="0" w:line="240" w:lineRule="auto"/>
              <w:jc w:val="both"/>
              <w:rPr>
                <w:rFonts w:ascii="Arial" w:hAnsi="Arial"/>
                <w:sz w:val="21"/>
                <w:szCs w:val="21"/>
              </w:rPr>
            </w:pPr>
            <w:r w:rsidRPr="008E1F60">
              <w:rPr>
                <w:rFonts w:ascii="Arial" w:hAnsi="Arial"/>
                <w:sz w:val="21"/>
                <w:szCs w:val="21"/>
              </w:rPr>
              <w:t>Institut za javno zdravlje Srbije „Dr Milan Jovanović Batut“ rutinski prikuplja podatke o broju potpuno vakcinisane dece u prvoj odnosno drugoj godini života života koji se nesmetano mogu razvrstavati po polu, statističkim regionima, dok se po tipu naselja ovi indikatori mogu pratiti putem istraživanja višestrukih pokazatelja (MICS, RZS, UNICEF)</w:t>
            </w:r>
            <w:r w:rsidR="00805F80" w:rsidRPr="008E1F60">
              <w:rPr>
                <w:rFonts w:ascii="Arial" w:hAnsi="Arial"/>
                <w:sz w:val="21"/>
                <w:szCs w:val="21"/>
              </w:rPr>
              <w:t>.</w:t>
            </w:r>
          </w:p>
        </w:tc>
      </w:tr>
      <w:tr w:rsidR="00305E81" w:rsidRPr="008E1F60" w14:paraId="5217FD1A" w14:textId="77777777" w:rsidTr="001825E3">
        <w:tc>
          <w:tcPr>
            <w:tcW w:w="4644" w:type="dxa"/>
            <w:shd w:val="clear" w:color="auto" w:fill="FFFFFF"/>
          </w:tcPr>
          <w:p w14:paraId="5DAB16D1" w14:textId="77777777" w:rsidR="00305E81" w:rsidRPr="008E1F60" w:rsidRDefault="00305E81" w:rsidP="00556A57">
            <w:pPr>
              <w:spacing w:after="0" w:line="240" w:lineRule="auto"/>
              <w:jc w:val="both"/>
              <w:rPr>
                <w:rFonts w:ascii="Arial" w:hAnsi="Arial"/>
                <w:sz w:val="21"/>
                <w:szCs w:val="21"/>
              </w:rPr>
            </w:pPr>
            <w:r w:rsidRPr="008E1F60">
              <w:rPr>
                <w:rFonts w:ascii="Arial" w:hAnsi="Arial"/>
                <w:sz w:val="21"/>
                <w:szCs w:val="21"/>
              </w:rPr>
              <w:lastRenderedPageBreak/>
              <w:t>Vremenska dinamika izveštavanja</w:t>
            </w:r>
          </w:p>
        </w:tc>
        <w:tc>
          <w:tcPr>
            <w:tcW w:w="4644" w:type="dxa"/>
            <w:shd w:val="clear" w:color="auto" w:fill="FFFFFF"/>
          </w:tcPr>
          <w:p w14:paraId="07974AA9" w14:textId="77777777" w:rsidR="00305E81" w:rsidRPr="008E1F60" w:rsidRDefault="00A154AD" w:rsidP="00525D3D">
            <w:pPr>
              <w:spacing w:after="0" w:line="240" w:lineRule="auto"/>
              <w:jc w:val="both"/>
              <w:rPr>
                <w:rFonts w:ascii="Arial" w:hAnsi="Arial"/>
                <w:sz w:val="21"/>
                <w:szCs w:val="21"/>
              </w:rPr>
            </w:pPr>
            <w:r w:rsidRPr="008E1F60">
              <w:rPr>
                <w:rFonts w:ascii="Arial" w:hAnsi="Arial"/>
                <w:sz w:val="21"/>
                <w:szCs w:val="21"/>
              </w:rPr>
              <w:t>Godišnje.</w:t>
            </w:r>
          </w:p>
        </w:tc>
      </w:tr>
      <w:tr w:rsidR="00305E81" w:rsidRPr="008E1F60" w14:paraId="7CDC96C6" w14:textId="77777777" w:rsidTr="001825E3">
        <w:tc>
          <w:tcPr>
            <w:tcW w:w="4644" w:type="dxa"/>
            <w:shd w:val="clear" w:color="auto" w:fill="C6D9F1"/>
          </w:tcPr>
          <w:p w14:paraId="7D55A1C3" w14:textId="77777777" w:rsidR="00305E81" w:rsidRPr="008E1F60" w:rsidRDefault="00305E81" w:rsidP="00556A57">
            <w:pPr>
              <w:spacing w:after="0" w:line="240" w:lineRule="auto"/>
              <w:jc w:val="both"/>
              <w:rPr>
                <w:rFonts w:ascii="Arial" w:hAnsi="Arial"/>
                <w:sz w:val="21"/>
                <w:szCs w:val="21"/>
              </w:rPr>
            </w:pPr>
            <w:r w:rsidRPr="008E1F60">
              <w:rPr>
                <w:rFonts w:ascii="Arial" w:hAnsi="Arial"/>
                <w:sz w:val="21"/>
                <w:szCs w:val="21"/>
              </w:rPr>
              <w:t>Komentar</w:t>
            </w:r>
          </w:p>
        </w:tc>
        <w:tc>
          <w:tcPr>
            <w:tcW w:w="4644" w:type="dxa"/>
            <w:shd w:val="clear" w:color="auto" w:fill="C6D9F1"/>
          </w:tcPr>
          <w:p w14:paraId="592BB571" w14:textId="77777777" w:rsidR="00305E81" w:rsidRPr="008E1F60" w:rsidRDefault="00AC3CAE" w:rsidP="00525D3D">
            <w:pPr>
              <w:spacing w:after="0" w:line="240" w:lineRule="auto"/>
              <w:jc w:val="both"/>
              <w:rPr>
                <w:rFonts w:ascii="Arial" w:hAnsi="Arial"/>
                <w:sz w:val="21"/>
                <w:szCs w:val="21"/>
              </w:rPr>
            </w:pPr>
            <w:r w:rsidRPr="008E1F60">
              <w:rPr>
                <w:rFonts w:ascii="Arial" w:hAnsi="Arial"/>
                <w:sz w:val="21"/>
                <w:szCs w:val="21"/>
              </w:rPr>
              <w:t>/</w:t>
            </w:r>
          </w:p>
        </w:tc>
      </w:tr>
    </w:tbl>
    <w:p w14:paraId="2101250D" w14:textId="77777777" w:rsidR="00FA4DA7" w:rsidRDefault="00FA4DA7" w:rsidP="009C4DE9">
      <w:pPr>
        <w:ind w:left="142"/>
        <w:contextualSpacing/>
        <w:jc w:val="both"/>
        <w:rPr>
          <w:rFonts w:ascii="Arial" w:hAnsi="Arial"/>
          <w:sz w:val="21"/>
          <w:szCs w:val="21"/>
          <w:shd w:val="clear" w:color="auto" w:fill="FFFFFF"/>
        </w:rPr>
      </w:pPr>
    </w:p>
    <w:p w14:paraId="35912B42" w14:textId="77777777" w:rsidR="00504B37" w:rsidRDefault="009C4DE9" w:rsidP="009C4DE9">
      <w:pPr>
        <w:ind w:left="142"/>
        <w:contextualSpacing/>
        <w:jc w:val="both"/>
        <w:rPr>
          <w:rFonts w:ascii="Arial" w:hAnsi="Arial"/>
          <w:sz w:val="21"/>
          <w:szCs w:val="21"/>
          <w:shd w:val="clear" w:color="auto" w:fill="FFFFFF"/>
        </w:rPr>
      </w:pPr>
      <w:r w:rsidRPr="00FA4DA7">
        <w:rPr>
          <w:rFonts w:ascii="Arial" w:hAnsi="Arial"/>
          <w:sz w:val="21"/>
          <w:szCs w:val="21"/>
          <w:shd w:val="clear" w:color="auto" w:fill="FFFFFF"/>
        </w:rPr>
        <w:t>Izvor:</w:t>
      </w:r>
      <w:r w:rsidRPr="008E1F60">
        <w:rPr>
          <w:rFonts w:ascii="Arial" w:hAnsi="Arial"/>
          <w:sz w:val="21"/>
          <w:szCs w:val="21"/>
          <w:shd w:val="clear" w:color="auto" w:fill="FFFFFF"/>
        </w:rPr>
        <w:t xml:space="preserve"> </w:t>
      </w:r>
      <w:r w:rsidRPr="008E1F60">
        <w:rPr>
          <w:rFonts w:ascii="Arial" w:hAnsi="Arial"/>
          <w:sz w:val="21"/>
          <w:szCs w:val="21"/>
        </w:rPr>
        <w:t>National Institute for Public Health and the Environment (RIVM) (2012): ECHI Indicator Development and Documentation. Joint Action for ECHIM Final Report Part II. Bilthoven, Netherlands</w:t>
      </w:r>
      <w:r w:rsidR="00504B37" w:rsidRPr="008E1F60">
        <w:rPr>
          <w:rFonts w:ascii="Arial" w:hAnsi="Arial"/>
          <w:sz w:val="21"/>
          <w:szCs w:val="21"/>
          <w:shd w:val="clear" w:color="auto" w:fill="FFFFFF"/>
        </w:rPr>
        <w:t>.</w:t>
      </w:r>
    </w:p>
    <w:p w14:paraId="1D354A3C" w14:textId="77777777" w:rsidR="00743906" w:rsidRDefault="00743906" w:rsidP="009C4DE9">
      <w:pPr>
        <w:ind w:left="142"/>
        <w:contextualSpacing/>
        <w:jc w:val="both"/>
        <w:rPr>
          <w:rFonts w:ascii="Arial" w:hAnsi="Arial"/>
          <w:sz w:val="21"/>
          <w:szCs w:val="21"/>
          <w:shd w:val="clear" w:color="auto" w:fill="FFFFFF"/>
        </w:rPr>
      </w:pPr>
    </w:p>
    <w:p w14:paraId="206DAFAC" w14:textId="77777777" w:rsidR="000D4D1C" w:rsidRPr="008E1F60" w:rsidRDefault="00E97088" w:rsidP="00994FC4">
      <w:pPr>
        <w:contextualSpacing/>
        <w:rPr>
          <w:rFonts w:ascii="Arial" w:hAnsi="Arial"/>
          <w:sz w:val="21"/>
          <w:szCs w:val="21"/>
        </w:rPr>
      </w:pPr>
      <w:r>
        <w:rPr>
          <w:rFonts w:ascii="Arial" w:hAnsi="Arial"/>
          <w:sz w:val="21"/>
          <w:szCs w:val="21"/>
        </w:rPr>
        <w:br w:type="page"/>
      </w:r>
      <w:r w:rsidR="000D4D1C" w:rsidRPr="008E1F60">
        <w:rPr>
          <w:rFonts w:ascii="Arial" w:hAnsi="Arial"/>
          <w:b/>
          <w:sz w:val="21"/>
          <w:szCs w:val="21"/>
        </w:rPr>
        <w:lastRenderedPageBreak/>
        <w:t xml:space="preserve">Tabela </w:t>
      </w:r>
      <w:r w:rsidR="00F05A5B" w:rsidRPr="008E1F60">
        <w:rPr>
          <w:rFonts w:ascii="Arial" w:hAnsi="Arial"/>
          <w:b/>
          <w:sz w:val="21"/>
          <w:szCs w:val="21"/>
        </w:rPr>
        <w:t>4.</w:t>
      </w:r>
      <w:r w:rsidR="000D4D1C" w:rsidRPr="008E1F60">
        <w:rPr>
          <w:rFonts w:ascii="Arial" w:hAnsi="Arial"/>
          <w:b/>
          <w:sz w:val="21"/>
          <w:szCs w:val="21"/>
        </w:rPr>
        <w:t>7</w:t>
      </w:r>
      <w:r w:rsidR="00F05A5B" w:rsidRPr="001825E3">
        <w:rPr>
          <w:rFonts w:ascii="Arial" w:hAnsi="Arial"/>
          <w:b/>
          <w:sz w:val="21"/>
          <w:szCs w:val="21"/>
        </w:rPr>
        <w:t>.</w:t>
      </w:r>
      <w:r w:rsidR="00F05A5B" w:rsidRPr="006E0844">
        <w:rPr>
          <w:rFonts w:ascii="Arial" w:hAnsi="Arial"/>
          <w:b/>
          <w:color w:val="FF0000"/>
          <w:sz w:val="21"/>
          <w:szCs w:val="21"/>
        </w:rPr>
        <w:t xml:space="preserve"> </w:t>
      </w:r>
      <w:r w:rsidR="00F05A5B" w:rsidRPr="001825E3">
        <w:rPr>
          <w:rFonts w:ascii="Arial" w:hAnsi="Arial"/>
          <w:b/>
          <w:sz w:val="21"/>
          <w:szCs w:val="21"/>
        </w:rPr>
        <w:t xml:space="preserve">Skrining </w:t>
      </w:r>
      <w:r w:rsidR="008F1DEC" w:rsidRPr="001825E3">
        <w:rPr>
          <w:rFonts w:ascii="Arial" w:hAnsi="Arial"/>
          <w:b/>
          <w:sz w:val="21"/>
          <w:szCs w:val="21"/>
        </w:rPr>
        <w:t>na rak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736"/>
        <w:gridCol w:w="6320"/>
      </w:tblGrid>
      <w:tr w:rsidR="00030AD4" w:rsidRPr="008E1F60" w14:paraId="200C88D1" w14:textId="77777777" w:rsidTr="00743906">
        <w:tc>
          <w:tcPr>
            <w:tcW w:w="2802" w:type="dxa"/>
            <w:shd w:val="clear" w:color="auto" w:fill="548DD4"/>
          </w:tcPr>
          <w:p w14:paraId="2AF92517" w14:textId="77777777" w:rsidR="00030AD4" w:rsidRPr="005D0010" w:rsidRDefault="00030AD4" w:rsidP="00E93AC6">
            <w:pPr>
              <w:spacing w:after="0" w:line="240" w:lineRule="auto"/>
              <w:rPr>
                <w:rFonts w:ascii="Arial" w:hAnsi="Arial"/>
                <w:color w:val="FFFFFF"/>
                <w:sz w:val="21"/>
                <w:szCs w:val="21"/>
              </w:rPr>
            </w:pPr>
            <w:r w:rsidRPr="005D0010">
              <w:rPr>
                <w:rFonts w:ascii="Arial" w:hAnsi="Arial"/>
                <w:color w:val="FFFFFF"/>
                <w:sz w:val="21"/>
                <w:szCs w:val="21"/>
              </w:rPr>
              <w:t>Ime indikatora:</w:t>
            </w:r>
          </w:p>
        </w:tc>
        <w:tc>
          <w:tcPr>
            <w:tcW w:w="6486" w:type="dxa"/>
            <w:shd w:val="clear" w:color="auto" w:fill="548DD4"/>
          </w:tcPr>
          <w:p w14:paraId="3310A166" w14:textId="77777777" w:rsidR="00030AD4" w:rsidRPr="001825E3" w:rsidRDefault="00030AD4" w:rsidP="00E93AC6">
            <w:pPr>
              <w:spacing w:after="0" w:line="240" w:lineRule="auto"/>
              <w:ind w:hanging="108"/>
              <w:jc w:val="both"/>
              <w:rPr>
                <w:rFonts w:ascii="Arial" w:hAnsi="Arial"/>
                <w:color w:val="FFFFFF"/>
                <w:sz w:val="21"/>
                <w:szCs w:val="21"/>
              </w:rPr>
            </w:pPr>
            <w:r w:rsidRPr="001825E3">
              <w:rPr>
                <w:rFonts w:ascii="Arial" w:hAnsi="Arial"/>
                <w:b/>
                <w:color w:val="FFFFFF"/>
                <w:sz w:val="21"/>
                <w:szCs w:val="21"/>
              </w:rPr>
              <w:t>Skrining na rak</w:t>
            </w:r>
          </w:p>
        </w:tc>
      </w:tr>
      <w:tr w:rsidR="00030AD4" w:rsidRPr="008E1F60" w14:paraId="6145C49E" w14:textId="77777777" w:rsidTr="00743906">
        <w:tc>
          <w:tcPr>
            <w:tcW w:w="2802" w:type="dxa"/>
          </w:tcPr>
          <w:p w14:paraId="1BE98DB3" w14:textId="77777777" w:rsidR="00030AD4" w:rsidRPr="008E1F60" w:rsidRDefault="00030AD4" w:rsidP="00E93AC6">
            <w:pPr>
              <w:spacing w:after="0" w:line="240" w:lineRule="auto"/>
              <w:jc w:val="both"/>
              <w:rPr>
                <w:rFonts w:ascii="Arial" w:hAnsi="Arial"/>
                <w:sz w:val="21"/>
                <w:szCs w:val="21"/>
              </w:rPr>
            </w:pPr>
            <w:r w:rsidRPr="008E1F60">
              <w:rPr>
                <w:rFonts w:ascii="Arial" w:hAnsi="Arial"/>
                <w:sz w:val="21"/>
                <w:szCs w:val="21"/>
              </w:rPr>
              <w:t xml:space="preserve">Okvir iz kojeg potiče </w:t>
            </w:r>
          </w:p>
        </w:tc>
        <w:tc>
          <w:tcPr>
            <w:tcW w:w="6486" w:type="dxa"/>
          </w:tcPr>
          <w:p w14:paraId="69EDC259" w14:textId="77777777" w:rsidR="00030AD4" w:rsidRPr="008E1F60" w:rsidRDefault="00030AD4" w:rsidP="00E93AC6">
            <w:pPr>
              <w:spacing w:after="0" w:line="240" w:lineRule="auto"/>
              <w:jc w:val="both"/>
              <w:rPr>
                <w:rFonts w:ascii="Arial" w:hAnsi="Arial"/>
                <w:sz w:val="21"/>
                <w:szCs w:val="21"/>
              </w:rPr>
            </w:pPr>
            <w:r w:rsidRPr="008E1F60">
              <w:rPr>
                <w:rFonts w:ascii="Arial" w:hAnsi="Arial"/>
                <w:sz w:val="21"/>
                <w:szCs w:val="21"/>
              </w:rPr>
              <w:t>Nacionalni</w:t>
            </w:r>
          </w:p>
        </w:tc>
      </w:tr>
      <w:tr w:rsidR="00030AD4" w:rsidRPr="008E1F60" w14:paraId="07FA860A" w14:textId="77777777" w:rsidTr="00743906">
        <w:tc>
          <w:tcPr>
            <w:tcW w:w="2802" w:type="dxa"/>
            <w:shd w:val="clear" w:color="auto" w:fill="C6D9F1"/>
          </w:tcPr>
          <w:p w14:paraId="4C94DE01" w14:textId="77777777" w:rsidR="00030AD4" w:rsidRPr="008E1F60" w:rsidRDefault="00030AD4" w:rsidP="00E93AC6">
            <w:pPr>
              <w:spacing w:after="0" w:line="240" w:lineRule="auto"/>
              <w:jc w:val="both"/>
              <w:rPr>
                <w:rFonts w:ascii="Arial" w:hAnsi="Arial"/>
                <w:sz w:val="21"/>
                <w:szCs w:val="21"/>
              </w:rPr>
            </w:pPr>
            <w:r w:rsidRPr="008E1F60">
              <w:rPr>
                <w:rFonts w:ascii="Arial" w:hAnsi="Arial"/>
                <w:sz w:val="21"/>
                <w:szCs w:val="21"/>
              </w:rPr>
              <w:t xml:space="preserve">Status indikatora </w:t>
            </w:r>
          </w:p>
        </w:tc>
        <w:tc>
          <w:tcPr>
            <w:tcW w:w="6486" w:type="dxa"/>
            <w:shd w:val="clear" w:color="auto" w:fill="C6D9F1"/>
          </w:tcPr>
          <w:p w14:paraId="0615A8D4" w14:textId="77777777" w:rsidR="00030AD4" w:rsidRPr="008E1F60" w:rsidRDefault="00030AD4" w:rsidP="00E93AC6">
            <w:pPr>
              <w:spacing w:after="0" w:line="240" w:lineRule="auto"/>
              <w:jc w:val="both"/>
              <w:rPr>
                <w:rFonts w:ascii="Arial" w:hAnsi="Arial"/>
                <w:sz w:val="21"/>
                <w:szCs w:val="21"/>
              </w:rPr>
            </w:pPr>
            <w:r w:rsidRPr="008E1F60">
              <w:rPr>
                <w:rFonts w:ascii="Arial" w:hAnsi="Arial"/>
                <w:sz w:val="21"/>
                <w:szCs w:val="21"/>
              </w:rPr>
              <w:t>Primarni / sekundarni</w:t>
            </w:r>
          </w:p>
        </w:tc>
      </w:tr>
      <w:tr w:rsidR="00030AD4" w:rsidRPr="008E1F60" w14:paraId="76C828DE" w14:textId="77777777" w:rsidTr="00743906">
        <w:tc>
          <w:tcPr>
            <w:tcW w:w="2802" w:type="dxa"/>
          </w:tcPr>
          <w:p w14:paraId="30F4E9E0" w14:textId="77777777" w:rsidR="00030AD4" w:rsidRPr="00DE507B" w:rsidRDefault="00030AD4" w:rsidP="00E93AC6">
            <w:pPr>
              <w:spacing w:after="0" w:line="240" w:lineRule="auto"/>
              <w:jc w:val="both"/>
              <w:rPr>
                <w:rFonts w:ascii="Arial" w:hAnsi="Arial"/>
                <w:sz w:val="21"/>
                <w:szCs w:val="21"/>
              </w:rPr>
            </w:pPr>
            <w:r w:rsidRPr="008E1F60">
              <w:rPr>
                <w:rFonts w:ascii="Arial" w:hAnsi="Arial"/>
                <w:sz w:val="21"/>
                <w:szCs w:val="21"/>
              </w:rPr>
              <w:t>Definicija indikatora</w:t>
            </w:r>
          </w:p>
        </w:tc>
        <w:tc>
          <w:tcPr>
            <w:tcW w:w="6486" w:type="dxa"/>
          </w:tcPr>
          <w:p w14:paraId="3EBD11B7" w14:textId="77777777" w:rsidR="00D340DB" w:rsidRPr="008E1F60" w:rsidRDefault="00D340DB" w:rsidP="00E97088">
            <w:pPr>
              <w:spacing w:after="0" w:line="240" w:lineRule="auto"/>
              <w:jc w:val="both"/>
              <w:rPr>
                <w:rFonts w:ascii="Arial" w:hAnsi="Arial"/>
                <w:sz w:val="21"/>
                <w:szCs w:val="21"/>
              </w:rPr>
            </w:pPr>
            <w:r w:rsidRPr="008E1F60">
              <w:rPr>
                <w:rFonts w:ascii="Arial" w:hAnsi="Arial"/>
                <w:sz w:val="21"/>
                <w:szCs w:val="21"/>
              </w:rPr>
              <w:t xml:space="preserve">Indikator obuhvata praćenje tri vrste skrininga raka koji se sprovode u okviru Nacionalnog programa ranog otkrivanja raka (skrining raka debelog creva, skrining raka grlića materice i skrining raka dojke). </w:t>
            </w:r>
          </w:p>
          <w:p w14:paraId="765D5D10" w14:textId="77777777" w:rsidR="00030AD4" w:rsidRPr="008E1F60" w:rsidRDefault="00D340DB" w:rsidP="00E93AC6">
            <w:pPr>
              <w:spacing w:after="0" w:line="240" w:lineRule="auto"/>
              <w:jc w:val="both"/>
              <w:rPr>
                <w:rFonts w:ascii="Arial" w:hAnsi="Arial"/>
                <w:sz w:val="21"/>
                <w:szCs w:val="21"/>
              </w:rPr>
            </w:pPr>
            <w:r w:rsidRPr="008E1F60">
              <w:rPr>
                <w:rFonts w:ascii="Arial" w:hAnsi="Arial"/>
                <w:sz w:val="21"/>
                <w:szCs w:val="21"/>
              </w:rPr>
              <w:t>Programski skrining raka debelog creva definiše se kao broj odnosno % osoba starosti od 50–74 godine koje su prethodne dve godine uradile tj. domu zdravlja dostavile FOBT u okviru Nacionalnog skrininga; skrining raka grlića materice definiše se kao % žena starosti 25–64 godina kojima je urađen Papa Nikolau test u poslednje tri godine u okviru Nacionalnog skrininga; skrining  raka dojke definiše se kao broj žena starosti od 50–69 godina kojima je u prethodne dve godine izvršena dijagnostika mamografijom</w:t>
            </w:r>
            <w:r w:rsidRPr="008E1F60">
              <w:rPr>
                <w:rStyle w:val="FootnoteReference"/>
                <w:rFonts w:ascii="Arial" w:hAnsi="Arial"/>
                <w:sz w:val="21"/>
                <w:szCs w:val="21"/>
              </w:rPr>
              <w:footnoteReference w:id="64"/>
            </w:r>
            <w:r w:rsidRPr="008E1F60">
              <w:rPr>
                <w:rFonts w:ascii="Arial" w:hAnsi="Arial"/>
                <w:sz w:val="21"/>
                <w:szCs w:val="21"/>
              </w:rPr>
              <w:t xml:space="preserve">. </w:t>
            </w:r>
          </w:p>
        </w:tc>
      </w:tr>
      <w:tr w:rsidR="0081299E" w:rsidRPr="008E1F60" w14:paraId="562A5293" w14:textId="77777777" w:rsidTr="00743906">
        <w:tc>
          <w:tcPr>
            <w:tcW w:w="2802" w:type="dxa"/>
            <w:shd w:val="clear" w:color="auto" w:fill="C6D9F1"/>
          </w:tcPr>
          <w:p w14:paraId="77D4C8CD" w14:textId="77777777" w:rsidR="0081299E" w:rsidRPr="008E1F60" w:rsidRDefault="00CF5426" w:rsidP="00E93AC6">
            <w:pPr>
              <w:spacing w:after="0" w:line="240" w:lineRule="auto"/>
              <w:jc w:val="both"/>
              <w:rPr>
                <w:rFonts w:ascii="Arial" w:hAnsi="Arial"/>
                <w:sz w:val="21"/>
                <w:szCs w:val="21"/>
              </w:rPr>
            </w:pPr>
            <w:r w:rsidRPr="008E1F60">
              <w:rPr>
                <w:rFonts w:ascii="Arial" w:hAnsi="Arial"/>
                <w:sz w:val="21"/>
                <w:szCs w:val="21"/>
              </w:rPr>
              <w:t>Značaj praćenja indikatora za donosioce odluka na nacionalnom i lokalnom nivou, tumačenje indikatora iz perspektive razvoja strategija</w:t>
            </w:r>
          </w:p>
        </w:tc>
        <w:tc>
          <w:tcPr>
            <w:tcW w:w="6486" w:type="dxa"/>
            <w:shd w:val="clear" w:color="auto" w:fill="C6D9F1"/>
          </w:tcPr>
          <w:p w14:paraId="39285FED" w14:textId="77777777" w:rsidR="00E93129" w:rsidRPr="008E1F60" w:rsidRDefault="00E93129" w:rsidP="00E97088">
            <w:pPr>
              <w:autoSpaceDE w:val="0"/>
              <w:autoSpaceDN w:val="0"/>
              <w:adjustRightInd w:val="0"/>
              <w:spacing w:after="0" w:line="240" w:lineRule="auto"/>
              <w:jc w:val="both"/>
              <w:rPr>
                <w:rFonts w:ascii="Arial" w:hAnsi="Arial"/>
                <w:sz w:val="21"/>
                <w:szCs w:val="21"/>
              </w:rPr>
            </w:pPr>
            <w:r w:rsidRPr="008E1F60">
              <w:rPr>
                <w:rFonts w:ascii="Arial" w:hAnsi="Arial"/>
                <w:sz w:val="21"/>
                <w:szCs w:val="21"/>
              </w:rPr>
              <w:t>U razvijenim zemljama tokom života od raka debelog creva oboli 1,2 miliona ljudi, odnosno 9,8% svih obolelih od malignih tumora, tako da ova bolest predstavlja drugi vodeći uzrok smrtnosti od karcinoma u Evropi. U Republici Srbiji, maligni tumori debelog creva predstavljaju takođe drugu najčešću lokalizaciju malignih tumora kod oba pola, od koje svake godine približno oboli 4.200 i umre 2.600 lica. Patološke promene na debelom crevu razvijaju se dugi niz godina pre nego što nastanu zloćudne promene. Iz tog razloga veoma je značajno rano otkrivanje ovakvih promena odnosno testiranje zdravih osoba, bez prisutnih simptoma i znakova bolesti, u cilju otkrivanja promena, najčešće polipa, koje prethode nastanku raka. Najčešće korišćeni skrining test podrazumeva testiranje uzorka stolice na prisustvo krvi, koja je nevidljiva golim okom, a koja je često prvi znak postojanja polipa ili raka u debelom crevu. Sve osobe koje imaju od 50 do 74 godine trebalo bi da urade test na skriveno krvarenje u stolici kako je predviđeno nacinalnim skrining programom</w:t>
            </w:r>
            <w:r w:rsidRPr="008E1F60">
              <w:rPr>
                <w:rStyle w:val="FootnoteReference"/>
                <w:rFonts w:ascii="Arial" w:hAnsi="Arial"/>
                <w:sz w:val="21"/>
                <w:szCs w:val="21"/>
              </w:rPr>
              <w:footnoteReference w:id="65"/>
            </w:r>
            <w:r w:rsidRPr="008E1F60">
              <w:rPr>
                <w:rFonts w:ascii="Arial" w:hAnsi="Arial"/>
                <w:sz w:val="21"/>
                <w:szCs w:val="21"/>
              </w:rPr>
              <w:t>.</w:t>
            </w:r>
          </w:p>
          <w:p w14:paraId="5CF4DFE3" w14:textId="77777777" w:rsidR="00E93129" w:rsidRPr="008E1F60" w:rsidRDefault="00E93129" w:rsidP="00E93AC6">
            <w:pPr>
              <w:autoSpaceDE w:val="0"/>
              <w:autoSpaceDN w:val="0"/>
              <w:adjustRightInd w:val="0"/>
              <w:spacing w:after="0" w:line="240" w:lineRule="auto"/>
              <w:jc w:val="both"/>
              <w:rPr>
                <w:rFonts w:ascii="Arial" w:hAnsi="Arial"/>
                <w:sz w:val="21"/>
                <w:szCs w:val="21"/>
              </w:rPr>
            </w:pPr>
            <w:r w:rsidRPr="008E1F60">
              <w:rPr>
                <w:rFonts w:ascii="Arial" w:hAnsi="Arial"/>
                <w:sz w:val="21"/>
                <w:szCs w:val="21"/>
              </w:rPr>
              <w:t xml:space="preserve">Karcinom grlića materice predstavlja oboljenje koje se najefikasnije može kontrolisati i otkriti  skrining programom koji podrazumeva detekciju citoloških anomalija mikroskopiranjem Papa razmaza. </w:t>
            </w:r>
          </w:p>
          <w:p w14:paraId="393DEAAC" w14:textId="77777777" w:rsidR="00E93129" w:rsidRPr="008E1F60" w:rsidRDefault="00E93129" w:rsidP="00E93AC6">
            <w:pPr>
              <w:autoSpaceDE w:val="0"/>
              <w:autoSpaceDN w:val="0"/>
              <w:adjustRightInd w:val="0"/>
              <w:spacing w:after="0" w:line="240" w:lineRule="auto"/>
              <w:jc w:val="both"/>
              <w:rPr>
                <w:rFonts w:ascii="Arial" w:hAnsi="Arial"/>
                <w:sz w:val="21"/>
                <w:szCs w:val="21"/>
              </w:rPr>
            </w:pPr>
            <w:r w:rsidRPr="008E1F60">
              <w:rPr>
                <w:rFonts w:ascii="Arial" w:hAnsi="Arial"/>
                <w:sz w:val="21"/>
                <w:szCs w:val="21"/>
              </w:rPr>
              <w:t>Skrining program na rak grlića materice u mnogim zemljama predstavlja prioritet zdravstvene politike. Jedan od strateških pravaca Republike Srbije upravo predstavlja osnaživanje postojećih i razvijanje novih kapaciteta u okviru sprovođenja organizovanog skrininga na rak grlića materice u Srbiji</w:t>
            </w:r>
            <w:r w:rsidR="00BA1A99" w:rsidRPr="008E1F60">
              <w:rPr>
                <w:rStyle w:val="FootnoteReference"/>
                <w:rFonts w:ascii="Arial" w:hAnsi="Arial"/>
                <w:sz w:val="21"/>
                <w:szCs w:val="21"/>
              </w:rPr>
              <w:footnoteReference w:id="66"/>
            </w:r>
            <w:r w:rsidRPr="008E1F60">
              <w:rPr>
                <w:rFonts w:ascii="Arial" w:hAnsi="Arial"/>
                <w:sz w:val="21"/>
                <w:szCs w:val="21"/>
              </w:rPr>
              <w:t>.</w:t>
            </w:r>
          </w:p>
          <w:p w14:paraId="17608ED8" w14:textId="77777777" w:rsidR="00E93129" w:rsidRPr="008E1F60" w:rsidRDefault="00E93129" w:rsidP="00E93AC6">
            <w:pPr>
              <w:autoSpaceDE w:val="0"/>
              <w:autoSpaceDN w:val="0"/>
              <w:adjustRightInd w:val="0"/>
              <w:spacing w:after="0" w:line="240" w:lineRule="auto"/>
              <w:jc w:val="both"/>
              <w:rPr>
                <w:rFonts w:ascii="Arial" w:hAnsi="Arial"/>
                <w:sz w:val="21"/>
                <w:szCs w:val="21"/>
              </w:rPr>
            </w:pPr>
            <w:r w:rsidRPr="008E1F60">
              <w:rPr>
                <w:rFonts w:ascii="Arial" w:hAnsi="Arial"/>
                <w:sz w:val="21"/>
                <w:szCs w:val="21"/>
              </w:rPr>
              <w:t xml:space="preserve">Karcinom dojke predstavlja najčešći maligni tumor kod žena u svetu, a u Republici Srbiji je i jedan od najčešćih uzroka prevremene smrti kod žena. Stopa mortaliteta od karcinoma dojke </w:t>
            </w:r>
            <w:r w:rsidRPr="008E1F60">
              <w:rPr>
                <w:rFonts w:ascii="Arial" w:hAnsi="Arial"/>
                <w:sz w:val="21"/>
                <w:szCs w:val="21"/>
              </w:rPr>
              <w:lastRenderedPageBreak/>
              <w:t>u velikoj meri zavisi od uspešnosti sprovođenja preventivnih programa</w:t>
            </w:r>
            <w:r w:rsidR="00A1595E" w:rsidRPr="008E1F60">
              <w:rPr>
                <w:rStyle w:val="FootnoteReference"/>
                <w:rFonts w:ascii="Arial" w:hAnsi="Arial"/>
                <w:sz w:val="21"/>
                <w:szCs w:val="21"/>
              </w:rPr>
              <w:footnoteReference w:id="67"/>
            </w:r>
            <w:r w:rsidRPr="008E1F60">
              <w:rPr>
                <w:rFonts w:ascii="Arial" w:hAnsi="Arial"/>
                <w:sz w:val="21"/>
                <w:szCs w:val="21"/>
              </w:rPr>
              <w:t>.</w:t>
            </w:r>
          </w:p>
          <w:p w14:paraId="6E54BD72" w14:textId="77777777" w:rsidR="00E93129" w:rsidRPr="008E1F60" w:rsidRDefault="00AB1593" w:rsidP="00E93AC6">
            <w:pPr>
              <w:autoSpaceDE w:val="0"/>
              <w:autoSpaceDN w:val="0"/>
              <w:adjustRightInd w:val="0"/>
              <w:spacing w:after="0" w:line="240" w:lineRule="auto"/>
              <w:jc w:val="both"/>
              <w:rPr>
                <w:rFonts w:ascii="Arial" w:hAnsi="Arial"/>
                <w:sz w:val="21"/>
                <w:szCs w:val="21"/>
              </w:rPr>
            </w:pPr>
            <w:r w:rsidRPr="008E1F60">
              <w:rPr>
                <w:rFonts w:ascii="Arial" w:hAnsi="Arial"/>
                <w:sz w:val="21"/>
                <w:szCs w:val="21"/>
              </w:rPr>
              <w:t xml:space="preserve">Indikator o skriningu </w:t>
            </w:r>
            <w:r w:rsidR="00E93129" w:rsidRPr="008E1F60">
              <w:rPr>
                <w:rFonts w:ascii="Arial" w:hAnsi="Arial"/>
                <w:sz w:val="21"/>
                <w:szCs w:val="21"/>
              </w:rPr>
              <w:t xml:space="preserve">raka generalno pruža podatke o sledećim oblastima zdravstvene politike države: </w:t>
            </w:r>
          </w:p>
          <w:p w14:paraId="43F4BB78" w14:textId="77777777" w:rsidR="00E93129" w:rsidRPr="008E1F60" w:rsidRDefault="00E93129" w:rsidP="00E93AC6">
            <w:pPr>
              <w:numPr>
                <w:ilvl w:val="0"/>
                <w:numId w:val="21"/>
              </w:numPr>
              <w:autoSpaceDE w:val="0"/>
              <w:autoSpaceDN w:val="0"/>
              <w:adjustRightInd w:val="0"/>
              <w:spacing w:after="0" w:line="240" w:lineRule="auto"/>
              <w:ind w:left="459"/>
              <w:jc w:val="both"/>
              <w:rPr>
                <w:rFonts w:ascii="Arial" w:hAnsi="Arial"/>
                <w:sz w:val="21"/>
                <w:szCs w:val="21"/>
              </w:rPr>
            </w:pPr>
            <w:r w:rsidRPr="008E1F60">
              <w:rPr>
                <w:rFonts w:ascii="Arial" w:hAnsi="Arial"/>
                <w:sz w:val="21"/>
                <w:szCs w:val="21"/>
              </w:rPr>
              <w:t>zdravstvenom stanju stanovništva</w:t>
            </w:r>
          </w:p>
          <w:p w14:paraId="1EC8CA94" w14:textId="77777777" w:rsidR="00E93129" w:rsidRPr="008E1F60" w:rsidRDefault="00E93129" w:rsidP="00E93AC6">
            <w:pPr>
              <w:numPr>
                <w:ilvl w:val="0"/>
                <w:numId w:val="21"/>
              </w:numPr>
              <w:autoSpaceDE w:val="0"/>
              <w:autoSpaceDN w:val="0"/>
              <w:adjustRightInd w:val="0"/>
              <w:spacing w:after="0" w:line="240" w:lineRule="auto"/>
              <w:ind w:left="459"/>
              <w:jc w:val="both"/>
              <w:rPr>
                <w:rFonts w:ascii="Arial" w:hAnsi="Arial"/>
                <w:sz w:val="21"/>
                <w:szCs w:val="21"/>
              </w:rPr>
            </w:pPr>
            <w:r w:rsidRPr="008E1F60">
              <w:rPr>
                <w:rFonts w:ascii="Arial" w:hAnsi="Arial"/>
                <w:sz w:val="21"/>
                <w:szCs w:val="21"/>
              </w:rPr>
              <w:t>performansama zdravstvenog sistema, kvalitetu nege, efikasnosti nege, bezbednosti pacijenta</w:t>
            </w:r>
          </w:p>
          <w:p w14:paraId="18105D65" w14:textId="77777777" w:rsidR="00E93129" w:rsidRPr="008E1F60" w:rsidRDefault="00E93129" w:rsidP="00E93AC6">
            <w:pPr>
              <w:numPr>
                <w:ilvl w:val="0"/>
                <w:numId w:val="21"/>
              </w:numPr>
              <w:autoSpaceDE w:val="0"/>
              <w:autoSpaceDN w:val="0"/>
              <w:adjustRightInd w:val="0"/>
              <w:spacing w:after="0" w:line="240" w:lineRule="auto"/>
              <w:ind w:left="459"/>
              <w:jc w:val="both"/>
              <w:rPr>
                <w:rFonts w:ascii="Arial" w:hAnsi="Arial"/>
                <w:sz w:val="21"/>
                <w:szCs w:val="21"/>
              </w:rPr>
            </w:pPr>
            <w:r w:rsidRPr="008E1F60">
              <w:rPr>
                <w:rFonts w:ascii="Arial" w:hAnsi="Arial"/>
                <w:sz w:val="21"/>
                <w:szCs w:val="21"/>
              </w:rPr>
              <w:t>opterećenosti društva nezaraznim bolestima</w:t>
            </w:r>
          </w:p>
          <w:p w14:paraId="46DBA60F" w14:textId="77777777" w:rsidR="00E93129" w:rsidRPr="008E1F60" w:rsidRDefault="00E93129" w:rsidP="00E93AC6">
            <w:pPr>
              <w:numPr>
                <w:ilvl w:val="0"/>
                <w:numId w:val="21"/>
              </w:numPr>
              <w:autoSpaceDE w:val="0"/>
              <w:autoSpaceDN w:val="0"/>
              <w:adjustRightInd w:val="0"/>
              <w:spacing w:after="0" w:line="240" w:lineRule="auto"/>
              <w:ind w:left="459"/>
              <w:jc w:val="both"/>
              <w:rPr>
                <w:rFonts w:ascii="Arial" w:hAnsi="Arial"/>
                <w:sz w:val="21"/>
                <w:szCs w:val="21"/>
              </w:rPr>
            </w:pPr>
            <w:r w:rsidRPr="008E1F60">
              <w:rPr>
                <w:rFonts w:ascii="Arial" w:hAnsi="Arial"/>
                <w:sz w:val="21"/>
                <w:szCs w:val="21"/>
              </w:rPr>
              <w:t xml:space="preserve">upravljanju preventabilnim bolestima </w:t>
            </w:r>
          </w:p>
          <w:p w14:paraId="737E7A64" w14:textId="77777777" w:rsidR="0081299E" w:rsidRPr="008E1F60" w:rsidRDefault="00AB1593" w:rsidP="00E93AC6">
            <w:pPr>
              <w:numPr>
                <w:ilvl w:val="0"/>
                <w:numId w:val="21"/>
              </w:numPr>
              <w:spacing w:after="0" w:line="240" w:lineRule="auto"/>
              <w:ind w:left="459"/>
              <w:jc w:val="both"/>
              <w:rPr>
                <w:rFonts w:ascii="Arial" w:hAnsi="Arial"/>
                <w:sz w:val="21"/>
                <w:szCs w:val="21"/>
              </w:rPr>
            </w:pPr>
            <w:r w:rsidRPr="008E1F60">
              <w:rPr>
                <w:rFonts w:ascii="Arial" w:hAnsi="Arial"/>
                <w:sz w:val="21"/>
                <w:szCs w:val="21"/>
              </w:rPr>
              <w:t xml:space="preserve">efikasnosti planiranja resursa </w:t>
            </w:r>
            <w:r w:rsidR="00E93129" w:rsidRPr="008E1F60">
              <w:rPr>
                <w:rFonts w:ascii="Arial" w:hAnsi="Arial"/>
                <w:sz w:val="21"/>
                <w:szCs w:val="21"/>
              </w:rPr>
              <w:t>u sistemu zdravstvene zaštite</w:t>
            </w:r>
            <w:r w:rsidR="00B001FE" w:rsidRPr="008E1F60">
              <w:rPr>
                <w:rFonts w:ascii="Arial" w:hAnsi="Arial"/>
                <w:sz w:val="21"/>
                <w:szCs w:val="21"/>
              </w:rPr>
              <w:t>.</w:t>
            </w:r>
          </w:p>
        </w:tc>
      </w:tr>
      <w:tr w:rsidR="0081299E" w:rsidRPr="008E1F60" w14:paraId="68D57D3A" w14:textId="77777777" w:rsidTr="00743906">
        <w:tc>
          <w:tcPr>
            <w:tcW w:w="2802" w:type="dxa"/>
          </w:tcPr>
          <w:p w14:paraId="30AEC22C" w14:textId="77777777" w:rsidR="0081299E" w:rsidRPr="008E1F60" w:rsidRDefault="004B3E64" w:rsidP="00E93AC6">
            <w:pPr>
              <w:spacing w:after="0" w:line="240" w:lineRule="auto"/>
              <w:jc w:val="both"/>
              <w:rPr>
                <w:rFonts w:ascii="Arial" w:hAnsi="Arial"/>
                <w:sz w:val="21"/>
                <w:szCs w:val="21"/>
              </w:rPr>
            </w:pPr>
            <w:r w:rsidRPr="008E1F60">
              <w:rPr>
                <w:rFonts w:ascii="Arial" w:hAnsi="Arial"/>
                <w:sz w:val="21"/>
                <w:szCs w:val="21"/>
              </w:rPr>
              <w:lastRenderedPageBreak/>
              <w:t>Metodologija i tumačenje pitanja od značaja za temeljno razumevanje indikatora</w:t>
            </w:r>
          </w:p>
        </w:tc>
        <w:tc>
          <w:tcPr>
            <w:tcW w:w="6486" w:type="dxa"/>
          </w:tcPr>
          <w:p w14:paraId="3B5BD39F" w14:textId="77777777" w:rsidR="004B3E64" w:rsidRPr="008E1F60" w:rsidRDefault="004B3E64" w:rsidP="00E97088">
            <w:pPr>
              <w:spacing w:after="0" w:line="240" w:lineRule="auto"/>
              <w:jc w:val="both"/>
              <w:rPr>
                <w:rFonts w:ascii="Arial" w:hAnsi="Arial"/>
                <w:sz w:val="21"/>
                <w:szCs w:val="21"/>
              </w:rPr>
            </w:pPr>
            <w:r w:rsidRPr="008E1F60">
              <w:rPr>
                <w:rFonts w:ascii="Arial" w:hAnsi="Arial"/>
                <w:sz w:val="21"/>
                <w:szCs w:val="21"/>
              </w:rPr>
              <w:t xml:space="preserve">Poređenja država su u okviru praćenja skrining programa problematična, jer se periodi praćenja razlikuju. </w:t>
            </w:r>
          </w:p>
          <w:p w14:paraId="4CD25919" w14:textId="77777777" w:rsidR="004B3E64" w:rsidRPr="008E1F60" w:rsidRDefault="004B3E64" w:rsidP="00E93AC6">
            <w:pPr>
              <w:spacing w:after="0" w:line="240" w:lineRule="auto"/>
              <w:jc w:val="both"/>
              <w:rPr>
                <w:rFonts w:ascii="Arial" w:hAnsi="Arial"/>
                <w:sz w:val="21"/>
                <w:szCs w:val="21"/>
              </w:rPr>
            </w:pPr>
            <w:r w:rsidRPr="008E1F60">
              <w:rPr>
                <w:rFonts w:ascii="Arial" w:hAnsi="Arial"/>
                <w:sz w:val="21"/>
                <w:szCs w:val="21"/>
              </w:rPr>
              <w:t>Sprovođenje Nacionalnog skrining programa za rano otkrivanje raka još uvek nije jednako dostupno svima u Srbiji.</w:t>
            </w:r>
          </w:p>
          <w:p w14:paraId="3CB0E1DC" w14:textId="77777777" w:rsidR="0081299E" w:rsidRPr="008E1F60" w:rsidRDefault="004B3E64" w:rsidP="00E93AC6">
            <w:pPr>
              <w:spacing w:after="0" w:line="240" w:lineRule="auto"/>
              <w:jc w:val="both"/>
              <w:rPr>
                <w:rFonts w:ascii="Arial" w:hAnsi="Arial"/>
                <w:sz w:val="21"/>
                <w:szCs w:val="21"/>
              </w:rPr>
            </w:pPr>
            <w:r w:rsidRPr="008E1F60">
              <w:rPr>
                <w:rFonts w:ascii="Arial" w:hAnsi="Arial"/>
                <w:sz w:val="21"/>
                <w:szCs w:val="21"/>
              </w:rPr>
              <w:t>Naime, prema podacima Instituta za javno zdravlje Srbije „Dr Milan Jovanović Batut“, nacionalni skrining za otkrivanje raka grlića materice sprovodi se u 17 opština</w:t>
            </w:r>
            <w:r w:rsidR="00475F42" w:rsidRPr="008E1F60">
              <w:rPr>
                <w:rStyle w:val="FootnoteReference"/>
                <w:rFonts w:ascii="Arial" w:hAnsi="Arial"/>
                <w:sz w:val="21"/>
                <w:szCs w:val="21"/>
              </w:rPr>
              <w:footnoteReference w:id="68"/>
            </w:r>
            <w:r w:rsidRPr="008E1F60">
              <w:rPr>
                <w:rFonts w:ascii="Arial" w:hAnsi="Arial"/>
                <w:sz w:val="21"/>
                <w:szCs w:val="21"/>
              </w:rPr>
              <w:t>, dok se nacionalni skrining za otkrivanje raka dojke sprovodi u 38 od 198 opština</w:t>
            </w:r>
            <w:r w:rsidR="00475F42" w:rsidRPr="008E1F60">
              <w:rPr>
                <w:rStyle w:val="FootnoteReference"/>
                <w:rFonts w:ascii="Arial" w:hAnsi="Arial"/>
                <w:sz w:val="21"/>
                <w:szCs w:val="21"/>
              </w:rPr>
              <w:footnoteReference w:id="69"/>
            </w:r>
            <w:r w:rsidRPr="008E1F60">
              <w:rPr>
                <w:rFonts w:ascii="Arial" w:hAnsi="Arial"/>
                <w:sz w:val="21"/>
                <w:szCs w:val="21"/>
              </w:rPr>
              <w:t>, koliko ih ima u Srbiji. Broj opština uključenih u skrining objašnjava i vrlo nizak procenat obuhvata žena. Skrining na rak debelog creva sprovodi se u 31 opštini</w:t>
            </w:r>
            <w:r w:rsidR="00475F42" w:rsidRPr="008E1F60">
              <w:rPr>
                <w:rStyle w:val="FootnoteReference"/>
                <w:rFonts w:ascii="Arial" w:hAnsi="Arial"/>
                <w:sz w:val="21"/>
                <w:szCs w:val="21"/>
              </w:rPr>
              <w:footnoteReference w:id="70"/>
            </w:r>
            <w:r w:rsidRPr="008E1F60">
              <w:rPr>
                <w:rFonts w:ascii="Arial" w:hAnsi="Arial"/>
                <w:sz w:val="21"/>
                <w:szCs w:val="21"/>
              </w:rPr>
              <w:t>. Broj opština uključenih u program nacionalnog skrininga objašnjava i nizak procenat obuhvata stanovništva za razliku od drugih evropskih država koje imaju znatno bolje rezultate u ovoj oblasti. Izneti podaci odnose se na organizovani skrining. Treba istaći da se oportuni skrining čiji je obuhvat značajno veći sprovodi na teritoriji čitave Republike Srbije.</w:t>
            </w:r>
          </w:p>
        </w:tc>
      </w:tr>
      <w:tr w:rsidR="00CA6CB9" w:rsidRPr="008E1F60" w14:paraId="04D90DF7" w14:textId="77777777" w:rsidTr="00743906">
        <w:tc>
          <w:tcPr>
            <w:tcW w:w="2802" w:type="dxa"/>
            <w:shd w:val="clear" w:color="auto" w:fill="C6D9F1"/>
          </w:tcPr>
          <w:p w14:paraId="6131FEC6" w14:textId="77777777" w:rsidR="00CA6CB9" w:rsidRPr="008E1F60" w:rsidRDefault="00CA6CB9" w:rsidP="00E93AC6">
            <w:pPr>
              <w:spacing w:after="0" w:line="240" w:lineRule="auto"/>
              <w:jc w:val="both"/>
              <w:rPr>
                <w:rFonts w:ascii="Arial" w:hAnsi="Arial"/>
                <w:sz w:val="21"/>
                <w:szCs w:val="21"/>
              </w:rPr>
            </w:pPr>
            <w:r w:rsidRPr="008E1F60">
              <w:rPr>
                <w:rFonts w:ascii="Arial" w:hAnsi="Arial"/>
                <w:sz w:val="21"/>
                <w:szCs w:val="21"/>
              </w:rPr>
              <w:t>Jedinica mere</w:t>
            </w:r>
          </w:p>
        </w:tc>
        <w:tc>
          <w:tcPr>
            <w:tcW w:w="6486" w:type="dxa"/>
            <w:shd w:val="clear" w:color="auto" w:fill="C6D9F1"/>
          </w:tcPr>
          <w:p w14:paraId="5607D090" w14:textId="77777777" w:rsidR="00CA6CB9" w:rsidRPr="008E1F60" w:rsidRDefault="00CA6CB9" w:rsidP="009D2698">
            <w:pPr>
              <w:spacing w:after="0" w:line="240" w:lineRule="auto"/>
              <w:jc w:val="both"/>
              <w:rPr>
                <w:rFonts w:ascii="Arial" w:hAnsi="Arial"/>
                <w:sz w:val="21"/>
                <w:szCs w:val="21"/>
              </w:rPr>
            </w:pPr>
            <w:r w:rsidRPr="008E1F60">
              <w:rPr>
                <w:rFonts w:ascii="Arial" w:hAnsi="Arial"/>
                <w:sz w:val="21"/>
                <w:szCs w:val="21"/>
              </w:rPr>
              <w:t xml:space="preserve">Procenat </w:t>
            </w:r>
          </w:p>
        </w:tc>
      </w:tr>
      <w:tr w:rsidR="00CA6CB9" w:rsidRPr="008E1F60" w14:paraId="5AAF0065" w14:textId="77777777" w:rsidTr="00743906">
        <w:tc>
          <w:tcPr>
            <w:tcW w:w="2802" w:type="dxa"/>
          </w:tcPr>
          <w:p w14:paraId="15F9748E" w14:textId="77777777" w:rsidR="00CA6CB9" w:rsidRPr="008E1F60" w:rsidRDefault="00CA6CB9" w:rsidP="00E93AC6">
            <w:pPr>
              <w:spacing w:after="0" w:line="240" w:lineRule="auto"/>
              <w:jc w:val="both"/>
              <w:rPr>
                <w:rFonts w:ascii="Arial" w:hAnsi="Arial"/>
                <w:sz w:val="21"/>
                <w:szCs w:val="21"/>
              </w:rPr>
            </w:pPr>
            <w:r w:rsidRPr="008E1F60">
              <w:rPr>
                <w:rFonts w:ascii="Arial" w:hAnsi="Arial"/>
                <w:sz w:val="21"/>
                <w:szCs w:val="21"/>
              </w:rPr>
              <w:t xml:space="preserve">Izračunavanje indikatora </w:t>
            </w:r>
          </w:p>
          <w:p w14:paraId="1DF92B6D" w14:textId="77777777" w:rsidR="00CA6CB9" w:rsidRPr="008E1F60" w:rsidRDefault="00CA6CB9" w:rsidP="00E93AC6">
            <w:pPr>
              <w:spacing w:after="0" w:line="240" w:lineRule="auto"/>
              <w:jc w:val="both"/>
              <w:rPr>
                <w:rFonts w:ascii="Arial" w:hAnsi="Arial"/>
                <w:sz w:val="21"/>
                <w:szCs w:val="21"/>
              </w:rPr>
            </w:pPr>
            <w:r w:rsidRPr="008E1F60">
              <w:rPr>
                <w:rFonts w:ascii="Arial" w:hAnsi="Arial"/>
                <w:sz w:val="21"/>
                <w:szCs w:val="21"/>
              </w:rPr>
              <w:t>(=Brojilac / imenilac)</w:t>
            </w:r>
          </w:p>
        </w:tc>
        <w:tc>
          <w:tcPr>
            <w:tcW w:w="6486" w:type="dxa"/>
          </w:tcPr>
          <w:p w14:paraId="7B03C524" w14:textId="77777777" w:rsidR="00CA6CB9" w:rsidRPr="008E1F60" w:rsidRDefault="00CA6CB9" w:rsidP="00E97088">
            <w:pPr>
              <w:spacing w:after="0" w:line="240" w:lineRule="auto"/>
              <w:jc w:val="both"/>
              <w:rPr>
                <w:rFonts w:ascii="Arial" w:hAnsi="Arial"/>
                <w:sz w:val="21"/>
                <w:szCs w:val="21"/>
              </w:rPr>
            </w:pPr>
          </w:p>
        </w:tc>
      </w:tr>
      <w:tr w:rsidR="00CA6CB9" w:rsidRPr="008E1F60" w14:paraId="43236A29" w14:textId="77777777" w:rsidTr="00743906">
        <w:tc>
          <w:tcPr>
            <w:tcW w:w="2802" w:type="dxa"/>
            <w:shd w:val="clear" w:color="auto" w:fill="C6D9F1"/>
          </w:tcPr>
          <w:p w14:paraId="06AF0886" w14:textId="77777777" w:rsidR="00CA6CB9" w:rsidRPr="008E1F60" w:rsidRDefault="00CA6CB9" w:rsidP="00E93AC6">
            <w:pPr>
              <w:spacing w:after="0" w:line="240" w:lineRule="auto"/>
              <w:jc w:val="both"/>
              <w:rPr>
                <w:rFonts w:ascii="Arial" w:hAnsi="Arial"/>
                <w:sz w:val="21"/>
                <w:szCs w:val="21"/>
              </w:rPr>
            </w:pPr>
            <w:r w:rsidRPr="008E1F60">
              <w:rPr>
                <w:rFonts w:ascii="Arial" w:hAnsi="Arial"/>
                <w:sz w:val="21"/>
                <w:szCs w:val="21"/>
              </w:rPr>
              <w:t>Razvrstavanje indikatora / nivo razvrstavanja (pol, starost, geografska lokacija, itd)</w:t>
            </w:r>
          </w:p>
        </w:tc>
        <w:tc>
          <w:tcPr>
            <w:tcW w:w="6486" w:type="dxa"/>
            <w:shd w:val="clear" w:color="auto" w:fill="C6D9F1"/>
          </w:tcPr>
          <w:p w14:paraId="03E6AA64" w14:textId="77777777" w:rsidR="00CA6CB9" w:rsidRPr="008E1F60" w:rsidRDefault="00E84B55" w:rsidP="00E97088">
            <w:pPr>
              <w:spacing w:after="0" w:line="240" w:lineRule="auto"/>
              <w:jc w:val="both"/>
              <w:rPr>
                <w:rFonts w:ascii="Arial" w:hAnsi="Arial"/>
                <w:sz w:val="21"/>
                <w:szCs w:val="21"/>
              </w:rPr>
            </w:pPr>
            <w:r w:rsidRPr="008E1F60">
              <w:rPr>
                <w:rFonts w:ascii="Arial" w:eastAsia="AGaramondPro-Regular" w:hAnsi="Arial"/>
                <w:sz w:val="21"/>
                <w:szCs w:val="21"/>
              </w:rPr>
              <w:t>Period praćenja u skladu sa nacionalnim programima, po opštinama.</w:t>
            </w:r>
          </w:p>
        </w:tc>
      </w:tr>
      <w:tr w:rsidR="002A351B" w:rsidRPr="008E1F60" w14:paraId="7B296FF0" w14:textId="77777777" w:rsidTr="00743906">
        <w:tc>
          <w:tcPr>
            <w:tcW w:w="2802" w:type="dxa"/>
          </w:tcPr>
          <w:p w14:paraId="40AC8AB3" w14:textId="77777777" w:rsidR="002A351B" w:rsidRPr="008E1F60" w:rsidRDefault="002A351B" w:rsidP="00E93AC6">
            <w:pPr>
              <w:spacing w:after="0" w:line="240" w:lineRule="auto"/>
              <w:jc w:val="both"/>
              <w:rPr>
                <w:rFonts w:ascii="Arial" w:hAnsi="Arial"/>
                <w:sz w:val="21"/>
                <w:szCs w:val="21"/>
              </w:rPr>
            </w:pPr>
            <w:r w:rsidRPr="008E1F60">
              <w:rPr>
                <w:rFonts w:ascii="Arial" w:hAnsi="Arial"/>
                <w:sz w:val="21"/>
                <w:szCs w:val="21"/>
              </w:rPr>
              <w:t>Dostupnost podataka za izračunavanje indikatora (DA / NE)</w:t>
            </w:r>
          </w:p>
        </w:tc>
        <w:tc>
          <w:tcPr>
            <w:tcW w:w="6486" w:type="dxa"/>
          </w:tcPr>
          <w:p w14:paraId="3651CCC5" w14:textId="77777777" w:rsidR="002A351B" w:rsidRPr="008E1F60" w:rsidRDefault="002A351B" w:rsidP="00E97088">
            <w:pPr>
              <w:spacing w:after="0" w:line="240" w:lineRule="auto"/>
              <w:jc w:val="both"/>
              <w:rPr>
                <w:rFonts w:ascii="Arial" w:hAnsi="Arial"/>
                <w:sz w:val="21"/>
                <w:szCs w:val="21"/>
              </w:rPr>
            </w:pPr>
            <w:r w:rsidRPr="008E1F60">
              <w:rPr>
                <w:rFonts w:ascii="Arial" w:hAnsi="Arial"/>
                <w:sz w:val="21"/>
                <w:szCs w:val="21"/>
              </w:rPr>
              <w:t>Da, podaci Instituta za javno zdravlje Srbije dostupni na njihovoj web stranici o aktivnostima na obuhvatu skriningom u okviru Nacionalnog organizovanog skrininga na rak.</w:t>
            </w:r>
          </w:p>
        </w:tc>
      </w:tr>
      <w:tr w:rsidR="002A351B" w:rsidRPr="008E1F60" w14:paraId="54470146" w14:textId="77777777" w:rsidTr="00743906">
        <w:tc>
          <w:tcPr>
            <w:tcW w:w="2802" w:type="dxa"/>
            <w:shd w:val="clear" w:color="auto" w:fill="C6D9F1"/>
          </w:tcPr>
          <w:p w14:paraId="7FB84A3D" w14:textId="77777777" w:rsidR="002A351B" w:rsidRPr="008E1F60" w:rsidRDefault="002A351B" w:rsidP="00E93AC6">
            <w:pPr>
              <w:spacing w:after="0" w:line="240" w:lineRule="auto"/>
              <w:jc w:val="both"/>
              <w:rPr>
                <w:rFonts w:ascii="Arial" w:hAnsi="Arial"/>
                <w:sz w:val="21"/>
                <w:szCs w:val="21"/>
              </w:rPr>
            </w:pPr>
            <w:r w:rsidRPr="008E1F60">
              <w:rPr>
                <w:rFonts w:ascii="Arial" w:hAnsi="Arial"/>
                <w:sz w:val="21"/>
                <w:szCs w:val="21"/>
              </w:rPr>
              <w:t xml:space="preserve">Izvor </w:t>
            </w:r>
          </w:p>
        </w:tc>
        <w:tc>
          <w:tcPr>
            <w:tcW w:w="6486" w:type="dxa"/>
            <w:shd w:val="clear" w:color="auto" w:fill="C6D9F1"/>
          </w:tcPr>
          <w:p w14:paraId="5C04F055" w14:textId="77777777" w:rsidR="0005537E" w:rsidRPr="008E1F60" w:rsidRDefault="0005537E" w:rsidP="00E93AC6">
            <w:pPr>
              <w:spacing w:after="0" w:line="240" w:lineRule="auto"/>
              <w:jc w:val="both"/>
              <w:rPr>
                <w:rFonts w:ascii="Arial" w:hAnsi="Arial"/>
                <w:sz w:val="21"/>
                <w:szCs w:val="21"/>
              </w:rPr>
            </w:pPr>
            <w:r w:rsidRPr="008E1F60">
              <w:rPr>
                <w:rFonts w:ascii="Arial" w:hAnsi="Arial"/>
                <w:sz w:val="21"/>
                <w:szCs w:val="21"/>
              </w:rPr>
              <w:t>Instituta za javno zdravlje Srbije „Dr Milan Jovanović Batut“</w:t>
            </w:r>
          </w:p>
          <w:p w14:paraId="4484D58E" w14:textId="77777777" w:rsidR="009D2698" w:rsidRDefault="0005537E" w:rsidP="00E93AC6">
            <w:pPr>
              <w:spacing w:after="0" w:line="240" w:lineRule="auto"/>
              <w:jc w:val="both"/>
              <w:rPr>
                <w:rFonts w:ascii="Arial" w:hAnsi="Arial"/>
                <w:sz w:val="21"/>
                <w:szCs w:val="21"/>
              </w:rPr>
            </w:pPr>
            <w:r w:rsidRPr="008E1F60">
              <w:rPr>
                <w:rFonts w:ascii="Arial" w:hAnsi="Arial"/>
                <w:sz w:val="21"/>
                <w:szCs w:val="21"/>
              </w:rPr>
              <w:t>Podaci o skriningu raka debelog creva</w:t>
            </w:r>
            <w:r w:rsidR="002A351B" w:rsidRPr="008E1F60">
              <w:rPr>
                <w:rFonts w:ascii="Arial" w:hAnsi="Arial"/>
                <w:sz w:val="21"/>
                <w:szCs w:val="21"/>
              </w:rPr>
              <w:t>:</w:t>
            </w:r>
          </w:p>
          <w:p w14:paraId="370178E9" w14:textId="77777777" w:rsidR="002A351B" w:rsidRPr="008E1F60" w:rsidRDefault="00F91BED" w:rsidP="00E93AC6">
            <w:pPr>
              <w:spacing w:after="0" w:line="240" w:lineRule="auto"/>
              <w:jc w:val="both"/>
              <w:rPr>
                <w:rFonts w:ascii="Arial" w:hAnsi="Arial"/>
                <w:sz w:val="21"/>
                <w:szCs w:val="21"/>
              </w:rPr>
            </w:pPr>
            <w:hyperlink r:id="rId22" w:history="1">
              <w:r w:rsidR="00E93AC6" w:rsidRPr="00861B25">
                <w:rPr>
                  <w:rStyle w:val="Hyperlink"/>
                  <w:rFonts w:ascii="Arial" w:hAnsi="Arial"/>
                  <w:sz w:val="21"/>
                  <w:szCs w:val="21"/>
                </w:rPr>
                <w:t>www.skriningsrbija.rs/srl/skrining-raka-debelog-creva/statistika/</w:t>
              </w:r>
            </w:hyperlink>
            <w:r w:rsidR="00E93AC6">
              <w:rPr>
                <w:rFonts w:ascii="Arial" w:hAnsi="Arial"/>
                <w:sz w:val="21"/>
                <w:szCs w:val="21"/>
              </w:rPr>
              <w:t xml:space="preserve"> </w:t>
            </w:r>
          </w:p>
          <w:p w14:paraId="4E8851B1" w14:textId="77777777" w:rsidR="009D2698" w:rsidRDefault="00B17EE8" w:rsidP="00E93AC6">
            <w:pPr>
              <w:spacing w:after="0" w:line="240" w:lineRule="auto"/>
              <w:jc w:val="both"/>
              <w:rPr>
                <w:rFonts w:ascii="Arial" w:hAnsi="Arial"/>
                <w:sz w:val="21"/>
                <w:szCs w:val="21"/>
              </w:rPr>
            </w:pPr>
            <w:r w:rsidRPr="008E1F60">
              <w:rPr>
                <w:rFonts w:ascii="Arial" w:hAnsi="Arial"/>
                <w:sz w:val="21"/>
                <w:szCs w:val="21"/>
              </w:rPr>
              <w:t>Podaci o skriningu raka grlića materice:</w:t>
            </w:r>
          </w:p>
          <w:p w14:paraId="5EB2E557" w14:textId="77777777" w:rsidR="002A351B" w:rsidRPr="008E1F60" w:rsidRDefault="00F91BED" w:rsidP="00E93AC6">
            <w:pPr>
              <w:spacing w:after="0" w:line="240" w:lineRule="auto"/>
              <w:jc w:val="both"/>
              <w:rPr>
                <w:rFonts w:ascii="Arial" w:hAnsi="Arial"/>
                <w:sz w:val="21"/>
                <w:szCs w:val="21"/>
              </w:rPr>
            </w:pPr>
            <w:hyperlink r:id="rId23" w:history="1">
              <w:r w:rsidR="00E93AC6" w:rsidRPr="00861B25">
                <w:rPr>
                  <w:rStyle w:val="Hyperlink"/>
                  <w:rFonts w:ascii="Arial" w:hAnsi="Arial"/>
                  <w:sz w:val="21"/>
                  <w:szCs w:val="21"/>
                </w:rPr>
                <w:t>www.skriningsrbija.rs/srl/skrining-raka-grlica-materice/statistika/</w:t>
              </w:r>
            </w:hyperlink>
            <w:r w:rsidR="00E93AC6">
              <w:rPr>
                <w:rFonts w:ascii="Arial" w:hAnsi="Arial"/>
                <w:sz w:val="21"/>
                <w:szCs w:val="21"/>
              </w:rPr>
              <w:t xml:space="preserve"> </w:t>
            </w:r>
          </w:p>
          <w:p w14:paraId="101525FB" w14:textId="77777777" w:rsidR="002A351B" w:rsidRPr="008E1F60" w:rsidRDefault="002A351B" w:rsidP="00E93AC6">
            <w:pPr>
              <w:spacing w:after="0" w:line="240" w:lineRule="auto"/>
              <w:jc w:val="both"/>
              <w:rPr>
                <w:rFonts w:ascii="Arial" w:hAnsi="Arial"/>
                <w:sz w:val="21"/>
                <w:szCs w:val="21"/>
              </w:rPr>
            </w:pPr>
          </w:p>
          <w:p w14:paraId="165ECCD4" w14:textId="77777777" w:rsidR="009D2698" w:rsidRDefault="0062113A" w:rsidP="00E93AC6">
            <w:pPr>
              <w:spacing w:after="0" w:line="240" w:lineRule="auto"/>
              <w:jc w:val="both"/>
              <w:rPr>
                <w:rFonts w:ascii="Arial" w:hAnsi="Arial"/>
                <w:sz w:val="21"/>
                <w:szCs w:val="21"/>
              </w:rPr>
            </w:pPr>
            <w:r w:rsidRPr="008E1F60">
              <w:rPr>
                <w:rFonts w:ascii="Arial" w:hAnsi="Arial"/>
                <w:sz w:val="21"/>
                <w:szCs w:val="21"/>
              </w:rPr>
              <w:t xml:space="preserve">Podaci o skriningu raka dojke: </w:t>
            </w:r>
          </w:p>
          <w:p w14:paraId="4DE48ECC" w14:textId="77777777" w:rsidR="002A351B" w:rsidRPr="008E1F60" w:rsidRDefault="00F91BED" w:rsidP="00E93AC6">
            <w:pPr>
              <w:spacing w:after="0" w:line="240" w:lineRule="auto"/>
              <w:jc w:val="both"/>
              <w:rPr>
                <w:rFonts w:ascii="Arial" w:hAnsi="Arial"/>
                <w:sz w:val="21"/>
                <w:szCs w:val="21"/>
              </w:rPr>
            </w:pPr>
            <w:hyperlink r:id="rId24" w:history="1">
              <w:r w:rsidR="00E93AC6" w:rsidRPr="00861B25">
                <w:rPr>
                  <w:rStyle w:val="Hyperlink"/>
                  <w:rFonts w:ascii="Arial" w:hAnsi="Arial"/>
                  <w:sz w:val="21"/>
                  <w:szCs w:val="21"/>
                </w:rPr>
                <w:t>www.skriningsrbija.rs/srl/skrining-raka-dojke/statistika/</w:t>
              </w:r>
            </w:hyperlink>
            <w:r w:rsidR="00E93AC6">
              <w:rPr>
                <w:rFonts w:ascii="Arial" w:hAnsi="Arial"/>
                <w:sz w:val="21"/>
                <w:szCs w:val="21"/>
              </w:rPr>
              <w:t xml:space="preserve"> </w:t>
            </w:r>
          </w:p>
        </w:tc>
      </w:tr>
      <w:tr w:rsidR="00F1142D" w:rsidRPr="008E1F60" w14:paraId="56B04B85" w14:textId="77777777" w:rsidTr="00743906">
        <w:tc>
          <w:tcPr>
            <w:tcW w:w="2802" w:type="dxa"/>
          </w:tcPr>
          <w:p w14:paraId="4308BA1D" w14:textId="77777777" w:rsidR="00F1142D" w:rsidRPr="008E1F60" w:rsidRDefault="00F1142D" w:rsidP="00E93AC6">
            <w:pPr>
              <w:spacing w:after="0" w:line="240" w:lineRule="auto"/>
              <w:jc w:val="both"/>
              <w:rPr>
                <w:rFonts w:ascii="Arial" w:hAnsi="Arial"/>
                <w:sz w:val="21"/>
                <w:szCs w:val="21"/>
              </w:rPr>
            </w:pPr>
            <w:r w:rsidRPr="008E1F60">
              <w:rPr>
                <w:rFonts w:ascii="Arial" w:hAnsi="Arial"/>
                <w:sz w:val="21"/>
                <w:szCs w:val="21"/>
              </w:rPr>
              <w:lastRenderedPageBreak/>
              <w:t>Vremenska dinamika izveštavanja</w:t>
            </w:r>
          </w:p>
        </w:tc>
        <w:tc>
          <w:tcPr>
            <w:tcW w:w="6486" w:type="dxa"/>
          </w:tcPr>
          <w:p w14:paraId="40D8C2A7" w14:textId="77777777" w:rsidR="00F1142D" w:rsidRPr="008E1F60" w:rsidRDefault="00F1142D" w:rsidP="00E97088">
            <w:pPr>
              <w:spacing w:after="0" w:line="240" w:lineRule="auto"/>
              <w:jc w:val="both"/>
              <w:rPr>
                <w:rFonts w:ascii="Arial" w:hAnsi="Arial"/>
                <w:sz w:val="21"/>
                <w:szCs w:val="21"/>
              </w:rPr>
            </w:pPr>
            <w:r w:rsidRPr="008E1F60">
              <w:rPr>
                <w:rFonts w:ascii="Arial" w:hAnsi="Arial"/>
                <w:sz w:val="21"/>
                <w:szCs w:val="21"/>
              </w:rPr>
              <w:t>Prema ciklusu skrininga (za skrining na rak debelog creva i skrining na rak dojke na dve godine, dok se skrining na rak grlića materice prati na tri godine).</w:t>
            </w:r>
          </w:p>
        </w:tc>
      </w:tr>
      <w:tr w:rsidR="00F1142D" w:rsidRPr="008E1F60" w14:paraId="6BDBE795" w14:textId="77777777" w:rsidTr="00743906">
        <w:tc>
          <w:tcPr>
            <w:tcW w:w="2802" w:type="dxa"/>
            <w:shd w:val="clear" w:color="auto" w:fill="C6D9F1"/>
          </w:tcPr>
          <w:p w14:paraId="444E18C3" w14:textId="77777777" w:rsidR="00F1142D" w:rsidRPr="008E1F60" w:rsidRDefault="00F1142D" w:rsidP="00E93AC6">
            <w:pPr>
              <w:spacing w:after="0" w:line="240" w:lineRule="auto"/>
              <w:jc w:val="both"/>
              <w:rPr>
                <w:rFonts w:ascii="Arial" w:hAnsi="Arial"/>
                <w:sz w:val="21"/>
                <w:szCs w:val="21"/>
              </w:rPr>
            </w:pPr>
            <w:r w:rsidRPr="008E1F60">
              <w:rPr>
                <w:rFonts w:ascii="Arial" w:hAnsi="Arial"/>
                <w:sz w:val="21"/>
                <w:szCs w:val="21"/>
              </w:rPr>
              <w:t>Komentar</w:t>
            </w:r>
          </w:p>
        </w:tc>
        <w:tc>
          <w:tcPr>
            <w:tcW w:w="6486" w:type="dxa"/>
            <w:shd w:val="clear" w:color="auto" w:fill="C6D9F1"/>
          </w:tcPr>
          <w:p w14:paraId="0318DCD1" w14:textId="77777777" w:rsidR="00F1142D" w:rsidRPr="008E1F60" w:rsidRDefault="00AC3CAE" w:rsidP="00E97088">
            <w:pPr>
              <w:spacing w:after="0" w:line="240" w:lineRule="auto"/>
              <w:jc w:val="both"/>
              <w:rPr>
                <w:rFonts w:ascii="Arial" w:hAnsi="Arial"/>
                <w:sz w:val="21"/>
                <w:szCs w:val="21"/>
              </w:rPr>
            </w:pPr>
            <w:r w:rsidRPr="008E1F60">
              <w:rPr>
                <w:rFonts w:ascii="Arial" w:hAnsi="Arial"/>
                <w:sz w:val="21"/>
                <w:szCs w:val="21"/>
              </w:rPr>
              <w:t>/</w:t>
            </w:r>
          </w:p>
        </w:tc>
      </w:tr>
    </w:tbl>
    <w:p w14:paraId="6E503F08" w14:textId="77777777" w:rsidR="0081299E" w:rsidRDefault="0076450B" w:rsidP="0076450B">
      <w:pPr>
        <w:contextualSpacing/>
        <w:jc w:val="both"/>
        <w:rPr>
          <w:rFonts w:ascii="Arial" w:hAnsi="Arial"/>
          <w:sz w:val="21"/>
          <w:szCs w:val="21"/>
        </w:rPr>
      </w:pPr>
      <w:r w:rsidRPr="008E1F60">
        <w:rPr>
          <w:rFonts w:ascii="Arial" w:hAnsi="Arial"/>
          <w:sz w:val="21"/>
          <w:szCs w:val="21"/>
        </w:rPr>
        <w:t xml:space="preserve">Izvor: </w:t>
      </w:r>
      <w:r w:rsidR="0081299E" w:rsidRPr="008E1F60">
        <w:rPr>
          <w:rFonts w:ascii="Arial" w:hAnsi="Arial"/>
          <w:sz w:val="21"/>
          <w:szCs w:val="21"/>
        </w:rPr>
        <w:t xml:space="preserve">Nacionalni program ranog otkrivanja raka debelog creva. Dostupno na: </w:t>
      </w:r>
      <w:r w:rsidR="00080B42" w:rsidRPr="008E1F60">
        <w:rPr>
          <w:rFonts w:ascii="Arial" w:hAnsi="Arial"/>
          <w:sz w:val="21"/>
          <w:szCs w:val="21"/>
        </w:rPr>
        <w:t xml:space="preserve">www.skriningsrbija.rs/srl/skrining-raka-debelog-creva/dokumenta/; </w:t>
      </w:r>
      <w:r w:rsidR="0081299E" w:rsidRPr="008E1F60">
        <w:rPr>
          <w:rFonts w:ascii="Arial" w:hAnsi="Arial"/>
          <w:sz w:val="21"/>
          <w:szCs w:val="21"/>
        </w:rPr>
        <w:t xml:space="preserve">Nacionalni program ranog otkrivanja raka grlića materice. Dostupno na: </w:t>
      </w:r>
      <w:r w:rsidR="00080B42" w:rsidRPr="008E1F60">
        <w:rPr>
          <w:rFonts w:ascii="Arial" w:hAnsi="Arial"/>
          <w:sz w:val="21"/>
          <w:szCs w:val="21"/>
        </w:rPr>
        <w:t xml:space="preserve">www.skriningsrbija.rs/srl/skrining-raka-grlica-materice/dokumenta/; </w:t>
      </w:r>
      <w:r w:rsidR="0081299E" w:rsidRPr="008E1F60">
        <w:rPr>
          <w:rFonts w:ascii="Arial" w:hAnsi="Arial"/>
          <w:sz w:val="21"/>
          <w:szCs w:val="21"/>
        </w:rPr>
        <w:t xml:space="preserve">Nacionalni program ranog otkrivanja raka dojke. Dostupno na: </w:t>
      </w:r>
      <w:r w:rsidR="00080B42" w:rsidRPr="008E1F60">
        <w:rPr>
          <w:rFonts w:ascii="Arial" w:hAnsi="Arial"/>
          <w:sz w:val="21"/>
          <w:szCs w:val="21"/>
        </w:rPr>
        <w:t xml:space="preserve">www.skriningsrbija.rs/srl/skrining-raka-dojke/dokumenta/; </w:t>
      </w:r>
      <w:r w:rsidR="0081299E" w:rsidRPr="008E1F60">
        <w:rPr>
          <w:rFonts w:ascii="Arial" w:hAnsi="Arial"/>
          <w:sz w:val="21"/>
          <w:szCs w:val="21"/>
        </w:rPr>
        <w:t>Institut za javno zdravlje Srbije</w:t>
      </w:r>
      <w:r w:rsidR="00080B42" w:rsidRPr="008E1F60">
        <w:rPr>
          <w:rFonts w:ascii="Arial" w:hAnsi="Arial"/>
          <w:sz w:val="21"/>
          <w:szCs w:val="21"/>
        </w:rPr>
        <w:t xml:space="preserve"> „Dr Milan Jovanović Batut“</w:t>
      </w:r>
      <w:r w:rsidR="00CA5432" w:rsidRPr="008E1F60">
        <w:rPr>
          <w:rFonts w:ascii="Arial" w:hAnsi="Arial"/>
          <w:sz w:val="21"/>
          <w:szCs w:val="21"/>
        </w:rPr>
        <w:t xml:space="preserve">. Dostupno na: </w:t>
      </w:r>
      <w:r w:rsidR="00080B42" w:rsidRPr="008E1F60">
        <w:rPr>
          <w:rFonts w:ascii="Arial" w:hAnsi="Arial"/>
          <w:sz w:val="21"/>
          <w:szCs w:val="21"/>
        </w:rPr>
        <w:t>www.skriningsrbija.rs/srl/skrining-raka-debelog-creva/statistika/</w:t>
      </w:r>
      <w:r w:rsidR="00080B42" w:rsidRPr="008E1F60">
        <w:rPr>
          <w:rFonts w:ascii="Arial" w:hAnsi="Arial"/>
          <w:sz w:val="21"/>
          <w:szCs w:val="21"/>
          <w:u w:val="single"/>
        </w:rPr>
        <w:t xml:space="preserve">; </w:t>
      </w:r>
      <w:r w:rsidR="0081299E" w:rsidRPr="008E1F60">
        <w:rPr>
          <w:rFonts w:ascii="Arial" w:hAnsi="Arial"/>
          <w:sz w:val="21"/>
          <w:szCs w:val="21"/>
        </w:rPr>
        <w:t>Institut za javno zdravlje Srbije</w:t>
      </w:r>
      <w:r w:rsidR="00080B42" w:rsidRPr="008E1F60">
        <w:rPr>
          <w:rFonts w:ascii="Arial" w:hAnsi="Arial"/>
          <w:sz w:val="21"/>
          <w:szCs w:val="21"/>
        </w:rPr>
        <w:t xml:space="preserve"> „Dr Milan Jovanović Batut“</w:t>
      </w:r>
      <w:r w:rsidR="00CA5432" w:rsidRPr="008E1F60">
        <w:rPr>
          <w:rFonts w:ascii="Arial" w:hAnsi="Arial"/>
          <w:sz w:val="21"/>
          <w:szCs w:val="21"/>
        </w:rPr>
        <w:t xml:space="preserve">. Dostupno na: </w:t>
      </w:r>
      <w:r w:rsidR="00080B42" w:rsidRPr="008E1F60">
        <w:rPr>
          <w:rFonts w:ascii="Arial" w:hAnsi="Arial"/>
          <w:sz w:val="21"/>
          <w:szCs w:val="21"/>
        </w:rPr>
        <w:t xml:space="preserve">www.skriningsrbija.rs/srl/skrining-raka-grlica-materice/statistika/; </w:t>
      </w:r>
      <w:r w:rsidR="0081299E" w:rsidRPr="008E1F60">
        <w:rPr>
          <w:rFonts w:ascii="Arial" w:hAnsi="Arial"/>
          <w:sz w:val="21"/>
          <w:szCs w:val="21"/>
        </w:rPr>
        <w:t>Institut za javno zdravlje Srbije</w:t>
      </w:r>
      <w:r w:rsidR="00080B42" w:rsidRPr="008E1F60">
        <w:rPr>
          <w:rFonts w:ascii="Arial" w:hAnsi="Arial"/>
          <w:sz w:val="21"/>
          <w:szCs w:val="21"/>
        </w:rPr>
        <w:t xml:space="preserve"> „Dr Milan Jovanović Batut“.</w:t>
      </w:r>
      <w:r w:rsidR="00CA5432" w:rsidRPr="008E1F60">
        <w:rPr>
          <w:rFonts w:ascii="Arial" w:hAnsi="Arial"/>
          <w:sz w:val="21"/>
          <w:szCs w:val="21"/>
        </w:rPr>
        <w:t xml:space="preserve"> Dostupno na:</w:t>
      </w:r>
      <w:r w:rsidR="00080B42" w:rsidRPr="008E1F60">
        <w:rPr>
          <w:rFonts w:ascii="Arial" w:hAnsi="Arial"/>
          <w:sz w:val="21"/>
          <w:szCs w:val="21"/>
        </w:rPr>
        <w:t xml:space="preserve"> </w:t>
      </w:r>
      <w:r w:rsidR="00DF21D0" w:rsidRPr="00AE6B20">
        <w:rPr>
          <w:rFonts w:ascii="Arial" w:hAnsi="Arial"/>
          <w:sz w:val="21"/>
          <w:szCs w:val="21"/>
        </w:rPr>
        <w:t>www.skriningsrbija.rs/srl/skrining-raka-dojke/statistika/</w:t>
      </w:r>
      <w:r w:rsidR="00080B42" w:rsidRPr="008E1F60">
        <w:rPr>
          <w:rFonts w:ascii="Arial" w:hAnsi="Arial"/>
          <w:sz w:val="21"/>
          <w:szCs w:val="21"/>
        </w:rPr>
        <w:t>.</w:t>
      </w:r>
    </w:p>
    <w:p w14:paraId="178F0913" w14:textId="77777777" w:rsidR="00AD665E" w:rsidRPr="008E1F60" w:rsidRDefault="009D2698" w:rsidP="00994FC4">
      <w:pPr>
        <w:contextualSpacing/>
        <w:jc w:val="both"/>
        <w:rPr>
          <w:rFonts w:ascii="Arial" w:hAnsi="Arial"/>
          <w:sz w:val="21"/>
          <w:szCs w:val="21"/>
        </w:rPr>
      </w:pPr>
      <w:r>
        <w:rPr>
          <w:rFonts w:ascii="Arial" w:hAnsi="Arial"/>
          <w:sz w:val="21"/>
          <w:szCs w:val="21"/>
        </w:rPr>
        <w:br w:type="page"/>
      </w:r>
      <w:r w:rsidR="00AD665E" w:rsidRPr="008E1F60">
        <w:rPr>
          <w:rFonts w:ascii="Arial" w:hAnsi="Arial"/>
          <w:b/>
          <w:sz w:val="21"/>
          <w:szCs w:val="21"/>
        </w:rPr>
        <w:lastRenderedPageBreak/>
        <w:t xml:space="preserve">Tabela </w:t>
      </w:r>
      <w:r w:rsidR="00F05A5B" w:rsidRPr="008E1F60">
        <w:rPr>
          <w:rFonts w:ascii="Arial" w:hAnsi="Arial"/>
          <w:b/>
          <w:sz w:val="21"/>
          <w:szCs w:val="21"/>
        </w:rPr>
        <w:t>4.</w:t>
      </w:r>
      <w:r w:rsidR="00AD665E" w:rsidRPr="008E1F60">
        <w:rPr>
          <w:rFonts w:ascii="Arial" w:hAnsi="Arial"/>
          <w:b/>
          <w:sz w:val="21"/>
          <w:szCs w:val="21"/>
        </w:rPr>
        <w:t>8</w:t>
      </w:r>
      <w:r w:rsidR="00F05A5B" w:rsidRPr="008E1F60">
        <w:rPr>
          <w:rFonts w:ascii="Arial" w:hAnsi="Arial"/>
          <w:b/>
          <w:sz w:val="21"/>
          <w:szCs w:val="21"/>
        </w:rPr>
        <w:t xml:space="preserve">. Rast </w:t>
      </w:r>
      <w:r w:rsidR="003B63F3" w:rsidRPr="008E1F60">
        <w:rPr>
          <w:rFonts w:ascii="Arial" w:hAnsi="Arial"/>
          <w:b/>
          <w:sz w:val="21"/>
          <w:szCs w:val="21"/>
        </w:rPr>
        <w:t>i stanje uhranjenosti dece do pet godina starosti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510"/>
        <w:gridCol w:w="5778"/>
      </w:tblGrid>
      <w:tr w:rsidR="00980928" w:rsidRPr="008E1F60" w14:paraId="4EBA70C1" w14:textId="77777777" w:rsidTr="00743906">
        <w:tc>
          <w:tcPr>
            <w:tcW w:w="3510" w:type="dxa"/>
            <w:shd w:val="clear" w:color="auto" w:fill="548DD4"/>
          </w:tcPr>
          <w:p w14:paraId="655BD86B" w14:textId="77777777" w:rsidR="00980928" w:rsidRPr="005D0010" w:rsidRDefault="00980928" w:rsidP="006B2267">
            <w:pPr>
              <w:spacing w:after="0" w:line="240" w:lineRule="auto"/>
              <w:rPr>
                <w:rFonts w:ascii="Arial" w:hAnsi="Arial"/>
                <w:color w:val="FFFFFF"/>
                <w:sz w:val="21"/>
                <w:szCs w:val="21"/>
              </w:rPr>
            </w:pPr>
            <w:r w:rsidRPr="005D0010">
              <w:rPr>
                <w:rFonts w:ascii="Arial" w:hAnsi="Arial"/>
                <w:color w:val="FFFFFF"/>
                <w:sz w:val="21"/>
                <w:szCs w:val="21"/>
              </w:rPr>
              <w:t>Ime indikatora:</w:t>
            </w:r>
          </w:p>
        </w:tc>
        <w:tc>
          <w:tcPr>
            <w:tcW w:w="5778" w:type="dxa"/>
            <w:shd w:val="clear" w:color="auto" w:fill="548DD4"/>
          </w:tcPr>
          <w:p w14:paraId="0F8A7BC2" w14:textId="77777777" w:rsidR="00980928" w:rsidRPr="005D0010" w:rsidRDefault="00980928" w:rsidP="00390A07">
            <w:pPr>
              <w:spacing w:after="0" w:line="240" w:lineRule="auto"/>
              <w:rPr>
                <w:rFonts w:ascii="Arial" w:hAnsi="Arial"/>
                <w:color w:val="FFFFFF"/>
                <w:sz w:val="21"/>
                <w:szCs w:val="21"/>
              </w:rPr>
            </w:pPr>
            <w:r w:rsidRPr="005D0010">
              <w:rPr>
                <w:rFonts w:ascii="Arial" w:hAnsi="Arial"/>
                <w:b/>
                <w:color w:val="FFFFFF"/>
                <w:sz w:val="21"/>
                <w:szCs w:val="21"/>
              </w:rPr>
              <w:t>Rast i stanje uhranjenosti dece do pet godina starosti</w:t>
            </w:r>
          </w:p>
        </w:tc>
      </w:tr>
      <w:tr w:rsidR="00980928" w:rsidRPr="008E1F60" w14:paraId="279A9903" w14:textId="77777777" w:rsidTr="00743906">
        <w:tc>
          <w:tcPr>
            <w:tcW w:w="3510" w:type="dxa"/>
          </w:tcPr>
          <w:p w14:paraId="61848D8E" w14:textId="77777777" w:rsidR="00980928" w:rsidRPr="008E1F60" w:rsidRDefault="00980928" w:rsidP="006B2267">
            <w:pPr>
              <w:spacing w:after="0" w:line="240" w:lineRule="auto"/>
              <w:jc w:val="both"/>
              <w:rPr>
                <w:rFonts w:ascii="Arial" w:hAnsi="Arial"/>
                <w:sz w:val="21"/>
                <w:szCs w:val="21"/>
              </w:rPr>
            </w:pPr>
            <w:r w:rsidRPr="008E1F60">
              <w:rPr>
                <w:rFonts w:ascii="Arial" w:hAnsi="Arial"/>
                <w:sz w:val="21"/>
                <w:szCs w:val="21"/>
              </w:rPr>
              <w:t xml:space="preserve">Okvir iz kojeg </w:t>
            </w:r>
          </w:p>
        </w:tc>
        <w:tc>
          <w:tcPr>
            <w:tcW w:w="5778" w:type="dxa"/>
          </w:tcPr>
          <w:p w14:paraId="35375A93" w14:textId="77777777" w:rsidR="00980928" w:rsidRPr="008E1F60" w:rsidRDefault="00980928" w:rsidP="006B2267">
            <w:pPr>
              <w:spacing w:after="0" w:line="240" w:lineRule="auto"/>
              <w:jc w:val="both"/>
              <w:rPr>
                <w:rFonts w:ascii="Arial" w:hAnsi="Arial"/>
                <w:sz w:val="21"/>
                <w:szCs w:val="21"/>
              </w:rPr>
            </w:pPr>
            <w:r w:rsidRPr="008E1F60">
              <w:rPr>
                <w:rFonts w:ascii="Arial" w:hAnsi="Arial"/>
                <w:sz w:val="21"/>
                <w:szCs w:val="21"/>
              </w:rPr>
              <w:t>UN</w:t>
            </w:r>
          </w:p>
        </w:tc>
      </w:tr>
      <w:tr w:rsidR="00980928" w:rsidRPr="008E1F60" w14:paraId="2148AB93" w14:textId="77777777" w:rsidTr="00743906">
        <w:tc>
          <w:tcPr>
            <w:tcW w:w="3510" w:type="dxa"/>
            <w:shd w:val="clear" w:color="auto" w:fill="C6D9F1"/>
          </w:tcPr>
          <w:p w14:paraId="70ECD93C" w14:textId="77777777" w:rsidR="00980928" w:rsidRPr="008E1F60" w:rsidRDefault="00980928" w:rsidP="006B2267">
            <w:pPr>
              <w:spacing w:after="0" w:line="240" w:lineRule="auto"/>
              <w:jc w:val="both"/>
              <w:rPr>
                <w:rFonts w:ascii="Arial" w:hAnsi="Arial"/>
                <w:sz w:val="21"/>
                <w:szCs w:val="21"/>
              </w:rPr>
            </w:pPr>
            <w:r w:rsidRPr="008E1F60">
              <w:rPr>
                <w:rFonts w:ascii="Arial" w:hAnsi="Arial"/>
                <w:sz w:val="21"/>
                <w:szCs w:val="21"/>
              </w:rPr>
              <w:t>Status indikator</w:t>
            </w:r>
            <w:r w:rsidR="00EB269D" w:rsidRPr="008E1F60">
              <w:rPr>
                <w:rFonts w:ascii="Arial" w:hAnsi="Arial"/>
                <w:sz w:val="21"/>
                <w:szCs w:val="21"/>
              </w:rPr>
              <w:t>a</w:t>
            </w:r>
          </w:p>
        </w:tc>
        <w:tc>
          <w:tcPr>
            <w:tcW w:w="5778" w:type="dxa"/>
            <w:shd w:val="clear" w:color="auto" w:fill="C6D9F1"/>
          </w:tcPr>
          <w:p w14:paraId="4956C822" w14:textId="77777777" w:rsidR="00980928" w:rsidRPr="008E1F60" w:rsidRDefault="00980928" w:rsidP="006B2267">
            <w:pPr>
              <w:spacing w:after="0" w:line="240" w:lineRule="auto"/>
              <w:jc w:val="both"/>
              <w:rPr>
                <w:rFonts w:ascii="Arial" w:hAnsi="Arial"/>
                <w:sz w:val="21"/>
                <w:szCs w:val="21"/>
              </w:rPr>
            </w:pPr>
            <w:r w:rsidRPr="008E1F60">
              <w:rPr>
                <w:rFonts w:ascii="Arial" w:hAnsi="Arial"/>
                <w:sz w:val="21"/>
                <w:szCs w:val="21"/>
              </w:rPr>
              <w:t>Sekundarni</w:t>
            </w:r>
          </w:p>
        </w:tc>
      </w:tr>
      <w:tr w:rsidR="00980928" w:rsidRPr="008E1F60" w14:paraId="207A9755" w14:textId="77777777" w:rsidTr="00743906">
        <w:tc>
          <w:tcPr>
            <w:tcW w:w="3510" w:type="dxa"/>
          </w:tcPr>
          <w:p w14:paraId="7BEAFD77" w14:textId="77777777" w:rsidR="00980928" w:rsidRPr="008E1F60" w:rsidRDefault="00980928" w:rsidP="006B2267">
            <w:pPr>
              <w:spacing w:after="0" w:line="240" w:lineRule="auto"/>
              <w:jc w:val="both"/>
              <w:rPr>
                <w:rFonts w:ascii="Arial" w:hAnsi="Arial"/>
                <w:sz w:val="21"/>
                <w:szCs w:val="21"/>
              </w:rPr>
            </w:pPr>
            <w:r w:rsidRPr="008E1F60">
              <w:rPr>
                <w:rFonts w:ascii="Arial" w:hAnsi="Arial"/>
                <w:sz w:val="21"/>
                <w:szCs w:val="21"/>
              </w:rPr>
              <w:t xml:space="preserve">Definicija indikatora </w:t>
            </w:r>
          </w:p>
        </w:tc>
        <w:tc>
          <w:tcPr>
            <w:tcW w:w="5778" w:type="dxa"/>
          </w:tcPr>
          <w:p w14:paraId="010AC0FC" w14:textId="77777777" w:rsidR="004A24A5" w:rsidRPr="008E1F60" w:rsidRDefault="004A24A5" w:rsidP="006B2267">
            <w:pPr>
              <w:numPr>
                <w:ilvl w:val="0"/>
                <w:numId w:val="3"/>
              </w:numPr>
              <w:autoSpaceDE w:val="0"/>
              <w:autoSpaceDN w:val="0"/>
              <w:adjustRightInd w:val="0"/>
              <w:spacing w:after="0" w:line="240" w:lineRule="auto"/>
              <w:ind w:left="360"/>
              <w:jc w:val="both"/>
              <w:rPr>
                <w:rFonts w:ascii="Arial" w:hAnsi="Arial"/>
                <w:sz w:val="21"/>
                <w:szCs w:val="21"/>
              </w:rPr>
            </w:pPr>
            <w:r w:rsidRPr="008E1F60">
              <w:rPr>
                <w:rFonts w:ascii="Arial" w:hAnsi="Arial"/>
                <w:sz w:val="21"/>
                <w:szCs w:val="21"/>
              </w:rPr>
              <w:t xml:space="preserve">Ukupan broj i procenat dece do pet godina starosti sa telesnom dužinom/visinom za uzrast koji su između -2 i -3 SD (umereno zaostajanje u rastu), odnosno ispod -3 SD (teško zaostajanje u rastu); </w:t>
            </w:r>
          </w:p>
          <w:p w14:paraId="149A35AD" w14:textId="77777777" w:rsidR="004A24A5" w:rsidRPr="008E1F60" w:rsidRDefault="004A24A5" w:rsidP="006B2267">
            <w:pPr>
              <w:numPr>
                <w:ilvl w:val="0"/>
                <w:numId w:val="3"/>
              </w:numPr>
              <w:autoSpaceDE w:val="0"/>
              <w:autoSpaceDN w:val="0"/>
              <w:adjustRightInd w:val="0"/>
              <w:spacing w:after="0" w:line="240" w:lineRule="auto"/>
              <w:ind w:left="360"/>
              <w:jc w:val="both"/>
              <w:rPr>
                <w:rFonts w:ascii="Arial" w:hAnsi="Arial"/>
                <w:sz w:val="21"/>
                <w:szCs w:val="21"/>
              </w:rPr>
            </w:pPr>
            <w:r w:rsidRPr="008E1F60">
              <w:rPr>
                <w:rFonts w:ascii="Arial" w:hAnsi="Arial"/>
                <w:sz w:val="21"/>
                <w:szCs w:val="21"/>
              </w:rPr>
              <w:t xml:space="preserve">Ukupan broj i procenat dece sa telesnom masom za uzrast između -2 i -3 SD (umerena pothranjenost), odnosno ispod -3 SD (teška pothranjenost); </w:t>
            </w:r>
          </w:p>
          <w:p w14:paraId="7B09F52D" w14:textId="77777777" w:rsidR="004A24A5" w:rsidRPr="008E1F60" w:rsidRDefault="004A24A5" w:rsidP="006B2267">
            <w:pPr>
              <w:numPr>
                <w:ilvl w:val="0"/>
                <w:numId w:val="3"/>
              </w:numPr>
              <w:autoSpaceDE w:val="0"/>
              <w:autoSpaceDN w:val="0"/>
              <w:adjustRightInd w:val="0"/>
              <w:spacing w:after="0" w:line="240" w:lineRule="auto"/>
              <w:ind w:left="360"/>
              <w:jc w:val="both"/>
              <w:rPr>
                <w:rFonts w:ascii="Arial" w:hAnsi="Arial"/>
                <w:sz w:val="21"/>
                <w:szCs w:val="21"/>
              </w:rPr>
            </w:pPr>
            <w:r w:rsidRPr="008E1F60">
              <w:rPr>
                <w:rFonts w:ascii="Arial" w:hAnsi="Arial"/>
                <w:sz w:val="21"/>
                <w:szCs w:val="21"/>
              </w:rPr>
              <w:t xml:space="preserve">Ukupan broj i procenat dece sa telesnom masom za visinu između -2 i -3 SD (umereni gubitak u masi), odnosno ispod -3 SD (teški gubitak u masi); </w:t>
            </w:r>
          </w:p>
          <w:p w14:paraId="480FC80E" w14:textId="77777777" w:rsidR="00980928" w:rsidRPr="008E1F60" w:rsidRDefault="004A24A5" w:rsidP="006B2267">
            <w:pPr>
              <w:numPr>
                <w:ilvl w:val="0"/>
                <w:numId w:val="3"/>
              </w:numPr>
              <w:autoSpaceDE w:val="0"/>
              <w:autoSpaceDN w:val="0"/>
              <w:adjustRightInd w:val="0"/>
              <w:spacing w:after="0" w:line="240" w:lineRule="auto"/>
              <w:ind w:left="360"/>
              <w:jc w:val="both"/>
              <w:rPr>
                <w:rFonts w:ascii="Arial" w:hAnsi="Arial"/>
                <w:sz w:val="21"/>
                <w:szCs w:val="21"/>
              </w:rPr>
            </w:pPr>
            <w:r w:rsidRPr="008E1F60">
              <w:rPr>
                <w:rFonts w:ascii="Arial" w:hAnsi="Arial"/>
                <w:sz w:val="21"/>
                <w:szCs w:val="21"/>
              </w:rPr>
              <w:t>Ukupan broj i procenat dece sa indeksom telesne mase za uzrast između +2 i +3 SD (prekomerno uhranjena) odnosno iznad +3 SD (gojazna).</w:t>
            </w:r>
          </w:p>
        </w:tc>
      </w:tr>
      <w:tr w:rsidR="00216982" w:rsidRPr="008E1F60" w14:paraId="46B9C379" w14:textId="77777777" w:rsidTr="00743906">
        <w:tc>
          <w:tcPr>
            <w:tcW w:w="3510" w:type="dxa"/>
            <w:shd w:val="clear" w:color="auto" w:fill="C6D9F1"/>
          </w:tcPr>
          <w:p w14:paraId="1A0C4DFB" w14:textId="77777777" w:rsidR="00216982" w:rsidRPr="008E1F60" w:rsidRDefault="007B715E" w:rsidP="006B2267">
            <w:pPr>
              <w:spacing w:after="0" w:line="240" w:lineRule="auto"/>
              <w:jc w:val="both"/>
              <w:rPr>
                <w:rFonts w:ascii="Arial" w:hAnsi="Arial"/>
                <w:sz w:val="21"/>
                <w:szCs w:val="21"/>
              </w:rPr>
            </w:pPr>
            <w:r w:rsidRPr="008E1F60">
              <w:rPr>
                <w:rFonts w:ascii="Arial" w:hAnsi="Arial"/>
                <w:sz w:val="21"/>
                <w:szCs w:val="21"/>
              </w:rPr>
              <w:t>Značaj praćenja indikatora za donosioce odluka na nacionalnom i lokalnom nivou, tumačenje indikatora iz perspektive razvoja strategija</w:t>
            </w:r>
          </w:p>
        </w:tc>
        <w:tc>
          <w:tcPr>
            <w:tcW w:w="5778" w:type="dxa"/>
            <w:shd w:val="clear" w:color="auto" w:fill="C6D9F1"/>
          </w:tcPr>
          <w:p w14:paraId="65184F34" w14:textId="77777777" w:rsidR="0023630D" w:rsidRPr="008E1F60" w:rsidRDefault="0023630D" w:rsidP="009D2698">
            <w:pPr>
              <w:spacing w:after="0" w:line="240" w:lineRule="auto"/>
              <w:jc w:val="both"/>
              <w:rPr>
                <w:rFonts w:ascii="Arial" w:hAnsi="Arial"/>
                <w:sz w:val="21"/>
                <w:szCs w:val="21"/>
              </w:rPr>
            </w:pPr>
            <w:r w:rsidRPr="008E1F60">
              <w:rPr>
                <w:rFonts w:ascii="Arial" w:hAnsi="Arial"/>
                <w:sz w:val="21"/>
                <w:szCs w:val="21"/>
              </w:rPr>
              <w:t>Ovi pokazatelji obezbeđuju generisanje podataka neophodnih za razvoj politika i programa, kao i za praćenje napretka u ostvarivanju nacionalnih politika i drugih ciljeva koji proističu iz potpisanih međunarodnih sporazuma. Značajni su za praćenje zdravstvenog stanja dece, stepena nejednakosti u društvu vezanih za prisutne socijalne i ekonomske uslove života.</w:t>
            </w:r>
          </w:p>
          <w:p w14:paraId="70A3607E" w14:textId="77777777" w:rsidR="00216982" w:rsidRPr="008E1F60" w:rsidRDefault="0023630D" w:rsidP="006B2267">
            <w:pPr>
              <w:spacing w:after="0" w:line="240" w:lineRule="auto"/>
              <w:jc w:val="both"/>
              <w:rPr>
                <w:rFonts w:ascii="Arial" w:hAnsi="Arial"/>
                <w:sz w:val="21"/>
                <w:szCs w:val="21"/>
              </w:rPr>
            </w:pPr>
            <w:r w:rsidRPr="008E1F60">
              <w:rPr>
                <w:rFonts w:ascii="Arial" w:hAnsi="Arial"/>
                <w:sz w:val="21"/>
                <w:szCs w:val="21"/>
              </w:rPr>
              <w:t>Standardi za praćenje rasta i uhranjenosti dece su izuzetno značajna tehnika neophodna za unapređenje zdravstvene zaštite dece, a istovremeno i važan zdravstveno-statistički metod kojim nacionalne i međunarodne agencije procenjuju zdravstveno stanje stanovništva, formulišu mere zdravstvene i socijalne politike i prate efekte primenjenih javno-zdravstvenih programa</w:t>
            </w:r>
            <w:r w:rsidR="00041E95" w:rsidRPr="008E1F60">
              <w:rPr>
                <w:rStyle w:val="FootnoteReference"/>
                <w:rFonts w:ascii="Arial" w:hAnsi="Arial"/>
                <w:sz w:val="21"/>
                <w:szCs w:val="21"/>
              </w:rPr>
              <w:footnoteReference w:id="71"/>
            </w:r>
            <w:r w:rsidRPr="008E1F60">
              <w:rPr>
                <w:rFonts w:ascii="Arial" w:hAnsi="Arial"/>
                <w:sz w:val="21"/>
                <w:szCs w:val="21"/>
              </w:rPr>
              <w:t>.Prevalencija pothranjenosti (umerene i teške) u Srbiji je relativno niska: prevalencija pothranjenosti je skoro 2%, blizu 6% dece zaostaje u rastu, a 4% dece ima malu telesnu težinu u odnosu na visinu. Oko 14% dece je gojazno. Prevalencija dece koja zaostaju u rastu je 14% kod dece iz najsiromašnijeg kvintila. Stanje uhranjenosti kod dece iz romskih naselja pokazuje još nepovoljniju situaciju – prevalencija pothranjenosti je nekoliko puta veća od nacionalnog proseka (oko 10% dece je pothranjeno, a oko 19% zaostaje u rastu). Prevalencija gojaznosti je niža od nacionalnog proseka – 5%. Prevalencija dece koja zaostaju u rastu je najveća kod dece iz najsiromašnijeg kvintila – 28%</w:t>
            </w:r>
            <w:r w:rsidR="00041E95" w:rsidRPr="008E1F60">
              <w:rPr>
                <w:rStyle w:val="FootnoteReference"/>
                <w:rFonts w:ascii="Arial" w:hAnsi="Arial"/>
                <w:sz w:val="21"/>
                <w:szCs w:val="21"/>
              </w:rPr>
              <w:footnoteReference w:id="72"/>
            </w:r>
            <w:r w:rsidRPr="008E1F60">
              <w:rPr>
                <w:rFonts w:ascii="Arial" w:hAnsi="Arial"/>
                <w:sz w:val="21"/>
                <w:szCs w:val="21"/>
              </w:rPr>
              <w:t>.</w:t>
            </w:r>
          </w:p>
        </w:tc>
      </w:tr>
      <w:tr w:rsidR="00565306" w:rsidRPr="008E1F60" w14:paraId="20A4036E" w14:textId="77777777" w:rsidTr="00743906">
        <w:tc>
          <w:tcPr>
            <w:tcW w:w="3510" w:type="dxa"/>
          </w:tcPr>
          <w:p w14:paraId="5F8CE2FB" w14:textId="77777777" w:rsidR="00565306" w:rsidRPr="008E1F60" w:rsidRDefault="00565306" w:rsidP="006B2267">
            <w:pPr>
              <w:spacing w:after="0" w:line="240" w:lineRule="auto"/>
              <w:jc w:val="both"/>
              <w:rPr>
                <w:rFonts w:ascii="Arial" w:hAnsi="Arial"/>
                <w:sz w:val="21"/>
                <w:szCs w:val="21"/>
              </w:rPr>
            </w:pPr>
            <w:r w:rsidRPr="008E1F60">
              <w:rPr>
                <w:rFonts w:ascii="Arial" w:hAnsi="Arial"/>
                <w:sz w:val="21"/>
                <w:szCs w:val="21"/>
              </w:rPr>
              <w:lastRenderedPageBreak/>
              <w:t>Metodologija i tumačenje pitanja od značaja za temeljno razumevanje indikatora</w:t>
            </w:r>
          </w:p>
        </w:tc>
        <w:tc>
          <w:tcPr>
            <w:tcW w:w="5778" w:type="dxa"/>
          </w:tcPr>
          <w:p w14:paraId="3AEC91D9" w14:textId="77777777" w:rsidR="00565306" w:rsidRPr="008E1F60" w:rsidRDefault="00565306" w:rsidP="009D2698">
            <w:pPr>
              <w:autoSpaceDE w:val="0"/>
              <w:autoSpaceDN w:val="0"/>
              <w:adjustRightInd w:val="0"/>
              <w:spacing w:after="0" w:line="240" w:lineRule="auto"/>
              <w:jc w:val="both"/>
              <w:rPr>
                <w:rFonts w:ascii="Arial" w:eastAsia="AGaramondPro-Regular" w:hAnsi="Arial"/>
                <w:sz w:val="21"/>
                <w:szCs w:val="21"/>
              </w:rPr>
            </w:pPr>
            <w:r w:rsidRPr="008E1F60">
              <w:rPr>
                <w:rFonts w:ascii="Arial" w:hAnsi="Arial"/>
                <w:sz w:val="21"/>
                <w:szCs w:val="21"/>
              </w:rPr>
              <w:t>U „idealnoj“ populaciji, deca su dobro uhranjena i postoji standardna distribucija visine i telesne mase. Odstupanja (pothranjenost i gojaznost) mogu da se utvrđuju poređenjem sa ovom standardnom distribucijom. Po preporuci WHO za poređenje se koriste novi standardi rasta ustanovljeni 2006. godine.</w:t>
            </w:r>
          </w:p>
        </w:tc>
      </w:tr>
      <w:tr w:rsidR="00565306" w:rsidRPr="008E1F60" w14:paraId="66795FA7" w14:textId="77777777" w:rsidTr="00743906">
        <w:tc>
          <w:tcPr>
            <w:tcW w:w="3510" w:type="dxa"/>
            <w:shd w:val="clear" w:color="auto" w:fill="C6D9F1"/>
          </w:tcPr>
          <w:p w14:paraId="4F246562" w14:textId="77777777" w:rsidR="00565306" w:rsidRPr="008E1F60" w:rsidRDefault="00565306" w:rsidP="006B2267">
            <w:pPr>
              <w:spacing w:after="0" w:line="240" w:lineRule="auto"/>
              <w:jc w:val="both"/>
              <w:rPr>
                <w:rFonts w:ascii="Arial" w:hAnsi="Arial"/>
                <w:sz w:val="21"/>
                <w:szCs w:val="21"/>
              </w:rPr>
            </w:pPr>
            <w:r w:rsidRPr="008E1F60">
              <w:rPr>
                <w:rFonts w:ascii="Arial" w:hAnsi="Arial"/>
                <w:sz w:val="21"/>
                <w:szCs w:val="21"/>
              </w:rPr>
              <w:t>Jedinica mere</w:t>
            </w:r>
          </w:p>
        </w:tc>
        <w:tc>
          <w:tcPr>
            <w:tcW w:w="5778" w:type="dxa"/>
            <w:shd w:val="clear" w:color="auto" w:fill="C6D9F1"/>
          </w:tcPr>
          <w:p w14:paraId="425232F3" w14:textId="77777777" w:rsidR="00565306" w:rsidRPr="006B2267" w:rsidRDefault="00390A07" w:rsidP="009D2698">
            <w:pPr>
              <w:spacing w:after="0" w:line="240" w:lineRule="auto"/>
              <w:jc w:val="both"/>
              <w:rPr>
                <w:rFonts w:ascii="Arial" w:hAnsi="Arial"/>
                <w:sz w:val="21"/>
                <w:szCs w:val="21"/>
              </w:rPr>
            </w:pPr>
            <w:r>
              <w:rPr>
                <w:rFonts w:ascii="Arial" w:hAnsi="Arial"/>
                <w:sz w:val="21"/>
                <w:szCs w:val="21"/>
              </w:rPr>
              <w:t>Procenat</w:t>
            </w:r>
          </w:p>
        </w:tc>
      </w:tr>
      <w:tr w:rsidR="00216982" w:rsidRPr="008E1F60" w14:paraId="4842E8F9" w14:textId="77777777" w:rsidTr="00743906">
        <w:tc>
          <w:tcPr>
            <w:tcW w:w="3510" w:type="dxa"/>
          </w:tcPr>
          <w:p w14:paraId="59577F87" w14:textId="77777777" w:rsidR="004456AE" w:rsidRPr="008E1F60" w:rsidRDefault="004456AE" w:rsidP="006B2267">
            <w:pPr>
              <w:spacing w:after="0" w:line="240" w:lineRule="auto"/>
              <w:jc w:val="both"/>
              <w:rPr>
                <w:rFonts w:ascii="Arial" w:hAnsi="Arial"/>
                <w:sz w:val="21"/>
                <w:szCs w:val="21"/>
              </w:rPr>
            </w:pPr>
            <w:r w:rsidRPr="008E1F60">
              <w:rPr>
                <w:rFonts w:ascii="Arial" w:hAnsi="Arial"/>
                <w:sz w:val="21"/>
                <w:szCs w:val="21"/>
              </w:rPr>
              <w:t>Izračunavanje indikatora</w:t>
            </w:r>
          </w:p>
          <w:p w14:paraId="0CC45389" w14:textId="77777777" w:rsidR="00216982" w:rsidRPr="008E1F60" w:rsidRDefault="004456AE" w:rsidP="006B2267">
            <w:pPr>
              <w:spacing w:after="0" w:line="240" w:lineRule="auto"/>
              <w:jc w:val="both"/>
              <w:rPr>
                <w:rFonts w:ascii="Arial" w:hAnsi="Arial"/>
                <w:sz w:val="21"/>
                <w:szCs w:val="21"/>
              </w:rPr>
            </w:pPr>
            <w:r w:rsidRPr="008E1F60">
              <w:rPr>
                <w:rFonts w:ascii="Arial" w:hAnsi="Arial"/>
                <w:sz w:val="21"/>
                <w:szCs w:val="21"/>
              </w:rPr>
              <w:t>(= Brojilac / imenilac)</w:t>
            </w:r>
          </w:p>
        </w:tc>
        <w:tc>
          <w:tcPr>
            <w:tcW w:w="5778" w:type="dxa"/>
          </w:tcPr>
          <w:p w14:paraId="62C55B0D" w14:textId="77777777" w:rsidR="00216982" w:rsidRPr="008E1F60" w:rsidRDefault="00216982" w:rsidP="009D2698">
            <w:pPr>
              <w:spacing w:after="0" w:line="240" w:lineRule="auto"/>
              <w:jc w:val="both"/>
              <w:rPr>
                <w:rFonts w:ascii="Arial" w:hAnsi="Arial"/>
                <w:sz w:val="21"/>
                <w:szCs w:val="21"/>
              </w:rPr>
            </w:pPr>
          </w:p>
        </w:tc>
      </w:tr>
      <w:tr w:rsidR="00021E56" w:rsidRPr="008E1F60" w14:paraId="011019B6" w14:textId="77777777" w:rsidTr="00743906">
        <w:tc>
          <w:tcPr>
            <w:tcW w:w="3510" w:type="dxa"/>
            <w:shd w:val="clear" w:color="auto" w:fill="C6D9F1"/>
          </w:tcPr>
          <w:p w14:paraId="49F07DD6" w14:textId="77777777" w:rsidR="00021E56" w:rsidRPr="008E1F60" w:rsidRDefault="00021E56" w:rsidP="006B2267">
            <w:pPr>
              <w:spacing w:after="0" w:line="240" w:lineRule="auto"/>
              <w:jc w:val="both"/>
              <w:rPr>
                <w:rFonts w:ascii="Arial" w:hAnsi="Arial"/>
                <w:sz w:val="21"/>
                <w:szCs w:val="21"/>
              </w:rPr>
            </w:pPr>
            <w:r w:rsidRPr="008E1F60">
              <w:rPr>
                <w:rFonts w:ascii="Arial" w:hAnsi="Arial"/>
                <w:sz w:val="21"/>
                <w:szCs w:val="21"/>
              </w:rPr>
              <w:t>Razvrstavanje indikatora/nivo razvrstavanja (pol, starost, geografska lokacija, itd)</w:t>
            </w:r>
          </w:p>
        </w:tc>
        <w:tc>
          <w:tcPr>
            <w:tcW w:w="5778" w:type="dxa"/>
            <w:shd w:val="clear" w:color="auto" w:fill="C6D9F1"/>
          </w:tcPr>
          <w:p w14:paraId="2A184B5E" w14:textId="77777777" w:rsidR="00021E56" w:rsidRPr="008E1F60" w:rsidRDefault="00021E56" w:rsidP="006B2267">
            <w:pPr>
              <w:spacing w:after="0" w:line="240" w:lineRule="auto"/>
              <w:jc w:val="both"/>
              <w:rPr>
                <w:rFonts w:ascii="Arial" w:hAnsi="Arial"/>
                <w:sz w:val="21"/>
                <w:szCs w:val="21"/>
              </w:rPr>
            </w:pPr>
            <w:r w:rsidRPr="008E1F60">
              <w:rPr>
                <w:rFonts w:ascii="Arial" w:hAnsi="Arial"/>
                <w:sz w:val="21"/>
                <w:szCs w:val="21"/>
              </w:rPr>
              <w:t>Razvrstano po polu, uzrastu dece (0-5; 6-11; 12-23; 24-35; 36-47; 48-59 meseci); po kvintilima prihoda; po tipu naselja; po statističkom regionu; prema obrazovanju majke.</w:t>
            </w:r>
          </w:p>
        </w:tc>
      </w:tr>
      <w:tr w:rsidR="00021E56" w:rsidRPr="008E1F60" w14:paraId="6E11E06B" w14:textId="77777777" w:rsidTr="00743906">
        <w:tc>
          <w:tcPr>
            <w:tcW w:w="3510" w:type="dxa"/>
          </w:tcPr>
          <w:p w14:paraId="61B7164F" w14:textId="77777777" w:rsidR="00021E56" w:rsidRPr="008E1F60" w:rsidRDefault="00021E56" w:rsidP="006B2267">
            <w:pPr>
              <w:spacing w:after="0" w:line="240" w:lineRule="auto"/>
              <w:jc w:val="both"/>
              <w:rPr>
                <w:rFonts w:ascii="Arial" w:hAnsi="Arial"/>
                <w:sz w:val="21"/>
                <w:szCs w:val="21"/>
              </w:rPr>
            </w:pPr>
            <w:r w:rsidRPr="008E1F60">
              <w:rPr>
                <w:rFonts w:ascii="Arial" w:hAnsi="Arial"/>
                <w:sz w:val="21"/>
                <w:szCs w:val="21"/>
              </w:rPr>
              <w:t>Dostupnost podataka za izračunavanje indikatora (DA / NE)</w:t>
            </w:r>
          </w:p>
        </w:tc>
        <w:tc>
          <w:tcPr>
            <w:tcW w:w="5778" w:type="dxa"/>
          </w:tcPr>
          <w:p w14:paraId="47DFC192" w14:textId="77777777" w:rsidR="00021E56" w:rsidRPr="008E1F60" w:rsidRDefault="00021E56" w:rsidP="006B2267">
            <w:pPr>
              <w:spacing w:after="0" w:line="240" w:lineRule="auto"/>
              <w:jc w:val="both"/>
              <w:rPr>
                <w:rFonts w:ascii="Arial" w:hAnsi="Arial"/>
                <w:sz w:val="21"/>
                <w:szCs w:val="21"/>
              </w:rPr>
            </w:pPr>
            <w:r w:rsidRPr="008E1F60">
              <w:rPr>
                <w:rFonts w:ascii="Arial" w:hAnsi="Arial"/>
                <w:sz w:val="21"/>
                <w:szCs w:val="21"/>
              </w:rPr>
              <w:t>Da</w:t>
            </w:r>
          </w:p>
        </w:tc>
      </w:tr>
      <w:tr w:rsidR="006258CF" w:rsidRPr="008E1F60" w14:paraId="5F9CF21C" w14:textId="77777777" w:rsidTr="00743906">
        <w:tc>
          <w:tcPr>
            <w:tcW w:w="3510" w:type="dxa"/>
            <w:shd w:val="clear" w:color="auto" w:fill="C6D9F1"/>
          </w:tcPr>
          <w:p w14:paraId="3EDB55AB" w14:textId="77777777" w:rsidR="006258CF" w:rsidRPr="00DE507B" w:rsidRDefault="006258CF" w:rsidP="006B2267">
            <w:pPr>
              <w:spacing w:after="0" w:line="240" w:lineRule="auto"/>
              <w:jc w:val="both"/>
              <w:rPr>
                <w:rFonts w:ascii="Arial" w:hAnsi="Arial"/>
                <w:sz w:val="21"/>
                <w:szCs w:val="21"/>
              </w:rPr>
            </w:pPr>
            <w:r w:rsidRPr="008E1F60">
              <w:rPr>
                <w:rFonts w:ascii="Arial" w:hAnsi="Arial"/>
                <w:sz w:val="21"/>
                <w:szCs w:val="21"/>
              </w:rPr>
              <w:t>Izvor</w:t>
            </w:r>
          </w:p>
        </w:tc>
        <w:tc>
          <w:tcPr>
            <w:tcW w:w="5778" w:type="dxa"/>
            <w:shd w:val="clear" w:color="auto" w:fill="C6D9F1"/>
          </w:tcPr>
          <w:p w14:paraId="7F725111" w14:textId="77777777" w:rsidR="006258CF" w:rsidRPr="00E93AC6" w:rsidRDefault="00F91BED" w:rsidP="009D2698">
            <w:pPr>
              <w:spacing w:after="0" w:line="240" w:lineRule="auto"/>
              <w:jc w:val="both"/>
              <w:rPr>
                <w:rFonts w:ascii="Arial" w:hAnsi="Arial"/>
                <w:sz w:val="21"/>
                <w:szCs w:val="21"/>
              </w:rPr>
            </w:pPr>
            <w:hyperlink r:id="rId25" w:history="1">
              <w:r w:rsidR="00E93AC6" w:rsidRPr="00861B25">
                <w:rPr>
                  <w:rStyle w:val="Hyperlink"/>
                  <w:rFonts w:ascii="Arial" w:hAnsi="Arial"/>
                  <w:sz w:val="21"/>
                  <w:szCs w:val="21"/>
                </w:rPr>
                <w:t>http://mics-surveys-prod.s3.amazonaws.com/MICS5/Central%20and%20Eastern%20Europe%20and%20the%20Commonwealth%20of%20Independent%20States/Serbia%20%28Roma%20Settlements%29/2014/Final/Serbia%20%28National%20and%20Roma%20Settlements%29%202014%20MICS_Serbian.pdf</w:t>
              </w:r>
            </w:hyperlink>
            <w:r w:rsidR="00E93AC6">
              <w:rPr>
                <w:rFonts w:ascii="Arial" w:hAnsi="Arial"/>
                <w:sz w:val="21"/>
                <w:szCs w:val="21"/>
              </w:rPr>
              <w:t xml:space="preserve"> </w:t>
            </w:r>
          </w:p>
        </w:tc>
      </w:tr>
      <w:tr w:rsidR="006258CF" w:rsidRPr="008E1F60" w14:paraId="0AA7529C" w14:textId="77777777" w:rsidTr="00743906">
        <w:tc>
          <w:tcPr>
            <w:tcW w:w="3510" w:type="dxa"/>
          </w:tcPr>
          <w:p w14:paraId="2300FC9B" w14:textId="77777777" w:rsidR="006258CF" w:rsidRPr="008E1F60" w:rsidRDefault="006258CF" w:rsidP="006B2267">
            <w:pPr>
              <w:spacing w:after="0" w:line="240" w:lineRule="auto"/>
              <w:jc w:val="both"/>
              <w:rPr>
                <w:rFonts w:ascii="Arial" w:hAnsi="Arial"/>
                <w:sz w:val="21"/>
                <w:szCs w:val="21"/>
              </w:rPr>
            </w:pPr>
            <w:r w:rsidRPr="008E1F60">
              <w:rPr>
                <w:rFonts w:ascii="Arial" w:hAnsi="Arial"/>
                <w:sz w:val="21"/>
                <w:szCs w:val="21"/>
              </w:rPr>
              <w:t>Vremenska dinamika izveštavanja</w:t>
            </w:r>
          </w:p>
        </w:tc>
        <w:tc>
          <w:tcPr>
            <w:tcW w:w="5778" w:type="dxa"/>
          </w:tcPr>
          <w:p w14:paraId="77E79761" w14:textId="77777777" w:rsidR="006258CF" w:rsidRPr="008E1F60" w:rsidRDefault="009866EB" w:rsidP="009D2698">
            <w:pPr>
              <w:spacing w:after="0" w:line="240" w:lineRule="auto"/>
              <w:jc w:val="both"/>
              <w:rPr>
                <w:rFonts w:ascii="Arial" w:hAnsi="Arial"/>
                <w:sz w:val="21"/>
                <w:szCs w:val="21"/>
              </w:rPr>
            </w:pPr>
            <w:r w:rsidRPr="008E1F60">
              <w:rPr>
                <w:rFonts w:ascii="Arial" w:hAnsi="Arial"/>
                <w:sz w:val="21"/>
                <w:szCs w:val="21"/>
              </w:rPr>
              <w:t>Na četiri godine.</w:t>
            </w:r>
          </w:p>
        </w:tc>
      </w:tr>
      <w:tr w:rsidR="006258CF" w:rsidRPr="008E1F60" w14:paraId="44615371" w14:textId="77777777" w:rsidTr="00743906">
        <w:tc>
          <w:tcPr>
            <w:tcW w:w="3510" w:type="dxa"/>
            <w:shd w:val="clear" w:color="auto" w:fill="C6D9F1"/>
          </w:tcPr>
          <w:p w14:paraId="5018F394" w14:textId="77777777" w:rsidR="006258CF" w:rsidRPr="008E1F60" w:rsidRDefault="006258CF" w:rsidP="006B2267">
            <w:pPr>
              <w:spacing w:after="0" w:line="240" w:lineRule="auto"/>
              <w:jc w:val="both"/>
              <w:rPr>
                <w:rFonts w:ascii="Arial" w:hAnsi="Arial"/>
                <w:sz w:val="21"/>
                <w:szCs w:val="21"/>
              </w:rPr>
            </w:pPr>
            <w:r w:rsidRPr="008E1F60">
              <w:rPr>
                <w:rFonts w:ascii="Arial" w:hAnsi="Arial"/>
                <w:sz w:val="21"/>
                <w:szCs w:val="21"/>
              </w:rPr>
              <w:t>Komentar</w:t>
            </w:r>
          </w:p>
        </w:tc>
        <w:tc>
          <w:tcPr>
            <w:tcW w:w="5778" w:type="dxa"/>
            <w:shd w:val="clear" w:color="auto" w:fill="C6D9F1"/>
          </w:tcPr>
          <w:p w14:paraId="6845447D" w14:textId="77777777" w:rsidR="006258CF" w:rsidRPr="008E1F60" w:rsidRDefault="006258CF" w:rsidP="009D2698">
            <w:pPr>
              <w:spacing w:after="0" w:line="240" w:lineRule="auto"/>
              <w:jc w:val="both"/>
              <w:rPr>
                <w:rFonts w:ascii="Arial" w:hAnsi="Arial"/>
                <w:sz w:val="21"/>
                <w:szCs w:val="21"/>
              </w:rPr>
            </w:pPr>
            <w:r w:rsidRPr="008E1F60">
              <w:rPr>
                <w:rFonts w:ascii="Arial" w:hAnsi="Arial"/>
                <w:sz w:val="21"/>
                <w:szCs w:val="21"/>
              </w:rPr>
              <w:t>/</w:t>
            </w:r>
          </w:p>
        </w:tc>
      </w:tr>
    </w:tbl>
    <w:p w14:paraId="64CADC55" w14:textId="77777777" w:rsidR="00D13B81" w:rsidRDefault="00286B0C" w:rsidP="009B4DF2">
      <w:pPr>
        <w:ind w:left="142"/>
        <w:contextualSpacing/>
        <w:rPr>
          <w:rFonts w:ascii="Arial" w:hAnsi="Arial"/>
          <w:sz w:val="21"/>
          <w:szCs w:val="21"/>
          <w:shd w:val="clear" w:color="auto" w:fill="FFFFFF"/>
        </w:rPr>
      </w:pPr>
      <w:r w:rsidRPr="008E1F60">
        <w:rPr>
          <w:rFonts w:ascii="Arial" w:hAnsi="Arial"/>
          <w:sz w:val="21"/>
          <w:szCs w:val="21"/>
        </w:rPr>
        <w:t>Izvor: Zdravković, D., Banićević, M., Petrović, O. (2009): Novi standardi rasta i uhranjenosti dece i adolescenata.</w:t>
      </w:r>
      <w:r w:rsidR="0090133D" w:rsidRPr="008E1F60">
        <w:rPr>
          <w:rFonts w:ascii="Arial" w:hAnsi="Arial"/>
          <w:sz w:val="21"/>
          <w:szCs w:val="21"/>
        </w:rPr>
        <w:t xml:space="preserve"> Preuzeto sa: www.imd.org.rs/files/udruzenje-pedijatara/prirucnik_za_primenu_novih_standarda_rasta_SZO.pdf; </w:t>
      </w:r>
      <w:r w:rsidR="00216982" w:rsidRPr="008E1F60">
        <w:rPr>
          <w:rFonts w:ascii="Arial" w:hAnsi="Arial"/>
          <w:sz w:val="21"/>
          <w:szCs w:val="21"/>
          <w:shd w:val="clear" w:color="auto" w:fill="FFFFFF"/>
        </w:rPr>
        <w:t>Zavod za statistiku i UNICEF</w:t>
      </w:r>
      <w:r w:rsidR="00EA738B" w:rsidRPr="008E1F60">
        <w:rPr>
          <w:rFonts w:ascii="Arial" w:hAnsi="Arial"/>
          <w:sz w:val="21"/>
          <w:szCs w:val="21"/>
          <w:shd w:val="clear" w:color="auto" w:fill="FFFFFF"/>
        </w:rPr>
        <w:t xml:space="preserve"> (2014): </w:t>
      </w:r>
      <w:r w:rsidR="00216982" w:rsidRPr="008E1F60">
        <w:rPr>
          <w:rFonts w:ascii="Arial" w:hAnsi="Arial"/>
          <w:sz w:val="21"/>
          <w:szCs w:val="21"/>
          <w:shd w:val="clear" w:color="auto" w:fill="FFFFFF"/>
        </w:rPr>
        <w:t xml:space="preserve">Istraživanje višestrukih pokazatelja položaja žena i dece u Srbijii, 2014 i istraživanje višestrukih pokazatelja položaja žena i dece u romskim naseljima u Srbijii, </w:t>
      </w:r>
      <w:r w:rsidR="00EA738B" w:rsidRPr="008E1F60">
        <w:rPr>
          <w:rFonts w:ascii="Arial" w:hAnsi="Arial"/>
          <w:sz w:val="21"/>
          <w:szCs w:val="21"/>
          <w:shd w:val="clear" w:color="auto" w:fill="FFFFFF"/>
        </w:rPr>
        <w:t>g</w:t>
      </w:r>
      <w:r w:rsidR="00216982" w:rsidRPr="008E1F60">
        <w:rPr>
          <w:rFonts w:ascii="Arial" w:hAnsi="Arial"/>
          <w:sz w:val="21"/>
          <w:szCs w:val="21"/>
          <w:shd w:val="clear" w:color="auto" w:fill="FFFFFF"/>
        </w:rPr>
        <w:t>lavni nalazi.</w:t>
      </w:r>
    </w:p>
    <w:p w14:paraId="55739141" w14:textId="77777777" w:rsidR="006C1793" w:rsidRPr="008E1F60" w:rsidRDefault="00390A07" w:rsidP="00994FC4">
      <w:pPr>
        <w:ind w:left="142"/>
        <w:contextualSpacing/>
        <w:jc w:val="both"/>
        <w:rPr>
          <w:rFonts w:ascii="Arial" w:hAnsi="Arial"/>
          <w:sz w:val="21"/>
          <w:szCs w:val="21"/>
        </w:rPr>
      </w:pPr>
      <w:r>
        <w:rPr>
          <w:rFonts w:ascii="Arial" w:hAnsi="Arial"/>
          <w:sz w:val="21"/>
          <w:szCs w:val="21"/>
          <w:shd w:val="clear" w:color="auto" w:fill="FFFFFF"/>
        </w:rPr>
        <w:br w:type="page"/>
      </w:r>
      <w:r w:rsidR="006C1793" w:rsidRPr="008E1F60">
        <w:rPr>
          <w:rFonts w:ascii="Arial" w:hAnsi="Arial"/>
          <w:b/>
          <w:sz w:val="21"/>
          <w:szCs w:val="21"/>
        </w:rPr>
        <w:lastRenderedPageBreak/>
        <w:t xml:space="preserve">Tabela </w:t>
      </w:r>
      <w:r w:rsidR="00F05A5B" w:rsidRPr="008E1F60">
        <w:rPr>
          <w:rFonts w:ascii="Arial" w:hAnsi="Arial"/>
          <w:b/>
          <w:sz w:val="21"/>
          <w:szCs w:val="21"/>
        </w:rPr>
        <w:t>4.</w:t>
      </w:r>
      <w:r w:rsidR="006C1793" w:rsidRPr="008E1F60">
        <w:rPr>
          <w:rFonts w:ascii="Arial" w:hAnsi="Arial"/>
          <w:b/>
          <w:sz w:val="21"/>
          <w:szCs w:val="21"/>
        </w:rPr>
        <w:t>9</w:t>
      </w:r>
      <w:r w:rsidR="00F05A5B" w:rsidRPr="008E1F60">
        <w:rPr>
          <w:rFonts w:ascii="Arial" w:hAnsi="Arial"/>
          <w:b/>
          <w:sz w:val="21"/>
          <w:szCs w:val="21"/>
        </w:rPr>
        <w:t xml:space="preserve">. Udeo </w:t>
      </w:r>
      <w:r w:rsidR="0088297C" w:rsidRPr="008E1F60">
        <w:rPr>
          <w:rFonts w:ascii="Arial" w:hAnsi="Arial"/>
          <w:b/>
          <w:sz w:val="21"/>
          <w:szCs w:val="21"/>
        </w:rPr>
        <w:t>javnih i privatnih izdvajanja za zdravlje u ukupnoj zdravstvenoj potrošnji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369"/>
        <w:gridCol w:w="5919"/>
      </w:tblGrid>
      <w:tr w:rsidR="00D90EDB" w:rsidRPr="008E1F60" w14:paraId="1D0B5088" w14:textId="77777777" w:rsidTr="00743906">
        <w:tc>
          <w:tcPr>
            <w:tcW w:w="3369" w:type="dxa"/>
            <w:tcBorders>
              <w:top w:val="single" w:sz="4" w:space="0" w:color="auto"/>
              <w:left w:val="single" w:sz="4" w:space="0" w:color="auto"/>
              <w:bottom w:val="single" w:sz="4" w:space="0" w:color="auto"/>
              <w:right w:val="single" w:sz="4" w:space="0" w:color="auto"/>
            </w:tcBorders>
            <w:shd w:val="clear" w:color="auto" w:fill="548DD4"/>
            <w:hideMark/>
          </w:tcPr>
          <w:p w14:paraId="4D98456D" w14:textId="77777777" w:rsidR="00D90EDB" w:rsidRPr="005D0010" w:rsidRDefault="00D90EDB" w:rsidP="00E93AC6">
            <w:pPr>
              <w:spacing w:after="0" w:line="240" w:lineRule="auto"/>
              <w:rPr>
                <w:rFonts w:ascii="Arial" w:hAnsi="Arial"/>
                <w:color w:val="FFFFFF"/>
                <w:sz w:val="21"/>
                <w:szCs w:val="21"/>
              </w:rPr>
            </w:pPr>
            <w:r w:rsidRPr="005D0010">
              <w:rPr>
                <w:rFonts w:ascii="Arial" w:hAnsi="Arial"/>
                <w:color w:val="FFFFFF"/>
                <w:sz w:val="21"/>
                <w:szCs w:val="21"/>
              </w:rPr>
              <w:t>Ime indikatora:</w:t>
            </w:r>
          </w:p>
        </w:tc>
        <w:tc>
          <w:tcPr>
            <w:tcW w:w="5919" w:type="dxa"/>
            <w:tcBorders>
              <w:top w:val="single" w:sz="4" w:space="0" w:color="auto"/>
              <w:left w:val="single" w:sz="4" w:space="0" w:color="auto"/>
              <w:bottom w:val="single" w:sz="4" w:space="0" w:color="auto"/>
              <w:right w:val="single" w:sz="4" w:space="0" w:color="auto"/>
            </w:tcBorders>
            <w:shd w:val="clear" w:color="auto" w:fill="548DD4"/>
            <w:hideMark/>
          </w:tcPr>
          <w:p w14:paraId="65AC4621" w14:textId="77777777" w:rsidR="00D90EDB" w:rsidRPr="005D0010" w:rsidRDefault="00D90EDB" w:rsidP="000D495B">
            <w:pPr>
              <w:spacing w:after="0" w:line="240" w:lineRule="auto"/>
              <w:jc w:val="both"/>
              <w:rPr>
                <w:rFonts w:ascii="Arial" w:hAnsi="Arial"/>
                <w:b/>
                <w:color w:val="FFFFFF"/>
                <w:sz w:val="21"/>
                <w:szCs w:val="21"/>
              </w:rPr>
            </w:pPr>
            <w:r w:rsidRPr="005D0010">
              <w:rPr>
                <w:rFonts w:ascii="Arial" w:hAnsi="Arial"/>
                <w:b/>
                <w:color w:val="FFFFFF"/>
                <w:sz w:val="21"/>
                <w:szCs w:val="21"/>
              </w:rPr>
              <w:t>Udeo javnih i privatnih izdvajanja za zdravlje u ukupnoj zdravstvenoj potrošnji</w:t>
            </w:r>
          </w:p>
        </w:tc>
      </w:tr>
      <w:tr w:rsidR="00D90EDB" w:rsidRPr="008E1F60" w14:paraId="2DA1EA2E" w14:textId="77777777" w:rsidTr="00743906">
        <w:tc>
          <w:tcPr>
            <w:tcW w:w="3369" w:type="dxa"/>
            <w:tcBorders>
              <w:top w:val="single" w:sz="4" w:space="0" w:color="auto"/>
              <w:left w:val="single" w:sz="4" w:space="0" w:color="auto"/>
              <w:bottom w:val="single" w:sz="4" w:space="0" w:color="auto"/>
              <w:right w:val="single" w:sz="4" w:space="0" w:color="auto"/>
            </w:tcBorders>
            <w:hideMark/>
          </w:tcPr>
          <w:p w14:paraId="561D4480" w14:textId="77777777" w:rsidR="00D90EDB" w:rsidRPr="008E1F60" w:rsidRDefault="00D90EDB" w:rsidP="006B2267">
            <w:pPr>
              <w:spacing w:after="0" w:line="240" w:lineRule="auto"/>
              <w:jc w:val="both"/>
              <w:rPr>
                <w:rFonts w:ascii="Arial" w:hAnsi="Arial"/>
                <w:sz w:val="21"/>
                <w:szCs w:val="21"/>
              </w:rPr>
            </w:pPr>
            <w:r w:rsidRPr="008E1F60">
              <w:rPr>
                <w:rFonts w:ascii="Arial" w:hAnsi="Arial"/>
                <w:sz w:val="21"/>
                <w:szCs w:val="21"/>
              </w:rPr>
              <w:t xml:space="preserve">Okvir iz kojeg potiče </w:t>
            </w:r>
          </w:p>
        </w:tc>
        <w:tc>
          <w:tcPr>
            <w:tcW w:w="5919" w:type="dxa"/>
            <w:tcBorders>
              <w:top w:val="single" w:sz="4" w:space="0" w:color="auto"/>
              <w:left w:val="single" w:sz="4" w:space="0" w:color="auto"/>
              <w:bottom w:val="single" w:sz="4" w:space="0" w:color="auto"/>
              <w:right w:val="single" w:sz="4" w:space="0" w:color="auto"/>
            </w:tcBorders>
          </w:tcPr>
          <w:p w14:paraId="3BD9CD33" w14:textId="77777777" w:rsidR="00D90EDB" w:rsidRPr="008E1F60" w:rsidRDefault="00D90EDB" w:rsidP="006B2267">
            <w:pPr>
              <w:spacing w:after="0" w:line="240" w:lineRule="auto"/>
              <w:jc w:val="both"/>
              <w:rPr>
                <w:rFonts w:ascii="Arial" w:hAnsi="Arial"/>
                <w:sz w:val="21"/>
                <w:szCs w:val="21"/>
              </w:rPr>
            </w:pPr>
            <w:r w:rsidRPr="008E1F60">
              <w:rPr>
                <w:rFonts w:ascii="Arial" w:hAnsi="Arial"/>
                <w:sz w:val="21"/>
                <w:szCs w:val="21"/>
              </w:rPr>
              <w:t>EU</w:t>
            </w:r>
          </w:p>
        </w:tc>
      </w:tr>
      <w:tr w:rsidR="00D90EDB" w:rsidRPr="008E1F60" w14:paraId="499B5CC0" w14:textId="77777777" w:rsidTr="00743906">
        <w:tc>
          <w:tcPr>
            <w:tcW w:w="3369" w:type="dxa"/>
            <w:tcBorders>
              <w:top w:val="single" w:sz="4" w:space="0" w:color="auto"/>
              <w:left w:val="single" w:sz="4" w:space="0" w:color="auto"/>
              <w:bottom w:val="single" w:sz="4" w:space="0" w:color="auto"/>
              <w:right w:val="single" w:sz="4" w:space="0" w:color="auto"/>
            </w:tcBorders>
            <w:shd w:val="clear" w:color="auto" w:fill="C6D9F1"/>
            <w:hideMark/>
          </w:tcPr>
          <w:p w14:paraId="37A1B995" w14:textId="77777777" w:rsidR="00D90EDB" w:rsidRPr="008E1F60" w:rsidRDefault="00D90EDB" w:rsidP="006B2267">
            <w:pPr>
              <w:spacing w:after="0" w:line="240" w:lineRule="auto"/>
              <w:jc w:val="both"/>
              <w:rPr>
                <w:rFonts w:ascii="Arial" w:hAnsi="Arial"/>
                <w:sz w:val="21"/>
                <w:szCs w:val="21"/>
              </w:rPr>
            </w:pPr>
            <w:r w:rsidRPr="008E1F60">
              <w:rPr>
                <w:rFonts w:ascii="Arial" w:hAnsi="Arial"/>
                <w:sz w:val="21"/>
                <w:szCs w:val="21"/>
              </w:rPr>
              <w:t>Status indikatora</w:t>
            </w:r>
          </w:p>
        </w:tc>
        <w:tc>
          <w:tcPr>
            <w:tcW w:w="5919" w:type="dxa"/>
            <w:tcBorders>
              <w:top w:val="single" w:sz="4" w:space="0" w:color="auto"/>
              <w:left w:val="single" w:sz="4" w:space="0" w:color="auto"/>
              <w:bottom w:val="single" w:sz="4" w:space="0" w:color="auto"/>
              <w:right w:val="single" w:sz="4" w:space="0" w:color="auto"/>
            </w:tcBorders>
            <w:shd w:val="clear" w:color="auto" w:fill="C6D9F1"/>
            <w:hideMark/>
          </w:tcPr>
          <w:p w14:paraId="52595EEC" w14:textId="77777777" w:rsidR="00D90EDB" w:rsidRPr="006B2267" w:rsidRDefault="00390A07" w:rsidP="00390A07">
            <w:pPr>
              <w:spacing w:after="0" w:line="240" w:lineRule="auto"/>
              <w:jc w:val="both"/>
              <w:rPr>
                <w:rFonts w:ascii="Arial" w:hAnsi="Arial"/>
                <w:sz w:val="21"/>
                <w:szCs w:val="21"/>
              </w:rPr>
            </w:pPr>
            <w:r>
              <w:rPr>
                <w:rFonts w:ascii="Arial" w:hAnsi="Arial"/>
                <w:sz w:val="21"/>
                <w:szCs w:val="21"/>
              </w:rPr>
              <w:t>Kontekstualni indikator</w:t>
            </w:r>
          </w:p>
        </w:tc>
      </w:tr>
      <w:tr w:rsidR="00D90EDB" w:rsidRPr="008E1F60" w14:paraId="35C897A7" w14:textId="77777777" w:rsidTr="00743906">
        <w:tc>
          <w:tcPr>
            <w:tcW w:w="3369" w:type="dxa"/>
            <w:tcBorders>
              <w:top w:val="single" w:sz="4" w:space="0" w:color="auto"/>
              <w:left w:val="single" w:sz="4" w:space="0" w:color="auto"/>
              <w:bottom w:val="single" w:sz="4" w:space="0" w:color="auto"/>
              <w:right w:val="single" w:sz="4" w:space="0" w:color="auto"/>
            </w:tcBorders>
            <w:hideMark/>
          </w:tcPr>
          <w:p w14:paraId="6842037F" w14:textId="77777777" w:rsidR="00D90EDB" w:rsidRPr="00DE507B" w:rsidRDefault="00D90EDB" w:rsidP="006B2267">
            <w:pPr>
              <w:spacing w:after="0" w:line="240" w:lineRule="auto"/>
              <w:jc w:val="both"/>
              <w:rPr>
                <w:rFonts w:ascii="Arial" w:hAnsi="Arial"/>
                <w:sz w:val="21"/>
                <w:szCs w:val="21"/>
              </w:rPr>
            </w:pPr>
            <w:r w:rsidRPr="008E1F60">
              <w:rPr>
                <w:rFonts w:ascii="Arial" w:hAnsi="Arial"/>
                <w:sz w:val="21"/>
                <w:szCs w:val="21"/>
              </w:rPr>
              <w:t>Definicija indikatora</w:t>
            </w:r>
          </w:p>
        </w:tc>
        <w:tc>
          <w:tcPr>
            <w:tcW w:w="5919" w:type="dxa"/>
            <w:tcBorders>
              <w:top w:val="single" w:sz="4" w:space="0" w:color="auto"/>
              <w:left w:val="single" w:sz="4" w:space="0" w:color="auto"/>
              <w:bottom w:val="single" w:sz="4" w:space="0" w:color="auto"/>
              <w:right w:val="single" w:sz="4" w:space="0" w:color="auto"/>
            </w:tcBorders>
          </w:tcPr>
          <w:p w14:paraId="478CFF7F" w14:textId="77777777" w:rsidR="00841FF2" w:rsidRPr="008E1F60" w:rsidRDefault="00841FF2" w:rsidP="00390A07">
            <w:pPr>
              <w:spacing w:after="0" w:line="240" w:lineRule="auto"/>
              <w:jc w:val="both"/>
              <w:rPr>
                <w:rFonts w:ascii="Arial" w:hAnsi="Arial"/>
                <w:sz w:val="21"/>
                <w:szCs w:val="21"/>
              </w:rPr>
            </w:pPr>
            <w:r w:rsidRPr="008E1F60">
              <w:rPr>
                <w:rFonts w:ascii="Arial" w:hAnsi="Arial"/>
                <w:sz w:val="21"/>
                <w:szCs w:val="21"/>
              </w:rPr>
              <w:t xml:space="preserve">Procenat javnih izdvajanja za zdravlje u ukupnom izdvajanju za zdravlje. </w:t>
            </w:r>
          </w:p>
          <w:p w14:paraId="0732753F" w14:textId="77777777" w:rsidR="00D90EDB" w:rsidRPr="008E1F60" w:rsidRDefault="00841FF2" w:rsidP="006B2267">
            <w:pPr>
              <w:spacing w:after="0" w:line="240" w:lineRule="auto"/>
              <w:jc w:val="both"/>
              <w:rPr>
                <w:rFonts w:ascii="Arial" w:hAnsi="Arial"/>
                <w:sz w:val="21"/>
                <w:szCs w:val="21"/>
              </w:rPr>
            </w:pPr>
            <w:r w:rsidRPr="008E1F60">
              <w:rPr>
                <w:rFonts w:ascii="Arial" w:hAnsi="Arial"/>
                <w:sz w:val="21"/>
                <w:szCs w:val="21"/>
              </w:rPr>
              <w:t>Procenat privatnih izdvajanja (iz džepa građana) za zdravlje u ukupnom izdvajanju za zdravlje.</w:t>
            </w:r>
          </w:p>
        </w:tc>
      </w:tr>
      <w:tr w:rsidR="003362C7" w:rsidRPr="008E1F60" w14:paraId="1D4216A0" w14:textId="77777777" w:rsidTr="00743906">
        <w:tc>
          <w:tcPr>
            <w:tcW w:w="3369" w:type="dxa"/>
            <w:tcBorders>
              <w:top w:val="single" w:sz="4" w:space="0" w:color="auto"/>
              <w:left w:val="single" w:sz="4" w:space="0" w:color="auto"/>
              <w:bottom w:val="single" w:sz="4" w:space="0" w:color="auto"/>
              <w:right w:val="single" w:sz="4" w:space="0" w:color="auto"/>
            </w:tcBorders>
            <w:shd w:val="clear" w:color="auto" w:fill="C6D9F1"/>
            <w:hideMark/>
          </w:tcPr>
          <w:p w14:paraId="6B6EAA1F" w14:textId="77777777" w:rsidR="003362C7" w:rsidRPr="008E1F60" w:rsidRDefault="00E3503C" w:rsidP="006B2267">
            <w:pPr>
              <w:spacing w:after="0" w:line="240" w:lineRule="auto"/>
              <w:jc w:val="both"/>
              <w:rPr>
                <w:rFonts w:ascii="Arial" w:hAnsi="Arial"/>
                <w:sz w:val="21"/>
                <w:szCs w:val="21"/>
              </w:rPr>
            </w:pPr>
            <w:r w:rsidRPr="008E1F60">
              <w:rPr>
                <w:rFonts w:ascii="Arial" w:hAnsi="Arial"/>
                <w:sz w:val="21"/>
                <w:szCs w:val="21"/>
              </w:rPr>
              <w:t>Značaj praćenja indikatora za donosioce odluka na nacionalnom i lokalnom nivou, tumačenje indikatora iz perspektive razvoja strategija</w:t>
            </w:r>
          </w:p>
        </w:tc>
        <w:tc>
          <w:tcPr>
            <w:tcW w:w="5919" w:type="dxa"/>
            <w:tcBorders>
              <w:top w:val="single" w:sz="4" w:space="0" w:color="auto"/>
              <w:left w:val="single" w:sz="4" w:space="0" w:color="auto"/>
              <w:bottom w:val="single" w:sz="4" w:space="0" w:color="auto"/>
              <w:right w:val="single" w:sz="4" w:space="0" w:color="auto"/>
            </w:tcBorders>
            <w:shd w:val="clear" w:color="auto" w:fill="C6D9F1"/>
            <w:hideMark/>
          </w:tcPr>
          <w:p w14:paraId="0F8159E8" w14:textId="77777777" w:rsidR="00517422" w:rsidRPr="008E1F60" w:rsidRDefault="00517422" w:rsidP="00390A07">
            <w:pPr>
              <w:spacing w:after="0" w:line="240" w:lineRule="auto"/>
              <w:jc w:val="both"/>
              <w:rPr>
                <w:rFonts w:ascii="Arial" w:hAnsi="Arial"/>
                <w:sz w:val="21"/>
                <w:szCs w:val="21"/>
              </w:rPr>
            </w:pPr>
            <w:r w:rsidRPr="008E1F60">
              <w:rPr>
                <w:rFonts w:ascii="Arial" w:hAnsi="Arial"/>
                <w:sz w:val="21"/>
                <w:szCs w:val="21"/>
              </w:rPr>
              <w:t>Predstavlja indikator dugoročne održivosti zdravstvenog sistema. Pored faktora sredine i bioloških faktora ovaj indikator predstavlja jednu od glavnih determinanti zdravlja jer obezbeđuje pružanje zdravstvenih usluga, finansiranje zdravstvenog sistema i upućuje na potrebu zaštite stanovnika od finansijskog rizika prouzrokovanog bolešću ili povredom.</w:t>
            </w:r>
          </w:p>
          <w:p w14:paraId="7062C975" w14:textId="77777777" w:rsidR="00517422" w:rsidRPr="008E1F60" w:rsidRDefault="00517422" w:rsidP="006B2267">
            <w:pPr>
              <w:spacing w:after="0" w:line="240" w:lineRule="auto"/>
              <w:jc w:val="both"/>
              <w:rPr>
                <w:rFonts w:ascii="Arial" w:hAnsi="Arial"/>
                <w:sz w:val="21"/>
                <w:szCs w:val="21"/>
              </w:rPr>
            </w:pPr>
            <w:r w:rsidRPr="008E1F60">
              <w:rPr>
                <w:rFonts w:ascii="Arial" w:hAnsi="Arial"/>
                <w:sz w:val="21"/>
                <w:szCs w:val="21"/>
              </w:rPr>
              <w:t>U 2013. godini, ukupni izdaci za zdravstvenu zaštitu u Republici Srbiji bili su blizu 3,4 milijarde evra, odnosno 473 evra po stanovniku. Izdaci RFZO bili su 268 evra po stanovniku, dok su ukupni javni izdaci za zdravstvenu zaštitu iznosili 286 evra po stanovniku. Privatni rashodi  za zdravstvenu zaštitu (iz džepa građana) u 2013. godini iznosili su 187 evra po stanovniku ili oko 40% od ukupnih izdvajanja za zdravstvenu zaštitu</w:t>
            </w:r>
            <w:r w:rsidR="00DD1F54" w:rsidRPr="008E1F60">
              <w:rPr>
                <w:rStyle w:val="FootnoteReference"/>
                <w:rFonts w:ascii="Arial" w:hAnsi="Arial"/>
                <w:sz w:val="21"/>
                <w:szCs w:val="21"/>
              </w:rPr>
              <w:footnoteReference w:id="73"/>
            </w:r>
            <w:r w:rsidRPr="008E1F60">
              <w:rPr>
                <w:rFonts w:ascii="Arial" w:hAnsi="Arial"/>
                <w:sz w:val="21"/>
                <w:szCs w:val="21"/>
              </w:rPr>
              <w:t>.</w:t>
            </w:r>
          </w:p>
          <w:p w14:paraId="18D785D7" w14:textId="77777777" w:rsidR="00517422" w:rsidRPr="008E1F60" w:rsidRDefault="00517422" w:rsidP="006B2267">
            <w:pPr>
              <w:spacing w:after="0" w:line="240" w:lineRule="auto"/>
              <w:jc w:val="both"/>
              <w:rPr>
                <w:rFonts w:ascii="Arial" w:hAnsi="Arial"/>
                <w:sz w:val="21"/>
                <w:szCs w:val="21"/>
              </w:rPr>
            </w:pPr>
            <w:r w:rsidRPr="008E1F60">
              <w:rPr>
                <w:rFonts w:ascii="Arial" w:hAnsi="Arial"/>
                <w:sz w:val="21"/>
                <w:szCs w:val="21"/>
              </w:rPr>
              <w:t>Indikator se koristi za praćenje sledećih oblasti:</w:t>
            </w:r>
          </w:p>
          <w:p w14:paraId="1F365828" w14:textId="77777777" w:rsidR="00517422" w:rsidRPr="008E1F60" w:rsidRDefault="00517422" w:rsidP="006B2267">
            <w:pPr>
              <w:numPr>
                <w:ilvl w:val="0"/>
                <w:numId w:val="23"/>
              </w:numPr>
              <w:spacing w:after="0" w:line="240" w:lineRule="auto"/>
              <w:ind w:left="459"/>
              <w:jc w:val="both"/>
              <w:rPr>
                <w:rFonts w:ascii="Arial" w:hAnsi="Arial"/>
                <w:sz w:val="21"/>
                <w:szCs w:val="21"/>
              </w:rPr>
            </w:pPr>
            <w:r w:rsidRPr="008E1F60">
              <w:rPr>
                <w:rFonts w:ascii="Arial" w:hAnsi="Arial"/>
                <w:sz w:val="21"/>
                <w:szCs w:val="21"/>
              </w:rPr>
              <w:t>održivosti zdravstvenog sistema;</w:t>
            </w:r>
          </w:p>
          <w:p w14:paraId="02E0C236" w14:textId="77777777" w:rsidR="00517422" w:rsidRPr="008E1F60" w:rsidRDefault="00517422" w:rsidP="006B2267">
            <w:pPr>
              <w:numPr>
                <w:ilvl w:val="0"/>
                <w:numId w:val="23"/>
              </w:numPr>
              <w:spacing w:after="0" w:line="240" w:lineRule="auto"/>
              <w:ind w:left="459"/>
              <w:jc w:val="both"/>
              <w:rPr>
                <w:rFonts w:ascii="Arial" w:hAnsi="Arial"/>
                <w:sz w:val="21"/>
                <w:szCs w:val="21"/>
              </w:rPr>
            </w:pPr>
            <w:r w:rsidRPr="008E1F60">
              <w:rPr>
                <w:rFonts w:ascii="Arial" w:hAnsi="Arial"/>
                <w:sz w:val="21"/>
                <w:szCs w:val="21"/>
              </w:rPr>
              <w:t>merenje efikasnosti zdravstvene politike;</w:t>
            </w:r>
          </w:p>
          <w:p w14:paraId="038756A1" w14:textId="77777777" w:rsidR="00517422" w:rsidRPr="008E1F60" w:rsidRDefault="00517422" w:rsidP="006B2267">
            <w:pPr>
              <w:numPr>
                <w:ilvl w:val="0"/>
                <w:numId w:val="23"/>
              </w:numPr>
              <w:spacing w:after="0" w:line="240" w:lineRule="auto"/>
              <w:ind w:left="459"/>
              <w:jc w:val="both"/>
              <w:rPr>
                <w:rFonts w:ascii="Arial" w:hAnsi="Arial"/>
                <w:sz w:val="21"/>
                <w:szCs w:val="21"/>
              </w:rPr>
            </w:pPr>
            <w:r w:rsidRPr="008E1F60">
              <w:rPr>
                <w:rFonts w:ascii="Arial" w:hAnsi="Arial"/>
                <w:sz w:val="21"/>
                <w:szCs w:val="21"/>
              </w:rPr>
              <w:t>procene performansi zdravstvenog sistema;</w:t>
            </w:r>
          </w:p>
          <w:p w14:paraId="7A131D21" w14:textId="77777777" w:rsidR="00517422" w:rsidRPr="008E1F60" w:rsidRDefault="00517422" w:rsidP="006B2267">
            <w:pPr>
              <w:numPr>
                <w:ilvl w:val="0"/>
                <w:numId w:val="23"/>
              </w:numPr>
              <w:spacing w:after="0" w:line="240" w:lineRule="auto"/>
              <w:ind w:left="459"/>
              <w:jc w:val="both"/>
              <w:rPr>
                <w:rFonts w:ascii="Arial" w:hAnsi="Arial"/>
                <w:sz w:val="21"/>
                <w:szCs w:val="21"/>
              </w:rPr>
            </w:pPr>
            <w:r w:rsidRPr="008E1F60">
              <w:rPr>
                <w:rFonts w:ascii="Arial" w:hAnsi="Arial"/>
                <w:sz w:val="21"/>
                <w:szCs w:val="21"/>
              </w:rPr>
              <w:t xml:space="preserve">praćenja kvaliteta i efikasnosti zdravstvene zaštite bezbednosti pacijenata; </w:t>
            </w:r>
          </w:p>
          <w:p w14:paraId="4A516620" w14:textId="77777777" w:rsidR="00517422" w:rsidRPr="008E1F60" w:rsidRDefault="00517422" w:rsidP="006B2267">
            <w:pPr>
              <w:numPr>
                <w:ilvl w:val="0"/>
                <w:numId w:val="23"/>
              </w:numPr>
              <w:spacing w:after="0" w:line="240" w:lineRule="auto"/>
              <w:ind w:left="459"/>
              <w:jc w:val="both"/>
              <w:rPr>
                <w:rFonts w:ascii="Arial" w:hAnsi="Arial"/>
                <w:sz w:val="21"/>
                <w:szCs w:val="21"/>
              </w:rPr>
            </w:pPr>
            <w:r w:rsidRPr="008E1F60">
              <w:rPr>
                <w:rFonts w:ascii="Arial" w:hAnsi="Arial"/>
                <w:sz w:val="21"/>
                <w:szCs w:val="21"/>
              </w:rPr>
              <w:t>zaštita stanovništva od finansijskog rizika uzrokovanog bolešću ili povredom</w:t>
            </w:r>
          </w:p>
          <w:p w14:paraId="2FC7C0F4" w14:textId="77777777" w:rsidR="003362C7" w:rsidRPr="008E1F60" w:rsidRDefault="00517422" w:rsidP="006B2267">
            <w:pPr>
              <w:numPr>
                <w:ilvl w:val="0"/>
                <w:numId w:val="23"/>
              </w:numPr>
              <w:spacing w:after="0" w:line="240" w:lineRule="auto"/>
              <w:ind w:left="459"/>
              <w:jc w:val="both"/>
              <w:rPr>
                <w:rFonts w:ascii="Arial" w:hAnsi="Arial"/>
                <w:sz w:val="21"/>
                <w:szCs w:val="21"/>
              </w:rPr>
            </w:pPr>
            <w:r w:rsidRPr="008E1F60">
              <w:rPr>
                <w:rFonts w:ascii="Arial" w:hAnsi="Arial"/>
                <w:sz w:val="21"/>
                <w:szCs w:val="21"/>
              </w:rPr>
              <w:t xml:space="preserve">korišćenja i troškova zdravstvene zaštite. </w:t>
            </w:r>
          </w:p>
        </w:tc>
      </w:tr>
      <w:tr w:rsidR="00E0518F" w:rsidRPr="008E1F60" w14:paraId="5AD18955" w14:textId="77777777" w:rsidTr="00743906">
        <w:tc>
          <w:tcPr>
            <w:tcW w:w="3369" w:type="dxa"/>
            <w:tcBorders>
              <w:top w:val="single" w:sz="4" w:space="0" w:color="auto"/>
              <w:left w:val="single" w:sz="4" w:space="0" w:color="auto"/>
              <w:bottom w:val="single" w:sz="4" w:space="0" w:color="auto"/>
              <w:right w:val="single" w:sz="4" w:space="0" w:color="auto"/>
            </w:tcBorders>
            <w:hideMark/>
          </w:tcPr>
          <w:p w14:paraId="0B6AC4A1" w14:textId="77777777" w:rsidR="00E0518F" w:rsidRPr="008E1F60" w:rsidRDefault="00E0518F" w:rsidP="006B2267">
            <w:pPr>
              <w:spacing w:after="0" w:line="240" w:lineRule="auto"/>
              <w:jc w:val="both"/>
              <w:rPr>
                <w:rFonts w:ascii="Arial" w:hAnsi="Arial"/>
                <w:sz w:val="21"/>
                <w:szCs w:val="21"/>
              </w:rPr>
            </w:pPr>
            <w:r w:rsidRPr="008E1F60">
              <w:rPr>
                <w:rFonts w:ascii="Arial" w:hAnsi="Arial"/>
                <w:sz w:val="21"/>
                <w:szCs w:val="21"/>
              </w:rPr>
              <w:t>Metodologija i tumačenje pitanja od značaja za temeljno razumevanje indikatora</w:t>
            </w:r>
          </w:p>
        </w:tc>
        <w:tc>
          <w:tcPr>
            <w:tcW w:w="5919" w:type="dxa"/>
            <w:tcBorders>
              <w:top w:val="single" w:sz="4" w:space="0" w:color="auto"/>
              <w:left w:val="single" w:sz="4" w:space="0" w:color="auto"/>
              <w:bottom w:val="single" w:sz="4" w:space="0" w:color="auto"/>
              <w:right w:val="single" w:sz="4" w:space="0" w:color="auto"/>
            </w:tcBorders>
            <w:hideMark/>
          </w:tcPr>
          <w:p w14:paraId="1A06196D" w14:textId="77777777" w:rsidR="00E0518F" w:rsidRPr="008E1F60" w:rsidRDefault="00E0518F" w:rsidP="006B2267">
            <w:pPr>
              <w:spacing w:after="0" w:line="240" w:lineRule="auto"/>
              <w:jc w:val="both"/>
              <w:rPr>
                <w:rFonts w:ascii="Arial" w:hAnsi="Arial"/>
                <w:sz w:val="21"/>
                <w:szCs w:val="21"/>
              </w:rPr>
            </w:pPr>
            <w:r w:rsidRPr="008E1F60">
              <w:rPr>
                <w:rFonts w:ascii="Arial" w:hAnsi="Arial"/>
                <w:sz w:val="21"/>
                <w:szCs w:val="21"/>
              </w:rPr>
              <w:t xml:space="preserve">Javna izdvajanja za zdravlje obuhvataju budžetska izdvajanja za ove namene na svim nivoima vlasti i izdvajanja iz socijalnog (zdravstvenog) osiguranja. </w:t>
            </w:r>
          </w:p>
          <w:p w14:paraId="770A2244" w14:textId="77777777" w:rsidR="00E0518F" w:rsidRPr="008E1F60" w:rsidRDefault="00E0518F" w:rsidP="006B2267">
            <w:pPr>
              <w:spacing w:after="0" w:line="240" w:lineRule="auto"/>
              <w:jc w:val="both"/>
              <w:rPr>
                <w:rFonts w:ascii="Arial" w:hAnsi="Arial"/>
                <w:sz w:val="21"/>
                <w:szCs w:val="21"/>
              </w:rPr>
            </w:pPr>
            <w:r w:rsidRPr="008E1F60">
              <w:rPr>
                <w:rFonts w:ascii="Arial" w:hAnsi="Arial"/>
                <w:sz w:val="21"/>
                <w:szCs w:val="21"/>
              </w:rPr>
              <w:t>Privatna izdvajanja za zdravlje podrazumevaju direktna izdvajanja za zdravlje iz džepa građana.</w:t>
            </w:r>
          </w:p>
        </w:tc>
      </w:tr>
      <w:tr w:rsidR="00E0518F" w:rsidRPr="008E1F60" w14:paraId="454C71A8" w14:textId="77777777" w:rsidTr="00743906">
        <w:tc>
          <w:tcPr>
            <w:tcW w:w="3369" w:type="dxa"/>
            <w:tcBorders>
              <w:top w:val="single" w:sz="4" w:space="0" w:color="auto"/>
              <w:left w:val="single" w:sz="4" w:space="0" w:color="auto"/>
              <w:bottom w:val="single" w:sz="4" w:space="0" w:color="auto"/>
              <w:right w:val="single" w:sz="4" w:space="0" w:color="auto"/>
            </w:tcBorders>
            <w:shd w:val="clear" w:color="auto" w:fill="C6D9F1"/>
            <w:hideMark/>
          </w:tcPr>
          <w:p w14:paraId="338E5AD2" w14:textId="77777777" w:rsidR="00E0518F" w:rsidRPr="008E1F60" w:rsidRDefault="00E0518F" w:rsidP="006B2267">
            <w:pPr>
              <w:spacing w:after="0" w:line="240" w:lineRule="auto"/>
              <w:jc w:val="both"/>
              <w:rPr>
                <w:rFonts w:ascii="Arial" w:hAnsi="Arial"/>
                <w:sz w:val="21"/>
                <w:szCs w:val="21"/>
              </w:rPr>
            </w:pPr>
            <w:r w:rsidRPr="008E1F60">
              <w:rPr>
                <w:rFonts w:ascii="Arial" w:hAnsi="Arial"/>
                <w:sz w:val="21"/>
                <w:szCs w:val="21"/>
              </w:rPr>
              <w:t>Jedinica mere</w:t>
            </w:r>
          </w:p>
        </w:tc>
        <w:tc>
          <w:tcPr>
            <w:tcW w:w="5919" w:type="dxa"/>
            <w:tcBorders>
              <w:top w:val="single" w:sz="4" w:space="0" w:color="auto"/>
              <w:left w:val="single" w:sz="4" w:space="0" w:color="auto"/>
              <w:bottom w:val="single" w:sz="4" w:space="0" w:color="auto"/>
              <w:right w:val="single" w:sz="4" w:space="0" w:color="auto"/>
            </w:tcBorders>
            <w:shd w:val="clear" w:color="auto" w:fill="C6D9F1"/>
            <w:hideMark/>
          </w:tcPr>
          <w:p w14:paraId="773EF511" w14:textId="77777777" w:rsidR="00E0518F" w:rsidRPr="006B2267" w:rsidRDefault="003B213C" w:rsidP="006B2267">
            <w:pPr>
              <w:spacing w:after="0" w:line="240" w:lineRule="auto"/>
              <w:jc w:val="both"/>
              <w:rPr>
                <w:rFonts w:ascii="Arial" w:hAnsi="Arial"/>
                <w:sz w:val="21"/>
                <w:szCs w:val="21"/>
              </w:rPr>
            </w:pPr>
            <w:r w:rsidRPr="008E1F60">
              <w:rPr>
                <w:rFonts w:ascii="Arial" w:hAnsi="Arial"/>
                <w:sz w:val="21"/>
                <w:szCs w:val="21"/>
              </w:rPr>
              <w:t>Procenat</w:t>
            </w:r>
          </w:p>
        </w:tc>
      </w:tr>
      <w:tr w:rsidR="00A77B9A" w:rsidRPr="008E1F60" w14:paraId="642ACB90" w14:textId="77777777" w:rsidTr="00743906">
        <w:tc>
          <w:tcPr>
            <w:tcW w:w="3369" w:type="dxa"/>
            <w:tcBorders>
              <w:top w:val="single" w:sz="4" w:space="0" w:color="auto"/>
              <w:left w:val="single" w:sz="4" w:space="0" w:color="auto"/>
              <w:bottom w:val="single" w:sz="4" w:space="0" w:color="auto"/>
              <w:right w:val="single" w:sz="4" w:space="0" w:color="auto"/>
            </w:tcBorders>
            <w:hideMark/>
          </w:tcPr>
          <w:p w14:paraId="20B103D6" w14:textId="77777777" w:rsidR="00A77B9A" w:rsidRPr="008E1F60" w:rsidRDefault="00A77B9A" w:rsidP="006B2267">
            <w:pPr>
              <w:spacing w:after="0" w:line="240" w:lineRule="auto"/>
              <w:jc w:val="both"/>
              <w:rPr>
                <w:rFonts w:ascii="Arial" w:hAnsi="Arial"/>
                <w:sz w:val="21"/>
                <w:szCs w:val="21"/>
              </w:rPr>
            </w:pPr>
            <w:r w:rsidRPr="008E1F60">
              <w:rPr>
                <w:rFonts w:ascii="Arial" w:hAnsi="Arial"/>
                <w:sz w:val="21"/>
                <w:szCs w:val="21"/>
              </w:rPr>
              <w:t xml:space="preserve">Izračunavanje indikatora </w:t>
            </w:r>
          </w:p>
          <w:p w14:paraId="41ECFF5C" w14:textId="77777777" w:rsidR="00A77B9A" w:rsidRPr="008E1F60" w:rsidRDefault="00A77B9A" w:rsidP="006B2267">
            <w:pPr>
              <w:spacing w:after="0" w:line="240" w:lineRule="auto"/>
              <w:jc w:val="both"/>
              <w:rPr>
                <w:rFonts w:ascii="Arial" w:hAnsi="Arial"/>
                <w:sz w:val="21"/>
                <w:szCs w:val="21"/>
              </w:rPr>
            </w:pPr>
            <w:r w:rsidRPr="008E1F60">
              <w:rPr>
                <w:rFonts w:ascii="Arial" w:hAnsi="Arial"/>
                <w:sz w:val="21"/>
                <w:szCs w:val="21"/>
              </w:rPr>
              <w:t>(= Brojilac / imenilac)</w:t>
            </w:r>
          </w:p>
        </w:tc>
        <w:tc>
          <w:tcPr>
            <w:tcW w:w="5919" w:type="dxa"/>
            <w:tcBorders>
              <w:top w:val="single" w:sz="4" w:space="0" w:color="auto"/>
              <w:left w:val="single" w:sz="4" w:space="0" w:color="auto"/>
              <w:bottom w:val="single" w:sz="4" w:space="0" w:color="auto"/>
              <w:right w:val="single" w:sz="4" w:space="0" w:color="auto"/>
            </w:tcBorders>
          </w:tcPr>
          <w:p w14:paraId="3C0D455D" w14:textId="77777777" w:rsidR="00A77B9A" w:rsidRPr="008E1F60" w:rsidRDefault="00A77B9A" w:rsidP="00390A07">
            <w:pPr>
              <w:spacing w:after="0" w:line="240" w:lineRule="auto"/>
              <w:jc w:val="both"/>
              <w:rPr>
                <w:rFonts w:ascii="Arial" w:hAnsi="Arial"/>
                <w:sz w:val="21"/>
                <w:szCs w:val="21"/>
              </w:rPr>
            </w:pPr>
          </w:p>
        </w:tc>
      </w:tr>
      <w:tr w:rsidR="00A77B9A" w:rsidRPr="008E1F60" w14:paraId="60C587F8" w14:textId="77777777" w:rsidTr="00743906">
        <w:tc>
          <w:tcPr>
            <w:tcW w:w="3369" w:type="dxa"/>
            <w:tcBorders>
              <w:top w:val="single" w:sz="4" w:space="0" w:color="auto"/>
              <w:left w:val="single" w:sz="4" w:space="0" w:color="auto"/>
              <w:bottom w:val="single" w:sz="4" w:space="0" w:color="auto"/>
              <w:right w:val="single" w:sz="4" w:space="0" w:color="auto"/>
            </w:tcBorders>
            <w:shd w:val="clear" w:color="auto" w:fill="C6D9F1"/>
            <w:hideMark/>
          </w:tcPr>
          <w:p w14:paraId="58D037CA" w14:textId="77777777" w:rsidR="00A77B9A" w:rsidRPr="008E1F60" w:rsidRDefault="00A77B9A" w:rsidP="006B2267">
            <w:pPr>
              <w:spacing w:after="0" w:line="240" w:lineRule="auto"/>
              <w:jc w:val="both"/>
              <w:rPr>
                <w:rFonts w:ascii="Arial" w:hAnsi="Arial"/>
                <w:sz w:val="21"/>
                <w:szCs w:val="21"/>
              </w:rPr>
            </w:pPr>
            <w:r w:rsidRPr="008E1F60">
              <w:rPr>
                <w:rFonts w:ascii="Arial" w:hAnsi="Arial"/>
                <w:sz w:val="21"/>
                <w:szCs w:val="21"/>
              </w:rPr>
              <w:t>Razvrstavanje indikatora / nivo razvrstavanja (pol, starost, geografska lokacija, itd)</w:t>
            </w:r>
          </w:p>
        </w:tc>
        <w:tc>
          <w:tcPr>
            <w:tcW w:w="5919" w:type="dxa"/>
            <w:tcBorders>
              <w:top w:val="single" w:sz="4" w:space="0" w:color="auto"/>
              <w:left w:val="single" w:sz="4" w:space="0" w:color="auto"/>
              <w:bottom w:val="single" w:sz="4" w:space="0" w:color="auto"/>
              <w:right w:val="single" w:sz="4" w:space="0" w:color="auto"/>
            </w:tcBorders>
            <w:shd w:val="clear" w:color="auto" w:fill="C6D9F1"/>
          </w:tcPr>
          <w:p w14:paraId="46F9307A" w14:textId="77777777" w:rsidR="00A77B9A" w:rsidRPr="008E1F60" w:rsidRDefault="00A77B9A" w:rsidP="00390A07">
            <w:pPr>
              <w:spacing w:after="0" w:line="240" w:lineRule="auto"/>
              <w:jc w:val="both"/>
              <w:rPr>
                <w:rFonts w:ascii="Arial" w:hAnsi="Arial"/>
                <w:sz w:val="21"/>
                <w:szCs w:val="21"/>
              </w:rPr>
            </w:pPr>
          </w:p>
        </w:tc>
      </w:tr>
      <w:tr w:rsidR="00A77B9A" w:rsidRPr="008E1F60" w14:paraId="377982D3" w14:textId="77777777" w:rsidTr="00743906">
        <w:tc>
          <w:tcPr>
            <w:tcW w:w="3369" w:type="dxa"/>
            <w:tcBorders>
              <w:top w:val="single" w:sz="4" w:space="0" w:color="auto"/>
              <w:left w:val="single" w:sz="4" w:space="0" w:color="auto"/>
              <w:bottom w:val="single" w:sz="4" w:space="0" w:color="auto"/>
              <w:right w:val="single" w:sz="4" w:space="0" w:color="auto"/>
            </w:tcBorders>
            <w:hideMark/>
          </w:tcPr>
          <w:p w14:paraId="14FE1228" w14:textId="77777777" w:rsidR="00A77B9A" w:rsidRPr="008E1F60" w:rsidRDefault="00A77B9A" w:rsidP="006B2267">
            <w:pPr>
              <w:spacing w:after="0" w:line="240" w:lineRule="auto"/>
              <w:jc w:val="both"/>
              <w:rPr>
                <w:rFonts w:ascii="Arial" w:hAnsi="Arial"/>
                <w:sz w:val="21"/>
                <w:szCs w:val="21"/>
              </w:rPr>
            </w:pPr>
            <w:r w:rsidRPr="008E1F60">
              <w:rPr>
                <w:rFonts w:ascii="Arial" w:hAnsi="Arial"/>
                <w:sz w:val="21"/>
                <w:szCs w:val="21"/>
              </w:rPr>
              <w:lastRenderedPageBreak/>
              <w:t>Dostupnost podataka za izračunavanje indikatora (DA / NE)</w:t>
            </w:r>
          </w:p>
        </w:tc>
        <w:tc>
          <w:tcPr>
            <w:tcW w:w="5919" w:type="dxa"/>
            <w:tcBorders>
              <w:top w:val="single" w:sz="4" w:space="0" w:color="auto"/>
              <w:left w:val="single" w:sz="4" w:space="0" w:color="auto"/>
              <w:bottom w:val="single" w:sz="4" w:space="0" w:color="auto"/>
              <w:right w:val="single" w:sz="4" w:space="0" w:color="auto"/>
            </w:tcBorders>
          </w:tcPr>
          <w:p w14:paraId="720B52EF" w14:textId="77777777" w:rsidR="00A77B9A" w:rsidRPr="008E1F60" w:rsidRDefault="00A77B9A" w:rsidP="00390A07">
            <w:pPr>
              <w:spacing w:after="0" w:line="240" w:lineRule="auto"/>
              <w:jc w:val="both"/>
              <w:rPr>
                <w:rFonts w:ascii="Arial" w:hAnsi="Arial"/>
                <w:sz w:val="21"/>
                <w:szCs w:val="21"/>
              </w:rPr>
            </w:pPr>
            <w:r w:rsidRPr="008E1F60">
              <w:rPr>
                <w:rFonts w:ascii="Arial" w:hAnsi="Arial"/>
                <w:sz w:val="21"/>
                <w:szCs w:val="21"/>
              </w:rPr>
              <w:t>Da.</w:t>
            </w:r>
          </w:p>
        </w:tc>
      </w:tr>
      <w:tr w:rsidR="005A074B" w:rsidRPr="008E1F60" w14:paraId="5E26893E" w14:textId="77777777" w:rsidTr="00743906">
        <w:tc>
          <w:tcPr>
            <w:tcW w:w="3369" w:type="dxa"/>
            <w:tcBorders>
              <w:top w:val="single" w:sz="4" w:space="0" w:color="auto"/>
              <w:left w:val="single" w:sz="4" w:space="0" w:color="auto"/>
              <w:bottom w:val="single" w:sz="4" w:space="0" w:color="auto"/>
              <w:right w:val="single" w:sz="4" w:space="0" w:color="auto"/>
            </w:tcBorders>
            <w:shd w:val="clear" w:color="auto" w:fill="C6D9F1"/>
            <w:hideMark/>
          </w:tcPr>
          <w:p w14:paraId="4B9CB6FD" w14:textId="77777777" w:rsidR="005A074B" w:rsidRPr="005D7F5A" w:rsidRDefault="005A074B" w:rsidP="006B2267">
            <w:pPr>
              <w:spacing w:after="0" w:line="240" w:lineRule="auto"/>
              <w:jc w:val="both"/>
              <w:rPr>
                <w:rFonts w:ascii="Arial" w:hAnsi="Arial"/>
                <w:sz w:val="21"/>
                <w:szCs w:val="21"/>
              </w:rPr>
            </w:pPr>
            <w:r w:rsidRPr="008E1F60">
              <w:rPr>
                <w:rFonts w:ascii="Arial" w:hAnsi="Arial"/>
                <w:sz w:val="21"/>
                <w:szCs w:val="21"/>
              </w:rPr>
              <w:t>Izvor</w:t>
            </w:r>
          </w:p>
        </w:tc>
        <w:tc>
          <w:tcPr>
            <w:tcW w:w="5919" w:type="dxa"/>
            <w:tcBorders>
              <w:top w:val="single" w:sz="4" w:space="0" w:color="auto"/>
              <w:left w:val="single" w:sz="4" w:space="0" w:color="auto"/>
              <w:bottom w:val="single" w:sz="4" w:space="0" w:color="auto"/>
              <w:right w:val="single" w:sz="4" w:space="0" w:color="auto"/>
            </w:tcBorders>
            <w:shd w:val="clear" w:color="auto" w:fill="C6D9F1"/>
          </w:tcPr>
          <w:p w14:paraId="5624D5AF" w14:textId="77777777" w:rsidR="005A074B" w:rsidRPr="008E1F60" w:rsidRDefault="00F91BED" w:rsidP="00390A07">
            <w:pPr>
              <w:spacing w:after="0" w:line="240" w:lineRule="auto"/>
              <w:jc w:val="both"/>
              <w:rPr>
                <w:rFonts w:ascii="Arial" w:hAnsi="Arial"/>
                <w:sz w:val="21"/>
                <w:szCs w:val="21"/>
              </w:rPr>
            </w:pPr>
            <w:hyperlink r:id="rId26" w:history="1">
              <w:r w:rsidR="006B2267" w:rsidRPr="00861B25">
                <w:rPr>
                  <w:rStyle w:val="Hyperlink"/>
                  <w:rFonts w:ascii="Arial" w:hAnsi="Arial"/>
                  <w:sz w:val="21"/>
                  <w:szCs w:val="21"/>
                </w:rPr>
                <w:t>www.batut.org.rs/download/publikacije/Odabrani%20pokazatelji%202014.pdf</w:t>
              </w:r>
            </w:hyperlink>
            <w:r w:rsidR="005A074B" w:rsidRPr="008E1F60">
              <w:rPr>
                <w:rFonts w:ascii="Arial" w:hAnsi="Arial"/>
                <w:sz w:val="21"/>
                <w:szCs w:val="21"/>
              </w:rPr>
              <w:t>.</w:t>
            </w:r>
            <w:r w:rsidR="006B2267">
              <w:rPr>
                <w:rFonts w:ascii="Arial" w:hAnsi="Arial"/>
                <w:sz w:val="21"/>
                <w:szCs w:val="21"/>
              </w:rPr>
              <w:t xml:space="preserve"> </w:t>
            </w:r>
          </w:p>
        </w:tc>
      </w:tr>
      <w:tr w:rsidR="005A074B" w:rsidRPr="008E1F60" w14:paraId="381D6A0A" w14:textId="77777777" w:rsidTr="00743906">
        <w:tc>
          <w:tcPr>
            <w:tcW w:w="3369" w:type="dxa"/>
            <w:tcBorders>
              <w:top w:val="single" w:sz="4" w:space="0" w:color="auto"/>
              <w:left w:val="single" w:sz="4" w:space="0" w:color="auto"/>
              <w:bottom w:val="single" w:sz="4" w:space="0" w:color="auto"/>
              <w:right w:val="single" w:sz="4" w:space="0" w:color="auto"/>
            </w:tcBorders>
            <w:hideMark/>
          </w:tcPr>
          <w:p w14:paraId="076BF43B" w14:textId="77777777" w:rsidR="005A074B" w:rsidRPr="008E1F60" w:rsidRDefault="005A074B" w:rsidP="006B2267">
            <w:pPr>
              <w:spacing w:after="0" w:line="240" w:lineRule="auto"/>
              <w:jc w:val="both"/>
              <w:rPr>
                <w:rFonts w:ascii="Arial" w:hAnsi="Arial"/>
                <w:sz w:val="21"/>
                <w:szCs w:val="21"/>
              </w:rPr>
            </w:pPr>
            <w:r w:rsidRPr="008E1F60">
              <w:rPr>
                <w:rFonts w:ascii="Arial" w:hAnsi="Arial"/>
                <w:sz w:val="21"/>
                <w:szCs w:val="21"/>
              </w:rPr>
              <w:t>Vremenska dinamika izveštavanja</w:t>
            </w:r>
          </w:p>
        </w:tc>
        <w:tc>
          <w:tcPr>
            <w:tcW w:w="5919" w:type="dxa"/>
            <w:tcBorders>
              <w:top w:val="single" w:sz="4" w:space="0" w:color="auto"/>
              <w:left w:val="single" w:sz="4" w:space="0" w:color="auto"/>
              <w:bottom w:val="single" w:sz="4" w:space="0" w:color="auto"/>
              <w:right w:val="single" w:sz="4" w:space="0" w:color="auto"/>
            </w:tcBorders>
            <w:hideMark/>
          </w:tcPr>
          <w:p w14:paraId="538533B4" w14:textId="77777777" w:rsidR="005A074B" w:rsidRPr="008E1F60" w:rsidRDefault="005A074B" w:rsidP="00390A07">
            <w:pPr>
              <w:spacing w:after="0" w:line="240" w:lineRule="auto"/>
              <w:jc w:val="both"/>
              <w:rPr>
                <w:rFonts w:ascii="Arial" w:hAnsi="Arial"/>
                <w:sz w:val="21"/>
                <w:szCs w:val="21"/>
              </w:rPr>
            </w:pPr>
            <w:r w:rsidRPr="008E1F60">
              <w:rPr>
                <w:rFonts w:ascii="Arial" w:hAnsi="Arial"/>
                <w:sz w:val="21"/>
                <w:szCs w:val="21"/>
              </w:rPr>
              <w:t>Godišnje.</w:t>
            </w:r>
          </w:p>
        </w:tc>
      </w:tr>
      <w:tr w:rsidR="005A074B" w:rsidRPr="008E1F60" w14:paraId="37C53189" w14:textId="77777777" w:rsidTr="00743906">
        <w:tc>
          <w:tcPr>
            <w:tcW w:w="3369" w:type="dxa"/>
            <w:tcBorders>
              <w:top w:val="single" w:sz="4" w:space="0" w:color="auto"/>
              <w:left w:val="single" w:sz="4" w:space="0" w:color="auto"/>
              <w:bottom w:val="single" w:sz="4" w:space="0" w:color="auto"/>
              <w:right w:val="single" w:sz="4" w:space="0" w:color="auto"/>
            </w:tcBorders>
            <w:shd w:val="clear" w:color="auto" w:fill="C6D9F1"/>
            <w:hideMark/>
          </w:tcPr>
          <w:p w14:paraId="5B79DFD1" w14:textId="77777777" w:rsidR="005A074B" w:rsidRPr="008E1F60" w:rsidRDefault="005A074B" w:rsidP="006B2267">
            <w:pPr>
              <w:spacing w:after="0" w:line="240" w:lineRule="auto"/>
              <w:jc w:val="both"/>
              <w:rPr>
                <w:rFonts w:ascii="Arial" w:hAnsi="Arial"/>
                <w:sz w:val="21"/>
                <w:szCs w:val="21"/>
              </w:rPr>
            </w:pPr>
            <w:r w:rsidRPr="008E1F60">
              <w:rPr>
                <w:rFonts w:ascii="Arial" w:hAnsi="Arial"/>
                <w:sz w:val="21"/>
                <w:szCs w:val="21"/>
              </w:rPr>
              <w:t>Komentar</w:t>
            </w:r>
          </w:p>
        </w:tc>
        <w:tc>
          <w:tcPr>
            <w:tcW w:w="5919" w:type="dxa"/>
            <w:tcBorders>
              <w:top w:val="single" w:sz="4" w:space="0" w:color="auto"/>
              <w:left w:val="single" w:sz="4" w:space="0" w:color="auto"/>
              <w:bottom w:val="single" w:sz="4" w:space="0" w:color="auto"/>
              <w:right w:val="single" w:sz="4" w:space="0" w:color="auto"/>
            </w:tcBorders>
            <w:shd w:val="clear" w:color="auto" w:fill="C6D9F1"/>
            <w:hideMark/>
          </w:tcPr>
          <w:p w14:paraId="6D8C3B20" w14:textId="77777777" w:rsidR="005A074B" w:rsidRPr="008E1F60" w:rsidRDefault="005A074B" w:rsidP="00390A07">
            <w:pPr>
              <w:spacing w:after="0" w:line="240" w:lineRule="auto"/>
              <w:jc w:val="both"/>
              <w:rPr>
                <w:rFonts w:ascii="Arial" w:hAnsi="Arial"/>
                <w:sz w:val="21"/>
                <w:szCs w:val="21"/>
              </w:rPr>
            </w:pPr>
            <w:r w:rsidRPr="008E1F60">
              <w:rPr>
                <w:rFonts w:ascii="Arial" w:hAnsi="Arial"/>
                <w:sz w:val="21"/>
                <w:szCs w:val="21"/>
              </w:rPr>
              <w:t>/</w:t>
            </w:r>
          </w:p>
        </w:tc>
      </w:tr>
    </w:tbl>
    <w:p w14:paraId="230A38CD" w14:textId="77777777" w:rsidR="006B2267" w:rsidRDefault="006B2267" w:rsidP="003362C7">
      <w:pPr>
        <w:contextualSpacing/>
        <w:rPr>
          <w:rFonts w:ascii="Arial" w:hAnsi="Arial"/>
          <w:sz w:val="21"/>
          <w:szCs w:val="21"/>
        </w:rPr>
      </w:pPr>
    </w:p>
    <w:p w14:paraId="5A31D6C1" w14:textId="77777777" w:rsidR="00AC74FA" w:rsidRPr="00652820" w:rsidRDefault="006B2267" w:rsidP="001D1428">
      <w:pPr>
        <w:pStyle w:val="Heading1"/>
      </w:pPr>
      <w:r>
        <w:br w:type="page"/>
      </w:r>
      <w:bookmarkStart w:id="10" w:name="_Toc356387058"/>
      <w:r w:rsidR="00AC74FA" w:rsidRPr="00652820">
        <w:lastRenderedPageBreak/>
        <w:t>LITERATURA</w:t>
      </w:r>
      <w:bookmarkEnd w:id="10"/>
      <w:r w:rsidR="00AC74FA" w:rsidRPr="00652820">
        <w:t xml:space="preserve"> </w:t>
      </w:r>
    </w:p>
    <w:p w14:paraId="4508927D" w14:textId="77777777" w:rsidR="00AC74FA" w:rsidRPr="008E1F60" w:rsidRDefault="00AC74FA" w:rsidP="00501D47">
      <w:pPr>
        <w:pStyle w:val="NormalWeb"/>
        <w:numPr>
          <w:ilvl w:val="0"/>
          <w:numId w:val="20"/>
        </w:numPr>
        <w:shd w:val="clear" w:color="auto" w:fill="FFFFFF"/>
        <w:tabs>
          <w:tab w:val="left" w:pos="426"/>
        </w:tabs>
        <w:spacing w:before="0" w:beforeAutospacing="0" w:after="0" w:afterAutospacing="0" w:line="276" w:lineRule="auto"/>
        <w:ind w:left="426" w:hanging="426"/>
        <w:jc w:val="both"/>
        <w:textAlignment w:val="baseline"/>
        <w:rPr>
          <w:rFonts w:ascii="Arial" w:hAnsi="Arial"/>
          <w:sz w:val="21"/>
          <w:szCs w:val="21"/>
        </w:rPr>
      </w:pPr>
      <w:r w:rsidRPr="008E1F60">
        <w:rPr>
          <w:rFonts w:ascii="Arial" w:hAnsi="Arial"/>
          <w:sz w:val="21"/>
          <w:szCs w:val="21"/>
          <w:shd w:val="clear" w:color="auto" w:fill="FFFFFF"/>
        </w:rPr>
        <w:t>Boerma, T., Eozenou, P., Evans, D., Evans, T., Kieny, MP., Wagstaff, A. (2014): Monitoring Progress Towards Universal Health Coverage at Country and Global Levels. PLoS Med. 11(9):e1001731.</w:t>
      </w:r>
    </w:p>
    <w:p w14:paraId="74E8A038" w14:textId="77777777" w:rsidR="00311A19" w:rsidRPr="008E1F60" w:rsidRDefault="00311A19"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Eurostat (2016): Health Care Activities – Screening. Preuzeto sa: ec.europa.eu/eurostat/cache/metadata/Annexes/hlth_ps_scre_esms_an1.pdf.</w:t>
      </w:r>
    </w:p>
    <w:p w14:paraId="1B578A3E" w14:textId="77777777" w:rsidR="004F5F48" w:rsidRPr="008E1F60" w:rsidRDefault="004F5F48" w:rsidP="00501D47">
      <w:pPr>
        <w:pStyle w:val="LightGrid-Accent31"/>
        <w:numPr>
          <w:ilvl w:val="0"/>
          <w:numId w:val="20"/>
        </w:numPr>
        <w:tabs>
          <w:tab w:val="left" w:pos="426"/>
        </w:tabs>
        <w:ind w:left="426" w:hanging="426"/>
        <w:jc w:val="both"/>
        <w:rPr>
          <w:rFonts w:ascii="Arial" w:hAnsi="Arial"/>
          <w:sz w:val="21"/>
          <w:szCs w:val="21"/>
        </w:rPr>
      </w:pPr>
      <w:r w:rsidRPr="008E1F60">
        <w:rPr>
          <w:rFonts w:ascii="Arial" w:hAnsi="Arial"/>
          <w:sz w:val="21"/>
          <w:szCs w:val="21"/>
        </w:rPr>
        <w:t>Institut za javno zdravlje Srbije „Dr Milan Jovanović Batut“ (2015): Odabrani zdravstveni pokazatelji za 2014. godinu.</w:t>
      </w:r>
    </w:p>
    <w:p w14:paraId="085F36C8" w14:textId="77777777" w:rsidR="004F5F48" w:rsidRPr="008E1F60" w:rsidRDefault="004F5F48"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Institut za javno zdravlje Srbije „Dr Milan Jovanović Batut“  (2016): Izveštaj o sprovedenoj imunizaciji na teritoriji Republike Srbije u 2015. godini.</w:t>
      </w:r>
    </w:p>
    <w:p w14:paraId="47C54A5B" w14:textId="77777777" w:rsidR="004F5F48" w:rsidRPr="008E1F60" w:rsidRDefault="004F5F48"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bCs/>
          <w:sz w:val="21"/>
          <w:szCs w:val="21"/>
        </w:rPr>
        <w:t xml:space="preserve">Institut za javno zdravlje Srbije„Dr Milan Jovanović Batut” (2016): Izveštaj o zaraznim bolestima u Republici Srbiji za 2015. godinu. </w:t>
      </w:r>
    </w:p>
    <w:p w14:paraId="76C26BA2" w14:textId="77777777" w:rsidR="004F5F48" w:rsidRPr="008E1F60" w:rsidRDefault="004F5F48"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Institut za javno zdravlje Srbije „Dr Milan Jovanović Batut“ (2016): Rezultati sprovedene imunizacije u Srbiji u periodu 2011–2015. Godine. Preuzeto sa: www.batut.org.rs/download/aktuelno/2016JulImunizacija.pdf.</w:t>
      </w:r>
    </w:p>
    <w:p w14:paraId="1BA8193E" w14:textId="77777777" w:rsidR="00AC74FA" w:rsidRPr="008E1F60" w:rsidRDefault="00AC74FA"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 xml:space="preserve">Institut za javno zdravlje Srbije „Dr Milan Jovanović Batut“ (2016): Zdravstveno statistički godišnjak 2015. </w:t>
      </w:r>
    </w:p>
    <w:p w14:paraId="1ADD2EE0" w14:textId="77777777" w:rsidR="004F5F48" w:rsidRPr="008E1F60" w:rsidRDefault="004F5F48"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 xml:space="preserve">Institut za javno zdravlje Srbije „Dr Milan Jovanović Batut“, Kancelarija za skrining raka: Skrining raka debelog creva. Preuzeto sa: www.skriningsrbija.rs/srl/skrining-raka-debelog-creva/statistika/. </w:t>
      </w:r>
    </w:p>
    <w:p w14:paraId="325C0890" w14:textId="77777777" w:rsidR="004F5F48" w:rsidRPr="008E1F60" w:rsidRDefault="004F5F48"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Institut za javno zdravlje Srbije „Dr Milan Jovanović Batut“, Kancelarija za skrining raka: Skrining raka grlića materice. Preuzeto sa: www.skriningsrbija.rs/srl/skrining-raka-grlica-materice/statistika/.</w:t>
      </w:r>
    </w:p>
    <w:p w14:paraId="0FC15734" w14:textId="77777777" w:rsidR="004F5F48" w:rsidRPr="008E1F60" w:rsidRDefault="004F5F48"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Institut za javno zdravlje Srbije „Dr Milan Jovanović Batut“ Kancelarija za skrining raka: Skrining raka dojke. Preuzeto sa: www.skriningsrbija.rs/srl/skrining-raka-dojke/statistika.</w:t>
      </w:r>
    </w:p>
    <w:p w14:paraId="073B2608" w14:textId="77777777" w:rsidR="00AC74FA" w:rsidRPr="008E1F60" w:rsidRDefault="006B2267" w:rsidP="00501D47">
      <w:pPr>
        <w:pStyle w:val="LightGrid-Accent31"/>
        <w:numPr>
          <w:ilvl w:val="0"/>
          <w:numId w:val="20"/>
        </w:numPr>
        <w:tabs>
          <w:tab w:val="left" w:pos="426"/>
        </w:tabs>
        <w:autoSpaceDE w:val="0"/>
        <w:autoSpaceDN w:val="0"/>
        <w:adjustRightInd w:val="0"/>
        <w:spacing w:after="0"/>
        <w:ind w:left="426" w:hanging="426"/>
        <w:jc w:val="both"/>
        <w:rPr>
          <w:rFonts w:ascii="Arial" w:hAnsi="Arial"/>
          <w:sz w:val="21"/>
          <w:szCs w:val="21"/>
        </w:rPr>
      </w:pPr>
      <w:r w:rsidRPr="006B2267">
        <w:rPr>
          <w:rFonts w:ascii="Arial" w:hAnsi="Arial"/>
          <w:sz w:val="21"/>
          <w:szCs w:val="21"/>
        </w:rPr>
        <w:t>Institut za javno zdravlje Srbije „Dr Milan Jovanović Batut“ (2014): Rezultati istraživanja zdravlja stanovništva Srbije, 2013. godina.</w:t>
      </w:r>
    </w:p>
    <w:p w14:paraId="032EC6F8" w14:textId="77777777" w:rsidR="007F242C" w:rsidRPr="008E1F60" w:rsidRDefault="007F242C" w:rsidP="00501D47">
      <w:pPr>
        <w:pStyle w:val="LightGrid-Accent31"/>
        <w:numPr>
          <w:ilvl w:val="0"/>
          <w:numId w:val="20"/>
        </w:numPr>
        <w:tabs>
          <w:tab w:val="left" w:pos="426"/>
        </w:tabs>
        <w:autoSpaceDE w:val="0"/>
        <w:autoSpaceDN w:val="0"/>
        <w:adjustRightInd w:val="0"/>
        <w:spacing w:after="0"/>
        <w:ind w:left="426" w:hanging="426"/>
        <w:jc w:val="both"/>
        <w:rPr>
          <w:rFonts w:ascii="Arial" w:hAnsi="Arial"/>
          <w:sz w:val="21"/>
          <w:szCs w:val="21"/>
        </w:rPr>
      </w:pPr>
      <w:r w:rsidRPr="008E1F60">
        <w:rPr>
          <w:rFonts w:ascii="Arial" w:hAnsi="Arial"/>
          <w:sz w:val="21"/>
          <w:szCs w:val="21"/>
        </w:rPr>
        <w:t>Marmot, M., Allen, J., Bell, R., Bloomer, E., Goldblatt, P. (2012): WHO European review of social determinants of health and the health divide. Consortium for the European Review of Social Determinants of Health and the Health Divide. Lancet. DOI: 10.1016/S0140-6736(12)61228-8.</w:t>
      </w:r>
    </w:p>
    <w:p w14:paraId="3493C534" w14:textId="77777777" w:rsidR="007F242C" w:rsidRPr="008E1F60" w:rsidRDefault="007F242C"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Ministarstvo zdravlja Republike Srbije, Republička stručna komisija za izradu i implementaciju vodiča dobre kliničke prakse (2012): Nacionalni vodič dobre kliničke prakse DIABETES MELLITUS. Drugo izmenjeno i dopunjeno izdanje.</w:t>
      </w:r>
    </w:p>
    <w:p w14:paraId="24011CB5" w14:textId="77777777" w:rsidR="007F242C" w:rsidRPr="008E1F60" w:rsidRDefault="007F242C"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shd w:val="clear" w:color="auto" w:fill="FFFFFF"/>
        </w:rPr>
        <w:t>Ministarsvo zdravlja Republike Srbije (2013): Razvoj palijativnog zbrinjavanja u Srbiji. Indikatori kvaliteta palijativnog zbrinjavanja u Srbiji.</w:t>
      </w:r>
    </w:p>
    <w:p w14:paraId="59B71ACD" w14:textId="77777777" w:rsidR="007F242C" w:rsidRPr="008E1F60" w:rsidRDefault="007F242C" w:rsidP="00501D47">
      <w:pPr>
        <w:pStyle w:val="LightGrid-Accent31"/>
        <w:numPr>
          <w:ilvl w:val="0"/>
          <w:numId w:val="20"/>
        </w:numPr>
        <w:tabs>
          <w:tab w:val="left" w:pos="426"/>
        </w:tabs>
        <w:spacing w:after="0"/>
        <w:ind w:left="426" w:hanging="426"/>
        <w:jc w:val="both"/>
        <w:rPr>
          <w:rFonts w:ascii="Arial" w:hAnsi="Arial"/>
          <w:sz w:val="21"/>
          <w:szCs w:val="21"/>
        </w:rPr>
      </w:pPr>
      <w:r w:rsidRPr="008E1F60">
        <w:rPr>
          <w:rFonts w:ascii="Arial" w:hAnsi="Arial"/>
          <w:sz w:val="21"/>
          <w:szCs w:val="21"/>
        </w:rPr>
        <w:t>National Institute for Public Health and the Environment (RIVM) (2012): ECHI Indicator Development and Documentation. Joint Action for ECHIM Final Report Part II. Bilthoven, Netherlands.</w:t>
      </w:r>
    </w:p>
    <w:p w14:paraId="608C1C83" w14:textId="77777777" w:rsidR="00AC74FA" w:rsidRPr="008E1F60" w:rsidRDefault="00AC74FA" w:rsidP="00501D47">
      <w:pPr>
        <w:pStyle w:val="LightGrid-Accent31"/>
        <w:numPr>
          <w:ilvl w:val="0"/>
          <w:numId w:val="20"/>
        </w:numPr>
        <w:tabs>
          <w:tab w:val="left" w:pos="426"/>
        </w:tabs>
        <w:spacing w:after="0"/>
        <w:ind w:left="426" w:hanging="426"/>
        <w:jc w:val="both"/>
        <w:rPr>
          <w:rStyle w:val="A3"/>
          <w:rFonts w:ascii="Arial" w:hAnsi="Arial" w:cs="Times New Roman"/>
          <w:color w:val="auto"/>
          <w:sz w:val="21"/>
          <w:szCs w:val="21"/>
        </w:rPr>
      </w:pPr>
      <w:r w:rsidRPr="008E1F60">
        <w:rPr>
          <w:rStyle w:val="A3"/>
          <w:rFonts w:ascii="Arial" w:hAnsi="Arial" w:cs="Times New Roman"/>
          <w:color w:val="auto"/>
          <w:sz w:val="21"/>
          <w:szCs w:val="21"/>
        </w:rPr>
        <w:t>Publications Office of the European Union (2015):</w:t>
      </w:r>
      <w:r w:rsidRPr="008E1F60">
        <w:rPr>
          <w:rStyle w:val="A0"/>
          <w:rFonts w:ascii="Arial" w:hAnsi="Arial" w:cs="Times New Roman"/>
          <w:color w:val="auto"/>
          <w:sz w:val="21"/>
          <w:szCs w:val="21"/>
        </w:rPr>
        <w:t xml:space="preserve"> </w:t>
      </w:r>
      <w:r w:rsidRPr="008E1F60">
        <w:rPr>
          <w:rFonts w:ascii="Arial" w:hAnsi="Arial"/>
          <w:sz w:val="21"/>
          <w:szCs w:val="21"/>
        </w:rPr>
        <w:t>Portfolio of EU Social Indicators for the Monitoring of Progress Towards the EU Objectives for Social Protection and Social Inclusion.</w:t>
      </w:r>
      <w:r w:rsidRPr="008E1F60">
        <w:rPr>
          <w:rStyle w:val="A0"/>
          <w:rFonts w:ascii="Arial" w:hAnsi="Arial" w:cs="Times New Roman"/>
          <w:color w:val="auto"/>
          <w:sz w:val="21"/>
          <w:szCs w:val="21"/>
        </w:rPr>
        <w:t xml:space="preserve"> Social Protection Committee Indicators Sub-</w:t>
      </w:r>
      <w:r w:rsidRPr="008E1F60">
        <w:rPr>
          <w:rFonts w:ascii="Arial" w:hAnsi="Arial"/>
          <w:sz w:val="21"/>
          <w:szCs w:val="21"/>
        </w:rPr>
        <w:t>Group.</w:t>
      </w:r>
    </w:p>
    <w:p w14:paraId="7A2EB8F5" w14:textId="77777777" w:rsidR="007F242C" w:rsidRPr="008E1F60" w:rsidRDefault="007F242C" w:rsidP="00501D47">
      <w:pPr>
        <w:pStyle w:val="LightGrid-Accent31"/>
        <w:numPr>
          <w:ilvl w:val="0"/>
          <w:numId w:val="20"/>
        </w:numPr>
        <w:tabs>
          <w:tab w:val="left" w:pos="426"/>
        </w:tabs>
        <w:spacing w:after="0"/>
        <w:ind w:left="426" w:hanging="426"/>
        <w:jc w:val="both"/>
        <w:rPr>
          <w:rStyle w:val="A3"/>
          <w:rFonts w:ascii="Arial" w:hAnsi="Arial" w:cs="Times New Roman"/>
          <w:color w:val="auto"/>
          <w:sz w:val="21"/>
          <w:szCs w:val="21"/>
        </w:rPr>
      </w:pPr>
      <w:r w:rsidRPr="008E1F60">
        <w:rPr>
          <w:rFonts w:ascii="Arial" w:hAnsi="Arial"/>
          <w:sz w:val="21"/>
          <w:szCs w:val="21"/>
          <w:shd w:val="clear" w:color="auto" w:fill="FFFFFF"/>
        </w:rPr>
        <w:t>Rančić, N., Stamenković, D., Dragojević-Simić, V. (2016): Opioid Analgesic Consumption in Serbia During Two Years Period: Opioid Analgesic Consumption in Serbia. Serbian Journal of Anesthesia and Intensive Therapy 38(5-6):145-53.</w:t>
      </w:r>
    </w:p>
    <w:p w14:paraId="6D7A9A5E" w14:textId="77777777" w:rsidR="007F242C" w:rsidRPr="008E1F60" w:rsidRDefault="007F242C" w:rsidP="00501D47">
      <w:pPr>
        <w:pStyle w:val="LightGrid-Accent31"/>
        <w:numPr>
          <w:ilvl w:val="0"/>
          <w:numId w:val="20"/>
        </w:numPr>
        <w:tabs>
          <w:tab w:val="left" w:pos="426"/>
        </w:tabs>
        <w:spacing w:after="0"/>
        <w:ind w:left="426" w:hanging="426"/>
        <w:jc w:val="both"/>
        <w:rPr>
          <w:rFonts w:ascii="Arial" w:eastAsia="Calibri" w:hAnsi="Arial"/>
          <w:sz w:val="21"/>
          <w:szCs w:val="21"/>
        </w:rPr>
      </w:pPr>
      <w:r w:rsidRPr="008E1F60">
        <w:rPr>
          <w:rFonts w:ascii="Arial" w:eastAsia="Calibri" w:hAnsi="Arial"/>
          <w:sz w:val="21"/>
          <w:szCs w:val="21"/>
        </w:rPr>
        <w:t xml:space="preserve">Republički fond za zdravstveno osiguranje (2016): Broj osiguranika. Preuzeto sa: www.rfzo.rs/index.php/broj-osiguranika-stat. </w:t>
      </w:r>
    </w:p>
    <w:p w14:paraId="138102A9" w14:textId="77777777" w:rsidR="00AC74FA" w:rsidRPr="008E1F60" w:rsidRDefault="00AC74FA" w:rsidP="00501D47">
      <w:pPr>
        <w:pStyle w:val="LightGrid-Accent31"/>
        <w:numPr>
          <w:ilvl w:val="0"/>
          <w:numId w:val="20"/>
        </w:numPr>
        <w:tabs>
          <w:tab w:val="left" w:pos="426"/>
        </w:tabs>
        <w:ind w:left="426" w:hanging="426"/>
        <w:jc w:val="both"/>
        <w:rPr>
          <w:rStyle w:val="A3"/>
          <w:rFonts w:ascii="Arial" w:hAnsi="Arial" w:cs="Times New Roman"/>
          <w:color w:val="auto"/>
          <w:sz w:val="21"/>
          <w:szCs w:val="21"/>
        </w:rPr>
      </w:pPr>
      <w:r w:rsidRPr="008E1F60">
        <w:rPr>
          <w:rStyle w:val="A3"/>
          <w:rFonts w:ascii="Arial" w:hAnsi="Arial" w:cs="Times New Roman"/>
          <w:color w:val="auto"/>
          <w:sz w:val="21"/>
          <w:szCs w:val="21"/>
        </w:rPr>
        <w:lastRenderedPageBreak/>
        <w:t xml:space="preserve">Republički fond za zdravstveno osiguranje (2016): Pregled lista čekanja. Preuzeto sa: </w:t>
      </w:r>
      <w:r w:rsidRPr="008E1F60">
        <w:rPr>
          <w:rFonts w:ascii="Arial" w:hAnsi="Arial"/>
          <w:sz w:val="21"/>
          <w:szCs w:val="21"/>
        </w:rPr>
        <w:t>www.rfzo.rs/index.php/osiguranalica/listecekanja/pregled-lista-cekanja.</w:t>
      </w:r>
    </w:p>
    <w:p w14:paraId="574FC045" w14:textId="77777777" w:rsidR="00AC74FA" w:rsidRPr="008E1F60" w:rsidRDefault="00AC74FA" w:rsidP="00501D47">
      <w:pPr>
        <w:pStyle w:val="LightGrid-Accent31"/>
        <w:numPr>
          <w:ilvl w:val="0"/>
          <w:numId w:val="20"/>
        </w:numPr>
        <w:tabs>
          <w:tab w:val="left" w:pos="426"/>
        </w:tabs>
        <w:autoSpaceDE w:val="0"/>
        <w:autoSpaceDN w:val="0"/>
        <w:adjustRightInd w:val="0"/>
        <w:spacing w:after="0"/>
        <w:ind w:left="426" w:hanging="426"/>
        <w:jc w:val="both"/>
        <w:rPr>
          <w:rFonts w:ascii="Arial" w:hAnsi="Arial"/>
          <w:bCs/>
          <w:sz w:val="21"/>
          <w:szCs w:val="21"/>
        </w:rPr>
      </w:pPr>
      <w:r w:rsidRPr="008E1F60">
        <w:rPr>
          <w:rFonts w:ascii="Arial" w:hAnsi="Arial"/>
          <w:sz w:val="21"/>
          <w:szCs w:val="21"/>
        </w:rPr>
        <w:t xml:space="preserve">Republički zavod za statistiku (2015): Demografska statistika u Republici Srbiji, 2014. </w:t>
      </w:r>
    </w:p>
    <w:p w14:paraId="298FFDB8" w14:textId="77777777" w:rsidR="00AC74FA" w:rsidRPr="008E1F60" w:rsidRDefault="00AC74FA" w:rsidP="00501D47">
      <w:pPr>
        <w:pStyle w:val="NormalWeb"/>
        <w:numPr>
          <w:ilvl w:val="0"/>
          <w:numId w:val="20"/>
        </w:numPr>
        <w:shd w:val="clear" w:color="auto" w:fill="FFFFFF"/>
        <w:tabs>
          <w:tab w:val="left" w:pos="426"/>
        </w:tabs>
        <w:spacing w:before="0" w:beforeAutospacing="0" w:after="0" w:afterAutospacing="0" w:line="276" w:lineRule="auto"/>
        <w:ind w:left="426" w:hanging="426"/>
        <w:jc w:val="both"/>
        <w:textAlignment w:val="baseline"/>
        <w:rPr>
          <w:rFonts w:ascii="Arial" w:hAnsi="Arial"/>
          <w:sz w:val="21"/>
          <w:szCs w:val="21"/>
        </w:rPr>
      </w:pPr>
      <w:r w:rsidRPr="008E1F60">
        <w:rPr>
          <w:rFonts w:ascii="Arial" w:hAnsi="Arial"/>
          <w:sz w:val="21"/>
          <w:szCs w:val="21"/>
        </w:rPr>
        <w:t>Republički zavod za statistiku (2016): Statistički godišnjak – Zdravstvo i socijalna zaštita i osiguranje, 2016.</w:t>
      </w:r>
    </w:p>
    <w:p w14:paraId="14054FD7" w14:textId="77777777" w:rsidR="00AC74FA" w:rsidRPr="008E1F60" w:rsidRDefault="00AC74FA" w:rsidP="00501D47">
      <w:pPr>
        <w:pStyle w:val="LightGrid-Accent31"/>
        <w:numPr>
          <w:ilvl w:val="0"/>
          <w:numId w:val="20"/>
        </w:numPr>
        <w:tabs>
          <w:tab w:val="left" w:pos="426"/>
        </w:tabs>
        <w:spacing w:after="0"/>
        <w:ind w:left="426" w:hanging="426"/>
        <w:jc w:val="both"/>
        <w:rPr>
          <w:rStyle w:val="A3"/>
          <w:rFonts w:ascii="Arial" w:hAnsi="Arial" w:cs="Times New Roman"/>
          <w:color w:val="auto"/>
          <w:sz w:val="21"/>
          <w:szCs w:val="21"/>
        </w:rPr>
      </w:pPr>
      <w:r w:rsidRPr="008E1F60">
        <w:rPr>
          <w:rStyle w:val="A3"/>
          <w:rFonts w:ascii="Arial" w:hAnsi="Arial" w:cs="Times New Roman"/>
          <w:color w:val="auto"/>
          <w:sz w:val="21"/>
          <w:szCs w:val="21"/>
        </w:rPr>
        <w:t>Republički zavod za statistiku i UNICEF (2014): I</w:t>
      </w:r>
      <w:r w:rsidRPr="008E1F60">
        <w:rPr>
          <w:rFonts w:ascii="Arial" w:hAnsi="Arial"/>
          <w:sz w:val="21"/>
          <w:szCs w:val="21"/>
        </w:rPr>
        <w:t>straživanje višestrukih pokazatelja položaja žena i dece 2014 Srbija – Romska naselja. Glavni nalazi. Preuzeto sa: www.unicef.org/serbia/Serbia_2014_National_and_Roma_Settlements_Srp_20140910.pdf.</w:t>
      </w:r>
    </w:p>
    <w:p w14:paraId="2AD4B656" w14:textId="77777777" w:rsidR="007F242C" w:rsidRPr="008E1F60" w:rsidRDefault="007F242C" w:rsidP="00501D47">
      <w:pPr>
        <w:pStyle w:val="LightGrid-Accent31"/>
        <w:numPr>
          <w:ilvl w:val="0"/>
          <w:numId w:val="20"/>
        </w:numPr>
        <w:tabs>
          <w:tab w:val="left" w:pos="426"/>
        </w:tabs>
        <w:ind w:left="426" w:hanging="426"/>
        <w:jc w:val="both"/>
        <w:rPr>
          <w:rFonts w:ascii="Arial" w:hAnsi="Arial"/>
          <w:sz w:val="21"/>
          <w:szCs w:val="21"/>
        </w:rPr>
      </w:pPr>
      <w:r w:rsidRPr="008E1F60">
        <w:rPr>
          <w:rFonts w:ascii="Arial" w:hAnsi="Arial"/>
          <w:sz w:val="21"/>
          <w:szCs w:val="21"/>
        </w:rPr>
        <w:t>Stojilković Gnjatović, J., Paunović Radulović, D., Mirić, N. (2016): Upotreba podataka iz SILC ankete za izračunavanje zdravih godina života. U Sekundarne analize podataka dobijenih kroz istraživanјe Anketa o prihodima i uslovima života (SILC). Tim za socijalno uklјučivanje i smanjenje siromaštva Vlada Republike Srbije i Program Ujedinjenih nacija za razvoj.</w:t>
      </w:r>
    </w:p>
    <w:p w14:paraId="3D63C2CE" w14:textId="77777777" w:rsidR="00FE66B0" w:rsidRPr="008E1F60" w:rsidRDefault="00FE66B0" w:rsidP="005D7F5A">
      <w:pPr>
        <w:pStyle w:val="LightGrid-Accent31"/>
        <w:numPr>
          <w:ilvl w:val="0"/>
          <w:numId w:val="20"/>
        </w:numPr>
        <w:tabs>
          <w:tab w:val="left" w:pos="426"/>
        </w:tabs>
        <w:autoSpaceDE w:val="0"/>
        <w:autoSpaceDN w:val="0"/>
        <w:adjustRightInd w:val="0"/>
        <w:spacing w:after="0"/>
        <w:ind w:left="426" w:hanging="426"/>
        <w:rPr>
          <w:rStyle w:val="Hyperlink"/>
          <w:rFonts w:ascii="Arial" w:hAnsi="Arial"/>
          <w:color w:val="auto"/>
          <w:sz w:val="21"/>
          <w:szCs w:val="21"/>
          <w:u w:val="none"/>
        </w:rPr>
      </w:pPr>
      <w:r w:rsidRPr="008E1F60">
        <w:rPr>
          <w:rFonts w:ascii="Arial" w:hAnsi="Arial"/>
          <w:sz w:val="21"/>
          <w:szCs w:val="21"/>
        </w:rPr>
        <w:t>World Health Organization (2007): A Conceptual Framework for Action on the Social Determinants of Health. Discussion paper for the Commission on Social Determinants of Health. Geneva. Preuzeto sa: www.who.int/social_determinants/resources/csdh_framework_action_05_07.pdf.</w:t>
      </w:r>
    </w:p>
    <w:p w14:paraId="37353034" w14:textId="77777777" w:rsidR="007F242C" w:rsidRPr="008E1F60" w:rsidRDefault="007F242C" w:rsidP="00501D47">
      <w:pPr>
        <w:pStyle w:val="LightGrid-Accent31"/>
        <w:numPr>
          <w:ilvl w:val="0"/>
          <w:numId w:val="20"/>
        </w:numPr>
        <w:tabs>
          <w:tab w:val="left" w:pos="426"/>
        </w:tabs>
        <w:autoSpaceDE w:val="0"/>
        <w:autoSpaceDN w:val="0"/>
        <w:adjustRightInd w:val="0"/>
        <w:spacing w:after="0"/>
        <w:ind w:left="426" w:hanging="426"/>
        <w:jc w:val="both"/>
        <w:rPr>
          <w:rFonts w:ascii="Arial" w:hAnsi="Arial"/>
          <w:sz w:val="21"/>
          <w:szCs w:val="21"/>
        </w:rPr>
      </w:pPr>
      <w:r w:rsidRPr="008E1F60">
        <w:rPr>
          <w:rFonts w:ascii="Arial" w:hAnsi="Arial"/>
          <w:sz w:val="21"/>
          <w:szCs w:val="21"/>
        </w:rPr>
        <w:t>World Health Organization</w:t>
      </w:r>
      <w:r w:rsidR="00652789" w:rsidRPr="008E1F60">
        <w:rPr>
          <w:rFonts w:ascii="Arial" w:hAnsi="Arial"/>
          <w:sz w:val="21"/>
          <w:szCs w:val="21"/>
        </w:rPr>
        <w:t xml:space="preserve"> </w:t>
      </w:r>
      <w:r w:rsidRPr="008E1F60">
        <w:rPr>
          <w:rFonts w:ascii="Arial" w:hAnsi="Arial"/>
          <w:sz w:val="21"/>
          <w:szCs w:val="21"/>
        </w:rPr>
        <w:t>(2012): The European</w:t>
      </w:r>
      <w:r w:rsidRPr="008E1F60">
        <w:rPr>
          <w:rFonts w:ascii="Arial" w:hAnsi="Arial"/>
          <w:bCs/>
          <w:sz w:val="21"/>
          <w:szCs w:val="21"/>
        </w:rPr>
        <w:t xml:space="preserve"> Health Report 2012.</w:t>
      </w:r>
      <w:r w:rsidRPr="008E1F60">
        <w:rPr>
          <w:rFonts w:ascii="Arial" w:hAnsi="Arial"/>
          <w:sz w:val="21"/>
          <w:szCs w:val="21"/>
        </w:rPr>
        <w:t xml:space="preserve"> </w:t>
      </w:r>
      <w:r w:rsidRPr="008E1F60">
        <w:rPr>
          <w:rFonts w:ascii="Arial" w:hAnsi="Arial"/>
          <w:bCs/>
          <w:sz w:val="21"/>
          <w:szCs w:val="21"/>
        </w:rPr>
        <w:t xml:space="preserve">Charting the Way </w:t>
      </w:r>
      <w:r w:rsidRPr="008E1F60">
        <w:rPr>
          <w:rFonts w:ascii="Arial" w:hAnsi="Arial"/>
          <w:sz w:val="21"/>
          <w:szCs w:val="21"/>
        </w:rPr>
        <w:t xml:space="preserve">to </w:t>
      </w:r>
      <w:r w:rsidRPr="008E1F60">
        <w:rPr>
          <w:rFonts w:ascii="Arial" w:hAnsi="Arial"/>
          <w:bCs/>
          <w:sz w:val="21"/>
          <w:szCs w:val="21"/>
        </w:rPr>
        <w:t>Well</w:t>
      </w:r>
      <w:r w:rsidRPr="008E1F60">
        <w:rPr>
          <w:rFonts w:ascii="Arial" w:hAnsi="Arial"/>
          <w:sz w:val="21"/>
          <w:szCs w:val="21"/>
        </w:rPr>
        <w:t>-</w:t>
      </w:r>
      <w:r w:rsidRPr="008E1F60">
        <w:rPr>
          <w:rFonts w:ascii="Arial" w:hAnsi="Arial"/>
          <w:bCs/>
          <w:sz w:val="21"/>
          <w:szCs w:val="21"/>
        </w:rPr>
        <w:t>Being.</w:t>
      </w:r>
    </w:p>
    <w:p w14:paraId="0E870CCA" w14:textId="77777777" w:rsidR="00AC74FA" w:rsidRPr="008E1F60" w:rsidRDefault="00AC74FA" w:rsidP="003362C7">
      <w:pPr>
        <w:contextualSpacing/>
        <w:rPr>
          <w:rFonts w:ascii="Arial" w:hAnsi="Arial"/>
          <w:sz w:val="21"/>
          <w:szCs w:val="21"/>
        </w:rPr>
      </w:pPr>
    </w:p>
    <w:sectPr w:rsidR="00AC74FA" w:rsidRPr="008E1F60" w:rsidSect="003A6664">
      <w:footerReference w:type="default" r:id="rId27"/>
      <w:footerReference w:type="first" r:id="rId28"/>
      <w:pgSz w:w="11900" w:h="16840"/>
      <w:pgMar w:top="1417" w:right="1417" w:bottom="1701"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9D07A" w14:textId="77777777" w:rsidR="00F91BED" w:rsidRDefault="00F91BED" w:rsidP="006A0AAC">
      <w:pPr>
        <w:spacing w:after="0" w:line="240" w:lineRule="auto"/>
      </w:pPr>
      <w:r>
        <w:separator/>
      </w:r>
    </w:p>
  </w:endnote>
  <w:endnote w:type="continuationSeparator" w:id="0">
    <w:p w14:paraId="3690FBAB" w14:textId="77777777" w:rsidR="00F91BED" w:rsidRDefault="00F91BED" w:rsidP="006A0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altName w:val="MS Gothic"/>
    <w:panose1 w:val="00000000000000000000"/>
    <w:charset w:val="80"/>
    <w:family w:val="roman"/>
    <w:notTrueType/>
    <w:pitch w:val="default"/>
    <w:sig w:usb0="00000000" w:usb1="08070000" w:usb2="00000010" w:usb3="00000000" w:csb0="00020002"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EC Square Sans Pro">
    <w:altName w:val="Arial"/>
    <w:panose1 w:val="00000000000000000000"/>
    <w:charset w:val="07"/>
    <w:family w:val="swiss"/>
    <w:notTrueType/>
    <w:pitch w:val="default"/>
    <w:sig w:usb0="00000001"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19D9" w14:textId="216C0F85" w:rsidR="00994FC4" w:rsidRPr="00666A6B" w:rsidRDefault="00994FC4" w:rsidP="00666A6B">
    <w:pPr>
      <w:pStyle w:val="Footer"/>
      <w:jc w:val="center"/>
      <w:rPr>
        <w:rFonts w:ascii="Arial" w:hAnsi="Arial"/>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993709"/>
      <w:docPartObj>
        <w:docPartGallery w:val="Page Numbers (Bottom of Page)"/>
        <w:docPartUnique/>
      </w:docPartObj>
    </w:sdtPr>
    <w:sdtEndPr>
      <w:rPr>
        <w:rFonts w:ascii="Arial" w:hAnsi="Arial" w:cs="Arial"/>
        <w:noProof/>
        <w:sz w:val="20"/>
        <w:szCs w:val="20"/>
      </w:rPr>
    </w:sdtEndPr>
    <w:sdtContent>
      <w:p w14:paraId="54FB8D6B" w14:textId="2257053F" w:rsidR="003A6664" w:rsidRPr="003A6664" w:rsidRDefault="003A6664">
        <w:pPr>
          <w:pStyle w:val="Footer"/>
          <w:jc w:val="center"/>
          <w:rPr>
            <w:rFonts w:ascii="Arial" w:hAnsi="Arial" w:cs="Arial"/>
            <w:sz w:val="20"/>
            <w:szCs w:val="20"/>
          </w:rPr>
        </w:pPr>
        <w:r w:rsidRPr="003A6664">
          <w:rPr>
            <w:rFonts w:ascii="Arial" w:hAnsi="Arial" w:cs="Arial"/>
            <w:sz w:val="20"/>
            <w:szCs w:val="20"/>
          </w:rPr>
          <w:fldChar w:fldCharType="begin"/>
        </w:r>
        <w:r w:rsidRPr="003A6664">
          <w:rPr>
            <w:rFonts w:ascii="Arial" w:hAnsi="Arial" w:cs="Arial"/>
            <w:sz w:val="20"/>
            <w:szCs w:val="20"/>
          </w:rPr>
          <w:instrText xml:space="preserve"> PAGE   \* MERGEFORMAT </w:instrText>
        </w:r>
        <w:r w:rsidRPr="003A6664">
          <w:rPr>
            <w:rFonts w:ascii="Arial" w:hAnsi="Arial" w:cs="Arial"/>
            <w:sz w:val="20"/>
            <w:szCs w:val="20"/>
          </w:rPr>
          <w:fldChar w:fldCharType="separate"/>
        </w:r>
        <w:r w:rsidR="00756AE0">
          <w:rPr>
            <w:rFonts w:ascii="Arial" w:hAnsi="Arial" w:cs="Arial"/>
            <w:noProof/>
            <w:sz w:val="20"/>
            <w:szCs w:val="20"/>
          </w:rPr>
          <w:t>2</w:t>
        </w:r>
        <w:r w:rsidRPr="003A6664">
          <w:rPr>
            <w:rFonts w:ascii="Arial" w:hAnsi="Arial" w:cs="Arial"/>
            <w:noProof/>
            <w:sz w:val="20"/>
            <w:szCs w:val="20"/>
          </w:rPr>
          <w:fldChar w:fldCharType="end"/>
        </w:r>
      </w:p>
    </w:sdtContent>
  </w:sdt>
  <w:p w14:paraId="5EAAAEAA" w14:textId="77777777" w:rsidR="003A6664" w:rsidRPr="00666A6B" w:rsidRDefault="003A6664" w:rsidP="00666A6B">
    <w:pPr>
      <w:pStyle w:val="Footer"/>
      <w:jc w:val="center"/>
      <w:rPr>
        <w:rFonts w:ascii="Arial" w:hAnsi="Arial"/>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027233"/>
      <w:docPartObj>
        <w:docPartGallery w:val="Page Numbers (Bottom of Page)"/>
        <w:docPartUnique/>
      </w:docPartObj>
    </w:sdtPr>
    <w:sdtEndPr>
      <w:rPr>
        <w:rFonts w:ascii="Arial" w:hAnsi="Arial" w:cs="Arial"/>
        <w:noProof/>
        <w:sz w:val="20"/>
        <w:szCs w:val="20"/>
      </w:rPr>
    </w:sdtEndPr>
    <w:sdtContent>
      <w:p w14:paraId="63DF2CFB" w14:textId="0FE439DA" w:rsidR="003A6664" w:rsidRPr="003A6664" w:rsidRDefault="003A6664">
        <w:pPr>
          <w:pStyle w:val="Footer"/>
          <w:jc w:val="center"/>
          <w:rPr>
            <w:rFonts w:ascii="Arial" w:hAnsi="Arial" w:cs="Arial"/>
            <w:sz w:val="20"/>
            <w:szCs w:val="20"/>
          </w:rPr>
        </w:pPr>
        <w:r w:rsidRPr="003A6664">
          <w:rPr>
            <w:rFonts w:ascii="Arial" w:hAnsi="Arial" w:cs="Arial"/>
            <w:sz w:val="20"/>
            <w:szCs w:val="20"/>
          </w:rPr>
          <w:fldChar w:fldCharType="begin"/>
        </w:r>
        <w:r w:rsidRPr="003A6664">
          <w:rPr>
            <w:rFonts w:ascii="Arial" w:hAnsi="Arial" w:cs="Arial"/>
            <w:sz w:val="20"/>
            <w:szCs w:val="20"/>
          </w:rPr>
          <w:instrText xml:space="preserve"> PAGE   \* MERGEFORMAT </w:instrText>
        </w:r>
        <w:r w:rsidRPr="003A6664">
          <w:rPr>
            <w:rFonts w:ascii="Arial" w:hAnsi="Arial" w:cs="Arial"/>
            <w:sz w:val="20"/>
            <w:szCs w:val="20"/>
          </w:rPr>
          <w:fldChar w:fldCharType="separate"/>
        </w:r>
        <w:r w:rsidR="00756AE0">
          <w:rPr>
            <w:rFonts w:ascii="Arial" w:hAnsi="Arial" w:cs="Arial"/>
            <w:noProof/>
            <w:sz w:val="20"/>
            <w:szCs w:val="20"/>
          </w:rPr>
          <w:t>1</w:t>
        </w:r>
        <w:r w:rsidRPr="003A6664">
          <w:rPr>
            <w:rFonts w:ascii="Arial" w:hAnsi="Arial" w:cs="Arial"/>
            <w:noProof/>
            <w:sz w:val="20"/>
            <w:szCs w:val="20"/>
          </w:rPr>
          <w:fldChar w:fldCharType="end"/>
        </w:r>
      </w:p>
    </w:sdtContent>
  </w:sdt>
  <w:p w14:paraId="23BA20E9" w14:textId="77777777" w:rsidR="003A6664" w:rsidRDefault="003A66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F1A05" w14:textId="77777777" w:rsidR="00F91BED" w:rsidRDefault="00F91BED" w:rsidP="006A0AAC">
      <w:pPr>
        <w:spacing w:after="0" w:line="240" w:lineRule="auto"/>
      </w:pPr>
      <w:r>
        <w:separator/>
      </w:r>
    </w:p>
  </w:footnote>
  <w:footnote w:type="continuationSeparator" w:id="0">
    <w:p w14:paraId="3CB20A4F" w14:textId="77777777" w:rsidR="00F91BED" w:rsidRDefault="00F91BED" w:rsidP="006A0AAC">
      <w:pPr>
        <w:spacing w:after="0" w:line="240" w:lineRule="auto"/>
      </w:pPr>
      <w:r>
        <w:continuationSeparator/>
      </w:r>
    </w:p>
  </w:footnote>
  <w:footnote w:id="1">
    <w:p w14:paraId="42694A88"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Allen, Bell, Bloomer and Goldblatt (2012): WHO European review of social determinants of health and the health divide.</w:t>
      </w:r>
    </w:p>
  </w:footnote>
  <w:footnote w:id="2">
    <w:p w14:paraId="5C5D1048" w14:textId="77777777" w:rsidR="00994FC4" w:rsidRPr="006E780D" w:rsidRDefault="00994FC4" w:rsidP="007C5E42">
      <w:pPr>
        <w:pStyle w:val="LightGrid-Accent31"/>
        <w:autoSpaceDE w:val="0"/>
        <w:autoSpaceDN w:val="0"/>
        <w:adjustRightInd w:val="0"/>
        <w:spacing w:after="0" w:line="240" w:lineRule="auto"/>
        <w:ind w:left="0"/>
        <w:jc w:val="both"/>
        <w:rPr>
          <w:rFonts w:ascii="Arial" w:hAnsi="Arial" w:cs="Arial"/>
          <w:sz w:val="18"/>
          <w:szCs w:val="18"/>
        </w:rPr>
      </w:pPr>
      <w:r w:rsidRPr="006E780D">
        <w:rPr>
          <w:rFonts w:ascii="Arial" w:hAnsi="Arial" w:cs="Arial"/>
          <w:sz w:val="18"/>
          <w:szCs w:val="18"/>
          <w:vertAlign w:val="superscript"/>
        </w:rPr>
        <w:footnoteRef/>
      </w:r>
      <w:r w:rsidRPr="006E780D">
        <w:rPr>
          <w:rFonts w:ascii="Arial" w:hAnsi="Arial" w:cs="Arial"/>
          <w:sz w:val="18"/>
          <w:szCs w:val="18"/>
          <w:vertAlign w:val="superscript"/>
        </w:rPr>
        <w:t xml:space="preserve"> </w:t>
      </w:r>
      <w:r w:rsidRPr="006E780D">
        <w:rPr>
          <w:rFonts w:ascii="Arial" w:hAnsi="Arial" w:cs="Arial"/>
          <w:sz w:val="18"/>
          <w:szCs w:val="18"/>
        </w:rPr>
        <w:t xml:space="preserve">WHO Regional Office for Europe (2012): The European Health Report 2012. Charting the Way to Well-Being; i World Health Organization (2007): A Conceptual Framework for Action on the Social Determinants of Health. </w:t>
      </w:r>
    </w:p>
  </w:footnote>
  <w:footnote w:id="3">
    <w:p w14:paraId="794681EE"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Allen, Bell, Bloomer and Goldblatt (2012): WHO European review of social determinants of health and the health divide.</w:t>
      </w:r>
    </w:p>
  </w:footnote>
  <w:footnote w:id="4">
    <w:p w14:paraId="20F37742"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World Health Organization (2012): The European Health Report 2012. Charting the Way to Well-Being.</w:t>
      </w:r>
    </w:p>
  </w:footnote>
  <w:footnote w:id="5">
    <w:p w14:paraId="3732D2C1" w14:textId="77777777" w:rsidR="00994FC4" w:rsidRPr="006E780D" w:rsidRDefault="00994FC4" w:rsidP="007C5E42">
      <w:pPr>
        <w:pStyle w:val="FootnoteText"/>
        <w:spacing w:after="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Institut za javno zdravlje Srbije „Dr Milan Jovanović Batut“ (2014): Rezultati istraživanja zdravlja stanovništva Srbije, 2013. godina.</w:t>
      </w:r>
    </w:p>
  </w:footnote>
  <w:footnote w:id="6">
    <w:p w14:paraId="33CBFD4C" w14:textId="77777777" w:rsidR="00994FC4" w:rsidRPr="006E780D" w:rsidRDefault="00994FC4" w:rsidP="007C5E42">
      <w:pPr>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Style w:val="A3"/>
          <w:rFonts w:ascii="Arial" w:hAnsi="Arial" w:cs="Arial"/>
          <w:sz w:val="18"/>
          <w:szCs w:val="18"/>
        </w:rPr>
        <w:t xml:space="preserve">Publications Office of the European Union (2015): </w:t>
      </w:r>
      <w:r w:rsidRPr="006E780D">
        <w:rPr>
          <w:rFonts w:ascii="Arial" w:hAnsi="Arial" w:cs="Arial"/>
          <w:color w:val="000000"/>
          <w:sz w:val="18"/>
          <w:szCs w:val="18"/>
        </w:rPr>
        <w:t>Portfolio of EU Social Indicators for the Monitoring of Progress Towards the EU Objectives for Social Protection and Social Inclusion.</w:t>
      </w:r>
    </w:p>
  </w:footnote>
  <w:footnote w:id="7">
    <w:p w14:paraId="33C11584"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 xml:space="preserve">Institut za javno zdravlje Srbije „Dr Milan Jovanović Batut“ (2014): Rezultati istraživanja zdravlja stanovništva Srbije, 2013. godina. </w:t>
      </w:r>
    </w:p>
  </w:footnote>
  <w:footnote w:id="8">
    <w:p w14:paraId="116338AE"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Style w:val="A3"/>
          <w:rFonts w:ascii="Arial" w:hAnsi="Arial" w:cs="Arial"/>
          <w:sz w:val="18"/>
          <w:szCs w:val="18"/>
        </w:rPr>
        <w:t xml:space="preserve">Republički fond za zdravstveno osiguranje (2016): Pregled lista čekanja. Preuzeto sa: </w:t>
      </w:r>
      <w:hyperlink r:id="rId1" w:history="1">
        <w:r w:rsidR="00706A26" w:rsidRPr="00861B25">
          <w:rPr>
            <w:rStyle w:val="Hyperlink"/>
            <w:rFonts w:ascii="Arial" w:hAnsi="Arial" w:cs="Arial"/>
            <w:sz w:val="18"/>
            <w:szCs w:val="18"/>
          </w:rPr>
          <w:t>http://www.rfzo.rs/index.php/osiguranalica/listecekanja/pregled-lista-cekanja</w:t>
        </w:r>
      </w:hyperlink>
      <w:r w:rsidR="00706A26">
        <w:rPr>
          <w:rStyle w:val="A3"/>
          <w:rFonts w:ascii="Arial" w:hAnsi="Arial" w:cs="Arial"/>
          <w:sz w:val="18"/>
          <w:szCs w:val="18"/>
        </w:rPr>
        <w:t xml:space="preserve"> </w:t>
      </w:r>
    </w:p>
  </w:footnote>
  <w:footnote w:id="9">
    <w:p w14:paraId="268228E1" w14:textId="77777777" w:rsidR="00994FC4" w:rsidRPr="006E780D" w:rsidRDefault="00994FC4" w:rsidP="007C5E42">
      <w:pPr>
        <w:pStyle w:val="FootnoteText"/>
        <w:spacing w:after="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„Službeni glasnik Republike Srbije”, broj 75/2013.</w:t>
      </w:r>
    </w:p>
  </w:footnote>
  <w:footnote w:id="10">
    <w:p w14:paraId="6A670605"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„Dr Milan Jovanović Batut“ (2015): Odabrani zdravstveni pokazatelji za 2014. godinu.</w:t>
      </w:r>
    </w:p>
  </w:footnote>
  <w:footnote w:id="11">
    <w:p w14:paraId="0D5ED632"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Ibid.</w:t>
      </w:r>
    </w:p>
  </w:footnote>
  <w:footnote w:id="12">
    <w:p w14:paraId="0A4BF09E" w14:textId="77777777" w:rsidR="00994FC4" w:rsidRPr="006E780D" w:rsidRDefault="00994FC4" w:rsidP="007C5E42">
      <w:pPr>
        <w:pStyle w:val="FootnoteText"/>
        <w:spacing w:after="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Stojilković Gnjatović, Paunović Radulović, Mirić (2016): Upotreba podataka iz SILC ankete za izračunavanje zdravih godina života (Tim za socijalno uklјučivanje i smanjenje siromaštva Vlada Republike Srbije i Program Ujedinjenih nacija za razvoj).</w:t>
      </w:r>
    </w:p>
  </w:footnote>
  <w:footnote w:id="13">
    <w:p w14:paraId="1E5A9692"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Ibid.</w:t>
      </w:r>
    </w:p>
  </w:footnote>
  <w:footnote w:id="14">
    <w:p w14:paraId="144F2939"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eastAsia="Calibri" w:hAnsi="Arial" w:cs="Arial"/>
          <w:sz w:val="18"/>
          <w:szCs w:val="18"/>
        </w:rPr>
        <w:t xml:space="preserve">Republički fond za zdravstveno osiguranje (2016): Broj osiguranika. Preuzeto sa: </w:t>
      </w:r>
      <w:hyperlink r:id="rId2" w:history="1">
        <w:r w:rsidR="00706A26" w:rsidRPr="00861B25">
          <w:rPr>
            <w:rStyle w:val="Hyperlink"/>
            <w:rFonts w:ascii="Arial" w:eastAsia="Calibri" w:hAnsi="Arial" w:cs="Arial"/>
            <w:sz w:val="18"/>
            <w:szCs w:val="18"/>
          </w:rPr>
          <w:t>www.rfzo.rs/index.php/broj-osiguranika-stat</w:t>
        </w:r>
      </w:hyperlink>
      <w:r w:rsidR="00706A26">
        <w:rPr>
          <w:rFonts w:ascii="Arial" w:eastAsia="Calibri" w:hAnsi="Arial" w:cs="Arial"/>
          <w:sz w:val="18"/>
          <w:szCs w:val="18"/>
        </w:rPr>
        <w:t xml:space="preserve"> </w:t>
      </w:r>
    </w:p>
  </w:footnote>
  <w:footnote w:id="15">
    <w:p w14:paraId="3BED1C71"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Republički zavod za statistiku (2014): Demografska statistika u Republici Srbiji.</w:t>
      </w:r>
    </w:p>
  </w:footnote>
  <w:footnote w:id="16">
    <w:p w14:paraId="1268DF63"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„Službeni glasnik Republike Srbije”, broj 107/2005 i 106/2015.</w:t>
      </w:r>
    </w:p>
  </w:footnote>
  <w:footnote w:id="17">
    <w:p w14:paraId="5C4EA59D" w14:textId="77777777" w:rsidR="00994FC4" w:rsidRPr="004A304F" w:rsidRDefault="00994FC4" w:rsidP="004A304F">
      <w:pPr>
        <w:pStyle w:val="FootnoteText"/>
        <w:spacing w:after="0" w:line="240" w:lineRule="auto"/>
      </w:pPr>
      <w:r>
        <w:rPr>
          <w:rStyle w:val="FootnoteReference"/>
        </w:rPr>
        <w:footnoteRef/>
      </w:r>
      <w:r>
        <w:t xml:space="preserve"> </w:t>
      </w:r>
      <w:r w:rsidRPr="006E780D">
        <w:rPr>
          <w:rFonts w:ascii="Arial" w:hAnsi="Arial" w:cs="Arial"/>
          <w:sz w:val="18"/>
          <w:szCs w:val="18"/>
        </w:rPr>
        <w:t xml:space="preserve">„Službeni glasnik Republike Srbije”, broj </w:t>
      </w:r>
      <w:r w:rsidRPr="004A304F">
        <w:rPr>
          <w:rFonts w:ascii="Arial" w:hAnsi="Arial" w:cs="Arial"/>
          <w:sz w:val="18"/>
          <w:szCs w:val="18"/>
        </w:rPr>
        <w:t>br. 107/2005, 109/2005 - ispr., 57/2011, 110/2012 - odluka US, 119/2012, 99/2014, 123/2014, 126/2014 - odluka US, 106/2015 i 10/2016 - dr. zakon</w:t>
      </w:r>
      <w:r w:rsidRPr="006E780D">
        <w:rPr>
          <w:rFonts w:ascii="Arial" w:hAnsi="Arial" w:cs="Arial"/>
          <w:sz w:val="18"/>
          <w:szCs w:val="18"/>
        </w:rPr>
        <w:t>.</w:t>
      </w:r>
    </w:p>
  </w:footnote>
  <w:footnote w:id="18">
    <w:p w14:paraId="50347145"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Republički zavod za statistiku (2016): Statistički godišnjak – Zdravstvo i socijalna zaštita i osiguranje.</w:t>
      </w:r>
    </w:p>
  </w:footnote>
  <w:footnote w:id="19">
    <w:p w14:paraId="06EA39DD"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 xml:space="preserve">Institut za javno zdravlje Srbije „Dr Milan Jovanović Batut“ (2014): Rezultati istraživanja zdravlja stanovništva Srbije, 2013. godina. </w:t>
      </w:r>
    </w:p>
  </w:footnote>
  <w:footnote w:id="20">
    <w:p w14:paraId="62BA85EF"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„Dr Milan Jovanović Batut“ (2015): Odabrani zdravstveni pokazatelji za 2014. godinu.</w:t>
      </w:r>
    </w:p>
  </w:footnote>
  <w:footnote w:id="21">
    <w:p w14:paraId="28B119F0"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hAnsi="Arial" w:cs="Arial"/>
          <w:sz w:val="18"/>
          <w:szCs w:val="18"/>
          <w:shd w:val="clear" w:color="auto" w:fill="FFFFFF"/>
        </w:rPr>
        <w:t>Boerma, et al. (2014): Monitoring Progress Towards Universal Health Coverage at Country and Global Levels.</w:t>
      </w:r>
    </w:p>
  </w:footnote>
  <w:footnote w:id="22">
    <w:p w14:paraId="2D3CC62F"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 xml:space="preserve">Institut za javno zdravlje Srbije „Dr Milan Jovanović Batut“ (2014): Rezultati istraživanja zdravlja stanovništva Srbije, 2013. godina. </w:t>
      </w:r>
    </w:p>
  </w:footnote>
  <w:footnote w:id="23">
    <w:p w14:paraId="0F8BC32E"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„Dr Milan Jovanović Batut“ (2015): Odabrani zdravstveni pokazatelji za 2014. godinu.</w:t>
      </w:r>
    </w:p>
  </w:footnote>
  <w:footnote w:id="24">
    <w:p w14:paraId="7FCB87D6"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National Institute for Public Health and the Environment (RIVM) (2012): ECHI Indicator Development and Documentation.</w:t>
      </w:r>
    </w:p>
  </w:footnote>
  <w:footnote w:id="25">
    <w:p w14:paraId="3E270B90"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„Službeni glasnik Republike Srbije”, broj 109/2016.</w:t>
      </w:r>
    </w:p>
  </w:footnote>
  <w:footnote w:id="26">
    <w:p w14:paraId="7AF35FA9" w14:textId="77777777" w:rsidR="00994FC4" w:rsidRPr="006E780D" w:rsidRDefault="00994FC4" w:rsidP="007C5E42">
      <w:pPr>
        <w:pStyle w:val="LightGrid-Accent31"/>
        <w:spacing w:after="0" w:line="240" w:lineRule="auto"/>
        <w:ind w:left="0"/>
        <w:jc w:val="both"/>
        <w:rPr>
          <w:rFonts w:ascii="Arial" w:hAnsi="Arial" w:cs="Arial"/>
          <w:sz w:val="18"/>
          <w:szCs w:val="18"/>
        </w:rPr>
      </w:pPr>
      <w:r w:rsidRPr="006E780D">
        <w:rPr>
          <w:rFonts w:ascii="Arial" w:hAnsi="Arial" w:cs="Arial"/>
          <w:sz w:val="18"/>
          <w:szCs w:val="18"/>
          <w:vertAlign w:val="superscript"/>
        </w:rPr>
        <w:footnoteRef/>
      </w:r>
      <w:r w:rsidRPr="006E780D">
        <w:rPr>
          <w:rFonts w:ascii="Arial" w:hAnsi="Arial" w:cs="Arial"/>
          <w:sz w:val="18"/>
          <w:szCs w:val="18"/>
        </w:rPr>
        <w:t xml:space="preserve"> Ministarsvo zdravlja Republike Srbije (2013): Razvoj palijativnog zbrinjavanja u Srbiji. Indikatori kvaliteta palijativnog zbrinjavanja u Srbiji.</w:t>
      </w:r>
    </w:p>
  </w:footnote>
  <w:footnote w:id="27">
    <w:p w14:paraId="65A9DA1E"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hAnsi="Arial" w:cs="Arial"/>
          <w:sz w:val="18"/>
          <w:szCs w:val="18"/>
          <w:shd w:val="clear" w:color="auto" w:fill="FFFFFF"/>
        </w:rPr>
        <w:t>Rančić, Stamenković, Dragojević-Simić (2016): Opioid Analgesic Consumption in Serbia During Two Years Period. Serbian Journal of Anesthesia and Intensive Therapy, No. 38(5-6):145-53.</w:t>
      </w:r>
    </w:p>
  </w:footnote>
  <w:footnote w:id="28">
    <w:p w14:paraId="40219753"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Style w:val="A3"/>
          <w:rFonts w:ascii="Arial" w:hAnsi="Arial" w:cs="Arial"/>
          <w:color w:val="auto"/>
          <w:sz w:val="18"/>
          <w:szCs w:val="18"/>
        </w:rPr>
        <w:t xml:space="preserve">Publications Office of the European Union (2015): </w:t>
      </w:r>
      <w:r w:rsidRPr="006E780D">
        <w:rPr>
          <w:rFonts w:ascii="Arial" w:hAnsi="Arial" w:cs="Arial"/>
          <w:sz w:val="18"/>
          <w:szCs w:val="18"/>
        </w:rPr>
        <w:t>Portfolio of EU Social Indicators for the Monitoring of Progress Towards the EU Objectives for Social Protection and Social Inclusion.</w:t>
      </w:r>
    </w:p>
  </w:footnote>
  <w:footnote w:id="29">
    <w:p w14:paraId="63B7309A"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„Službeni glasnik Republike Srbije“, broj 125/04 i 36/15.</w:t>
      </w:r>
    </w:p>
  </w:footnote>
  <w:footnote w:id="30">
    <w:p w14:paraId="05D081E7"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„Službeni glasnik Republike Srbije ”, broj 11/06, 25/13, 63/13, 99/13, 118/13, 65/14 i 32/15.</w:t>
      </w:r>
    </w:p>
  </w:footnote>
  <w:footnote w:id="31">
    <w:p w14:paraId="2B143B5C"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hAnsi="Arial" w:cs="Arial"/>
          <w:color w:val="000000"/>
          <w:sz w:val="18"/>
          <w:szCs w:val="18"/>
        </w:rPr>
        <w:t>Institut za javno zdravlje Srbije (2016): Rezultati sprovedene imunizacije u Srbiji u periodu 2011–2015. godine</w:t>
      </w:r>
      <w:r w:rsidRPr="006E780D">
        <w:rPr>
          <w:rFonts w:ascii="Arial" w:hAnsi="Arial" w:cs="Arial"/>
          <w:sz w:val="18"/>
          <w:szCs w:val="18"/>
        </w:rPr>
        <w:t xml:space="preserve">. Preuzeto sa: </w:t>
      </w:r>
      <w:hyperlink r:id="rId3" w:history="1">
        <w:r w:rsidR="00706A26" w:rsidRPr="00861B25">
          <w:rPr>
            <w:rStyle w:val="Hyperlink"/>
            <w:rFonts w:ascii="Arial" w:hAnsi="Arial" w:cs="Arial"/>
            <w:sz w:val="18"/>
            <w:szCs w:val="18"/>
          </w:rPr>
          <w:t>www.batut.org.rs/download/aktuelno/2016JulImunizacija.pdf</w:t>
        </w:r>
      </w:hyperlink>
      <w:r w:rsidR="00706A26">
        <w:rPr>
          <w:rFonts w:ascii="Arial" w:hAnsi="Arial" w:cs="Arial"/>
          <w:sz w:val="18"/>
          <w:szCs w:val="18"/>
        </w:rPr>
        <w:t xml:space="preserve"> </w:t>
      </w:r>
    </w:p>
  </w:footnote>
  <w:footnote w:id="32">
    <w:p w14:paraId="4235F3FD" w14:textId="77777777" w:rsidR="00994FC4" w:rsidRPr="006E780D" w:rsidRDefault="00994FC4" w:rsidP="007C5E42">
      <w:pPr>
        <w:pStyle w:val="LightGrid-Accent31"/>
        <w:spacing w:after="0" w:line="240" w:lineRule="auto"/>
        <w:ind w:left="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Republički zavod za statistiku Republike Srbije i </w:t>
      </w:r>
      <w:r w:rsidRPr="006E780D">
        <w:rPr>
          <w:rStyle w:val="A3"/>
          <w:rFonts w:ascii="Arial" w:hAnsi="Arial" w:cs="Arial"/>
          <w:sz w:val="18"/>
          <w:szCs w:val="18"/>
        </w:rPr>
        <w:t>UNICEF (2014): I</w:t>
      </w:r>
      <w:r w:rsidRPr="006E780D">
        <w:rPr>
          <w:rFonts w:ascii="Arial" w:hAnsi="Arial" w:cs="Arial"/>
          <w:sz w:val="18"/>
          <w:szCs w:val="18"/>
        </w:rPr>
        <w:t xml:space="preserve">straživanje višestrukih pokazatelja položaja žena i dece 2014. Srbija – Romska naselja. Preuzeto sa: </w:t>
      </w:r>
      <w:hyperlink r:id="rId4" w:history="1">
        <w:r w:rsidR="00706A26" w:rsidRPr="00861B25">
          <w:rPr>
            <w:rStyle w:val="Hyperlink"/>
            <w:rFonts w:ascii="Arial" w:hAnsi="Arial" w:cs="Arial"/>
            <w:sz w:val="18"/>
            <w:szCs w:val="18"/>
          </w:rPr>
          <w:t>www.unicef.org/serbia/Serbia_2014_National_and_Roma_Settlements_Srp_20140910.pdf</w:t>
        </w:r>
      </w:hyperlink>
      <w:r w:rsidR="00706A26">
        <w:rPr>
          <w:rFonts w:ascii="Arial" w:hAnsi="Arial" w:cs="Arial"/>
          <w:sz w:val="18"/>
          <w:szCs w:val="18"/>
        </w:rPr>
        <w:t xml:space="preserve"> </w:t>
      </w:r>
    </w:p>
  </w:footnote>
  <w:footnote w:id="33">
    <w:p w14:paraId="2ADE1A43"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Kancelarija za skrining raka: Skrining raka grlića materice. Preuzeto sa: </w:t>
      </w:r>
      <w:hyperlink r:id="rId5" w:history="1">
        <w:r w:rsidR="00706A26" w:rsidRPr="00861B25">
          <w:rPr>
            <w:rStyle w:val="Hyperlink"/>
            <w:rFonts w:ascii="Arial" w:hAnsi="Arial" w:cs="Arial"/>
            <w:sz w:val="18"/>
            <w:szCs w:val="18"/>
          </w:rPr>
          <w:t>www.skriningsrbija.rs/srl/skrining-raka-grlica-materice/statistika/</w:t>
        </w:r>
      </w:hyperlink>
      <w:r w:rsidR="00706A26">
        <w:rPr>
          <w:rFonts w:ascii="Arial" w:hAnsi="Arial" w:cs="Arial"/>
          <w:sz w:val="18"/>
          <w:szCs w:val="18"/>
        </w:rPr>
        <w:t xml:space="preserve"> </w:t>
      </w:r>
    </w:p>
  </w:footnote>
  <w:footnote w:id="34">
    <w:p w14:paraId="25A23EA7" w14:textId="77777777" w:rsidR="00994FC4" w:rsidRPr="006E780D" w:rsidRDefault="00994FC4" w:rsidP="007C5E42">
      <w:pPr>
        <w:pStyle w:val="LightGrid-Accent31"/>
        <w:spacing w:after="0" w:line="240" w:lineRule="auto"/>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Kancelarija za skrining raka: Skrining raka </w:t>
      </w:r>
      <w:r>
        <w:rPr>
          <w:rFonts w:ascii="Arial" w:hAnsi="Arial" w:cs="Arial"/>
          <w:sz w:val="18"/>
          <w:szCs w:val="18"/>
        </w:rPr>
        <w:t>dojke</w:t>
      </w:r>
      <w:r w:rsidRPr="006E780D">
        <w:rPr>
          <w:rFonts w:ascii="Arial" w:hAnsi="Arial" w:cs="Arial"/>
          <w:sz w:val="18"/>
          <w:szCs w:val="18"/>
        </w:rPr>
        <w:t xml:space="preserve">. Preuzeto sa: </w:t>
      </w:r>
      <w:hyperlink r:id="rId6" w:history="1">
        <w:r w:rsidR="00706A26" w:rsidRPr="00861B25">
          <w:rPr>
            <w:rStyle w:val="Hyperlink"/>
            <w:rFonts w:ascii="Arial" w:hAnsi="Arial" w:cs="Arial"/>
            <w:sz w:val="18"/>
            <w:szCs w:val="18"/>
          </w:rPr>
          <w:t>http://www.skriningsrbija.rs/srl/skrining-raka-dojke/statistika/</w:t>
        </w:r>
      </w:hyperlink>
      <w:r w:rsidR="00706A26">
        <w:rPr>
          <w:rFonts w:ascii="Arial" w:hAnsi="Arial" w:cs="Arial"/>
          <w:sz w:val="18"/>
          <w:szCs w:val="18"/>
        </w:rPr>
        <w:t xml:space="preserve"> </w:t>
      </w:r>
    </w:p>
  </w:footnote>
  <w:footnote w:id="35">
    <w:p w14:paraId="5C4A5CFD"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Kancelarija za skrining raka: Skrining raka debelog creva. Preuzeto sa: </w:t>
      </w:r>
      <w:hyperlink r:id="rId7" w:history="1">
        <w:r w:rsidR="00706A26" w:rsidRPr="00861B25">
          <w:rPr>
            <w:rStyle w:val="Hyperlink"/>
            <w:rFonts w:ascii="Arial" w:hAnsi="Arial" w:cs="Arial"/>
            <w:sz w:val="18"/>
            <w:szCs w:val="18"/>
          </w:rPr>
          <w:t>www.skriningsrbija.rs/srl/skrining-raka-debelog-creva/statistika/</w:t>
        </w:r>
      </w:hyperlink>
      <w:r w:rsidR="00706A26">
        <w:rPr>
          <w:rFonts w:ascii="Arial" w:hAnsi="Arial" w:cs="Arial"/>
          <w:sz w:val="18"/>
          <w:szCs w:val="18"/>
        </w:rPr>
        <w:t xml:space="preserve"> </w:t>
      </w:r>
    </w:p>
  </w:footnote>
  <w:footnote w:id="36">
    <w:p w14:paraId="2BDE4B53" w14:textId="77777777" w:rsidR="00994FC4" w:rsidRPr="00706A26" w:rsidRDefault="00994FC4" w:rsidP="007C5E42">
      <w:pPr>
        <w:pStyle w:val="LightGrid-Accent31"/>
        <w:spacing w:after="0" w:line="240" w:lineRule="auto"/>
        <w:ind w:left="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Eurostat (2016): Health Care Activities – Screening. Preuzeto sa: </w:t>
      </w:r>
      <w:hyperlink r:id="rId8" w:history="1">
        <w:r w:rsidR="00706A26" w:rsidRPr="00861B25">
          <w:rPr>
            <w:rStyle w:val="Hyperlink"/>
            <w:rFonts w:ascii="Arial" w:hAnsi="Arial" w:cs="Arial"/>
            <w:sz w:val="18"/>
            <w:szCs w:val="18"/>
          </w:rPr>
          <w:t>http://ec.europa.eu/eurostat/cache/metadata/Annexes/hlth_ps_scre_esms_an1.pdf</w:t>
        </w:r>
      </w:hyperlink>
      <w:r w:rsidR="00706A26">
        <w:rPr>
          <w:rFonts w:ascii="Arial" w:hAnsi="Arial" w:cs="Arial"/>
          <w:sz w:val="18"/>
          <w:szCs w:val="18"/>
        </w:rPr>
        <w:t xml:space="preserve"> </w:t>
      </w:r>
    </w:p>
  </w:footnote>
  <w:footnote w:id="37">
    <w:p w14:paraId="09FC7AD5" w14:textId="77777777" w:rsidR="00994FC4" w:rsidRPr="006E780D" w:rsidRDefault="00994FC4" w:rsidP="007C5E42">
      <w:pPr>
        <w:pStyle w:val="LightGrid-Accent31"/>
        <w:spacing w:after="0"/>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hAnsi="Arial" w:cs="Arial"/>
          <w:color w:val="000000"/>
          <w:sz w:val="18"/>
          <w:szCs w:val="18"/>
        </w:rPr>
        <w:t>Institut za javno zdravlje Srbije (2016): Izveštaj o sprovedenoj imunizaciji na teritoriji Republike Srbije u 2015. godini.</w:t>
      </w:r>
    </w:p>
  </w:footnote>
  <w:footnote w:id="38">
    <w:p w14:paraId="36010264" w14:textId="77777777" w:rsidR="00994FC4" w:rsidRPr="006E780D" w:rsidRDefault="00994FC4" w:rsidP="007C5E42">
      <w:pPr>
        <w:pStyle w:val="FootnoteText"/>
        <w:spacing w:after="0" w:line="240" w:lineRule="auto"/>
        <w:rPr>
          <w:rFonts w:ascii="Arial" w:hAnsi="Arial" w:cs="Arial"/>
          <w:color w:val="000000"/>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hAnsi="Arial" w:cs="Arial"/>
          <w:color w:val="000000"/>
          <w:sz w:val="18"/>
          <w:szCs w:val="18"/>
        </w:rPr>
        <w:t>Institut za javno zdravlje Srbije</w:t>
      </w:r>
      <w:r>
        <w:rPr>
          <w:rFonts w:ascii="Arial" w:hAnsi="Arial" w:cs="Arial"/>
          <w:color w:val="000000"/>
          <w:sz w:val="18"/>
          <w:szCs w:val="18"/>
        </w:rPr>
        <w:t xml:space="preserve"> </w:t>
      </w:r>
      <w:r w:rsidRPr="006E780D">
        <w:rPr>
          <w:rFonts w:ascii="Arial" w:hAnsi="Arial" w:cs="Arial"/>
          <w:color w:val="000000"/>
          <w:sz w:val="18"/>
          <w:szCs w:val="18"/>
        </w:rPr>
        <w:t>„Dr Milan Jovanović Batut” (2016): Izveštaj</w:t>
      </w:r>
      <w:r>
        <w:rPr>
          <w:rFonts w:ascii="Arial" w:hAnsi="Arial" w:cs="Arial"/>
          <w:color w:val="000000"/>
          <w:sz w:val="18"/>
          <w:szCs w:val="18"/>
        </w:rPr>
        <w:t xml:space="preserve"> </w:t>
      </w:r>
      <w:r w:rsidRPr="006E780D">
        <w:rPr>
          <w:rFonts w:ascii="Arial" w:hAnsi="Arial" w:cs="Arial"/>
          <w:color w:val="000000"/>
          <w:sz w:val="18"/>
          <w:szCs w:val="18"/>
        </w:rPr>
        <w:t>o zaraznim bolestima</w:t>
      </w:r>
      <w:r>
        <w:rPr>
          <w:rFonts w:ascii="Arial" w:hAnsi="Arial" w:cs="Arial"/>
          <w:color w:val="000000"/>
          <w:sz w:val="18"/>
          <w:szCs w:val="18"/>
        </w:rPr>
        <w:t xml:space="preserve"> </w:t>
      </w:r>
      <w:r w:rsidRPr="006E780D">
        <w:rPr>
          <w:rFonts w:ascii="Arial" w:hAnsi="Arial" w:cs="Arial"/>
          <w:color w:val="000000"/>
          <w:sz w:val="18"/>
          <w:szCs w:val="18"/>
        </w:rPr>
        <w:t>u Republici Srbiji za 2015. godinu.</w:t>
      </w:r>
    </w:p>
  </w:footnote>
  <w:footnote w:id="39">
    <w:p w14:paraId="5FC574F7"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Ministarstvo zdravlja Republike Srbije (2012): Nacionalni vodič dobre kliničke prakse DIABETES MELLITUS.</w:t>
      </w:r>
    </w:p>
  </w:footnote>
  <w:footnote w:id="40">
    <w:p w14:paraId="3525223D"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National Institute for Public Health and the Environment (RIVM) (2012): ECHI Indicator Development and Documentation.</w:t>
      </w:r>
    </w:p>
  </w:footnote>
  <w:footnote w:id="41">
    <w:p w14:paraId="6C9F5753"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Allen, Bell, Bloomer and Goldblatt (2012): WHO European review of social determinants of health and the health divide.</w:t>
      </w:r>
    </w:p>
  </w:footnote>
  <w:footnote w:id="42">
    <w:p w14:paraId="37E5EAD6"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Republički zavod za statistiku Republike Srbije i </w:t>
      </w:r>
      <w:r w:rsidRPr="006E780D">
        <w:rPr>
          <w:rStyle w:val="A3"/>
          <w:rFonts w:ascii="Arial" w:hAnsi="Arial" w:cs="Arial"/>
          <w:sz w:val="18"/>
          <w:szCs w:val="18"/>
        </w:rPr>
        <w:t>UNICEF (2014): I</w:t>
      </w:r>
      <w:r w:rsidRPr="006E780D">
        <w:rPr>
          <w:rFonts w:ascii="Arial" w:hAnsi="Arial" w:cs="Arial"/>
          <w:sz w:val="18"/>
          <w:szCs w:val="18"/>
        </w:rPr>
        <w:t xml:space="preserve">straživanje višestrukih pokazatelja položaja žena i dece 2014. Srbija – Romska naselja. Preuzeto sa: </w:t>
      </w:r>
      <w:hyperlink r:id="rId9" w:history="1">
        <w:r w:rsidR="00706A26" w:rsidRPr="00861B25">
          <w:rPr>
            <w:rStyle w:val="Hyperlink"/>
            <w:rFonts w:ascii="Arial" w:hAnsi="Arial" w:cs="Arial"/>
            <w:sz w:val="18"/>
            <w:szCs w:val="18"/>
          </w:rPr>
          <w:t>www.unicef.org/serbia/Serbia_2014_National_and_Roma_Settlements_Srp_20140910.pdf</w:t>
        </w:r>
      </w:hyperlink>
      <w:r w:rsidR="00706A26">
        <w:rPr>
          <w:rFonts w:ascii="Arial" w:hAnsi="Arial" w:cs="Arial"/>
          <w:sz w:val="18"/>
          <w:szCs w:val="18"/>
        </w:rPr>
        <w:t xml:space="preserve"> </w:t>
      </w:r>
    </w:p>
  </w:footnote>
  <w:footnote w:id="43">
    <w:p w14:paraId="0A6EEBF0"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Style w:val="A3"/>
          <w:rFonts w:ascii="Arial" w:hAnsi="Arial" w:cs="Arial"/>
          <w:color w:val="auto"/>
          <w:sz w:val="18"/>
          <w:szCs w:val="18"/>
        </w:rPr>
        <w:t xml:space="preserve">Publications Office of the European Union (2015): </w:t>
      </w:r>
      <w:r w:rsidRPr="006E780D">
        <w:rPr>
          <w:rFonts w:ascii="Arial" w:hAnsi="Arial" w:cs="Arial"/>
          <w:sz w:val="18"/>
          <w:szCs w:val="18"/>
        </w:rPr>
        <w:t>Portfolio of EU Social Indicators for the Monitoring of Progress Towards the EU Objectives for Social Protection and Social Inclusion.</w:t>
      </w:r>
    </w:p>
  </w:footnote>
  <w:footnote w:id="44">
    <w:p w14:paraId="5C5E01A5" w14:textId="77777777" w:rsidR="00994FC4" w:rsidRPr="006E780D" w:rsidRDefault="00994FC4" w:rsidP="007C5E42">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 xml:space="preserve">Institut za javno zdravlje Srbije „Dr Milan Jovanović Batut“ (2014): Rezultati istraživanja zdravlja stanovništva Srbije, 2013. godina. </w:t>
      </w:r>
    </w:p>
  </w:footnote>
  <w:footnote w:id="45">
    <w:p w14:paraId="1D71FE45" w14:textId="77777777" w:rsidR="00994FC4" w:rsidRPr="006E780D" w:rsidRDefault="00994FC4" w:rsidP="007C5E42">
      <w:pPr>
        <w:pStyle w:val="FootnoteText"/>
        <w:spacing w:after="0" w:line="240" w:lineRule="auto"/>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Ibid.</w:t>
      </w:r>
    </w:p>
  </w:footnote>
  <w:footnote w:id="46">
    <w:p w14:paraId="3934630D"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„Dr Milan Jovanović Batut“ (2015): Odabrani zdravstveni pokazatelji za 2014. godinu.</w:t>
      </w:r>
    </w:p>
  </w:footnote>
  <w:footnote w:id="47">
    <w:p w14:paraId="29C8B63A" w14:textId="77777777" w:rsidR="00994FC4" w:rsidRPr="006E780D" w:rsidRDefault="00994FC4" w:rsidP="007C5E42">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Style w:val="A3"/>
          <w:rFonts w:ascii="Arial" w:hAnsi="Arial" w:cs="Arial"/>
          <w:color w:val="auto"/>
          <w:sz w:val="18"/>
          <w:szCs w:val="18"/>
        </w:rPr>
        <w:t xml:space="preserve">Publications Office of the European Union (2015): </w:t>
      </w:r>
      <w:r w:rsidRPr="006E780D">
        <w:rPr>
          <w:rFonts w:ascii="Arial" w:hAnsi="Arial" w:cs="Arial"/>
          <w:sz w:val="18"/>
          <w:szCs w:val="18"/>
        </w:rPr>
        <w:t>Portfolio of EU Social Indicators for the Monitoring of Progress Towards the EU Objectives for Social Protection and Social Inclusion.</w:t>
      </w:r>
    </w:p>
  </w:footnote>
  <w:footnote w:id="48">
    <w:p w14:paraId="14039402" w14:textId="77777777" w:rsidR="00994FC4" w:rsidRPr="006E780D" w:rsidRDefault="00994FC4" w:rsidP="007C5E42">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Allen, Bell, Bloomer and Goldblatt (2012): WHO European review of social determinants of health and the health divide.</w:t>
      </w:r>
    </w:p>
  </w:footnote>
  <w:footnote w:id="49">
    <w:p w14:paraId="6851C865" w14:textId="77777777" w:rsidR="00994FC4" w:rsidRPr="006E780D" w:rsidRDefault="00994FC4" w:rsidP="007C5E42">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Ibid.</w:t>
      </w:r>
    </w:p>
  </w:footnote>
  <w:footnote w:id="50">
    <w:p w14:paraId="2481C952"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 xml:space="preserve">Republički zavod za statistiku: </w:t>
      </w:r>
      <w:hyperlink r:id="rId10" w:history="1">
        <w:r w:rsidRPr="00861B25">
          <w:rPr>
            <w:rStyle w:val="Hyperlink"/>
            <w:rFonts w:ascii="Arial" w:hAnsi="Arial" w:cs="Arial"/>
            <w:sz w:val="18"/>
            <w:szCs w:val="18"/>
          </w:rPr>
          <w:t>http://webrzs.stat.gov.rs/WebSite/Public/ReportResultView.aspx?rptKey=indId%3d18030502IND01%26102%3dRS%262%3d201600%2623%3d0%2c1%2c2%26sAreaId%3d18030502%26dType%3dName%26lType%3dSerbianCyrillic</w:t>
        </w:r>
      </w:hyperlink>
      <w:r>
        <w:rPr>
          <w:rFonts w:ascii="Arial" w:hAnsi="Arial" w:cs="Arial"/>
          <w:color w:val="000000"/>
          <w:sz w:val="18"/>
          <w:szCs w:val="18"/>
        </w:rPr>
        <w:t>, pristupljeno 07.09.2017.</w:t>
      </w:r>
    </w:p>
  </w:footnote>
  <w:footnote w:id="51">
    <w:p w14:paraId="22152795" w14:textId="77777777" w:rsidR="00994FC4" w:rsidRPr="006E780D" w:rsidRDefault="00994FC4" w:rsidP="000E4314">
      <w:pPr>
        <w:pStyle w:val="LightGrid-Accent31"/>
        <w:tabs>
          <w:tab w:val="left" w:pos="426"/>
        </w:tabs>
        <w:autoSpaceDE w:val="0"/>
        <w:autoSpaceDN w:val="0"/>
        <w:adjustRightInd w:val="0"/>
        <w:spacing w:after="0" w:line="240" w:lineRule="auto"/>
        <w:ind w:left="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 xml:space="preserve">Eurostat: </w:t>
      </w:r>
      <w:hyperlink r:id="rId11" w:history="1">
        <w:r w:rsidRPr="00861B25">
          <w:rPr>
            <w:rStyle w:val="Hyperlink"/>
            <w:rFonts w:ascii="Arial" w:hAnsi="Arial" w:cs="Arial"/>
            <w:sz w:val="18"/>
            <w:szCs w:val="18"/>
          </w:rPr>
          <w:t>http://ec.europa.eu/eurostat/tgm/table.do?tab=table&amp;init=1&amp;language=en&amp;pcode=tsdph220&amp;plugin=1</w:t>
        </w:r>
      </w:hyperlink>
      <w:r>
        <w:rPr>
          <w:rFonts w:ascii="Arial" w:hAnsi="Arial" w:cs="Arial"/>
          <w:sz w:val="18"/>
          <w:szCs w:val="18"/>
        </w:rPr>
        <w:t xml:space="preserve">, pristupljeno 07.09.2017. </w:t>
      </w:r>
    </w:p>
  </w:footnote>
  <w:footnote w:id="52">
    <w:p w14:paraId="209C3BF9" w14:textId="77777777" w:rsidR="00994FC4" w:rsidRPr="006E780D" w:rsidRDefault="00994FC4" w:rsidP="00890851">
      <w:pPr>
        <w:pStyle w:val="FootnoteText"/>
        <w:spacing w:after="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M., Allen, J., Bell, R., Bloomer, E., Goldblatt, P. (2012): WHO European review of social determinants of health and the health divide. Consortium for the European Review of Social Determinants of Health and the Health Divide. Lancet. DOI: 10.1016/S0140-6736(12)61228-8.</w:t>
      </w:r>
    </w:p>
  </w:footnote>
  <w:footnote w:id="53">
    <w:p w14:paraId="24B585D1" w14:textId="77777777" w:rsidR="00994FC4" w:rsidRPr="006E780D" w:rsidRDefault="00994FC4" w:rsidP="007C5E42">
      <w:pPr>
        <w:pStyle w:val="LightGrid-Accent31"/>
        <w:tabs>
          <w:tab w:val="left" w:pos="426"/>
        </w:tabs>
        <w:autoSpaceDE w:val="0"/>
        <w:autoSpaceDN w:val="0"/>
        <w:adjustRightInd w:val="0"/>
        <w:spacing w:after="0"/>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WHO Regional Office for Europe (2012): The European</w:t>
      </w:r>
      <w:r w:rsidRPr="006E780D">
        <w:rPr>
          <w:rFonts w:ascii="Arial" w:hAnsi="Arial" w:cs="Arial"/>
          <w:bCs/>
          <w:color w:val="000000"/>
          <w:sz w:val="18"/>
          <w:szCs w:val="18"/>
        </w:rPr>
        <w:t xml:space="preserve"> Health Report 2012.</w:t>
      </w:r>
      <w:r w:rsidRPr="006E780D">
        <w:rPr>
          <w:rFonts w:ascii="Arial" w:hAnsi="Arial" w:cs="Arial"/>
          <w:color w:val="000000"/>
          <w:sz w:val="18"/>
          <w:szCs w:val="18"/>
        </w:rPr>
        <w:t xml:space="preserve"> </w:t>
      </w:r>
      <w:r w:rsidRPr="006E780D">
        <w:rPr>
          <w:rFonts w:ascii="Arial" w:hAnsi="Arial" w:cs="Arial"/>
          <w:bCs/>
          <w:color w:val="000000"/>
          <w:sz w:val="18"/>
          <w:szCs w:val="18"/>
        </w:rPr>
        <w:t xml:space="preserve">Charting the Way </w:t>
      </w:r>
      <w:r w:rsidRPr="006E780D">
        <w:rPr>
          <w:rFonts w:ascii="Arial" w:hAnsi="Arial" w:cs="Arial"/>
          <w:color w:val="000000"/>
          <w:sz w:val="18"/>
          <w:szCs w:val="18"/>
        </w:rPr>
        <w:t xml:space="preserve">to </w:t>
      </w:r>
      <w:r w:rsidRPr="006E780D">
        <w:rPr>
          <w:rFonts w:ascii="Arial" w:hAnsi="Arial" w:cs="Arial"/>
          <w:bCs/>
          <w:color w:val="000000"/>
          <w:sz w:val="18"/>
          <w:szCs w:val="18"/>
        </w:rPr>
        <w:t>Well</w:t>
      </w:r>
      <w:r w:rsidRPr="006E780D">
        <w:rPr>
          <w:rFonts w:ascii="Arial" w:hAnsi="Arial" w:cs="Arial"/>
          <w:color w:val="000000"/>
          <w:sz w:val="18"/>
          <w:szCs w:val="18"/>
        </w:rPr>
        <w:t>-</w:t>
      </w:r>
      <w:r w:rsidRPr="006E780D">
        <w:rPr>
          <w:rFonts w:ascii="Arial" w:hAnsi="Arial" w:cs="Arial"/>
          <w:bCs/>
          <w:color w:val="000000"/>
          <w:sz w:val="18"/>
          <w:szCs w:val="18"/>
        </w:rPr>
        <w:t>Being.</w:t>
      </w:r>
    </w:p>
  </w:footnote>
  <w:footnote w:id="54">
    <w:p w14:paraId="62DB6BE7" w14:textId="77777777" w:rsidR="00994FC4" w:rsidRPr="006E780D" w:rsidRDefault="00994FC4" w:rsidP="007C5E42">
      <w:pPr>
        <w:pStyle w:val="FootnoteText"/>
        <w:spacing w:after="0"/>
        <w:rPr>
          <w:rFonts w:ascii="Arial" w:hAnsi="Arial" w:cs="Arial"/>
          <w:sz w:val="18"/>
          <w:szCs w:val="18"/>
        </w:rPr>
      </w:pPr>
      <w:r w:rsidRPr="00D23D2A">
        <w:rPr>
          <w:rStyle w:val="FootnoteReference"/>
          <w:rFonts w:ascii="Arial" w:hAnsi="Arial" w:cs="Arial"/>
          <w:sz w:val="18"/>
          <w:szCs w:val="18"/>
        </w:rPr>
        <w:footnoteRef/>
      </w:r>
      <w:r w:rsidRPr="00D23D2A">
        <w:rPr>
          <w:rFonts w:ascii="Arial" w:hAnsi="Arial" w:cs="Arial"/>
          <w:sz w:val="18"/>
          <w:szCs w:val="18"/>
        </w:rPr>
        <w:t xml:space="preserve"> </w:t>
      </w:r>
      <w:r>
        <w:rPr>
          <w:rFonts w:ascii="Arial" w:hAnsi="Arial" w:cs="Arial"/>
          <w:sz w:val="18"/>
          <w:szCs w:val="18"/>
        </w:rPr>
        <w:t>Institut za javno zdravlje Srbije „Dr Milan Jovanović Batut“ (2014): Rezultati istraživanja zdravlja stanovništva Srbije, 2013. godina.</w:t>
      </w:r>
    </w:p>
  </w:footnote>
  <w:footnote w:id="55">
    <w:p w14:paraId="16C779FA" w14:textId="77777777" w:rsidR="00994FC4" w:rsidRPr="006E780D" w:rsidRDefault="00994FC4" w:rsidP="00890851">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 xml:space="preserve">Republički zavod za statistiku, SILC istraživanje, Upitnik za lice, preuzeto sa: </w:t>
      </w:r>
      <w:hyperlink r:id="rId12" w:history="1">
        <w:r w:rsidRPr="00861B25">
          <w:rPr>
            <w:rStyle w:val="Hyperlink"/>
            <w:rFonts w:ascii="Arial" w:hAnsi="Arial" w:cs="Arial"/>
            <w:sz w:val="18"/>
            <w:szCs w:val="18"/>
          </w:rPr>
          <w:t>http://www.stat.gov.rs/WebSite/userFiles/file/Apd/Upitik%20za%20lice.pdf</w:t>
        </w:r>
      </w:hyperlink>
      <w:r>
        <w:rPr>
          <w:rFonts w:ascii="Arial" w:hAnsi="Arial" w:cs="Arial"/>
          <w:sz w:val="18"/>
          <w:szCs w:val="18"/>
        </w:rPr>
        <w:t xml:space="preserve"> , pristupljeno 07.09.2017.</w:t>
      </w:r>
    </w:p>
  </w:footnote>
  <w:footnote w:id="56">
    <w:p w14:paraId="7D9F255D" w14:textId="77777777" w:rsidR="00994FC4" w:rsidRPr="006E780D" w:rsidRDefault="00994FC4" w:rsidP="00890851">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hAnsi="Arial" w:cs="Arial"/>
          <w:color w:val="000000"/>
          <w:sz w:val="18"/>
          <w:szCs w:val="18"/>
        </w:rPr>
        <w:t xml:space="preserve">World Health Organization (2007): A Conceptual Framework for Action on the Social Determinants of Health. Discussion paper for the Commission on Social Determinants of Health. Geneva. Preuzeto sa: </w:t>
      </w:r>
      <w:hyperlink r:id="rId13" w:history="1">
        <w:r w:rsidRPr="00861B25">
          <w:rPr>
            <w:rStyle w:val="Hyperlink"/>
            <w:rFonts w:ascii="Arial" w:hAnsi="Arial" w:cs="Arial"/>
            <w:sz w:val="18"/>
            <w:szCs w:val="18"/>
          </w:rPr>
          <w:t>www.who.int/social_determinants/resources/csdh_framework_action_05_07.pdf</w:t>
        </w:r>
      </w:hyperlink>
      <w:r>
        <w:rPr>
          <w:rFonts w:ascii="Arial" w:hAnsi="Arial" w:cs="Arial"/>
          <w:sz w:val="18"/>
          <w:szCs w:val="18"/>
        </w:rPr>
        <w:t xml:space="preserve"> </w:t>
      </w:r>
    </w:p>
  </w:footnote>
  <w:footnote w:id="57">
    <w:p w14:paraId="5D694DCE" w14:textId="77777777" w:rsidR="00994FC4" w:rsidRPr="006E780D" w:rsidRDefault="00994FC4" w:rsidP="00890851">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M., Allen, J., Bell, R., Bloomer, E., Goldblatt, P. (2012): WHO European review of social determinants of health and the health divide. Consortium for the European Review of Social Determinants of Health and the Health Divide. Lancet. DOI: 10.1016/S0140-6736(12)61228-8.</w:t>
      </w:r>
    </w:p>
  </w:footnote>
  <w:footnote w:id="58">
    <w:p w14:paraId="2BDABCC4"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Ibid.</w:t>
      </w:r>
    </w:p>
  </w:footnote>
  <w:footnote w:id="59">
    <w:p w14:paraId="01887862" w14:textId="77777777" w:rsidR="00994FC4" w:rsidRPr="006E780D" w:rsidRDefault="00994FC4" w:rsidP="007C5E42">
      <w:pPr>
        <w:pStyle w:val="LightGrid-Accent31"/>
        <w:tabs>
          <w:tab w:val="left" w:pos="426"/>
        </w:tabs>
        <w:autoSpaceDE w:val="0"/>
        <w:autoSpaceDN w:val="0"/>
        <w:adjustRightInd w:val="0"/>
        <w:spacing w:after="0" w:line="240" w:lineRule="auto"/>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hAnsi="Arial" w:cs="Arial"/>
          <w:color w:val="000000"/>
          <w:sz w:val="18"/>
          <w:szCs w:val="18"/>
        </w:rPr>
        <w:t xml:space="preserve">World Health Organization (2007): A Conceptual Framework for Action on the Social Determinants of Health. Discussion paper for the Commission on Social Determinants of Health. Geneva. Preuzeto sa: </w:t>
      </w:r>
      <w:hyperlink r:id="rId14" w:history="1">
        <w:r w:rsidRPr="00861B25">
          <w:rPr>
            <w:rStyle w:val="Hyperlink"/>
            <w:rFonts w:ascii="Arial" w:hAnsi="Arial" w:cs="Arial"/>
            <w:sz w:val="18"/>
            <w:szCs w:val="18"/>
          </w:rPr>
          <w:t>www.who.int/social_determinants/resources/csdh_framework_action_05_07.pdf</w:t>
        </w:r>
      </w:hyperlink>
      <w:r>
        <w:rPr>
          <w:rFonts w:ascii="Arial" w:hAnsi="Arial" w:cs="Arial"/>
          <w:sz w:val="18"/>
          <w:szCs w:val="18"/>
        </w:rPr>
        <w:t xml:space="preserve"> </w:t>
      </w:r>
    </w:p>
  </w:footnote>
  <w:footnote w:id="60">
    <w:p w14:paraId="6B7EFE86" w14:textId="77777777" w:rsidR="00994FC4" w:rsidRPr="006E780D" w:rsidRDefault="00994FC4" w:rsidP="007C5E42">
      <w:pPr>
        <w:pStyle w:val="LightGrid-Accent31"/>
        <w:tabs>
          <w:tab w:val="left" w:pos="426"/>
        </w:tabs>
        <w:autoSpaceDE w:val="0"/>
        <w:autoSpaceDN w:val="0"/>
        <w:adjustRightInd w:val="0"/>
        <w:spacing w:after="0" w:line="240" w:lineRule="auto"/>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Pr>
          <w:rFonts w:ascii="Arial" w:hAnsi="Arial" w:cs="Arial"/>
          <w:sz w:val="18"/>
          <w:szCs w:val="18"/>
        </w:rPr>
        <w:t>Institut za javno zdravlje Srbije „Dr Milan Jovanović Batut“ (2014): Rezultati istraživanja zdravlja stanovništva Srbije, 2013. godina.</w:t>
      </w:r>
    </w:p>
  </w:footnote>
  <w:footnote w:id="61">
    <w:p w14:paraId="01F739FE" w14:textId="77777777" w:rsidR="00994FC4" w:rsidRPr="006E780D" w:rsidRDefault="00994FC4" w:rsidP="00890851">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M., Allen, J., Bell, R., Bloomer, E., Goldblatt, P. (2012): WHO European review of social determinants of health and the health divide. Consortium for the European Review of Social Determinants of Health and the Health Divide. Lancet. DOI: 10.1016/S0140-6736(12)61228-8.</w:t>
      </w:r>
    </w:p>
  </w:footnote>
  <w:footnote w:id="62">
    <w:p w14:paraId="04788617" w14:textId="77777777" w:rsidR="00994FC4" w:rsidRPr="006E780D" w:rsidRDefault="00994FC4" w:rsidP="007C5E42">
      <w:pPr>
        <w:pStyle w:val="LightGrid-Accent31"/>
        <w:tabs>
          <w:tab w:val="left" w:pos="426"/>
        </w:tabs>
        <w:autoSpaceDE w:val="0"/>
        <w:autoSpaceDN w:val="0"/>
        <w:adjustRightInd w:val="0"/>
        <w:spacing w:after="0"/>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„Dr Milan Jovanović Batut“ (2015): Odabrani zdravstveni pokazatelji za 2014. godinu.</w:t>
      </w:r>
    </w:p>
  </w:footnote>
  <w:footnote w:id="63">
    <w:p w14:paraId="1EBCD868" w14:textId="77777777" w:rsidR="00994FC4" w:rsidRPr="006E780D" w:rsidRDefault="00994FC4" w:rsidP="007C5E42">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M., Allen, J., Bell, R., Bloomer, E., Goldblatt, P. (2012): WHO European review of social determinants of health and the health divide. Consortium for the European Review of Social Determinants of Health and the Health Divide. Lancet. DOI: 10.1016/S0140-6736(12)61228-8.</w:t>
      </w:r>
    </w:p>
  </w:footnote>
  <w:footnote w:id="64">
    <w:p w14:paraId="4DC6D328"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Ibid.</w:t>
      </w:r>
    </w:p>
  </w:footnote>
  <w:footnote w:id="65">
    <w:p w14:paraId="5F9F77C3"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Ibid.</w:t>
      </w:r>
    </w:p>
  </w:footnote>
  <w:footnote w:id="66">
    <w:p w14:paraId="03C26E47" w14:textId="77777777" w:rsidR="00994FC4" w:rsidRPr="006E780D" w:rsidRDefault="00994FC4" w:rsidP="007C5E42">
      <w:pPr>
        <w:pStyle w:val="LightGrid-Accent31"/>
        <w:tabs>
          <w:tab w:val="left" w:pos="426"/>
        </w:tabs>
        <w:autoSpaceDE w:val="0"/>
        <w:autoSpaceDN w:val="0"/>
        <w:adjustRightInd w:val="0"/>
        <w:spacing w:after="0" w:line="240" w:lineRule="auto"/>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WHO Regional Office for Europe (2012): The European</w:t>
      </w:r>
      <w:r w:rsidRPr="006E780D">
        <w:rPr>
          <w:rFonts w:ascii="Arial" w:hAnsi="Arial" w:cs="Arial"/>
          <w:bCs/>
          <w:color w:val="000000"/>
          <w:sz w:val="18"/>
          <w:szCs w:val="18"/>
        </w:rPr>
        <w:t xml:space="preserve"> Health Report 2012.</w:t>
      </w:r>
      <w:r w:rsidRPr="006E780D">
        <w:rPr>
          <w:rFonts w:ascii="Arial" w:hAnsi="Arial" w:cs="Arial"/>
          <w:color w:val="000000"/>
          <w:sz w:val="18"/>
          <w:szCs w:val="18"/>
        </w:rPr>
        <w:t xml:space="preserve"> </w:t>
      </w:r>
      <w:r w:rsidRPr="006E780D">
        <w:rPr>
          <w:rFonts w:ascii="Arial" w:hAnsi="Arial" w:cs="Arial"/>
          <w:bCs/>
          <w:color w:val="000000"/>
          <w:sz w:val="18"/>
          <w:szCs w:val="18"/>
        </w:rPr>
        <w:t xml:space="preserve">Charting the Way </w:t>
      </w:r>
      <w:r w:rsidRPr="006E780D">
        <w:rPr>
          <w:rFonts w:ascii="Arial" w:hAnsi="Arial" w:cs="Arial"/>
          <w:color w:val="000000"/>
          <w:sz w:val="18"/>
          <w:szCs w:val="18"/>
        </w:rPr>
        <w:t xml:space="preserve">to </w:t>
      </w:r>
      <w:r w:rsidRPr="006E780D">
        <w:rPr>
          <w:rFonts w:ascii="Arial" w:hAnsi="Arial" w:cs="Arial"/>
          <w:bCs/>
          <w:color w:val="000000"/>
          <w:sz w:val="18"/>
          <w:szCs w:val="18"/>
        </w:rPr>
        <w:t>Well</w:t>
      </w:r>
      <w:r w:rsidRPr="006E780D">
        <w:rPr>
          <w:rFonts w:ascii="Arial" w:hAnsi="Arial" w:cs="Arial"/>
          <w:color w:val="000000"/>
          <w:sz w:val="18"/>
          <w:szCs w:val="18"/>
        </w:rPr>
        <w:t>-</w:t>
      </w:r>
      <w:r w:rsidRPr="006E780D">
        <w:rPr>
          <w:rFonts w:ascii="Arial" w:hAnsi="Arial" w:cs="Arial"/>
          <w:bCs/>
          <w:color w:val="000000"/>
          <w:sz w:val="18"/>
          <w:szCs w:val="18"/>
        </w:rPr>
        <w:t>Being.</w:t>
      </w:r>
    </w:p>
  </w:footnote>
  <w:footnote w:id="67">
    <w:p w14:paraId="550D45A0" w14:textId="77777777" w:rsidR="00994FC4" w:rsidRPr="006E780D" w:rsidRDefault="00994FC4" w:rsidP="007C5E42">
      <w:pPr>
        <w:pStyle w:val="FootnoteText"/>
        <w:spacing w:after="0" w:line="240" w:lineRule="auto"/>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w:t>
      </w:r>
      <w:r w:rsidRPr="006E780D">
        <w:rPr>
          <w:rFonts w:ascii="Arial" w:hAnsi="Arial" w:cs="Arial"/>
          <w:color w:val="000000"/>
          <w:sz w:val="18"/>
          <w:szCs w:val="18"/>
        </w:rPr>
        <w:t xml:space="preserve">World Health Organization (2007): A Conceptual Framework for Action on the Social Determinants of Health. Discussion paper for the Commission on Social Determinants of Health. Geneva. Preuzeto sa: </w:t>
      </w:r>
      <w:hyperlink r:id="rId15" w:history="1">
        <w:r w:rsidRPr="00861B25">
          <w:rPr>
            <w:rStyle w:val="Hyperlink"/>
            <w:rFonts w:ascii="Arial" w:hAnsi="Arial" w:cs="Arial"/>
            <w:sz w:val="18"/>
            <w:szCs w:val="18"/>
          </w:rPr>
          <w:t>www.who.int/social_determinants/resources/csdh_framework_action_05_07.pdf</w:t>
        </w:r>
      </w:hyperlink>
      <w:r>
        <w:rPr>
          <w:rFonts w:ascii="Arial" w:hAnsi="Arial" w:cs="Arial"/>
          <w:sz w:val="18"/>
          <w:szCs w:val="18"/>
        </w:rPr>
        <w:t xml:space="preserve"> </w:t>
      </w:r>
    </w:p>
  </w:footnote>
  <w:footnote w:id="68">
    <w:p w14:paraId="7934EEED" w14:textId="77777777" w:rsidR="00994FC4" w:rsidRPr="006E780D" w:rsidRDefault="00994FC4" w:rsidP="007C5E42">
      <w:pPr>
        <w:pStyle w:val="LightGrid-Accent31"/>
        <w:tabs>
          <w:tab w:val="left" w:pos="426"/>
        </w:tabs>
        <w:autoSpaceDE w:val="0"/>
        <w:autoSpaceDN w:val="0"/>
        <w:adjustRightInd w:val="0"/>
        <w:spacing w:after="0"/>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Kancelarija za skrining raka: Skrining raka grlića materice. Preuzeto sa: </w:t>
      </w:r>
      <w:hyperlink r:id="rId16" w:history="1">
        <w:r w:rsidRPr="00861B25">
          <w:rPr>
            <w:rStyle w:val="Hyperlink"/>
            <w:rFonts w:ascii="Arial" w:hAnsi="Arial" w:cs="Arial"/>
            <w:sz w:val="18"/>
            <w:szCs w:val="18"/>
          </w:rPr>
          <w:t>www.skriningsrbija.rs/srl/skrining-raka-grlica-materice/statistika/</w:t>
        </w:r>
      </w:hyperlink>
      <w:r>
        <w:rPr>
          <w:rFonts w:ascii="Arial" w:hAnsi="Arial" w:cs="Arial"/>
          <w:sz w:val="18"/>
          <w:szCs w:val="18"/>
        </w:rPr>
        <w:t xml:space="preserve"> </w:t>
      </w:r>
    </w:p>
  </w:footnote>
  <w:footnote w:id="69">
    <w:p w14:paraId="7EBEF833" w14:textId="77777777" w:rsidR="00994FC4" w:rsidRPr="006E780D" w:rsidRDefault="00994FC4" w:rsidP="00AD1090">
      <w:pPr>
        <w:pStyle w:val="LightGrid-Accent31"/>
        <w:tabs>
          <w:tab w:val="left" w:pos="426"/>
        </w:tabs>
        <w:autoSpaceDE w:val="0"/>
        <w:autoSpaceDN w:val="0"/>
        <w:adjustRightInd w:val="0"/>
        <w:spacing w:after="0"/>
        <w:ind w:left="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Kancelarija za skrining raka: Skrining raka </w:t>
      </w:r>
      <w:r>
        <w:rPr>
          <w:rFonts w:ascii="Arial" w:hAnsi="Arial" w:cs="Arial"/>
          <w:sz w:val="18"/>
          <w:szCs w:val="18"/>
        </w:rPr>
        <w:t>dojke</w:t>
      </w:r>
      <w:r w:rsidRPr="006E780D">
        <w:rPr>
          <w:rFonts w:ascii="Arial" w:hAnsi="Arial" w:cs="Arial"/>
          <w:sz w:val="18"/>
          <w:szCs w:val="18"/>
        </w:rPr>
        <w:t xml:space="preserve">. Preuzeto sa: </w:t>
      </w:r>
      <w:hyperlink r:id="rId17" w:history="1">
        <w:r w:rsidRPr="00861B25">
          <w:rPr>
            <w:rStyle w:val="Hyperlink"/>
            <w:rFonts w:ascii="Arial" w:hAnsi="Arial" w:cs="Arial"/>
            <w:sz w:val="18"/>
            <w:szCs w:val="18"/>
          </w:rPr>
          <w:t>http://www.skriningsrbija.rs/srl/skrining-raka-dojke/statistika/</w:t>
        </w:r>
      </w:hyperlink>
      <w:r>
        <w:rPr>
          <w:rFonts w:ascii="Arial" w:hAnsi="Arial" w:cs="Arial"/>
          <w:sz w:val="18"/>
          <w:szCs w:val="18"/>
        </w:rPr>
        <w:t xml:space="preserve"> </w:t>
      </w:r>
    </w:p>
  </w:footnote>
  <w:footnote w:id="70">
    <w:p w14:paraId="7F44B156" w14:textId="77777777" w:rsidR="00994FC4" w:rsidRPr="006E780D" w:rsidRDefault="00994FC4" w:rsidP="007C5E42">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Kancelarija za skrining raka: Skrining raka debelog creva. Preuzeto sa: </w:t>
      </w:r>
      <w:hyperlink r:id="rId18" w:history="1">
        <w:r w:rsidRPr="00861B25">
          <w:rPr>
            <w:rStyle w:val="Hyperlink"/>
            <w:rFonts w:ascii="Arial" w:hAnsi="Arial" w:cs="Arial"/>
            <w:sz w:val="18"/>
            <w:szCs w:val="18"/>
          </w:rPr>
          <w:t>www.skriningsrbija.rs/srl/skrining-raka-debelog-creva/statistika/</w:t>
        </w:r>
      </w:hyperlink>
      <w:r>
        <w:rPr>
          <w:rFonts w:ascii="Arial" w:hAnsi="Arial" w:cs="Arial"/>
          <w:sz w:val="18"/>
          <w:szCs w:val="18"/>
        </w:rPr>
        <w:t xml:space="preserve"> </w:t>
      </w:r>
    </w:p>
  </w:footnote>
  <w:footnote w:id="71">
    <w:p w14:paraId="09543757" w14:textId="77777777" w:rsidR="00994FC4" w:rsidRPr="006E780D" w:rsidRDefault="00994FC4" w:rsidP="007C5E42">
      <w:pPr>
        <w:pStyle w:val="LightGrid-Accent31"/>
        <w:tabs>
          <w:tab w:val="left" w:pos="0"/>
        </w:tabs>
        <w:autoSpaceDE w:val="0"/>
        <w:autoSpaceDN w:val="0"/>
        <w:adjustRightInd w:val="0"/>
        <w:spacing w:after="0"/>
        <w:ind w:left="0"/>
        <w:jc w:val="both"/>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Marmot, M., Allen, J., Bell, R., Bloomer, E., Goldblatt, P. (2012): WHO European review of social determinants of health and the health divide. Consortium for the European Review of Social Determinants of Health and the Health Divide. Lancet. DOI: 10.1016/S0140-6736(12)61228-8.</w:t>
      </w:r>
    </w:p>
  </w:footnote>
  <w:footnote w:id="72">
    <w:p w14:paraId="7EDBCB42" w14:textId="77777777" w:rsidR="00994FC4" w:rsidRPr="006E780D" w:rsidRDefault="00994FC4" w:rsidP="007C5E42">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Republički zavod za statistiku Republike Srbije i </w:t>
      </w:r>
      <w:r w:rsidRPr="006E780D">
        <w:rPr>
          <w:rStyle w:val="A3"/>
          <w:rFonts w:ascii="Arial" w:hAnsi="Arial" w:cs="Arial"/>
          <w:sz w:val="18"/>
          <w:szCs w:val="18"/>
        </w:rPr>
        <w:t>UNICEF (2014): I</w:t>
      </w:r>
      <w:r w:rsidRPr="006E780D">
        <w:rPr>
          <w:rFonts w:ascii="Arial" w:hAnsi="Arial" w:cs="Arial"/>
          <w:sz w:val="18"/>
          <w:szCs w:val="18"/>
        </w:rPr>
        <w:t xml:space="preserve">straživanje višestrukih pokazatelja položaja žena i dece 2014. Srbija – Romska naselja. Preuzeto sa: </w:t>
      </w:r>
      <w:hyperlink r:id="rId19" w:history="1">
        <w:r w:rsidRPr="00861B25">
          <w:rPr>
            <w:rStyle w:val="Hyperlink"/>
            <w:rFonts w:ascii="Arial" w:hAnsi="Arial" w:cs="Arial"/>
            <w:sz w:val="18"/>
            <w:szCs w:val="18"/>
          </w:rPr>
          <w:t>www.unicef.org/serbia/Serbia_2014_National_and_Roma_Settlements_Srp_20140910.pdf</w:t>
        </w:r>
      </w:hyperlink>
      <w:r>
        <w:rPr>
          <w:rFonts w:ascii="Arial" w:hAnsi="Arial" w:cs="Arial"/>
          <w:sz w:val="18"/>
          <w:szCs w:val="18"/>
        </w:rPr>
        <w:t xml:space="preserve"> </w:t>
      </w:r>
    </w:p>
  </w:footnote>
  <w:footnote w:id="73">
    <w:p w14:paraId="5111AE31" w14:textId="77777777" w:rsidR="00994FC4" w:rsidRPr="006E780D" w:rsidRDefault="00994FC4" w:rsidP="007C5E42">
      <w:pPr>
        <w:pStyle w:val="FootnoteText"/>
        <w:spacing w:after="0"/>
        <w:rPr>
          <w:rFonts w:ascii="Arial" w:hAnsi="Arial" w:cs="Arial"/>
          <w:sz w:val="18"/>
          <w:szCs w:val="18"/>
        </w:rPr>
      </w:pPr>
      <w:r w:rsidRPr="006E780D">
        <w:rPr>
          <w:rStyle w:val="FootnoteReference"/>
          <w:rFonts w:ascii="Arial" w:hAnsi="Arial" w:cs="Arial"/>
          <w:sz w:val="18"/>
          <w:szCs w:val="18"/>
        </w:rPr>
        <w:footnoteRef/>
      </w:r>
      <w:r w:rsidRPr="006E780D">
        <w:rPr>
          <w:rFonts w:ascii="Arial" w:hAnsi="Arial" w:cs="Arial"/>
          <w:sz w:val="18"/>
          <w:szCs w:val="18"/>
        </w:rPr>
        <w:t xml:space="preserve"> Institut za javno zdravlje Srbije „Dr Milan Jovanović Batut“ (2015): Odabrani zdravstveni pokazatelji za 2014. godinu.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1AE6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F24F69"/>
    <w:multiLevelType w:val="hybridMultilevel"/>
    <w:tmpl w:val="376A67E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1F61125B"/>
    <w:multiLevelType w:val="hybridMultilevel"/>
    <w:tmpl w:val="E568644E"/>
    <w:lvl w:ilvl="0" w:tplc="241A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3461F"/>
    <w:multiLevelType w:val="hybridMultilevel"/>
    <w:tmpl w:val="7D56D7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15:restartNumberingAfterBreak="0">
    <w:nsid w:val="223E4F40"/>
    <w:multiLevelType w:val="hybridMultilevel"/>
    <w:tmpl w:val="3678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5FB6"/>
    <w:multiLevelType w:val="hybridMultilevel"/>
    <w:tmpl w:val="1C8C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30370"/>
    <w:multiLevelType w:val="hybridMultilevel"/>
    <w:tmpl w:val="D9CE5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1C0C36"/>
    <w:multiLevelType w:val="hybridMultilevel"/>
    <w:tmpl w:val="3F86416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2B49588C"/>
    <w:multiLevelType w:val="hybridMultilevel"/>
    <w:tmpl w:val="376A67E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2E95507C"/>
    <w:multiLevelType w:val="hybridMultilevel"/>
    <w:tmpl w:val="71BCAD12"/>
    <w:lvl w:ilvl="0" w:tplc="51F20F18">
      <w:numFmt w:val="bullet"/>
      <w:lvlText w:val="•"/>
      <w:lvlJc w:val="left"/>
      <w:pPr>
        <w:ind w:left="554" w:hanging="360"/>
      </w:pPr>
      <w:rPr>
        <w:rFonts w:ascii="Times New Roman" w:eastAsia="Times New Roman" w:hAnsi="Times New Roman" w:cs="Times New Roman" w:hint="default"/>
      </w:rPr>
    </w:lvl>
    <w:lvl w:ilvl="1" w:tplc="04090003" w:tentative="1">
      <w:start w:val="1"/>
      <w:numFmt w:val="bullet"/>
      <w:lvlText w:val="o"/>
      <w:lvlJc w:val="left"/>
      <w:pPr>
        <w:ind w:left="1274" w:hanging="360"/>
      </w:pPr>
      <w:rPr>
        <w:rFonts w:ascii="Courier New" w:hAnsi="Courier New" w:cs="Courier New" w:hint="default"/>
      </w:rPr>
    </w:lvl>
    <w:lvl w:ilvl="2" w:tplc="04090005" w:tentative="1">
      <w:start w:val="1"/>
      <w:numFmt w:val="bullet"/>
      <w:lvlText w:val=""/>
      <w:lvlJc w:val="left"/>
      <w:pPr>
        <w:ind w:left="1994" w:hanging="360"/>
      </w:pPr>
      <w:rPr>
        <w:rFonts w:ascii="Wingdings" w:hAnsi="Wingdings" w:hint="default"/>
      </w:rPr>
    </w:lvl>
    <w:lvl w:ilvl="3" w:tplc="04090001" w:tentative="1">
      <w:start w:val="1"/>
      <w:numFmt w:val="bullet"/>
      <w:lvlText w:val=""/>
      <w:lvlJc w:val="left"/>
      <w:pPr>
        <w:ind w:left="2714" w:hanging="360"/>
      </w:pPr>
      <w:rPr>
        <w:rFonts w:ascii="Symbol" w:hAnsi="Symbol" w:hint="default"/>
      </w:rPr>
    </w:lvl>
    <w:lvl w:ilvl="4" w:tplc="04090003" w:tentative="1">
      <w:start w:val="1"/>
      <w:numFmt w:val="bullet"/>
      <w:lvlText w:val="o"/>
      <w:lvlJc w:val="left"/>
      <w:pPr>
        <w:ind w:left="3434" w:hanging="360"/>
      </w:pPr>
      <w:rPr>
        <w:rFonts w:ascii="Courier New" w:hAnsi="Courier New" w:cs="Courier New" w:hint="default"/>
      </w:rPr>
    </w:lvl>
    <w:lvl w:ilvl="5" w:tplc="04090005" w:tentative="1">
      <w:start w:val="1"/>
      <w:numFmt w:val="bullet"/>
      <w:lvlText w:val=""/>
      <w:lvlJc w:val="left"/>
      <w:pPr>
        <w:ind w:left="4154" w:hanging="360"/>
      </w:pPr>
      <w:rPr>
        <w:rFonts w:ascii="Wingdings" w:hAnsi="Wingdings" w:hint="default"/>
      </w:rPr>
    </w:lvl>
    <w:lvl w:ilvl="6" w:tplc="04090001" w:tentative="1">
      <w:start w:val="1"/>
      <w:numFmt w:val="bullet"/>
      <w:lvlText w:val=""/>
      <w:lvlJc w:val="left"/>
      <w:pPr>
        <w:ind w:left="4874" w:hanging="360"/>
      </w:pPr>
      <w:rPr>
        <w:rFonts w:ascii="Symbol" w:hAnsi="Symbol" w:hint="default"/>
      </w:rPr>
    </w:lvl>
    <w:lvl w:ilvl="7" w:tplc="04090003" w:tentative="1">
      <w:start w:val="1"/>
      <w:numFmt w:val="bullet"/>
      <w:lvlText w:val="o"/>
      <w:lvlJc w:val="left"/>
      <w:pPr>
        <w:ind w:left="5594" w:hanging="360"/>
      </w:pPr>
      <w:rPr>
        <w:rFonts w:ascii="Courier New" w:hAnsi="Courier New" w:cs="Courier New" w:hint="default"/>
      </w:rPr>
    </w:lvl>
    <w:lvl w:ilvl="8" w:tplc="04090005" w:tentative="1">
      <w:start w:val="1"/>
      <w:numFmt w:val="bullet"/>
      <w:lvlText w:val=""/>
      <w:lvlJc w:val="left"/>
      <w:pPr>
        <w:ind w:left="6314" w:hanging="360"/>
      </w:pPr>
      <w:rPr>
        <w:rFonts w:ascii="Wingdings" w:hAnsi="Wingdings" w:hint="default"/>
      </w:rPr>
    </w:lvl>
  </w:abstractNum>
  <w:abstractNum w:abstractNumId="10" w15:restartNumberingAfterBreak="0">
    <w:nsid w:val="33A8024D"/>
    <w:multiLevelType w:val="hybridMultilevel"/>
    <w:tmpl w:val="20B4087A"/>
    <w:lvl w:ilvl="0" w:tplc="1966B256">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1" w15:restartNumberingAfterBreak="0">
    <w:nsid w:val="440704C8"/>
    <w:multiLevelType w:val="hybridMultilevel"/>
    <w:tmpl w:val="A7889242"/>
    <w:lvl w:ilvl="0" w:tplc="241A0001">
      <w:start w:val="1"/>
      <w:numFmt w:val="bullet"/>
      <w:lvlText w:val=""/>
      <w:lvlJc w:val="left"/>
      <w:pPr>
        <w:ind w:left="360" w:hanging="360"/>
      </w:pPr>
      <w:rPr>
        <w:rFonts w:ascii="Symbol" w:hAnsi="Symbol" w:hint="default"/>
      </w:rPr>
    </w:lvl>
    <w:lvl w:ilvl="1" w:tplc="7D0EEA20">
      <w:numFmt w:val="bullet"/>
      <w:lvlText w:val="•"/>
      <w:lvlJc w:val="left"/>
      <w:pPr>
        <w:ind w:left="1080" w:hanging="360"/>
      </w:pPr>
      <w:rPr>
        <w:rFonts w:ascii="Times New Roman" w:eastAsia="AGaramondPro-Regular" w:hAnsi="Times New Roman" w:cs="Times New Roman"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2" w15:restartNumberingAfterBreak="0">
    <w:nsid w:val="4D8947D5"/>
    <w:multiLevelType w:val="hybridMultilevel"/>
    <w:tmpl w:val="A9AE0B6E"/>
    <w:lvl w:ilvl="0" w:tplc="68342758">
      <w:numFmt w:val="bullet"/>
      <w:lvlText w:val="•"/>
      <w:lvlJc w:val="left"/>
      <w:pPr>
        <w:ind w:left="720" w:hanging="360"/>
      </w:pPr>
      <w:rPr>
        <w:rFonts w:ascii="Times New Roman" w:eastAsia="AGaramondPro-Regular"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4ECF1584"/>
    <w:multiLevelType w:val="multilevel"/>
    <w:tmpl w:val="F08001C8"/>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FCF0C8E"/>
    <w:multiLevelType w:val="hybridMultilevel"/>
    <w:tmpl w:val="8B5A5F0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501613D3"/>
    <w:multiLevelType w:val="hybridMultilevel"/>
    <w:tmpl w:val="BD9A6EB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6" w15:restartNumberingAfterBreak="0">
    <w:nsid w:val="538B4D82"/>
    <w:multiLevelType w:val="hybridMultilevel"/>
    <w:tmpl w:val="7EF61CD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5B337134"/>
    <w:multiLevelType w:val="hybridMultilevel"/>
    <w:tmpl w:val="617663F8"/>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5B8B289D"/>
    <w:multiLevelType w:val="hybridMultilevel"/>
    <w:tmpl w:val="91700168"/>
    <w:lvl w:ilvl="0" w:tplc="04090001">
      <w:start w:val="1"/>
      <w:numFmt w:val="bullet"/>
      <w:lvlText w:val=""/>
      <w:lvlJc w:val="left"/>
      <w:pPr>
        <w:ind w:left="914" w:hanging="360"/>
      </w:pPr>
      <w:rPr>
        <w:rFonts w:ascii="Symbol" w:hAnsi="Symbol" w:hint="default"/>
      </w:rPr>
    </w:lvl>
    <w:lvl w:ilvl="1" w:tplc="04090003" w:tentative="1">
      <w:start w:val="1"/>
      <w:numFmt w:val="bullet"/>
      <w:lvlText w:val="o"/>
      <w:lvlJc w:val="left"/>
      <w:pPr>
        <w:ind w:left="1634" w:hanging="360"/>
      </w:pPr>
      <w:rPr>
        <w:rFonts w:ascii="Courier New" w:hAnsi="Courier New" w:cs="Courier New" w:hint="default"/>
      </w:rPr>
    </w:lvl>
    <w:lvl w:ilvl="2" w:tplc="04090005" w:tentative="1">
      <w:start w:val="1"/>
      <w:numFmt w:val="bullet"/>
      <w:lvlText w:val=""/>
      <w:lvlJc w:val="left"/>
      <w:pPr>
        <w:ind w:left="2354" w:hanging="360"/>
      </w:pPr>
      <w:rPr>
        <w:rFonts w:ascii="Wingdings" w:hAnsi="Wingdings" w:hint="default"/>
      </w:rPr>
    </w:lvl>
    <w:lvl w:ilvl="3" w:tplc="04090001" w:tentative="1">
      <w:start w:val="1"/>
      <w:numFmt w:val="bullet"/>
      <w:lvlText w:val=""/>
      <w:lvlJc w:val="left"/>
      <w:pPr>
        <w:ind w:left="3074" w:hanging="360"/>
      </w:pPr>
      <w:rPr>
        <w:rFonts w:ascii="Symbol" w:hAnsi="Symbol" w:hint="default"/>
      </w:rPr>
    </w:lvl>
    <w:lvl w:ilvl="4" w:tplc="04090003" w:tentative="1">
      <w:start w:val="1"/>
      <w:numFmt w:val="bullet"/>
      <w:lvlText w:val="o"/>
      <w:lvlJc w:val="left"/>
      <w:pPr>
        <w:ind w:left="3794" w:hanging="360"/>
      </w:pPr>
      <w:rPr>
        <w:rFonts w:ascii="Courier New" w:hAnsi="Courier New" w:cs="Courier New" w:hint="default"/>
      </w:rPr>
    </w:lvl>
    <w:lvl w:ilvl="5" w:tplc="04090005" w:tentative="1">
      <w:start w:val="1"/>
      <w:numFmt w:val="bullet"/>
      <w:lvlText w:val=""/>
      <w:lvlJc w:val="left"/>
      <w:pPr>
        <w:ind w:left="4514" w:hanging="360"/>
      </w:pPr>
      <w:rPr>
        <w:rFonts w:ascii="Wingdings" w:hAnsi="Wingdings" w:hint="default"/>
      </w:rPr>
    </w:lvl>
    <w:lvl w:ilvl="6" w:tplc="04090001" w:tentative="1">
      <w:start w:val="1"/>
      <w:numFmt w:val="bullet"/>
      <w:lvlText w:val=""/>
      <w:lvlJc w:val="left"/>
      <w:pPr>
        <w:ind w:left="5234" w:hanging="360"/>
      </w:pPr>
      <w:rPr>
        <w:rFonts w:ascii="Symbol" w:hAnsi="Symbol" w:hint="default"/>
      </w:rPr>
    </w:lvl>
    <w:lvl w:ilvl="7" w:tplc="04090003" w:tentative="1">
      <w:start w:val="1"/>
      <w:numFmt w:val="bullet"/>
      <w:lvlText w:val="o"/>
      <w:lvlJc w:val="left"/>
      <w:pPr>
        <w:ind w:left="5954" w:hanging="360"/>
      </w:pPr>
      <w:rPr>
        <w:rFonts w:ascii="Courier New" w:hAnsi="Courier New" w:cs="Courier New" w:hint="default"/>
      </w:rPr>
    </w:lvl>
    <w:lvl w:ilvl="8" w:tplc="04090005" w:tentative="1">
      <w:start w:val="1"/>
      <w:numFmt w:val="bullet"/>
      <w:lvlText w:val=""/>
      <w:lvlJc w:val="left"/>
      <w:pPr>
        <w:ind w:left="6674" w:hanging="360"/>
      </w:pPr>
      <w:rPr>
        <w:rFonts w:ascii="Wingdings" w:hAnsi="Wingdings" w:hint="default"/>
      </w:rPr>
    </w:lvl>
  </w:abstractNum>
  <w:abstractNum w:abstractNumId="19" w15:restartNumberingAfterBreak="0">
    <w:nsid w:val="62C15CE7"/>
    <w:multiLevelType w:val="hybridMultilevel"/>
    <w:tmpl w:val="3C9214D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6A766FFA"/>
    <w:multiLevelType w:val="hybridMultilevel"/>
    <w:tmpl w:val="14A69EA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1" w15:restartNumberingAfterBreak="0">
    <w:nsid w:val="6B5F5772"/>
    <w:multiLevelType w:val="hybridMultilevel"/>
    <w:tmpl w:val="D9CE5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9452D"/>
    <w:multiLevelType w:val="hybridMultilevel"/>
    <w:tmpl w:val="3704FABA"/>
    <w:lvl w:ilvl="0" w:tplc="241A0001">
      <w:start w:val="1"/>
      <w:numFmt w:val="bullet"/>
      <w:lvlText w:val=""/>
      <w:lvlJc w:val="left"/>
      <w:pPr>
        <w:ind w:left="765" w:hanging="360"/>
      </w:pPr>
      <w:rPr>
        <w:rFonts w:ascii="Symbol" w:hAnsi="Symbol" w:hint="default"/>
      </w:rPr>
    </w:lvl>
    <w:lvl w:ilvl="1" w:tplc="241A0003">
      <w:start w:val="1"/>
      <w:numFmt w:val="bullet"/>
      <w:lvlText w:val="o"/>
      <w:lvlJc w:val="left"/>
      <w:pPr>
        <w:ind w:left="1485" w:hanging="360"/>
      </w:pPr>
      <w:rPr>
        <w:rFonts w:ascii="Courier New" w:hAnsi="Courier New" w:cs="Courier New" w:hint="default"/>
      </w:rPr>
    </w:lvl>
    <w:lvl w:ilvl="2" w:tplc="241A0005">
      <w:start w:val="1"/>
      <w:numFmt w:val="bullet"/>
      <w:lvlText w:val=""/>
      <w:lvlJc w:val="left"/>
      <w:pPr>
        <w:ind w:left="2205" w:hanging="360"/>
      </w:pPr>
      <w:rPr>
        <w:rFonts w:ascii="Wingdings" w:hAnsi="Wingdings" w:hint="default"/>
      </w:rPr>
    </w:lvl>
    <w:lvl w:ilvl="3" w:tplc="241A0001">
      <w:start w:val="1"/>
      <w:numFmt w:val="bullet"/>
      <w:lvlText w:val=""/>
      <w:lvlJc w:val="left"/>
      <w:pPr>
        <w:ind w:left="2925" w:hanging="360"/>
      </w:pPr>
      <w:rPr>
        <w:rFonts w:ascii="Symbol" w:hAnsi="Symbol" w:hint="default"/>
      </w:rPr>
    </w:lvl>
    <w:lvl w:ilvl="4" w:tplc="241A0003">
      <w:start w:val="1"/>
      <w:numFmt w:val="bullet"/>
      <w:lvlText w:val="o"/>
      <w:lvlJc w:val="left"/>
      <w:pPr>
        <w:ind w:left="3645" w:hanging="360"/>
      </w:pPr>
      <w:rPr>
        <w:rFonts w:ascii="Courier New" w:hAnsi="Courier New" w:cs="Courier New" w:hint="default"/>
      </w:rPr>
    </w:lvl>
    <w:lvl w:ilvl="5" w:tplc="241A0005">
      <w:start w:val="1"/>
      <w:numFmt w:val="bullet"/>
      <w:lvlText w:val=""/>
      <w:lvlJc w:val="left"/>
      <w:pPr>
        <w:ind w:left="4365" w:hanging="360"/>
      </w:pPr>
      <w:rPr>
        <w:rFonts w:ascii="Wingdings" w:hAnsi="Wingdings" w:hint="default"/>
      </w:rPr>
    </w:lvl>
    <w:lvl w:ilvl="6" w:tplc="241A0001">
      <w:start w:val="1"/>
      <w:numFmt w:val="bullet"/>
      <w:lvlText w:val=""/>
      <w:lvlJc w:val="left"/>
      <w:pPr>
        <w:ind w:left="5085" w:hanging="360"/>
      </w:pPr>
      <w:rPr>
        <w:rFonts w:ascii="Symbol" w:hAnsi="Symbol" w:hint="default"/>
      </w:rPr>
    </w:lvl>
    <w:lvl w:ilvl="7" w:tplc="241A0003">
      <w:start w:val="1"/>
      <w:numFmt w:val="bullet"/>
      <w:lvlText w:val="o"/>
      <w:lvlJc w:val="left"/>
      <w:pPr>
        <w:ind w:left="5805" w:hanging="360"/>
      </w:pPr>
      <w:rPr>
        <w:rFonts w:ascii="Courier New" w:hAnsi="Courier New" w:cs="Courier New" w:hint="default"/>
      </w:rPr>
    </w:lvl>
    <w:lvl w:ilvl="8" w:tplc="241A0005">
      <w:start w:val="1"/>
      <w:numFmt w:val="bullet"/>
      <w:lvlText w:val=""/>
      <w:lvlJc w:val="left"/>
      <w:pPr>
        <w:ind w:left="6525" w:hanging="360"/>
      </w:pPr>
      <w:rPr>
        <w:rFonts w:ascii="Wingdings" w:hAnsi="Wingdings" w:hint="default"/>
      </w:rPr>
    </w:lvl>
  </w:abstractNum>
  <w:abstractNum w:abstractNumId="23" w15:restartNumberingAfterBreak="0">
    <w:nsid w:val="79685356"/>
    <w:multiLevelType w:val="hybridMultilevel"/>
    <w:tmpl w:val="B8AAF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F12D10"/>
    <w:multiLevelType w:val="hybridMultilevel"/>
    <w:tmpl w:val="D9F0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00677"/>
    <w:multiLevelType w:val="hybridMultilevel"/>
    <w:tmpl w:val="7D56D7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1"/>
  </w:num>
  <w:num w:numId="2">
    <w:abstractNumId w:val="15"/>
  </w:num>
  <w:num w:numId="3">
    <w:abstractNumId w:val="22"/>
  </w:num>
  <w:num w:numId="4">
    <w:abstractNumId w:val="6"/>
  </w:num>
  <w:num w:numId="5">
    <w:abstractNumId w:val="8"/>
  </w:num>
  <w:num w:numId="6">
    <w:abstractNumId w:val="25"/>
  </w:num>
  <w:num w:numId="7">
    <w:abstractNumId w:val="1"/>
  </w:num>
  <w:num w:numId="8">
    <w:abstractNumId w:val="14"/>
  </w:num>
  <w:num w:numId="9">
    <w:abstractNumId w:val="3"/>
  </w:num>
  <w:num w:numId="10">
    <w:abstractNumId w:val="7"/>
  </w:num>
  <w:num w:numId="11">
    <w:abstractNumId w:val="19"/>
  </w:num>
  <w:num w:numId="12">
    <w:abstractNumId w:val="11"/>
  </w:num>
  <w:num w:numId="13">
    <w:abstractNumId w:val="12"/>
  </w:num>
  <w:num w:numId="14">
    <w:abstractNumId w:val="16"/>
  </w:num>
  <w:num w:numId="15">
    <w:abstractNumId w:val="10"/>
  </w:num>
  <w:num w:numId="16">
    <w:abstractNumId w:val="20"/>
  </w:num>
  <w:num w:numId="17">
    <w:abstractNumId w:val="18"/>
  </w:num>
  <w:num w:numId="18">
    <w:abstractNumId w:val="9"/>
  </w:num>
  <w:num w:numId="19">
    <w:abstractNumId w:val="2"/>
  </w:num>
  <w:num w:numId="20">
    <w:abstractNumId w:val="17"/>
  </w:num>
  <w:num w:numId="21">
    <w:abstractNumId w:val="4"/>
  </w:num>
  <w:num w:numId="22">
    <w:abstractNumId w:val="23"/>
  </w:num>
  <w:num w:numId="23">
    <w:abstractNumId w:val="24"/>
  </w:num>
  <w:num w:numId="24">
    <w:abstractNumId w:val="13"/>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3NzEzNTYxNjcxtTBU0lEKTi0uzszPAykwrgUA0NzJPSwAAAA="/>
  </w:docVars>
  <w:rsids>
    <w:rsidRoot w:val="00240954"/>
    <w:rsid w:val="00000072"/>
    <w:rsid w:val="000004FB"/>
    <w:rsid w:val="00000E9B"/>
    <w:rsid w:val="00001EE5"/>
    <w:rsid w:val="000065C3"/>
    <w:rsid w:val="000100B4"/>
    <w:rsid w:val="0001117E"/>
    <w:rsid w:val="000112E6"/>
    <w:rsid w:val="00012DB9"/>
    <w:rsid w:val="000134A3"/>
    <w:rsid w:val="00015A70"/>
    <w:rsid w:val="00021E56"/>
    <w:rsid w:val="00025821"/>
    <w:rsid w:val="00030AD4"/>
    <w:rsid w:val="00032BB4"/>
    <w:rsid w:val="00032D71"/>
    <w:rsid w:val="000362E0"/>
    <w:rsid w:val="000373AD"/>
    <w:rsid w:val="0004135A"/>
    <w:rsid w:val="00041E95"/>
    <w:rsid w:val="00044C0A"/>
    <w:rsid w:val="00047968"/>
    <w:rsid w:val="00050650"/>
    <w:rsid w:val="0005105E"/>
    <w:rsid w:val="00054B49"/>
    <w:rsid w:val="000552FA"/>
    <w:rsid w:val="0005537E"/>
    <w:rsid w:val="00055E48"/>
    <w:rsid w:val="000564C2"/>
    <w:rsid w:val="00056E5E"/>
    <w:rsid w:val="00057D8E"/>
    <w:rsid w:val="00062EDA"/>
    <w:rsid w:val="000633C7"/>
    <w:rsid w:val="0006461E"/>
    <w:rsid w:val="00066DF5"/>
    <w:rsid w:val="00067370"/>
    <w:rsid w:val="0007385C"/>
    <w:rsid w:val="000742C2"/>
    <w:rsid w:val="000754D9"/>
    <w:rsid w:val="00075CE4"/>
    <w:rsid w:val="00076B45"/>
    <w:rsid w:val="00080B42"/>
    <w:rsid w:val="00083779"/>
    <w:rsid w:val="00085CA0"/>
    <w:rsid w:val="000867B7"/>
    <w:rsid w:val="00087A44"/>
    <w:rsid w:val="00091D05"/>
    <w:rsid w:val="00092DED"/>
    <w:rsid w:val="0009781E"/>
    <w:rsid w:val="000A00B0"/>
    <w:rsid w:val="000A446B"/>
    <w:rsid w:val="000A5EF4"/>
    <w:rsid w:val="000B1AAD"/>
    <w:rsid w:val="000B2AC2"/>
    <w:rsid w:val="000B5D9F"/>
    <w:rsid w:val="000C3396"/>
    <w:rsid w:val="000D228F"/>
    <w:rsid w:val="000D3A19"/>
    <w:rsid w:val="000D495B"/>
    <w:rsid w:val="000D4D1C"/>
    <w:rsid w:val="000D681A"/>
    <w:rsid w:val="000E1F7D"/>
    <w:rsid w:val="000E2B42"/>
    <w:rsid w:val="000E42E3"/>
    <w:rsid w:val="000E4314"/>
    <w:rsid w:val="000E657E"/>
    <w:rsid w:val="000F00BC"/>
    <w:rsid w:val="000F19D3"/>
    <w:rsid w:val="000F40B6"/>
    <w:rsid w:val="001059DE"/>
    <w:rsid w:val="001208EA"/>
    <w:rsid w:val="00120F24"/>
    <w:rsid w:val="00125AF0"/>
    <w:rsid w:val="00125BA6"/>
    <w:rsid w:val="00134DE8"/>
    <w:rsid w:val="0013566C"/>
    <w:rsid w:val="0013666E"/>
    <w:rsid w:val="0014158A"/>
    <w:rsid w:val="00146E36"/>
    <w:rsid w:val="0015182F"/>
    <w:rsid w:val="0015504F"/>
    <w:rsid w:val="0016026F"/>
    <w:rsid w:val="00162096"/>
    <w:rsid w:val="00163C1A"/>
    <w:rsid w:val="00166497"/>
    <w:rsid w:val="00167320"/>
    <w:rsid w:val="00170DB1"/>
    <w:rsid w:val="001712A7"/>
    <w:rsid w:val="001723C3"/>
    <w:rsid w:val="00181223"/>
    <w:rsid w:val="001825E3"/>
    <w:rsid w:val="00183364"/>
    <w:rsid w:val="00184259"/>
    <w:rsid w:val="001860CF"/>
    <w:rsid w:val="001871DC"/>
    <w:rsid w:val="0019257E"/>
    <w:rsid w:val="00193724"/>
    <w:rsid w:val="00195F46"/>
    <w:rsid w:val="001A089A"/>
    <w:rsid w:val="001A0F70"/>
    <w:rsid w:val="001A2931"/>
    <w:rsid w:val="001A50CE"/>
    <w:rsid w:val="001A6BEF"/>
    <w:rsid w:val="001B1E9B"/>
    <w:rsid w:val="001B5440"/>
    <w:rsid w:val="001B7AC1"/>
    <w:rsid w:val="001C026C"/>
    <w:rsid w:val="001C283C"/>
    <w:rsid w:val="001C57FC"/>
    <w:rsid w:val="001C5FFF"/>
    <w:rsid w:val="001D0197"/>
    <w:rsid w:val="001D0C5B"/>
    <w:rsid w:val="001D1332"/>
    <w:rsid w:val="001D1428"/>
    <w:rsid w:val="001D3395"/>
    <w:rsid w:val="001D567C"/>
    <w:rsid w:val="001E0F29"/>
    <w:rsid w:val="001E2D21"/>
    <w:rsid w:val="001E334A"/>
    <w:rsid w:val="001E5C77"/>
    <w:rsid w:val="001E79C6"/>
    <w:rsid w:val="001F1458"/>
    <w:rsid w:val="0020791F"/>
    <w:rsid w:val="00207B8F"/>
    <w:rsid w:val="002101C8"/>
    <w:rsid w:val="002112C7"/>
    <w:rsid w:val="00213CBD"/>
    <w:rsid w:val="00213E02"/>
    <w:rsid w:val="00215307"/>
    <w:rsid w:val="00216982"/>
    <w:rsid w:val="00216CB4"/>
    <w:rsid w:val="00223AE7"/>
    <w:rsid w:val="00226969"/>
    <w:rsid w:val="002311FF"/>
    <w:rsid w:val="00232684"/>
    <w:rsid w:val="002329DA"/>
    <w:rsid w:val="0023612E"/>
    <w:rsid w:val="0023630D"/>
    <w:rsid w:val="00240954"/>
    <w:rsid w:val="0025005C"/>
    <w:rsid w:val="002533C4"/>
    <w:rsid w:val="0026034A"/>
    <w:rsid w:val="00261989"/>
    <w:rsid w:val="00265327"/>
    <w:rsid w:val="00270446"/>
    <w:rsid w:val="00270540"/>
    <w:rsid w:val="00272BFE"/>
    <w:rsid w:val="00275820"/>
    <w:rsid w:val="00276DAB"/>
    <w:rsid w:val="00276FC2"/>
    <w:rsid w:val="00286B0C"/>
    <w:rsid w:val="00296431"/>
    <w:rsid w:val="002A07DD"/>
    <w:rsid w:val="002A1B33"/>
    <w:rsid w:val="002A351B"/>
    <w:rsid w:val="002A48C8"/>
    <w:rsid w:val="002A4BB4"/>
    <w:rsid w:val="002A4FB0"/>
    <w:rsid w:val="002A68E7"/>
    <w:rsid w:val="002B1C5D"/>
    <w:rsid w:val="002B45CB"/>
    <w:rsid w:val="002B7036"/>
    <w:rsid w:val="002C612C"/>
    <w:rsid w:val="002C6249"/>
    <w:rsid w:val="002D0DC1"/>
    <w:rsid w:val="002D1E27"/>
    <w:rsid w:val="002D46BB"/>
    <w:rsid w:val="002D64C3"/>
    <w:rsid w:val="002E65CA"/>
    <w:rsid w:val="002F29BD"/>
    <w:rsid w:val="002F2C84"/>
    <w:rsid w:val="002F6AB2"/>
    <w:rsid w:val="00300187"/>
    <w:rsid w:val="00301D03"/>
    <w:rsid w:val="00302E96"/>
    <w:rsid w:val="00304286"/>
    <w:rsid w:val="003047DF"/>
    <w:rsid w:val="00305150"/>
    <w:rsid w:val="00305E81"/>
    <w:rsid w:val="00305F6C"/>
    <w:rsid w:val="00311A19"/>
    <w:rsid w:val="0031646D"/>
    <w:rsid w:val="00321469"/>
    <w:rsid w:val="0032452C"/>
    <w:rsid w:val="00330053"/>
    <w:rsid w:val="00330969"/>
    <w:rsid w:val="003314BD"/>
    <w:rsid w:val="003351F0"/>
    <w:rsid w:val="003356AA"/>
    <w:rsid w:val="003356EF"/>
    <w:rsid w:val="003362C7"/>
    <w:rsid w:val="00343093"/>
    <w:rsid w:val="00346267"/>
    <w:rsid w:val="00347FB7"/>
    <w:rsid w:val="0035417D"/>
    <w:rsid w:val="003557A6"/>
    <w:rsid w:val="00373941"/>
    <w:rsid w:val="003764AB"/>
    <w:rsid w:val="00377331"/>
    <w:rsid w:val="0038109B"/>
    <w:rsid w:val="0038414B"/>
    <w:rsid w:val="00385DE1"/>
    <w:rsid w:val="00386A35"/>
    <w:rsid w:val="00387D64"/>
    <w:rsid w:val="00387F2C"/>
    <w:rsid w:val="00390A07"/>
    <w:rsid w:val="00391CDC"/>
    <w:rsid w:val="003969A9"/>
    <w:rsid w:val="003A2979"/>
    <w:rsid w:val="003A6664"/>
    <w:rsid w:val="003B213C"/>
    <w:rsid w:val="003B63F3"/>
    <w:rsid w:val="003C79EB"/>
    <w:rsid w:val="003D2C27"/>
    <w:rsid w:val="003D2E6E"/>
    <w:rsid w:val="003D4327"/>
    <w:rsid w:val="003E42A8"/>
    <w:rsid w:val="003E5474"/>
    <w:rsid w:val="003F0A86"/>
    <w:rsid w:val="003F39F3"/>
    <w:rsid w:val="00402DBA"/>
    <w:rsid w:val="00402F28"/>
    <w:rsid w:val="00403E89"/>
    <w:rsid w:val="004042A3"/>
    <w:rsid w:val="0040532A"/>
    <w:rsid w:val="0040688E"/>
    <w:rsid w:val="00415071"/>
    <w:rsid w:val="0041584F"/>
    <w:rsid w:val="00417DFC"/>
    <w:rsid w:val="00422361"/>
    <w:rsid w:val="0042255D"/>
    <w:rsid w:val="00424BE9"/>
    <w:rsid w:val="0043336F"/>
    <w:rsid w:val="0043451A"/>
    <w:rsid w:val="00440691"/>
    <w:rsid w:val="00440B05"/>
    <w:rsid w:val="00444D3F"/>
    <w:rsid w:val="004456AE"/>
    <w:rsid w:val="00446E82"/>
    <w:rsid w:val="00452B6A"/>
    <w:rsid w:val="00455FDC"/>
    <w:rsid w:val="004613A1"/>
    <w:rsid w:val="0046648C"/>
    <w:rsid w:val="004710D6"/>
    <w:rsid w:val="00473C12"/>
    <w:rsid w:val="00475F42"/>
    <w:rsid w:val="004766EE"/>
    <w:rsid w:val="0047695D"/>
    <w:rsid w:val="00480038"/>
    <w:rsid w:val="00485BB0"/>
    <w:rsid w:val="00485F51"/>
    <w:rsid w:val="00486E4D"/>
    <w:rsid w:val="00487564"/>
    <w:rsid w:val="00487C0B"/>
    <w:rsid w:val="00494EA7"/>
    <w:rsid w:val="00496D27"/>
    <w:rsid w:val="004A24A5"/>
    <w:rsid w:val="004A304F"/>
    <w:rsid w:val="004A32E1"/>
    <w:rsid w:val="004A7421"/>
    <w:rsid w:val="004B0759"/>
    <w:rsid w:val="004B1AC3"/>
    <w:rsid w:val="004B297A"/>
    <w:rsid w:val="004B31B9"/>
    <w:rsid w:val="004B3E64"/>
    <w:rsid w:val="004B7264"/>
    <w:rsid w:val="004C02CE"/>
    <w:rsid w:val="004C07AB"/>
    <w:rsid w:val="004C7107"/>
    <w:rsid w:val="004D0B5E"/>
    <w:rsid w:val="004D3E63"/>
    <w:rsid w:val="004D418C"/>
    <w:rsid w:val="004D59E3"/>
    <w:rsid w:val="004D5A54"/>
    <w:rsid w:val="004D69FE"/>
    <w:rsid w:val="004E1B71"/>
    <w:rsid w:val="004E30B6"/>
    <w:rsid w:val="004E6F91"/>
    <w:rsid w:val="004F1A64"/>
    <w:rsid w:val="004F5F48"/>
    <w:rsid w:val="004F6C95"/>
    <w:rsid w:val="004F7C20"/>
    <w:rsid w:val="005001CF"/>
    <w:rsid w:val="00501D47"/>
    <w:rsid w:val="00504B37"/>
    <w:rsid w:val="00505A23"/>
    <w:rsid w:val="00506A9D"/>
    <w:rsid w:val="00506D1E"/>
    <w:rsid w:val="005119D0"/>
    <w:rsid w:val="005141CE"/>
    <w:rsid w:val="00515F28"/>
    <w:rsid w:val="005165AF"/>
    <w:rsid w:val="00517422"/>
    <w:rsid w:val="00520125"/>
    <w:rsid w:val="00520FC3"/>
    <w:rsid w:val="005243D8"/>
    <w:rsid w:val="00525D3D"/>
    <w:rsid w:val="0053615C"/>
    <w:rsid w:val="0053733A"/>
    <w:rsid w:val="005405B7"/>
    <w:rsid w:val="005418D0"/>
    <w:rsid w:val="0054716E"/>
    <w:rsid w:val="00554465"/>
    <w:rsid w:val="00554949"/>
    <w:rsid w:val="00556A57"/>
    <w:rsid w:val="00560DFE"/>
    <w:rsid w:val="00563872"/>
    <w:rsid w:val="00564407"/>
    <w:rsid w:val="00565306"/>
    <w:rsid w:val="00566354"/>
    <w:rsid w:val="00567930"/>
    <w:rsid w:val="00572CE1"/>
    <w:rsid w:val="00574B48"/>
    <w:rsid w:val="00574E08"/>
    <w:rsid w:val="00574F0A"/>
    <w:rsid w:val="00586163"/>
    <w:rsid w:val="00590313"/>
    <w:rsid w:val="00594CCE"/>
    <w:rsid w:val="00596083"/>
    <w:rsid w:val="00596A46"/>
    <w:rsid w:val="005A074B"/>
    <w:rsid w:val="005A30CA"/>
    <w:rsid w:val="005A6F33"/>
    <w:rsid w:val="005B11A9"/>
    <w:rsid w:val="005B1E2A"/>
    <w:rsid w:val="005B2092"/>
    <w:rsid w:val="005B4D74"/>
    <w:rsid w:val="005B6788"/>
    <w:rsid w:val="005C1832"/>
    <w:rsid w:val="005C3899"/>
    <w:rsid w:val="005D0010"/>
    <w:rsid w:val="005D7B3B"/>
    <w:rsid w:val="005D7F5A"/>
    <w:rsid w:val="005E1293"/>
    <w:rsid w:val="005E6A6E"/>
    <w:rsid w:val="005E7A0B"/>
    <w:rsid w:val="005F0EFD"/>
    <w:rsid w:val="005F1648"/>
    <w:rsid w:val="005F53AD"/>
    <w:rsid w:val="005F64C1"/>
    <w:rsid w:val="005F6DA7"/>
    <w:rsid w:val="00600287"/>
    <w:rsid w:val="00600BF7"/>
    <w:rsid w:val="00603B97"/>
    <w:rsid w:val="00606B39"/>
    <w:rsid w:val="00606FAE"/>
    <w:rsid w:val="00615AC1"/>
    <w:rsid w:val="00616D53"/>
    <w:rsid w:val="0062062A"/>
    <w:rsid w:val="00620E92"/>
    <w:rsid w:val="0062113A"/>
    <w:rsid w:val="006245BD"/>
    <w:rsid w:val="006258CF"/>
    <w:rsid w:val="00626FE7"/>
    <w:rsid w:val="00627F82"/>
    <w:rsid w:val="00631ADC"/>
    <w:rsid w:val="006323BC"/>
    <w:rsid w:val="00632A58"/>
    <w:rsid w:val="00634754"/>
    <w:rsid w:val="00635809"/>
    <w:rsid w:val="00636DB6"/>
    <w:rsid w:val="00637F8C"/>
    <w:rsid w:val="00645933"/>
    <w:rsid w:val="006470BC"/>
    <w:rsid w:val="006477B0"/>
    <w:rsid w:val="00652789"/>
    <w:rsid w:val="00652820"/>
    <w:rsid w:val="0065684B"/>
    <w:rsid w:val="006600F2"/>
    <w:rsid w:val="0066563C"/>
    <w:rsid w:val="00666A6B"/>
    <w:rsid w:val="00672DDB"/>
    <w:rsid w:val="0067607F"/>
    <w:rsid w:val="00676D73"/>
    <w:rsid w:val="006772B8"/>
    <w:rsid w:val="006779DB"/>
    <w:rsid w:val="006804EB"/>
    <w:rsid w:val="00680B32"/>
    <w:rsid w:val="0068122C"/>
    <w:rsid w:val="006838BB"/>
    <w:rsid w:val="006865A2"/>
    <w:rsid w:val="006869BB"/>
    <w:rsid w:val="006904AB"/>
    <w:rsid w:val="006905A1"/>
    <w:rsid w:val="00691440"/>
    <w:rsid w:val="006954BA"/>
    <w:rsid w:val="00696F28"/>
    <w:rsid w:val="006A0AAC"/>
    <w:rsid w:val="006A1D5C"/>
    <w:rsid w:val="006A1EBD"/>
    <w:rsid w:val="006A49D1"/>
    <w:rsid w:val="006A4E7D"/>
    <w:rsid w:val="006B00B6"/>
    <w:rsid w:val="006B2267"/>
    <w:rsid w:val="006B73CC"/>
    <w:rsid w:val="006C1793"/>
    <w:rsid w:val="006C45E9"/>
    <w:rsid w:val="006C6B25"/>
    <w:rsid w:val="006D058F"/>
    <w:rsid w:val="006D0733"/>
    <w:rsid w:val="006D22BA"/>
    <w:rsid w:val="006D6AE4"/>
    <w:rsid w:val="006D70C4"/>
    <w:rsid w:val="006E0844"/>
    <w:rsid w:val="006E2836"/>
    <w:rsid w:val="006E4735"/>
    <w:rsid w:val="006E6246"/>
    <w:rsid w:val="006E780D"/>
    <w:rsid w:val="006E7876"/>
    <w:rsid w:val="006E7F85"/>
    <w:rsid w:val="006F0948"/>
    <w:rsid w:val="006F122C"/>
    <w:rsid w:val="006F1DF9"/>
    <w:rsid w:val="006F22E7"/>
    <w:rsid w:val="006F3396"/>
    <w:rsid w:val="007035A1"/>
    <w:rsid w:val="00704940"/>
    <w:rsid w:val="00704FC7"/>
    <w:rsid w:val="00706A26"/>
    <w:rsid w:val="00707485"/>
    <w:rsid w:val="007074E4"/>
    <w:rsid w:val="007105AF"/>
    <w:rsid w:val="00710C23"/>
    <w:rsid w:val="0071103E"/>
    <w:rsid w:val="00714A95"/>
    <w:rsid w:val="00714E34"/>
    <w:rsid w:val="00715A26"/>
    <w:rsid w:val="00716D00"/>
    <w:rsid w:val="00730D63"/>
    <w:rsid w:val="0073140D"/>
    <w:rsid w:val="0073364A"/>
    <w:rsid w:val="00735823"/>
    <w:rsid w:val="00736530"/>
    <w:rsid w:val="0073763A"/>
    <w:rsid w:val="00741BD2"/>
    <w:rsid w:val="007422FD"/>
    <w:rsid w:val="00743906"/>
    <w:rsid w:val="00744F9C"/>
    <w:rsid w:val="007508B9"/>
    <w:rsid w:val="00751207"/>
    <w:rsid w:val="007529DC"/>
    <w:rsid w:val="00754DED"/>
    <w:rsid w:val="00756AE0"/>
    <w:rsid w:val="00761D67"/>
    <w:rsid w:val="0076253C"/>
    <w:rsid w:val="0076450B"/>
    <w:rsid w:val="00770DE2"/>
    <w:rsid w:val="0078285B"/>
    <w:rsid w:val="00782E90"/>
    <w:rsid w:val="007942DB"/>
    <w:rsid w:val="00795748"/>
    <w:rsid w:val="00797CC6"/>
    <w:rsid w:val="007A27FF"/>
    <w:rsid w:val="007A5266"/>
    <w:rsid w:val="007B02F8"/>
    <w:rsid w:val="007B3C47"/>
    <w:rsid w:val="007B3F2F"/>
    <w:rsid w:val="007B45A0"/>
    <w:rsid w:val="007B47F3"/>
    <w:rsid w:val="007B715E"/>
    <w:rsid w:val="007B796B"/>
    <w:rsid w:val="007C1035"/>
    <w:rsid w:val="007C1D3F"/>
    <w:rsid w:val="007C37AE"/>
    <w:rsid w:val="007C5AE0"/>
    <w:rsid w:val="007C5CAB"/>
    <w:rsid w:val="007C5E42"/>
    <w:rsid w:val="007C6470"/>
    <w:rsid w:val="007C7249"/>
    <w:rsid w:val="007D2A07"/>
    <w:rsid w:val="007D3FB4"/>
    <w:rsid w:val="007E2AD5"/>
    <w:rsid w:val="007E2E33"/>
    <w:rsid w:val="007F11AE"/>
    <w:rsid w:val="007F242C"/>
    <w:rsid w:val="007F69E1"/>
    <w:rsid w:val="007F7722"/>
    <w:rsid w:val="008030E4"/>
    <w:rsid w:val="00803A40"/>
    <w:rsid w:val="00803C95"/>
    <w:rsid w:val="00805F80"/>
    <w:rsid w:val="0081299E"/>
    <w:rsid w:val="00813B68"/>
    <w:rsid w:val="008168B9"/>
    <w:rsid w:val="00827AED"/>
    <w:rsid w:val="0083105D"/>
    <w:rsid w:val="008311FB"/>
    <w:rsid w:val="008322D5"/>
    <w:rsid w:val="008328B8"/>
    <w:rsid w:val="00835B6F"/>
    <w:rsid w:val="00836F36"/>
    <w:rsid w:val="00837989"/>
    <w:rsid w:val="00841FF2"/>
    <w:rsid w:val="00842606"/>
    <w:rsid w:val="00842A4B"/>
    <w:rsid w:val="00845D17"/>
    <w:rsid w:val="0084735D"/>
    <w:rsid w:val="00851B68"/>
    <w:rsid w:val="00851C1E"/>
    <w:rsid w:val="00853373"/>
    <w:rsid w:val="008550CD"/>
    <w:rsid w:val="008622D5"/>
    <w:rsid w:val="00865629"/>
    <w:rsid w:val="008755C5"/>
    <w:rsid w:val="00876FEE"/>
    <w:rsid w:val="00880794"/>
    <w:rsid w:val="0088176F"/>
    <w:rsid w:val="0088297C"/>
    <w:rsid w:val="00884912"/>
    <w:rsid w:val="00884AB4"/>
    <w:rsid w:val="00890851"/>
    <w:rsid w:val="008941DB"/>
    <w:rsid w:val="0089429C"/>
    <w:rsid w:val="008A3AA4"/>
    <w:rsid w:val="008B2BA8"/>
    <w:rsid w:val="008C3805"/>
    <w:rsid w:val="008D08AA"/>
    <w:rsid w:val="008D21AA"/>
    <w:rsid w:val="008D2898"/>
    <w:rsid w:val="008E0CB2"/>
    <w:rsid w:val="008E112C"/>
    <w:rsid w:val="008E1F60"/>
    <w:rsid w:val="008E26C7"/>
    <w:rsid w:val="008E2853"/>
    <w:rsid w:val="008E54DE"/>
    <w:rsid w:val="008E74CC"/>
    <w:rsid w:val="008F199E"/>
    <w:rsid w:val="008F1DEC"/>
    <w:rsid w:val="00900084"/>
    <w:rsid w:val="0090133D"/>
    <w:rsid w:val="00905F61"/>
    <w:rsid w:val="0091018D"/>
    <w:rsid w:val="00911E8D"/>
    <w:rsid w:val="00914F29"/>
    <w:rsid w:val="0092309C"/>
    <w:rsid w:val="00925BA8"/>
    <w:rsid w:val="00925CC8"/>
    <w:rsid w:val="009271A7"/>
    <w:rsid w:val="00931A39"/>
    <w:rsid w:val="00931D91"/>
    <w:rsid w:val="00932C49"/>
    <w:rsid w:val="00935674"/>
    <w:rsid w:val="0094774B"/>
    <w:rsid w:val="009519F8"/>
    <w:rsid w:val="009524A5"/>
    <w:rsid w:val="009550E5"/>
    <w:rsid w:val="009576EF"/>
    <w:rsid w:val="00960A38"/>
    <w:rsid w:val="009636AD"/>
    <w:rsid w:val="00965FA9"/>
    <w:rsid w:val="00971349"/>
    <w:rsid w:val="00972BCF"/>
    <w:rsid w:val="00975ACA"/>
    <w:rsid w:val="00980928"/>
    <w:rsid w:val="00982B4A"/>
    <w:rsid w:val="009831D4"/>
    <w:rsid w:val="009839BD"/>
    <w:rsid w:val="00983EDF"/>
    <w:rsid w:val="0098601C"/>
    <w:rsid w:val="009866EB"/>
    <w:rsid w:val="00987FDD"/>
    <w:rsid w:val="00994FC4"/>
    <w:rsid w:val="00995D1C"/>
    <w:rsid w:val="009A313C"/>
    <w:rsid w:val="009A3EF5"/>
    <w:rsid w:val="009B0C44"/>
    <w:rsid w:val="009B319D"/>
    <w:rsid w:val="009B3EEC"/>
    <w:rsid w:val="009B4DF2"/>
    <w:rsid w:val="009B66F3"/>
    <w:rsid w:val="009C4DE9"/>
    <w:rsid w:val="009C4F0B"/>
    <w:rsid w:val="009C639C"/>
    <w:rsid w:val="009D01C5"/>
    <w:rsid w:val="009D18BD"/>
    <w:rsid w:val="009D2698"/>
    <w:rsid w:val="009D415E"/>
    <w:rsid w:val="009D6DF9"/>
    <w:rsid w:val="009D7E7C"/>
    <w:rsid w:val="009E0B55"/>
    <w:rsid w:val="009F19C7"/>
    <w:rsid w:val="009F1E15"/>
    <w:rsid w:val="009F23D6"/>
    <w:rsid w:val="009F5AE2"/>
    <w:rsid w:val="009F7DA6"/>
    <w:rsid w:val="00A0105B"/>
    <w:rsid w:val="00A034CA"/>
    <w:rsid w:val="00A061CF"/>
    <w:rsid w:val="00A065DA"/>
    <w:rsid w:val="00A133D7"/>
    <w:rsid w:val="00A1387D"/>
    <w:rsid w:val="00A13C9A"/>
    <w:rsid w:val="00A154AD"/>
    <w:rsid w:val="00A1595E"/>
    <w:rsid w:val="00A20401"/>
    <w:rsid w:val="00A209E0"/>
    <w:rsid w:val="00A21F09"/>
    <w:rsid w:val="00A22A12"/>
    <w:rsid w:val="00A25B7B"/>
    <w:rsid w:val="00A26CDC"/>
    <w:rsid w:val="00A26CE1"/>
    <w:rsid w:val="00A40142"/>
    <w:rsid w:val="00A42454"/>
    <w:rsid w:val="00A424C6"/>
    <w:rsid w:val="00A5180A"/>
    <w:rsid w:val="00A553DB"/>
    <w:rsid w:val="00A57029"/>
    <w:rsid w:val="00A5796F"/>
    <w:rsid w:val="00A57BB6"/>
    <w:rsid w:val="00A60074"/>
    <w:rsid w:val="00A61ADB"/>
    <w:rsid w:val="00A61D6B"/>
    <w:rsid w:val="00A626B2"/>
    <w:rsid w:val="00A73D2F"/>
    <w:rsid w:val="00A742B5"/>
    <w:rsid w:val="00A769A8"/>
    <w:rsid w:val="00A773BB"/>
    <w:rsid w:val="00A77B9A"/>
    <w:rsid w:val="00A80D85"/>
    <w:rsid w:val="00A81FC6"/>
    <w:rsid w:val="00A82FDB"/>
    <w:rsid w:val="00A83347"/>
    <w:rsid w:val="00A85726"/>
    <w:rsid w:val="00A94DD8"/>
    <w:rsid w:val="00A96A2A"/>
    <w:rsid w:val="00A97592"/>
    <w:rsid w:val="00AA4330"/>
    <w:rsid w:val="00AA7F1D"/>
    <w:rsid w:val="00AB00E1"/>
    <w:rsid w:val="00AB1593"/>
    <w:rsid w:val="00AB23A1"/>
    <w:rsid w:val="00AB37E0"/>
    <w:rsid w:val="00AB5F01"/>
    <w:rsid w:val="00AC3CAE"/>
    <w:rsid w:val="00AC58F3"/>
    <w:rsid w:val="00AC6154"/>
    <w:rsid w:val="00AC74FA"/>
    <w:rsid w:val="00AD1090"/>
    <w:rsid w:val="00AD21A1"/>
    <w:rsid w:val="00AD467F"/>
    <w:rsid w:val="00AD665E"/>
    <w:rsid w:val="00AD7C4E"/>
    <w:rsid w:val="00AE0836"/>
    <w:rsid w:val="00AE51C7"/>
    <w:rsid w:val="00AE6B20"/>
    <w:rsid w:val="00AF67B8"/>
    <w:rsid w:val="00B001FE"/>
    <w:rsid w:val="00B01951"/>
    <w:rsid w:val="00B0236D"/>
    <w:rsid w:val="00B037A2"/>
    <w:rsid w:val="00B05D75"/>
    <w:rsid w:val="00B12CAE"/>
    <w:rsid w:val="00B175CA"/>
    <w:rsid w:val="00B17EE8"/>
    <w:rsid w:val="00B2021F"/>
    <w:rsid w:val="00B2318E"/>
    <w:rsid w:val="00B35CAC"/>
    <w:rsid w:val="00B42BD1"/>
    <w:rsid w:val="00B501CB"/>
    <w:rsid w:val="00B503A4"/>
    <w:rsid w:val="00B518F6"/>
    <w:rsid w:val="00B51DEC"/>
    <w:rsid w:val="00B52DC9"/>
    <w:rsid w:val="00B53F52"/>
    <w:rsid w:val="00B572A7"/>
    <w:rsid w:val="00B57A57"/>
    <w:rsid w:val="00B646CC"/>
    <w:rsid w:val="00B675C8"/>
    <w:rsid w:val="00B70F86"/>
    <w:rsid w:val="00B75359"/>
    <w:rsid w:val="00B77D3A"/>
    <w:rsid w:val="00B80207"/>
    <w:rsid w:val="00B81E6C"/>
    <w:rsid w:val="00B82341"/>
    <w:rsid w:val="00B83B2E"/>
    <w:rsid w:val="00B86196"/>
    <w:rsid w:val="00B87466"/>
    <w:rsid w:val="00BA0EB5"/>
    <w:rsid w:val="00BA1A99"/>
    <w:rsid w:val="00BA7512"/>
    <w:rsid w:val="00BB1E81"/>
    <w:rsid w:val="00BB5651"/>
    <w:rsid w:val="00BC1370"/>
    <w:rsid w:val="00BC2AC2"/>
    <w:rsid w:val="00BC35A3"/>
    <w:rsid w:val="00BD151F"/>
    <w:rsid w:val="00BD3C1D"/>
    <w:rsid w:val="00BD43BE"/>
    <w:rsid w:val="00BD45FE"/>
    <w:rsid w:val="00BD5539"/>
    <w:rsid w:val="00BE7A3E"/>
    <w:rsid w:val="00BF09A5"/>
    <w:rsid w:val="00BF4306"/>
    <w:rsid w:val="00BF4CF1"/>
    <w:rsid w:val="00C003D1"/>
    <w:rsid w:val="00C01330"/>
    <w:rsid w:val="00C02929"/>
    <w:rsid w:val="00C0401C"/>
    <w:rsid w:val="00C04F22"/>
    <w:rsid w:val="00C120EB"/>
    <w:rsid w:val="00C20130"/>
    <w:rsid w:val="00C27A9B"/>
    <w:rsid w:val="00C300CF"/>
    <w:rsid w:val="00C310A9"/>
    <w:rsid w:val="00C33C49"/>
    <w:rsid w:val="00C35B02"/>
    <w:rsid w:val="00C35E27"/>
    <w:rsid w:val="00C379CF"/>
    <w:rsid w:val="00C40FAC"/>
    <w:rsid w:val="00C43163"/>
    <w:rsid w:val="00C44E17"/>
    <w:rsid w:val="00C45687"/>
    <w:rsid w:val="00C47199"/>
    <w:rsid w:val="00C534CB"/>
    <w:rsid w:val="00C63788"/>
    <w:rsid w:val="00C66765"/>
    <w:rsid w:val="00C704E1"/>
    <w:rsid w:val="00C728DB"/>
    <w:rsid w:val="00C84F66"/>
    <w:rsid w:val="00C910A2"/>
    <w:rsid w:val="00C9760A"/>
    <w:rsid w:val="00CA0938"/>
    <w:rsid w:val="00CA5432"/>
    <w:rsid w:val="00CA6CB9"/>
    <w:rsid w:val="00CB05F6"/>
    <w:rsid w:val="00CB2163"/>
    <w:rsid w:val="00CB28D7"/>
    <w:rsid w:val="00CB4691"/>
    <w:rsid w:val="00CC0744"/>
    <w:rsid w:val="00CC1AE0"/>
    <w:rsid w:val="00CC451B"/>
    <w:rsid w:val="00CC4724"/>
    <w:rsid w:val="00CC70E6"/>
    <w:rsid w:val="00CD1DA8"/>
    <w:rsid w:val="00CD6366"/>
    <w:rsid w:val="00CE07A1"/>
    <w:rsid w:val="00CE5AC2"/>
    <w:rsid w:val="00CE6392"/>
    <w:rsid w:val="00CE7307"/>
    <w:rsid w:val="00CF04C8"/>
    <w:rsid w:val="00CF1DC7"/>
    <w:rsid w:val="00CF4061"/>
    <w:rsid w:val="00CF5032"/>
    <w:rsid w:val="00CF5426"/>
    <w:rsid w:val="00CF6BB1"/>
    <w:rsid w:val="00D01AFD"/>
    <w:rsid w:val="00D051A4"/>
    <w:rsid w:val="00D06ACC"/>
    <w:rsid w:val="00D11083"/>
    <w:rsid w:val="00D13B81"/>
    <w:rsid w:val="00D2110C"/>
    <w:rsid w:val="00D21DE6"/>
    <w:rsid w:val="00D22BBF"/>
    <w:rsid w:val="00D23D2A"/>
    <w:rsid w:val="00D24E78"/>
    <w:rsid w:val="00D266D3"/>
    <w:rsid w:val="00D321B4"/>
    <w:rsid w:val="00D330EF"/>
    <w:rsid w:val="00D340DB"/>
    <w:rsid w:val="00D36E83"/>
    <w:rsid w:val="00D407E1"/>
    <w:rsid w:val="00D41544"/>
    <w:rsid w:val="00D41D85"/>
    <w:rsid w:val="00D46ADF"/>
    <w:rsid w:val="00D47B1E"/>
    <w:rsid w:val="00D503CE"/>
    <w:rsid w:val="00D52932"/>
    <w:rsid w:val="00D56728"/>
    <w:rsid w:val="00D6102B"/>
    <w:rsid w:val="00D700BA"/>
    <w:rsid w:val="00D73C26"/>
    <w:rsid w:val="00D818FA"/>
    <w:rsid w:val="00D85B9F"/>
    <w:rsid w:val="00D9046A"/>
    <w:rsid w:val="00D90D1B"/>
    <w:rsid w:val="00D90D70"/>
    <w:rsid w:val="00D90EDB"/>
    <w:rsid w:val="00D92A73"/>
    <w:rsid w:val="00DA2A44"/>
    <w:rsid w:val="00DA4C86"/>
    <w:rsid w:val="00DA7F34"/>
    <w:rsid w:val="00DB547E"/>
    <w:rsid w:val="00DC31EF"/>
    <w:rsid w:val="00DC4A0E"/>
    <w:rsid w:val="00DC6F36"/>
    <w:rsid w:val="00DD0714"/>
    <w:rsid w:val="00DD1F54"/>
    <w:rsid w:val="00DD4E44"/>
    <w:rsid w:val="00DD5A40"/>
    <w:rsid w:val="00DD5C40"/>
    <w:rsid w:val="00DD7313"/>
    <w:rsid w:val="00DD7668"/>
    <w:rsid w:val="00DE0369"/>
    <w:rsid w:val="00DE507B"/>
    <w:rsid w:val="00DF16C5"/>
    <w:rsid w:val="00DF21D0"/>
    <w:rsid w:val="00DF25BC"/>
    <w:rsid w:val="00DF596E"/>
    <w:rsid w:val="00DF6A09"/>
    <w:rsid w:val="00E01D68"/>
    <w:rsid w:val="00E04662"/>
    <w:rsid w:val="00E0518F"/>
    <w:rsid w:val="00E139BF"/>
    <w:rsid w:val="00E24D0F"/>
    <w:rsid w:val="00E27CDA"/>
    <w:rsid w:val="00E328EE"/>
    <w:rsid w:val="00E3503C"/>
    <w:rsid w:val="00E36985"/>
    <w:rsid w:val="00E44296"/>
    <w:rsid w:val="00E46761"/>
    <w:rsid w:val="00E52912"/>
    <w:rsid w:val="00E52F6A"/>
    <w:rsid w:val="00E56802"/>
    <w:rsid w:val="00E577E8"/>
    <w:rsid w:val="00E663F3"/>
    <w:rsid w:val="00E6669D"/>
    <w:rsid w:val="00E6768D"/>
    <w:rsid w:val="00E743EC"/>
    <w:rsid w:val="00E76071"/>
    <w:rsid w:val="00E76329"/>
    <w:rsid w:val="00E816E8"/>
    <w:rsid w:val="00E846B3"/>
    <w:rsid w:val="00E84B55"/>
    <w:rsid w:val="00E855A9"/>
    <w:rsid w:val="00E8742B"/>
    <w:rsid w:val="00E90795"/>
    <w:rsid w:val="00E909FF"/>
    <w:rsid w:val="00E93129"/>
    <w:rsid w:val="00E93AC6"/>
    <w:rsid w:val="00E96155"/>
    <w:rsid w:val="00E96AFD"/>
    <w:rsid w:val="00E97088"/>
    <w:rsid w:val="00EA738B"/>
    <w:rsid w:val="00EB269D"/>
    <w:rsid w:val="00EB52C7"/>
    <w:rsid w:val="00EC1716"/>
    <w:rsid w:val="00EC352A"/>
    <w:rsid w:val="00EC3D0E"/>
    <w:rsid w:val="00EC4D63"/>
    <w:rsid w:val="00ED238E"/>
    <w:rsid w:val="00ED4E1F"/>
    <w:rsid w:val="00ED6382"/>
    <w:rsid w:val="00ED6805"/>
    <w:rsid w:val="00EE04E7"/>
    <w:rsid w:val="00EF0029"/>
    <w:rsid w:val="00EF28C6"/>
    <w:rsid w:val="00EF373B"/>
    <w:rsid w:val="00EF435A"/>
    <w:rsid w:val="00EF7036"/>
    <w:rsid w:val="00EF7F19"/>
    <w:rsid w:val="00F00170"/>
    <w:rsid w:val="00F024B4"/>
    <w:rsid w:val="00F0525D"/>
    <w:rsid w:val="00F0558F"/>
    <w:rsid w:val="00F05A5B"/>
    <w:rsid w:val="00F06EFA"/>
    <w:rsid w:val="00F07FC7"/>
    <w:rsid w:val="00F1142D"/>
    <w:rsid w:val="00F17D98"/>
    <w:rsid w:val="00F23B07"/>
    <w:rsid w:val="00F272D3"/>
    <w:rsid w:val="00F272D4"/>
    <w:rsid w:val="00F30F21"/>
    <w:rsid w:val="00F31395"/>
    <w:rsid w:val="00F333C2"/>
    <w:rsid w:val="00F37812"/>
    <w:rsid w:val="00F403AF"/>
    <w:rsid w:val="00F4475A"/>
    <w:rsid w:val="00F45ACA"/>
    <w:rsid w:val="00F50189"/>
    <w:rsid w:val="00F507F1"/>
    <w:rsid w:val="00F52870"/>
    <w:rsid w:val="00F52A11"/>
    <w:rsid w:val="00F53323"/>
    <w:rsid w:val="00F5625E"/>
    <w:rsid w:val="00F56720"/>
    <w:rsid w:val="00F62211"/>
    <w:rsid w:val="00F62ECA"/>
    <w:rsid w:val="00F63A4E"/>
    <w:rsid w:val="00F67314"/>
    <w:rsid w:val="00F67EF3"/>
    <w:rsid w:val="00F70679"/>
    <w:rsid w:val="00F72470"/>
    <w:rsid w:val="00F72737"/>
    <w:rsid w:val="00F73C4F"/>
    <w:rsid w:val="00F8683B"/>
    <w:rsid w:val="00F9029B"/>
    <w:rsid w:val="00F90DD9"/>
    <w:rsid w:val="00F91BED"/>
    <w:rsid w:val="00F923D0"/>
    <w:rsid w:val="00F92FC5"/>
    <w:rsid w:val="00F94A9F"/>
    <w:rsid w:val="00F94F52"/>
    <w:rsid w:val="00F9676F"/>
    <w:rsid w:val="00F96DB1"/>
    <w:rsid w:val="00F97E19"/>
    <w:rsid w:val="00FA2B4E"/>
    <w:rsid w:val="00FA4DA7"/>
    <w:rsid w:val="00FA7F44"/>
    <w:rsid w:val="00FB0E14"/>
    <w:rsid w:val="00FB239A"/>
    <w:rsid w:val="00FB246F"/>
    <w:rsid w:val="00FB47C2"/>
    <w:rsid w:val="00FC549F"/>
    <w:rsid w:val="00FC705A"/>
    <w:rsid w:val="00FC7B46"/>
    <w:rsid w:val="00FD0A11"/>
    <w:rsid w:val="00FD3725"/>
    <w:rsid w:val="00FD723E"/>
    <w:rsid w:val="00FE0ADA"/>
    <w:rsid w:val="00FE2EF1"/>
    <w:rsid w:val="00FE66B0"/>
    <w:rsid w:val="00FF071E"/>
    <w:rsid w:val="00FF7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4A3D17"/>
  <w15:docId w15:val="{E4F29D73-CC0D-4A67-B72F-8B558709A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648"/>
    <w:pPr>
      <w:spacing w:after="200" w:line="276" w:lineRule="auto"/>
    </w:pPr>
    <w:rPr>
      <w:sz w:val="22"/>
      <w:szCs w:val="22"/>
    </w:rPr>
  </w:style>
  <w:style w:type="paragraph" w:styleId="Heading1">
    <w:name w:val="heading 1"/>
    <w:basedOn w:val="Normal"/>
    <w:link w:val="Heading1Char"/>
    <w:autoRedefine/>
    <w:uiPriority w:val="9"/>
    <w:qFormat/>
    <w:rsid w:val="001D1428"/>
    <w:pPr>
      <w:numPr>
        <w:numId w:val="24"/>
      </w:numPr>
      <w:spacing w:before="100" w:beforeAutospacing="1" w:after="100" w:afterAutospacing="1" w:line="240" w:lineRule="auto"/>
      <w:outlineLvl w:val="0"/>
    </w:pPr>
    <w:rPr>
      <w:rFonts w:ascii="Arial" w:hAnsi="Arial"/>
      <w:b/>
      <w:bCs/>
      <w:color w:val="4F81BD" w:themeColor="accent1"/>
      <w:kern w:val="36"/>
      <w:sz w:val="24"/>
      <w:szCs w:val="48"/>
      <w:lang w:val="x-none" w:eastAsia="x-none"/>
    </w:rPr>
  </w:style>
  <w:style w:type="paragraph" w:styleId="Heading2">
    <w:name w:val="heading 2"/>
    <w:basedOn w:val="Normal"/>
    <w:next w:val="Normal"/>
    <w:link w:val="Heading2Char"/>
    <w:autoRedefine/>
    <w:uiPriority w:val="9"/>
    <w:qFormat/>
    <w:rsid w:val="009A3EF5"/>
    <w:pPr>
      <w:keepNext/>
      <w:spacing w:before="240" w:after="60"/>
      <w:outlineLvl w:val="1"/>
    </w:pPr>
    <w:rPr>
      <w:rFonts w:ascii="Arial" w:hAnsi="Arial"/>
      <w:b/>
      <w:bCs/>
      <w:i/>
      <w:iCs/>
      <w:color w:val="548DD4"/>
      <w:sz w:val="21"/>
      <w:szCs w:val="28"/>
      <w:lang w:eastAsia="x-none"/>
    </w:rPr>
  </w:style>
  <w:style w:type="paragraph" w:styleId="Heading3">
    <w:name w:val="heading 3"/>
    <w:basedOn w:val="Normal"/>
    <w:next w:val="Normal"/>
    <w:link w:val="Heading3Char"/>
    <w:uiPriority w:val="9"/>
    <w:qFormat/>
    <w:rsid w:val="0015182F"/>
    <w:pPr>
      <w:keepNext/>
      <w:spacing w:before="240" w:after="60"/>
      <w:outlineLvl w:val="2"/>
    </w:pPr>
    <w:rPr>
      <w:rFonts w:ascii="Cambria"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240954"/>
    <w:pPr>
      <w:ind w:left="720"/>
      <w:contextualSpacing/>
    </w:pPr>
  </w:style>
  <w:style w:type="paragraph" w:styleId="NoSpacing">
    <w:name w:val="No Spacing"/>
    <w:link w:val="NoSpacingChar"/>
    <w:uiPriority w:val="1"/>
    <w:qFormat/>
    <w:rsid w:val="008941DB"/>
    <w:rPr>
      <w:rFonts w:eastAsia="Calibri"/>
      <w:sz w:val="22"/>
      <w:szCs w:val="22"/>
    </w:rPr>
  </w:style>
  <w:style w:type="paragraph" w:styleId="NormalWeb">
    <w:name w:val="Normal (Web)"/>
    <w:basedOn w:val="Normal"/>
    <w:uiPriority w:val="99"/>
    <w:unhideWhenUsed/>
    <w:rsid w:val="00704FC7"/>
    <w:pPr>
      <w:spacing w:before="100" w:beforeAutospacing="1" w:after="100" w:afterAutospacing="1" w:line="240" w:lineRule="auto"/>
    </w:pPr>
    <w:rPr>
      <w:rFonts w:ascii="Times New Roman" w:hAnsi="Times New Roman"/>
      <w:sz w:val="24"/>
      <w:szCs w:val="24"/>
    </w:rPr>
  </w:style>
  <w:style w:type="character" w:customStyle="1" w:styleId="A0">
    <w:name w:val="A0"/>
    <w:uiPriority w:val="99"/>
    <w:rsid w:val="00704FC7"/>
    <w:rPr>
      <w:rFonts w:cs="Myriad Pro"/>
      <w:color w:val="000000"/>
      <w:sz w:val="60"/>
      <w:szCs w:val="60"/>
    </w:rPr>
  </w:style>
  <w:style w:type="character" w:styleId="Hyperlink">
    <w:name w:val="Hyperlink"/>
    <w:uiPriority w:val="99"/>
    <w:unhideWhenUsed/>
    <w:rsid w:val="00704FC7"/>
    <w:rPr>
      <w:color w:val="0000FF"/>
      <w:u w:val="single"/>
    </w:rPr>
  </w:style>
  <w:style w:type="character" w:customStyle="1" w:styleId="A3">
    <w:name w:val="A3"/>
    <w:uiPriority w:val="99"/>
    <w:rsid w:val="00704FC7"/>
    <w:rPr>
      <w:rFonts w:cs="EC Square Sans Pro"/>
      <w:color w:val="000000"/>
      <w:sz w:val="20"/>
      <w:szCs w:val="20"/>
    </w:rPr>
  </w:style>
  <w:style w:type="table" w:styleId="TableGrid">
    <w:name w:val="Table Grid"/>
    <w:basedOn w:val="TableNormal"/>
    <w:uiPriority w:val="59"/>
    <w:rsid w:val="00B80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A32E1"/>
    <w:rPr>
      <w:sz w:val="16"/>
      <w:szCs w:val="16"/>
    </w:rPr>
  </w:style>
  <w:style w:type="paragraph" w:styleId="CommentText">
    <w:name w:val="annotation text"/>
    <w:basedOn w:val="Normal"/>
    <w:link w:val="CommentTextChar"/>
    <w:uiPriority w:val="99"/>
    <w:semiHidden/>
    <w:unhideWhenUsed/>
    <w:rsid w:val="004A32E1"/>
    <w:pPr>
      <w:spacing w:line="240" w:lineRule="auto"/>
    </w:pPr>
    <w:rPr>
      <w:sz w:val="20"/>
      <w:szCs w:val="20"/>
      <w:lang w:val="x-none" w:eastAsia="x-none"/>
    </w:rPr>
  </w:style>
  <w:style w:type="character" w:customStyle="1" w:styleId="CommentTextChar">
    <w:name w:val="Comment Text Char"/>
    <w:link w:val="CommentText"/>
    <w:uiPriority w:val="99"/>
    <w:semiHidden/>
    <w:rsid w:val="004A32E1"/>
    <w:rPr>
      <w:sz w:val="20"/>
      <w:szCs w:val="20"/>
    </w:rPr>
  </w:style>
  <w:style w:type="paragraph" w:styleId="CommentSubject">
    <w:name w:val="annotation subject"/>
    <w:basedOn w:val="CommentText"/>
    <w:next w:val="CommentText"/>
    <w:link w:val="CommentSubjectChar"/>
    <w:uiPriority w:val="99"/>
    <w:semiHidden/>
    <w:unhideWhenUsed/>
    <w:rsid w:val="004A32E1"/>
    <w:rPr>
      <w:b/>
      <w:bCs/>
    </w:rPr>
  </w:style>
  <w:style w:type="character" w:customStyle="1" w:styleId="CommentSubjectChar">
    <w:name w:val="Comment Subject Char"/>
    <w:link w:val="CommentSubject"/>
    <w:uiPriority w:val="99"/>
    <w:semiHidden/>
    <w:rsid w:val="004A32E1"/>
    <w:rPr>
      <w:b/>
      <w:bCs/>
      <w:sz w:val="20"/>
      <w:szCs w:val="20"/>
    </w:rPr>
  </w:style>
  <w:style w:type="paragraph" w:styleId="BalloonText">
    <w:name w:val="Balloon Text"/>
    <w:basedOn w:val="Normal"/>
    <w:link w:val="BalloonTextChar"/>
    <w:uiPriority w:val="99"/>
    <w:semiHidden/>
    <w:unhideWhenUsed/>
    <w:rsid w:val="004A32E1"/>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4A32E1"/>
    <w:rPr>
      <w:rFonts w:ascii="Segoe UI" w:hAnsi="Segoe UI" w:cs="Segoe UI"/>
      <w:sz w:val="18"/>
      <w:szCs w:val="18"/>
    </w:rPr>
  </w:style>
  <w:style w:type="paragraph" w:styleId="Title">
    <w:name w:val="Title"/>
    <w:basedOn w:val="Normal"/>
    <w:next w:val="Normal"/>
    <w:link w:val="TitleChar"/>
    <w:uiPriority w:val="10"/>
    <w:qFormat/>
    <w:rsid w:val="00A94DD8"/>
    <w:pPr>
      <w:spacing w:before="240" w:after="60"/>
      <w:jc w:val="center"/>
      <w:outlineLvl w:val="0"/>
    </w:pPr>
    <w:rPr>
      <w:rFonts w:ascii="Cambria" w:hAnsi="Cambria"/>
      <w:b/>
      <w:bCs/>
      <w:kern w:val="28"/>
      <w:sz w:val="32"/>
      <w:szCs w:val="32"/>
      <w:lang w:eastAsia="x-none"/>
    </w:rPr>
  </w:style>
  <w:style w:type="character" w:customStyle="1" w:styleId="TitleChar">
    <w:name w:val="Title Char"/>
    <w:link w:val="Title"/>
    <w:uiPriority w:val="10"/>
    <w:rsid w:val="00A94DD8"/>
    <w:rPr>
      <w:rFonts w:ascii="Cambria" w:eastAsia="Times New Roman" w:hAnsi="Cambria" w:cs="Times New Roman"/>
      <w:b/>
      <w:bCs/>
      <w:kern w:val="28"/>
      <w:sz w:val="32"/>
      <w:szCs w:val="32"/>
    </w:rPr>
  </w:style>
  <w:style w:type="character" w:customStyle="1" w:styleId="Heading1Char">
    <w:name w:val="Heading 1 Char"/>
    <w:link w:val="Heading1"/>
    <w:uiPriority w:val="9"/>
    <w:rsid w:val="001D1428"/>
    <w:rPr>
      <w:rFonts w:ascii="Arial" w:hAnsi="Arial"/>
      <w:b/>
      <w:bCs/>
      <w:color w:val="4F81BD" w:themeColor="accent1"/>
      <w:kern w:val="36"/>
      <w:sz w:val="24"/>
      <w:szCs w:val="48"/>
      <w:lang w:val="x-none" w:eastAsia="x-none"/>
    </w:rPr>
  </w:style>
  <w:style w:type="character" w:customStyle="1" w:styleId="portlet-title-text">
    <w:name w:val="portlet-title-text"/>
    <w:basedOn w:val="DefaultParagraphFont"/>
    <w:rsid w:val="00A94DD8"/>
  </w:style>
  <w:style w:type="paragraph" w:styleId="FootnoteText">
    <w:name w:val="footnote text"/>
    <w:basedOn w:val="Normal"/>
    <w:link w:val="FootnoteTextChar"/>
    <w:uiPriority w:val="99"/>
    <w:semiHidden/>
    <w:unhideWhenUsed/>
    <w:rsid w:val="006A0AAC"/>
    <w:rPr>
      <w:sz w:val="20"/>
      <w:szCs w:val="20"/>
      <w:lang w:eastAsia="x-none"/>
    </w:rPr>
  </w:style>
  <w:style w:type="character" w:customStyle="1" w:styleId="FootnoteTextChar">
    <w:name w:val="Footnote Text Char"/>
    <w:link w:val="FootnoteText"/>
    <w:uiPriority w:val="99"/>
    <w:semiHidden/>
    <w:rsid w:val="006A0AAC"/>
  </w:style>
  <w:style w:type="character" w:styleId="FootnoteReference">
    <w:name w:val="footnote reference"/>
    <w:uiPriority w:val="99"/>
    <w:semiHidden/>
    <w:unhideWhenUsed/>
    <w:rsid w:val="006A0AAC"/>
    <w:rPr>
      <w:vertAlign w:val="superscript"/>
    </w:rPr>
  </w:style>
  <w:style w:type="character" w:customStyle="1" w:styleId="st">
    <w:name w:val="st"/>
    <w:basedOn w:val="DefaultParagraphFont"/>
    <w:rsid w:val="00A061CF"/>
  </w:style>
  <w:style w:type="character" w:customStyle="1" w:styleId="Heading2Char">
    <w:name w:val="Heading 2 Char"/>
    <w:link w:val="Heading2"/>
    <w:uiPriority w:val="9"/>
    <w:rsid w:val="009A3EF5"/>
    <w:rPr>
      <w:rFonts w:ascii="Arial" w:hAnsi="Arial"/>
      <w:b/>
      <w:bCs/>
      <w:i/>
      <w:iCs/>
      <w:color w:val="548DD4"/>
      <w:sz w:val="21"/>
      <w:szCs w:val="28"/>
    </w:rPr>
  </w:style>
  <w:style w:type="character" w:customStyle="1" w:styleId="Heading3Char">
    <w:name w:val="Heading 3 Char"/>
    <w:link w:val="Heading3"/>
    <w:uiPriority w:val="9"/>
    <w:semiHidden/>
    <w:rsid w:val="0015182F"/>
    <w:rPr>
      <w:rFonts w:ascii="Cambria" w:eastAsia="Times New Roman" w:hAnsi="Cambria" w:cs="Times New Roman"/>
      <w:b/>
      <w:bCs/>
      <w:sz w:val="26"/>
      <w:szCs w:val="26"/>
    </w:rPr>
  </w:style>
  <w:style w:type="paragraph" w:styleId="TOCHeading">
    <w:name w:val="TOC Heading"/>
    <w:basedOn w:val="Heading1"/>
    <w:next w:val="Normal"/>
    <w:uiPriority w:val="39"/>
    <w:unhideWhenUsed/>
    <w:qFormat/>
    <w:rsid w:val="00385DE1"/>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385DE1"/>
  </w:style>
  <w:style w:type="paragraph" w:styleId="TOC2">
    <w:name w:val="toc 2"/>
    <w:basedOn w:val="Normal"/>
    <w:next w:val="Normal"/>
    <w:autoRedefine/>
    <w:uiPriority w:val="39"/>
    <w:unhideWhenUsed/>
    <w:rsid w:val="00385DE1"/>
    <w:pPr>
      <w:ind w:left="220"/>
    </w:pPr>
  </w:style>
  <w:style w:type="character" w:customStyle="1" w:styleId="NoSpacingChar">
    <w:name w:val="No Spacing Char"/>
    <w:link w:val="NoSpacing"/>
    <w:uiPriority w:val="1"/>
    <w:rsid w:val="00385DE1"/>
    <w:rPr>
      <w:rFonts w:eastAsia="Calibri"/>
      <w:sz w:val="22"/>
      <w:szCs w:val="22"/>
      <w:lang w:val="en-US" w:eastAsia="en-US" w:bidi="ar-SA"/>
    </w:rPr>
  </w:style>
  <w:style w:type="paragraph" w:styleId="Header">
    <w:name w:val="header"/>
    <w:basedOn w:val="Normal"/>
    <w:link w:val="HeaderChar"/>
    <w:uiPriority w:val="99"/>
    <w:unhideWhenUsed/>
    <w:rsid w:val="00905F61"/>
    <w:pPr>
      <w:tabs>
        <w:tab w:val="center" w:pos="4680"/>
        <w:tab w:val="right" w:pos="9360"/>
      </w:tabs>
    </w:pPr>
    <w:rPr>
      <w:lang w:eastAsia="x-none"/>
    </w:rPr>
  </w:style>
  <w:style w:type="character" w:customStyle="1" w:styleId="HeaderChar">
    <w:name w:val="Header Char"/>
    <w:link w:val="Header"/>
    <w:uiPriority w:val="99"/>
    <w:rsid w:val="00905F61"/>
    <w:rPr>
      <w:sz w:val="22"/>
      <w:szCs w:val="22"/>
    </w:rPr>
  </w:style>
  <w:style w:type="paragraph" w:styleId="Footer">
    <w:name w:val="footer"/>
    <w:basedOn w:val="Normal"/>
    <w:link w:val="FooterChar"/>
    <w:uiPriority w:val="99"/>
    <w:unhideWhenUsed/>
    <w:rsid w:val="00905F61"/>
    <w:pPr>
      <w:tabs>
        <w:tab w:val="center" w:pos="4680"/>
        <w:tab w:val="right" w:pos="9360"/>
      </w:tabs>
    </w:pPr>
    <w:rPr>
      <w:lang w:eastAsia="x-none"/>
    </w:rPr>
  </w:style>
  <w:style w:type="character" w:customStyle="1" w:styleId="FooterChar">
    <w:name w:val="Footer Char"/>
    <w:link w:val="Footer"/>
    <w:uiPriority w:val="99"/>
    <w:rsid w:val="00905F61"/>
    <w:rPr>
      <w:sz w:val="22"/>
      <w:szCs w:val="22"/>
    </w:rPr>
  </w:style>
  <w:style w:type="character" w:styleId="PageNumber">
    <w:name w:val="page number"/>
    <w:uiPriority w:val="99"/>
    <w:semiHidden/>
    <w:unhideWhenUsed/>
    <w:rsid w:val="00666A6B"/>
  </w:style>
  <w:style w:type="paragraph" w:customStyle="1" w:styleId="MediumList2-Accent21">
    <w:name w:val="Medium List 2 - Accent 21"/>
    <w:hidden/>
    <w:uiPriority w:val="71"/>
    <w:rsid w:val="00884AB4"/>
    <w:rPr>
      <w:sz w:val="22"/>
      <w:szCs w:val="22"/>
    </w:rPr>
  </w:style>
  <w:style w:type="paragraph" w:customStyle="1" w:styleId="ColorfulShading-Accent11">
    <w:name w:val="Colorful Shading - Accent 11"/>
    <w:hidden/>
    <w:uiPriority w:val="71"/>
    <w:rsid w:val="00BD5539"/>
    <w:rPr>
      <w:sz w:val="22"/>
      <w:szCs w:val="22"/>
    </w:rPr>
  </w:style>
  <w:style w:type="paragraph" w:styleId="Revision">
    <w:name w:val="Revision"/>
    <w:hidden/>
    <w:uiPriority w:val="71"/>
    <w:rsid w:val="001D0197"/>
    <w:rPr>
      <w:sz w:val="22"/>
      <w:szCs w:val="22"/>
    </w:rPr>
  </w:style>
  <w:style w:type="paragraph" w:styleId="ListParagraph">
    <w:name w:val="List Paragraph"/>
    <w:basedOn w:val="Normal"/>
    <w:uiPriority w:val="72"/>
    <w:rsid w:val="00BD15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687479">
      <w:bodyDiv w:val="1"/>
      <w:marLeft w:val="0"/>
      <w:marRight w:val="0"/>
      <w:marTop w:val="0"/>
      <w:marBottom w:val="0"/>
      <w:divBdr>
        <w:top w:val="none" w:sz="0" w:space="0" w:color="auto"/>
        <w:left w:val="none" w:sz="0" w:space="0" w:color="auto"/>
        <w:bottom w:val="none" w:sz="0" w:space="0" w:color="auto"/>
        <w:right w:val="none" w:sz="0" w:space="0" w:color="auto"/>
      </w:divBdr>
    </w:div>
    <w:div w:id="596057657">
      <w:bodyDiv w:val="1"/>
      <w:marLeft w:val="0"/>
      <w:marRight w:val="0"/>
      <w:marTop w:val="0"/>
      <w:marBottom w:val="0"/>
      <w:divBdr>
        <w:top w:val="none" w:sz="0" w:space="0" w:color="auto"/>
        <w:left w:val="none" w:sz="0" w:space="0" w:color="auto"/>
        <w:bottom w:val="none" w:sz="0" w:space="0" w:color="auto"/>
        <w:right w:val="none" w:sz="0" w:space="0" w:color="auto"/>
      </w:divBdr>
    </w:div>
    <w:div w:id="856819217">
      <w:bodyDiv w:val="1"/>
      <w:marLeft w:val="0"/>
      <w:marRight w:val="0"/>
      <w:marTop w:val="0"/>
      <w:marBottom w:val="0"/>
      <w:divBdr>
        <w:top w:val="none" w:sz="0" w:space="0" w:color="auto"/>
        <w:left w:val="none" w:sz="0" w:space="0" w:color="auto"/>
        <w:bottom w:val="none" w:sz="0" w:space="0" w:color="auto"/>
        <w:right w:val="none" w:sz="0" w:space="0" w:color="auto"/>
      </w:divBdr>
    </w:div>
    <w:div w:id="1267930749">
      <w:bodyDiv w:val="1"/>
      <w:marLeft w:val="0"/>
      <w:marRight w:val="0"/>
      <w:marTop w:val="0"/>
      <w:marBottom w:val="0"/>
      <w:divBdr>
        <w:top w:val="none" w:sz="0" w:space="0" w:color="auto"/>
        <w:left w:val="none" w:sz="0" w:space="0" w:color="auto"/>
        <w:bottom w:val="none" w:sz="0" w:space="0" w:color="auto"/>
        <w:right w:val="none" w:sz="0" w:space="0" w:color="auto"/>
      </w:divBdr>
    </w:div>
    <w:div w:id="140005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ocijalnoukljucivanje.gov.rs/wp-content/uploads/2016/09/SILC_004_Jelena-Stojilkovic-Gnjatovic-Dragana-Paunovic-Radulovic-Natalija-Miric_Upotreba-potadaka-iz-SILC-ankete-za-izracunavanje-zdravih-godna-zivota.pdf" TargetMode="External"/><Relationship Id="rId26" Type="http://schemas.openxmlformats.org/officeDocument/2006/relationships/hyperlink" Target="http://www.batut.org.rs/download/publikacije/Odabrani%20pokazatelji%202014.pdf" TargetMode="External"/><Relationship Id="rId3" Type="http://schemas.openxmlformats.org/officeDocument/2006/relationships/styles" Target="styles.xml"/><Relationship Id="rId21" Type="http://schemas.openxmlformats.org/officeDocument/2006/relationships/hyperlink" Target="http://www.rfzo.rs/index.php/broj-osiguranika-st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mics-surveys-prod.s3.amazonaws.com/MICS5/Central%20and%20Eastern%20Europe%20and%20the%20Commonwealth%20of%20Independent%20States/Serbia%20%28Roma%20Settlements%29/2014/Final/Serbia%20%28National%20and%20Roma%20Settlements%29%202014%20MICS_Serbian.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c.europa.eu/health/indicators/indicators_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skriningsrbija.rs/srl/skrining-raka-dojke/statistik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kriningsrbija.rs/srl/skrining-raka-grlica-materice/statistika/"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ebrzs.stat.gov.rs/WebSite/repository/documents/00/02/37/74/Demografska_statistika_201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http://www.skriningsrbija.rs/srl/skrining-raka-debelog-creva/statistika/" TargetMode="External"/><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cache/metadata/Annexes/hlth_ps_scre_esms_an1.pdf" TargetMode="External"/><Relationship Id="rId13" Type="http://schemas.openxmlformats.org/officeDocument/2006/relationships/hyperlink" Target="http://www.who.int/social_determinants/resources/csdh_framework_action_05_07.pdf" TargetMode="External"/><Relationship Id="rId18" Type="http://schemas.openxmlformats.org/officeDocument/2006/relationships/hyperlink" Target="http://www.skriningsrbija.rs/srl/skrining-raka-debelog-creva/statistika/" TargetMode="External"/><Relationship Id="rId3" Type="http://schemas.openxmlformats.org/officeDocument/2006/relationships/hyperlink" Target="http://www.batut.org.rs/download/aktuelno/2016JulImunizacija.pdf" TargetMode="External"/><Relationship Id="rId7" Type="http://schemas.openxmlformats.org/officeDocument/2006/relationships/hyperlink" Target="http://www.skriningsrbija.rs/srl/skrining-raka-debelog-creva/statistika/" TargetMode="External"/><Relationship Id="rId12" Type="http://schemas.openxmlformats.org/officeDocument/2006/relationships/hyperlink" Target="http://www.stat.gov.rs/WebSite/userFiles/file/Apd/Upitik%20za%20lice.pdf" TargetMode="External"/><Relationship Id="rId17" Type="http://schemas.openxmlformats.org/officeDocument/2006/relationships/hyperlink" Target="http://www.skriningsrbija.rs/srl/skrining-raka-dojke/statistika/" TargetMode="External"/><Relationship Id="rId2" Type="http://schemas.openxmlformats.org/officeDocument/2006/relationships/hyperlink" Target="http://www.rfzo.rs/index.php/broj-osiguranika-stat" TargetMode="External"/><Relationship Id="rId16" Type="http://schemas.openxmlformats.org/officeDocument/2006/relationships/hyperlink" Target="http://www.skriningsrbija.rs/srl/skrining-raka-grlica-materice/statistika/" TargetMode="External"/><Relationship Id="rId1" Type="http://schemas.openxmlformats.org/officeDocument/2006/relationships/hyperlink" Target="http://www.rfzo.rs/index.php/osiguranalica/listecekanja/pregled-lista-cekanja" TargetMode="External"/><Relationship Id="rId6" Type="http://schemas.openxmlformats.org/officeDocument/2006/relationships/hyperlink" Target="http://www.skriningsrbija.rs/srl/skrining-raka-dojke/statistika/" TargetMode="External"/><Relationship Id="rId11" Type="http://schemas.openxmlformats.org/officeDocument/2006/relationships/hyperlink" Target="http://ec.europa.eu/eurostat/tgm/table.do?tab=table&amp;init=1&amp;language=en&amp;pcode=tsdph220&amp;plugin=1" TargetMode="External"/><Relationship Id="rId5" Type="http://schemas.openxmlformats.org/officeDocument/2006/relationships/hyperlink" Target="http://www.skriningsrbija.rs/srl/skrining-raka-grlica-materice/statistika/" TargetMode="External"/><Relationship Id="rId15" Type="http://schemas.openxmlformats.org/officeDocument/2006/relationships/hyperlink" Target="http://www.who.int/social_determinants/resources/csdh_framework_action_05_07.pdf" TargetMode="External"/><Relationship Id="rId10" Type="http://schemas.openxmlformats.org/officeDocument/2006/relationships/hyperlink" Target="http://webrzs.stat.gov.rs/WebSite/Public/ReportResultView.aspx?rptKey=indId%3d18030502IND01%26102%3dRS%262%3d201600%2623%3d0%2c1%2c2%26sAreaId%3d18030502%26dType%3dName%26lType%3dSerbianCyrillic" TargetMode="External"/><Relationship Id="rId19" Type="http://schemas.openxmlformats.org/officeDocument/2006/relationships/hyperlink" Target="http://www.unicef.org/serbia/Serbia_2014_National_and_Roma_Settlements_Srp_20140910.pdf" TargetMode="External"/><Relationship Id="rId4" Type="http://schemas.openxmlformats.org/officeDocument/2006/relationships/hyperlink" Target="http://www.unicef.org/serbia/Serbia_2014_National_and_Roma_Settlements_Srp_20140910.pdf" TargetMode="External"/><Relationship Id="rId9" Type="http://schemas.openxmlformats.org/officeDocument/2006/relationships/hyperlink" Target="http://www.unicef.org/serbia/Serbia_2014_National_and_Roma_Settlements_Srp_20140910.pdf" TargetMode="External"/><Relationship Id="rId14" Type="http://schemas.openxmlformats.org/officeDocument/2006/relationships/hyperlink" Target="http://www.who.int/social_determinants/resources/csdh_framework_action_05_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148B1-59EA-4EB8-A114-9E7DE99AE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10955</Words>
  <Characters>62448</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INDIKATORI SOCIJALNE ISKLJUČENOSTI KOJI SE ODNOSE NA ZDRAVLJE</vt:lpstr>
    </vt:vector>
  </TitlesOfParts>
  <Company/>
  <LinksUpToDate>false</LinksUpToDate>
  <CharactersWithSpaces>73257</CharactersWithSpaces>
  <SharedDoc>false</SharedDoc>
  <HLinks>
    <vt:vector size="168" baseType="variant">
      <vt:variant>
        <vt:i4>6291575</vt:i4>
      </vt:variant>
      <vt:variant>
        <vt:i4>54</vt:i4>
      </vt:variant>
      <vt:variant>
        <vt:i4>0</vt:i4>
      </vt:variant>
      <vt:variant>
        <vt:i4>5</vt:i4>
      </vt:variant>
      <vt:variant>
        <vt:lpwstr>http://www.batut.org.rs/download/publikacije/Odabrani pokazatelji 2014.pdf</vt:lpwstr>
      </vt:variant>
      <vt:variant>
        <vt:lpwstr/>
      </vt:variant>
      <vt:variant>
        <vt:i4>65595</vt:i4>
      </vt:variant>
      <vt:variant>
        <vt:i4>51</vt:i4>
      </vt:variant>
      <vt:variant>
        <vt:i4>0</vt:i4>
      </vt:variant>
      <vt:variant>
        <vt:i4>5</vt:i4>
      </vt:variant>
      <vt:variant>
        <vt:lpwstr>http://mics-surveys-prod.s3.amazonaws.com/MICS5/Central and Eastern Europe and the Commonwealth of Independent States/Serbia %28Roma Settlements%29/2014/Final/Serbia %28National and Roma Settlements%29 2014 MICS_Serbian.pdf</vt:lpwstr>
      </vt:variant>
      <vt:variant>
        <vt:lpwstr/>
      </vt:variant>
      <vt:variant>
        <vt:i4>2031694</vt:i4>
      </vt:variant>
      <vt:variant>
        <vt:i4>48</vt:i4>
      </vt:variant>
      <vt:variant>
        <vt:i4>0</vt:i4>
      </vt:variant>
      <vt:variant>
        <vt:i4>5</vt:i4>
      </vt:variant>
      <vt:variant>
        <vt:lpwstr>http://www.skriningsrbija.rs/srl/skrining-raka-dojke/statistika/</vt:lpwstr>
      </vt:variant>
      <vt:variant>
        <vt:lpwstr/>
      </vt:variant>
      <vt:variant>
        <vt:i4>3735608</vt:i4>
      </vt:variant>
      <vt:variant>
        <vt:i4>45</vt:i4>
      </vt:variant>
      <vt:variant>
        <vt:i4>0</vt:i4>
      </vt:variant>
      <vt:variant>
        <vt:i4>5</vt:i4>
      </vt:variant>
      <vt:variant>
        <vt:lpwstr>http://www.skriningsrbija.rs/srl/skrining-raka-grlica-materice/statistika/</vt:lpwstr>
      </vt:variant>
      <vt:variant>
        <vt:lpwstr/>
      </vt:variant>
      <vt:variant>
        <vt:i4>1966092</vt:i4>
      </vt:variant>
      <vt:variant>
        <vt:i4>42</vt:i4>
      </vt:variant>
      <vt:variant>
        <vt:i4>0</vt:i4>
      </vt:variant>
      <vt:variant>
        <vt:i4>5</vt:i4>
      </vt:variant>
      <vt:variant>
        <vt:lpwstr>http://www.skriningsrbija.rs/srl/skrining-raka-debelog-creva/statistika/</vt:lpwstr>
      </vt:variant>
      <vt:variant>
        <vt:lpwstr/>
      </vt:variant>
      <vt:variant>
        <vt:i4>6619254</vt:i4>
      </vt:variant>
      <vt:variant>
        <vt:i4>39</vt:i4>
      </vt:variant>
      <vt:variant>
        <vt:i4>0</vt:i4>
      </vt:variant>
      <vt:variant>
        <vt:i4>5</vt:i4>
      </vt:variant>
      <vt:variant>
        <vt:lpwstr>http://www.rfzo.rs/index.php/broj-osiguranika-stat</vt:lpwstr>
      </vt:variant>
      <vt:variant>
        <vt:lpwstr/>
      </vt:variant>
      <vt:variant>
        <vt:i4>4128771</vt:i4>
      </vt:variant>
      <vt:variant>
        <vt:i4>36</vt:i4>
      </vt:variant>
      <vt:variant>
        <vt:i4>0</vt:i4>
      </vt:variant>
      <vt:variant>
        <vt:i4>5</vt:i4>
      </vt:variant>
      <vt:variant>
        <vt:lpwstr>https://ec.europa.eu/health/indicators/indicators_en</vt:lpwstr>
      </vt:variant>
      <vt:variant>
        <vt:lpwstr/>
      </vt:variant>
      <vt:variant>
        <vt:i4>5832734</vt:i4>
      </vt:variant>
      <vt:variant>
        <vt:i4>33</vt:i4>
      </vt:variant>
      <vt:variant>
        <vt:i4>0</vt:i4>
      </vt:variant>
      <vt:variant>
        <vt:i4>5</vt:i4>
      </vt:variant>
      <vt:variant>
        <vt:lpwstr>http://webrzs.stat.gov.rs/WebSite/repository/documents/00/02/37/74/Demografska_statistika_2015.pdf</vt:lpwstr>
      </vt:variant>
      <vt:variant>
        <vt:lpwstr/>
      </vt:variant>
      <vt:variant>
        <vt:i4>4325408</vt:i4>
      </vt:variant>
      <vt:variant>
        <vt:i4>30</vt:i4>
      </vt:variant>
      <vt:variant>
        <vt:i4>0</vt:i4>
      </vt:variant>
      <vt:variant>
        <vt:i4>5</vt:i4>
      </vt:variant>
      <vt:variant>
        <vt:lpwstr>http://socijalnoukljucivanje.gov.rs/wp-content/uploads/2016/09/SILC_004_Jelena-Stojilkovic-Gnjatovic-Dragana-Paunovic-Radulovic-Natalija-Miric_Upotreba-potadaka-iz-SILC-ankete-za-izracunavanje-zdravih-godna-zivota.pdf</vt:lpwstr>
      </vt:variant>
      <vt:variant>
        <vt:lpwstr/>
      </vt:variant>
      <vt:variant>
        <vt:i4>5242987</vt:i4>
      </vt:variant>
      <vt:variant>
        <vt:i4>54</vt:i4>
      </vt:variant>
      <vt:variant>
        <vt:i4>0</vt:i4>
      </vt:variant>
      <vt:variant>
        <vt:i4>5</vt:i4>
      </vt:variant>
      <vt:variant>
        <vt:lpwstr>http://www.unicef.org/serbia/Serbia_2014_National_and_Roma_Settlements_Srp_20140910.pdf</vt:lpwstr>
      </vt:variant>
      <vt:variant>
        <vt:lpwstr/>
      </vt:variant>
      <vt:variant>
        <vt:i4>1966092</vt:i4>
      </vt:variant>
      <vt:variant>
        <vt:i4>51</vt:i4>
      </vt:variant>
      <vt:variant>
        <vt:i4>0</vt:i4>
      </vt:variant>
      <vt:variant>
        <vt:i4>5</vt:i4>
      </vt:variant>
      <vt:variant>
        <vt:lpwstr>http://www.skriningsrbija.rs/srl/skrining-raka-debelog-creva/statistika/</vt:lpwstr>
      </vt:variant>
      <vt:variant>
        <vt:lpwstr/>
      </vt:variant>
      <vt:variant>
        <vt:i4>2031694</vt:i4>
      </vt:variant>
      <vt:variant>
        <vt:i4>48</vt:i4>
      </vt:variant>
      <vt:variant>
        <vt:i4>0</vt:i4>
      </vt:variant>
      <vt:variant>
        <vt:i4>5</vt:i4>
      </vt:variant>
      <vt:variant>
        <vt:lpwstr>http://www.skriningsrbija.rs/srl/skrining-raka-dojke/statistika/</vt:lpwstr>
      </vt:variant>
      <vt:variant>
        <vt:lpwstr/>
      </vt:variant>
      <vt:variant>
        <vt:i4>3735608</vt:i4>
      </vt:variant>
      <vt:variant>
        <vt:i4>45</vt:i4>
      </vt:variant>
      <vt:variant>
        <vt:i4>0</vt:i4>
      </vt:variant>
      <vt:variant>
        <vt:i4>5</vt:i4>
      </vt:variant>
      <vt:variant>
        <vt:lpwstr>http://www.skriningsrbija.rs/srl/skrining-raka-grlica-materice/statistika/</vt:lpwstr>
      </vt:variant>
      <vt:variant>
        <vt:lpwstr/>
      </vt:variant>
      <vt:variant>
        <vt:i4>5046313</vt:i4>
      </vt:variant>
      <vt:variant>
        <vt:i4>42</vt:i4>
      </vt:variant>
      <vt:variant>
        <vt:i4>0</vt:i4>
      </vt:variant>
      <vt:variant>
        <vt:i4>5</vt:i4>
      </vt:variant>
      <vt:variant>
        <vt:lpwstr>http://www.who.int/social_determinants/resources/csdh_framework_action_05_07.pdf</vt:lpwstr>
      </vt:variant>
      <vt:variant>
        <vt:lpwstr/>
      </vt:variant>
      <vt:variant>
        <vt:i4>5046313</vt:i4>
      </vt:variant>
      <vt:variant>
        <vt:i4>39</vt:i4>
      </vt:variant>
      <vt:variant>
        <vt:i4>0</vt:i4>
      </vt:variant>
      <vt:variant>
        <vt:i4>5</vt:i4>
      </vt:variant>
      <vt:variant>
        <vt:lpwstr>http://www.who.int/social_determinants/resources/csdh_framework_action_05_07.pdf</vt:lpwstr>
      </vt:variant>
      <vt:variant>
        <vt:lpwstr/>
      </vt:variant>
      <vt:variant>
        <vt:i4>5046313</vt:i4>
      </vt:variant>
      <vt:variant>
        <vt:i4>36</vt:i4>
      </vt:variant>
      <vt:variant>
        <vt:i4>0</vt:i4>
      </vt:variant>
      <vt:variant>
        <vt:i4>5</vt:i4>
      </vt:variant>
      <vt:variant>
        <vt:lpwstr>http://www.who.int/social_determinants/resources/csdh_framework_action_05_07.pdf</vt:lpwstr>
      </vt:variant>
      <vt:variant>
        <vt:lpwstr/>
      </vt:variant>
      <vt:variant>
        <vt:i4>11</vt:i4>
      </vt:variant>
      <vt:variant>
        <vt:i4>33</vt:i4>
      </vt:variant>
      <vt:variant>
        <vt:i4>0</vt:i4>
      </vt:variant>
      <vt:variant>
        <vt:i4>5</vt:i4>
      </vt:variant>
      <vt:variant>
        <vt:lpwstr>http://www.stat.gov.rs/WebSite/userFiles/file/Apd/Upitik za lice.pdf</vt:lpwstr>
      </vt:variant>
      <vt:variant>
        <vt:lpwstr/>
      </vt:variant>
      <vt:variant>
        <vt:i4>2555949</vt:i4>
      </vt:variant>
      <vt:variant>
        <vt:i4>30</vt:i4>
      </vt:variant>
      <vt:variant>
        <vt:i4>0</vt:i4>
      </vt:variant>
      <vt:variant>
        <vt:i4>5</vt:i4>
      </vt:variant>
      <vt:variant>
        <vt:lpwstr>http://ec.europa.eu/eurostat/tgm/table.do?tab=table&amp;init=1&amp;language=en&amp;pcode=tsdph220&amp;plugin=1</vt:lpwstr>
      </vt:variant>
      <vt:variant>
        <vt:lpwstr/>
      </vt:variant>
      <vt:variant>
        <vt:i4>8323129</vt:i4>
      </vt:variant>
      <vt:variant>
        <vt:i4>27</vt:i4>
      </vt:variant>
      <vt:variant>
        <vt:i4>0</vt:i4>
      </vt:variant>
      <vt:variant>
        <vt:i4>5</vt:i4>
      </vt:variant>
      <vt:variant>
        <vt:lpwstr>http://webrzs.stat.gov.rs/WebSite/Public/ReportResultView.aspx?rptKey=indId%3d18030502IND01%26102%3dRS%262%3d201600%2623%3d0%2c1%2c2%26sAreaId%3d18030502%26dType%3dName%26lType%3dSerbianCyrillic</vt:lpwstr>
      </vt:variant>
      <vt:variant>
        <vt:lpwstr/>
      </vt:variant>
      <vt:variant>
        <vt:i4>5242987</vt:i4>
      </vt:variant>
      <vt:variant>
        <vt:i4>24</vt:i4>
      </vt:variant>
      <vt:variant>
        <vt:i4>0</vt:i4>
      </vt:variant>
      <vt:variant>
        <vt:i4>5</vt:i4>
      </vt:variant>
      <vt:variant>
        <vt:lpwstr>http://www.unicef.org/serbia/Serbia_2014_National_and_Roma_Settlements_Srp_20140910.pdf</vt:lpwstr>
      </vt:variant>
      <vt:variant>
        <vt:lpwstr/>
      </vt:variant>
      <vt:variant>
        <vt:i4>1507348</vt:i4>
      </vt:variant>
      <vt:variant>
        <vt:i4>21</vt:i4>
      </vt:variant>
      <vt:variant>
        <vt:i4>0</vt:i4>
      </vt:variant>
      <vt:variant>
        <vt:i4>5</vt:i4>
      </vt:variant>
      <vt:variant>
        <vt:lpwstr>http://ec.europa.eu/eurostat/cache/metadata/Annexes/hlth_ps_scre_esms_an1.pdf</vt:lpwstr>
      </vt:variant>
      <vt:variant>
        <vt:lpwstr/>
      </vt:variant>
      <vt:variant>
        <vt:i4>1966092</vt:i4>
      </vt:variant>
      <vt:variant>
        <vt:i4>18</vt:i4>
      </vt:variant>
      <vt:variant>
        <vt:i4>0</vt:i4>
      </vt:variant>
      <vt:variant>
        <vt:i4>5</vt:i4>
      </vt:variant>
      <vt:variant>
        <vt:lpwstr>http://www.skriningsrbija.rs/srl/skrining-raka-debelog-creva/statistika/</vt:lpwstr>
      </vt:variant>
      <vt:variant>
        <vt:lpwstr/>
      </vt:variant>
      <vt:variant>
        <vt:i4>2031694</vt:i4>
      </vt:variant>
      <vt:variant>
        <vt:i4>15</vt:i4>
      </vt:variant>
      <vt:variant>
        <vt:i4>0</vt:i4>
      </vt:variant>
      <vt:variant>
        <vt:i4>5</vt:i4>
      </vt:variant>
      <vt:variant>
        <vt:lpwstr>http://www.skriningsrbija.rs/srl/skrining-raka-dojke/statistika/</vt:lpwstr>
      </vt:variant>
      <vt:variant>
        <vt:lpwstr/>
      </vt:variant>
      <vt:variant>
        <vt:i4>3735608</vt:i4>
      </vt:variant>
      <vt:variant>
        <vt:i4>12</vt:i4>
      </vt:variant>
      <vt:variant>
        <vt:i4>0</vt:i4>
      </vt:variant>
      <vt:variant>
        <vt:i4>5</vt:i4>
      </vt:variant>
      <vt:variant>
        <vt:lpwstr>http://www.skriningsrbija.rs/srl/skrining-raka-grlica-materice/statistika/</vt:lpwstr>
      </vt:variant>
      <vt:variant>
        <vt:lpwstr/>
      </vt:variant>
      <vt:variant>
        <vt:i4>5242987</vt:i4>
      </vt:variant>
      <vt:variant>
        <vt:i4>9</vt:i4>
      </vt:variant>
      <vt:variant>
        <vt:i4>0</vt:i4>
      </vt:variant>
      <vt:variant>
        <vt:i4>5</vt:i4>
      </vt:variant>
      <vt:variant>
        <vt:lpwstr>http://www.unicef.org/serbia/Serbia_2014_National_and_Roma_Settlements_Srp_20140910.pdf</vt:lpwstr>
      </vt:variant>
      <vt:variant>
        <vt:lpwstr/>
      </vt:variant>
      <vt:variant>
        <vt:i4>6160470</vt:i4>
      </vt:variant>
      <vt:variant>
        <vt:i4>6</vt:i4>
      </vt:variant>
      <vt:variant>
        <vt:i4>0</vt:i4>
      </vt:variant>
      <vt:variant>
        <vt:i4>5</vt:i4>
      </vt:variant>
      <vt:variant>
        <vt:lpwstr>http://www.batut.org.rs/download/aktuelno/2016JulImunizacija.pdf</vt:lpwstr>
      </vt:variant>
      <vt:variant>
        <vt:lpwstr/>
      </vt:variant>
      <vt:variant>
        <vt:i4>6619254</vt:i4>
      </vt:variant>
      <vt:variant>
        <vt:i4>3</vt:i4>
      </vt:variant>
      <vt:variant>
        <vt:i4>0</vt:i4>
      </vt:variant>
      <vt:variant>
        <vt:i4>5</vt:i4>
      </vt:variant>
      <vt:variant>
        <vt:lpwstr>http://www.rfzo.rs/index.php/broj-osiguranika-stat</vt:lpwstr>
      </vt:variant>
      <vt:variant>
        <vt:lpwstr/>
      </vt:variant>
      <vt:variant>
        <vt:i4>4718673</vt:i4>
      </vt:variant>
      <vt:variant>
        <vt:i4>0</vt:i4>
      </vt:variant>
      <vt:variant>
        <vt:i4>0</vt:i4>
      </vt:variant>
      <vt:variant>
        <vt:i4>5</vt:i4>
      </vt:variant>
      <vt:variant>
        <vt:lpwstr>http://www.rfzo.rs/index.php/osiguranalica/listecekanja/pregled-lista-cekanja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INDIKATORI SOCIJALNE ISKLJUČENOSTI KOJI SE ODNOSE NA ZDRAVLJE</dc:title>
  <dc:subject/>
  <dc:creator>Jelena</dc:creator>
  <cp:keywords/>
  <cp:lastModifiedBy>jovan.vojinovic</cp:lastModifiedBy>
  <cp:revision>2</cp:revision>
  <dcterms:created xsi:type="dcterms:W3CDTF">2017-10-11T12:46:00Z</dcterms:created>
  <dcterms:modified xsi:type="dcterms:W3CDTF">2017-10-11T12:46:00Z</dcterms:modified>
</cp:coreProperties>
</file>