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92"/>
        <w:tblW w:w="0" w:type="auto"/>
        <w:tblLook w:val="01E0" w:firstRow="1" w:lastRow="1" w:firstColumn="1" w:lastColumn="1" w:noHBand="0" w:noVBand="0"/>
      </w:tblPr>
      <w:tblGrid>
        <w:gridCol w:w="4539"/>
        <w:gridCol w:w="4487"/>
      </w:tblGrid>
      <w:tr w:rsidR="005813CB" w:rsidRPr="0072132F" w:rsidTr="00C76CD8">
        <w:trPr>
          <w:trHeight w:val="3402"/>
        </w:trPr>
        <w:tc>
          <w:tcPr>
            <w:tcW w:w="4615" w:type="dxa"/>
            <w:shd w:val="clear" w:color="auto" w:fill="auto"/>
          </w:tcPr>
          <w:p w:rsidR="005813CB" w:rsidRPr="00DA30EB" w:rsidRDefault="005813CB" w:rsidP="00C76CD8">
            <w:pPr>
              <w:rPr>
                <w:lang w:val="sr-Cyrl-RS"/>
              </w:rPr>
            </w:pPr>
          </w:p>
          <w:p w:rsidR="005813CB" w:rsidRPr="0072132F" w:rsidRDefault="005813CB" w:rsidP="00C76CD8">
            <w:pPr>
              <w:ind w:left="179" w:hanging="426"/>
            </w:pPr>
            <w:r w:rsidRPr="0072132F">
              <w:t>                                  </w:t>
            </w:r>
            <w:r w:rsidRPr="0072132F">
              <w:rPr>
                <w:noProof/>
                <w:lang w:val="en-US"/>
              </w:rPr>
              <w:drawing>
                <wp:inline distT="0" distB="0" distL="0" distR="0">
                  <wp:extent cx="657225" cy="962025"/>
                  <wp:effectExtent l="0" t="0" r="9525" b="9525"/>
                  <wp:docPr id="47" name="Picture 47" descr="cid:image001.jpg@01D58358.7C0EE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58358.7C0EE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3CB" w:rsidRPr="0072132F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/>
                <w:bCs/>
              </w:rPr>
            </w:pPr>
            <w:r w:rsidRPr="0072132F">
              <w:rPr>
                <w:b/>
                <w:bCs/>
              </w:rPr>
              <w:t>Република Србија</w:t>
            </w:r>
          </w:p>
          <w:p w:rsidR="005813CB" w:rsidRPr="0072132F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/>
                <w:bCs/>
              </w:rPr>
            </w:pPr>
            <w:r w:rsidRPr="0072132F">
              <w:rPr>
                <w:b/>
                <w:bCs/>
              </w:rPr>
              <w:t>Потпредседница Владе</w:t>
            </w:r>
          </w:p>
          <w:p w:rsidR="005813CB" w:rsidRPr="0072132F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Cs/>
              </w:rPr>
            </w:pPr>
            <w:r w:rsidRPr="0072132F">
              <w:rPr>
                <w:bCs/>
              </w:rPr>
              <w:t>Министарство грађевине, саобраћаја и инфраструктуре</w:t>
            </w:r>
          </w:p>
          <w:p w:rsidR="005813CB" w:rsidRPr="0072132F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Cs/>
              </w:rPr>
            </w:pPr>
            <w:r w:rsidRPr="0072132F">
              <w:rPr>
                <w:bCs/>
              </w:rPr>
              <w:t>Немањина 22-26</w:t>
            </w:r>
          </w:p>
          <w:p w:rsidR="005813CB" w:rsidRPr="0072132F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Cs/>
              </w:rPr>
            </w:pPr>
            <w:r w:rsidRPr="0072132F">
              <w:rPr>
                <w:bCs/>
              </w:rPr>
              <w:t>11000 Београд</w:t>
            </w:r>
          </w:p>
          <w:p w:rsidR="005813CB" w:rsidRPr="0072132F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/>
                <w:bCs/>
              </w:rPr>
            </w:pPr>
            <w:r w:rsidRPr="0072132F">
              <w:rPr>
                <w:bCs/>
              </w:rPr>
              <w:t>Србија</w:t>
            </w:r>
          </w:p>
        </w:tc>
        <w:tc>
          <w:tcPr>
            <w:tcW w:w="4601" w:type="dxa"/>
            <w:shd w:val="clear" w:color="auto" w:fill="auto"/>
          </w:tcPr>
          <w:p w:rsidR="005813CB" w:rsidRPr="0072132F" w:rsidRDefault="005813CB" w:rsidP="00C76CD8">
            <w:pPr>
              <w:pStyle w:val="Header"/>
              <w:jc w:val="center"/>
              <w:rPr>
                <w:sz w:val="28"/>
                <w:szCs w:val="28"/>
                <w:lang w:val="sr-Latn-RS"/>
              </w:rPr>
            </w:pPr>
          </w:p>
          <w:p w:rsidR="005813CB" w:rsidRPr="0072132F" w:rsidRDefault="005813CB" w:rsidP="00C76CD8">
            <w:pPr>
              <w:pStyle w:val="Header"/>
              <w:jc w:val="center"/>
              <w:rPr>
                <w:sz w:val="28"/>
                <w:szCs w:val="28"/>
                <w:lang w:val="sr-Latn-RS"/>
              </w:rPr>
            </w:pPr>
          </w:p>
          <w:p w:rsidR="005813CB" w:rsidRPr="0072132F" w:rsidRDefault="005813CB" w:rsidP="00C76CD8">
            <w:pPr>
              <w:pStyle w:val="Header"/>
              <w:jc w:val="center"/>
              <w:rPr>
                <w:sz w:val="28"/>
                <w:szCs w:val="28"/>
                <w:lang w:val="sr-Latn-RS"/>
              </w:rPr>
            </w:pPr>
            <w:r w:rsidRPr="0072132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56945" cy="467995"/>
                  <wp:effectExtent l="0" t="0" r="0" b="8255"/>
                  <wp:docPr id="48" name="Picture 48" descr="cid:image001.png@01CE5625.7E155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1.png@01CE5625.7E155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3CB" w:rsidRPr="0072132F" w:rsidRDefault="005813CB" w:rsidP="00C76CD8">
            <w:pPr>
              <w:pStyle w:val="Header"/>
              <w:jc w:val="center"/>
              <w:rPr>
                <w:sz w:val="28"/>
                <w:szCs w:val="28"/>
                <w:lang w:val="sr-Latn-RS"/>
              </w:rPr>
            </w:pPr>
          </w:p>
          <w:p w:rsidR="005813CB" w:rsidRPr="0072132F" w:rsidRDefault="005813CB" w:rsidP="00C76CD8">
            <w:pPr>
              <w:pStyle w:val="Header"/>
              <w:jc w:val="center"/>
              <w:rPr>
                <w:b/>
                <w:bCs/>
                <w:lang w:val="sr-Latn-RS"/>
              </w:rPr>
            </w:pPr>
            <w:r w:rsidRPr="0072132F">
              <w:rPr>
                <w:b/>
                <w:bCs/>
                <w:lang w:val="sr-Latn-RS"/>
              </w:rPr>
              <w:t>ЕВРОПСКА КОМИСИЈА</w:t>
            </w:r>
          </w:p>
          <w:p w:rsidR="005813CB" w:rsidRPr="0072132F" w:rsidRDefault="005813CB" w:rsidP="00C76CD8">
            <w:pPr>
              <w:pStyle w:val="Header"/>
              <w:jc w:val="center"/>
              <w:rPr>
                <w:b/>
                <w:bCs/>
                <w:lang w:val="sr-Latn-RS"/>
              </w:rPr>
            </w:pPr>
          </w:p>
          <w:p w:rsidR="005813CB" w:rsidRPr="0072132F" w:rsidRDefault="005813CB" w:rsidP="00C76CD8">
            <w:pPr>
              <w:pStyle w:val="Header"/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:rsidR="005813CB" w:rsidRPr="0072132F" w:rsidRDefault="005813CB" w:rsidP="00211961">
      <w:pPr>
        <w:spacing w:line="276" w:lineRule="auto"/>
        <w:jc w:val="center"/>
        <w:rPr>
          <w:b/>
        </w:rPr>
      </w:pPr>
    </w:p>
    <w:p w:rsidR="005813CB" w:rsidRPr="0072132F" w:rsidRDefault="005813CB" w:rsidP="00211961">
      <w:pPr>
        <w:spacing w:line="276" w:lineRule="auto"/>
        <w:jc w:val="center"/>
        <w:rPr>
          <w:b/>
        </w:rPr>
      </w:pPr>
    </w:p>
    <w:p w:rsidR="00731BC8" w:rsidRPr="00C76CD8" w:rsidRDefault="00C76CD8" w:rsidP="005813CB">
      <w:pPr>
        <w:spacing w:line="276" w:lineRule="auto"/>
        <w:jc w:val="center"/>
        <w:rPr>
          <w:rFonts w:ascii="Times New Roman" w:hAnsi="Times New Roman" w:cs="Times New Roman"/>
          <w:b/>
          <w:lang w:val="sr-Cyrl-RS"/>
        </w:rPr>
      </w:pPr>
      <w:r w:rsidRPr="00C76CD8">
        <w:rPr>
          <w:rFonts w:ascii="Times New Roman" w:hAnsi="Times New Roman" w:cs="Times New Roman"/>
          <w:b/>
          <w:lang w:val="sr-Cyrl-RS"/>
        </w:rPr>
        <w:t>ИЗВЕШТАЈ</w:t>
      </w:r>
      <w:r w:rsidR="00731BC8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О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СЕМИНАРУ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ЗА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СОЦИЈАЛНО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УКЉУЧИВАЊЕ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РОМА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И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РОМКИЊА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</w:p>
    <w:p w:rsidR="00335D52" w:rsidRPr="00C76CD8" w:rsidRDefault="00C76CD8" w:rsidP="005813CB">
      <w:pPr>
        <w:spacing w:line="276" w:lineRule="auto"/>
        <w:jc w:val="center"/>
        <w:rPr>
          <w:rFonts w:ascii="Times New Roman" w:hAnsi="Times New Roman" w:cs="Times New Roman"/>
          <w:b/>
          <w:lang w:val="sr-Cyrl-RS"/>
        </w:rPr>
      </w:pPr>
      <w:r w:rsidRPr="00C76CD8">
        <w:rPr>
          <w:rFonts w:ascii="Times New Roman" w:hAnsi="Times New Roman" w:cs="Times New Roman"/>
          <w:b/>
          <w:lang w:val="sr-Cyrl-RS"/>
        </w:rPr>
        <w:t>Београд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, </w:t>
      </w:r>
      <w:r w:rsidRPr="00C76CD8">
        <w:rPr>
          <w:rFonts w:ascii="Times New Roman" w:hAnsi="Times New Roman" w:cs="Times New Roman"/>
          <w:b/>
          <w:lang w:val="sr-Cyrl-RS"/>
        </w:rPr>
        <w:t>Клуб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 </w:t>
      </w:r>
      <w:r w:rsidRPr="00C76CD8">
        <w:rPr>
          <w:rFonts w:ascii="Times New Roman" w:hAnsi="Times New Roman" w:cs="Times New Roman"/>
          <w:b/>
          <w:lang w:val="sr-Cyrl-RS"/>
        </w:rPr>
        <w:t>посланика</w:t>
      </w:r>
      <w:r w:rsidR="00335D52" w:rsidRPr="00C76CD8">
        <w:rPr>
          <w:rFonts w:ascii="Times New Roman" w:hAnsi="Times New Roman" w:cs="Times New Roman"/>
          <w:b/>
          <w:lang w:val="sr-Cyrl-RS"/>
        </w:rPr>
        <w:t xml:space="preserve">, 23.10.2019. </w:t>
      </w:r>
      <w:r w:rsidRPr="00C76CD8">
        <w:rPr>
          <w:rFonts w:ascii="Times New Roman" w:hAnsi="Times New Roman" w:cs="Times New Roman"/>
          <w:b/>
          <w:lang w:val="sr-Cyrl-RS"/>
        </w:rPr>
        <w:t>године</w:t>
      </w:r>
    </w:p>
    <w:p w:rsidR="00731BC8" w:rsidRPr="00C76CD8" w:rsidRDefault="00731BC8" w:rsidP="005813CB">
      <w:pPr>
        <w:spacing w:line="276" w:lineRule="auto"/>
        <w:rPr>
          <w:rFonts w:ascii="Times New Roman" w:hAnsi="Times New Roman" w:cs="Times New Roman"/>
          <w:lang w:val="sr-Cyrl-RS"/>
        </w:rPr>
      </w:pPr>
    </w:p>
    <w:p w:rsidR="004C21EB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Пети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реду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Семинар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социјалном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Републици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FC457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организовала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Влада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Републике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партнерству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Европском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комисијом</w:t>
      </w:r>
      <w:r w:rsidR="00FC457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одржан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23. </w:t>
      </w:r>
      <w:r w:rsidRPr="00C76CD8">
        <w:rPr>
          <w:rFonts w:ascii="Times New Roman" w:hAnsi="Times New Roman" w:cs="Times New Roman"/>
          <w:lang w:val="sr-Cyrl-RS"/>
        </w:rPr>
        <w:t>октобра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Клубу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посланика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Београду</w:t>
      </w:r>
      <w:r w:rsidR="00FC4577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препоруци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Комисије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примењен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концепт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Семинара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осим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обраћања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дискусије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пленуму</w:t>
      </w:r>
      <w:r w:rsidR="00FC457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подразумевао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шест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тематских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="004C21EB" w:rsidRPr="00C76CD8">
        <w:rPr>
          <w:rFonts w:ascii="Times New Roman" w:hAnsi="Times New Roman" w:cs="Times New Roman"/>
          <w:lang w:val="sr-Cyrl-RS"/>
        </w:rPr>
        <w:t xml:space="preserve">(1. </w:t>
      </w:r>
      <w:r w:rsidRPr="00C76CD8">
        <w:rPr>
          <w:rFonts w:ascii="Times New Roman" w:hAnsi="Times New Roman" w:cs="Times New Roman"/>
          <w:lang w:val="sr-Cyrl-RS"/>
        </w:rPr>
        <w:t>Образовање</w:t>
      </w:r>
      <w:r w:rsidR="004C21EB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Предузете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мере</w:t>
      </w:r>
      <w:r w:rsidR="004C21EB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изазови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приоритети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две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4C21EB" w:rsidRPr="00C76CD8">
        <w:rPr>
          <w:rFonts w:ascii="Times New Roman" w:hAnsi="Times New Roman" w:cs="Times New Roman"/>
          <w:lang w:val="sr-Cyrl-RS"/>
        </w:rPr>
        <w:t xml:space="preserve">; 2.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4C21EB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Реализоване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активности</w:t>
      </w:r>
      <w:r w:rsidR="004C21EB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изазови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националном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приоритети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две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4C21EB" w:rsidRPr="00C76CD8">
        <w:rPr>
          <w:rFonts w:ascii="Times New Roman" w:hAnsi="Times New Roman" w:cs="Times New Roman"/>
          <w:lang w:val="sr-Cyrl-RS"/>
        </w:rPr>
        <w:t xml:space="preserve">; 3.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здравствена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заштита</w:t>
      </w:r>
      <w:r w:rsidR="005813CB" w:rsidRPr="00C76CD8">
        <w:rPr>
          <w:rFonts w:ascii="Times New Roman" w:hAnsi="Times New Roman" w:cs="Times New Roman"/>
          <w:lang w:val="sr-Cyrl-RS"/>
        </w:rPr>
        <w:t>,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укључујући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деце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насиље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породици</w:t>
      </w:r>
      <w:r w:rsidR="004C21EB" w:rsidRPr="00C76CD8">
        <w:rPr>
          <w:rFonts w:ascii="Times New Roman" w:hAnsi="Times New Roman" w:cs="Times New Roman"/>
          <w:lang w:val="sr-Cyrl-RS"/>
        </w:rPr>
        <w:t xml:space="preserve">; 4. </w:t>
      </w:r>
      <w:r w:rsidRPr="00C76CD8">
        <w:rPr>
          <w:rFonts w:ascii="Times New Roman" w:hAnsi="Times New Roman" w:cs="Times New Roman"/>
          <w:lang w:val="sr-Cyrl-RS"/>
        </w:rPr>
        <w:t>Становање</w:t>
      </w:r>
      <w:r w:rsidR="004C21EB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Пресељење</w:t>
      </w:r>
      <w:r w:rsidR="004C21EB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легализација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ромских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насеља</w:t>
      </w:r>
      <w:r w:rsidR="004C21EB" w:rsidRPr="00C76CD8">
        <w:rPr>
          <w:rFonts w:ascii="Times New Roman" w:hAnsi="Times New Roman" w:cs="Times New Roman"/>
          <w:lang w:val="sr-Cyrl-RS"/>
        </w:rPr>
        <w:t xml:space="preserve">; 5. </w:t>
      </w:r>
      <w:r w:rsidRPr="00C76CD8">
        <w:rPr>
          <w:rFonts w:ascii="Times New Roman" w:hAnsi="Times New Roman" w:cs="Times New Roman"/>
          <w:lang w:val="sr-Cyrl-RS"/>
        </w:rPr>
        <w:t>Лична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документа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положај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расељених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лица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повратника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процесу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реадмисије</w:t>
      </w:r>
      <w:r w:rsidR="004C21EB" w:rsidRPr="00C76CD8">
        <w:rPr>
          <w:rFonts w:ascii="Times New Roman" w:hAnsi="Times New Roman" w:cs="Times New Roman"/>
          <w:lang w:val="sr-Cyrl-RS"/>
        </w:rPr>
        <w:t xml:space="preserve"> – </w:t>
      </w:r>
      <w:r w:rsidRPr="00C76CD8">
        <w:rPr>
          <w:rFonts w:ascii="Times New Roman" w:hAnsi="Times New Roman" w:cs="Times New Roman"/>
          <w:lang w:val="sr-Cyrl-RS"/>
        </w:rPr>
        <w:t>изазови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могућа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решења</w:t>
      </w:r>
      <w:r w:rsidR="004C21EB" w:rsidRPr="00C76CD8">
        <w:rPr>
          <w:rFonts w:ascii="Times New Roman" w:hAnsi="Times New Roman" w:cs="Times New Roman"/>
          <w:lang w:val="sr-Cyrl-RS"/>
        </w:rPr>
        <w:t xml:space="preserve">; 6. </w:t>
      </w:r>
      <w:r w:rsidRPr="00C76CD8">
        <w:rPr>
          <w:rFonts w:ascii="Times New Roman" w:hAnsi="Times New Roman" w:cs="Times New Roman"/>
          <w:lang w:val="sr-Cyrl-RS"/>
        </w:rPr>
        <w:t>Свепрожимајуће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теме</w:t>
      </w:r>
      <w:r w:rsidR="004C21EB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припреми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предлога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FC4577" w:rsidRPr="00C76CD8">
        <w:rPr>
          <w:rFonts w:ascii="Times New Roman" w:hAnsi="Times New Roman" w:cs="Times New Roman"/>
          <w:lang w:val="sr-Cyrl-RS"/>
        </w:rPr>
        <w:t xml:space="preserve"> 2019-2021.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FC4577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Овакав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приступ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омогућио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широк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консултативни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релевантним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актерима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конструктиван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међусекторски</w:t>
      </w:r>
      <w:r w:rsidR="004C21E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дијалог</w:t>
      </w:r>
      <w:r w:rsidR="004C21EB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5813CB" w:rsidRPr="00C76CD8" w:rsidRDefault="005813CB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131B61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Семинару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учествовало</w:t>
      </w:r>
      <w:r w:rsidR="004C21EB" w:rsidRPr="00C76CD8">
        <w:rPr>
          <w:rFonts w:ascii="Times New Roman" w:hAnsi="Times New Roman" w:cs="Times New Roman"/>
          <w:lang w:val="sr-Cyrl-RS"/>
        </w:rPr>
        <w:t xml:space="preserve"> 140 </w:t>
      </w:r>
      <w:r w:rsidRPr="00C76CD8">
        <w:rPr>
          <w:rFonts w:ascii="Times New Roman" w:hAnsi="Times New Roman" w:cs="Times New Roman"/>
          <w:lang w:val="sr-Cyrl-RS"/>
        </w:rPr>
        <w:t>представника</w:t>
      </w:r>
      <w:r w:rsidR="004C21EB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ца</w:t>
      </w:r>
      <w:r w:rsidR="00131B61" w:rsidRPr="00C76CD8">
        <w:rPr>
          <w:rFonts w:ascii="Times New Roman" w:hAnsi="Times New Roman" w:cs="Times New Roman"/>
          <w:lang w:val="sr-Cyrl-RS"/>
        </w:rPr>
        <w:t>:</w:t>
      </w:r>
    </w:p>
    <w:p w:rsidR="00131B61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Владе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Републике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Србије</w:t>
      </w:r>
      <w:r w:rsidR="004C21EB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просвете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науке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технолошког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развоја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грађевине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саобраћаја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инфраструктуре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здравља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борачка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интеграције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државне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управе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самоуправе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правде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унутрашњих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послова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информисања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="00DA30EB">
        <w:rPr>
          <w:rFonts w:ascii="Times New Roman" w:hAnsi="Times New Roman" w:cs="Times New Roman"/>
          <w:lang w:val="sr-Cyrl-RS"/>
        </w:rPr>
        <w:t>Комеса</w:t>
      </w:r>
      <w:r w:rsidRPr="00C76CD8">
        <w:rPr>
          <w:rFonts w:ascii="Times New Roman" w:hAnsi="Times New Roman" w:cs="Times New Roman"/>
          <w:lang w:val="sr-Cyrl-RS"/>
        </w:rPr>
        <w:t>ријат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избеглице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миграције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Канцеларија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људска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мањинска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Тим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смањење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сиромаштва</w:t>
      </w:r>
      <w:r w:rsidR="0065188A" w:rsidRPr="00C76CD8">
        <w:rPr>
          <w:rFonts w:ascii="Times New Roman" w:hAnsi="Times New Roman" w:cs="Times New Roman"/>
          <w:lang w:val="sr-Cyrl-RS"/>
        </w:rPr>
        <w:t>,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Координационо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тело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реализације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Стратегије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65188A" w:rsidRPr="00C76CD8">
        <w:rPr>
          <w:rFonts w:ascii="Times New Roman" w:hAnsi="Times New Roman" w:cs="Times New Roman"/>
          <w:lang w:val="sr-Cyrl-RS"/>
        </w:rPr>
        <w:t xml:space="preserve"> 2016-2025.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9060B2" w:rsidRPr="00C76CD8">
        <w:rPr>
          <w:rFonts w:ascii="Times New Roman" w:hAnsi="Times New Roman" w:cs="Times New Roman"/>
          <w:lang w:val="sr-Cyrl-RS"/>
        </w:rPr>
        <w:t>,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служба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Републички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завод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социјалну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заштиту</w:t>
      </w:r>
      <w:r w:rsidR="0065188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Канцеларија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инклузију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6518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АПВ</w:t>
      </w:r>
      <w:r w:rsidR="0065188A" w:rsidRPr="00C76CD8">
        <w:rPr>
          <w:rFonts w:ascii="Times New Roman" w:hAnsi="Times New Roman" w:cs="Times New Roman"/>
          <w:lang w:val="sr-Cyrl-RS"/>
        </w:rPr>
        <w:t>)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јединица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самоуправе</w:t>
      </w:r>
      <w:r w:rsidR="0096090A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Општина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Оџаци</w:t>
      </w:r>
      <w:r w:rsidR="00BD77DB" w:rsidRPr="00C76CD8">
        <w:rPr>
          <w:rFonts w:ascii="Times New Roman" w:hAnsi="Times New Roman" w:cs="Times New Roman"/>
          <w:lang w:val="sr-Cyrl-RS"/>
        </w:rPr>
        <w:t>)</w:t>
      </w:r>
      <w:r w:rsidR="00131B61" w:rsidRPr="00C76CD8">
        <w:rPr>
          <w:rFonts w:ascii="Times New Roman" w:hAnsi="Times New Roman" w:cs="Times New Roman"/>
          <w:lang w:val="sr-Cyrl-RS"/>
        </w:rPr>
        <w:t>;</w:t>
      </w:r>
    </w:p>
    <w:p w:rsidR="00BD77DB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Националног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мањине</w:t>
      </w:r>
      <w:r w:rsidR="00131B61" w:rsidRPr="00C76CD8">
        <w:rPr>
          <w:rFonts w:ascii="Times New Roman" w:hAnsi="Times New Roman" w:cs="Times New Roman"/>
          <w:lang w:val="sr-Cyrl-RS"/>
        </w:rPr>
        <w:t>;</w:t>
      </w:r>
    </w:p>
    <w:p w:rsidR="00131B61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Независних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тела</w:t>
      </w:r>
      <w:r w:rsidR="00131B61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Заштитник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грађана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Повереница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заштиту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равноправности</w:t>
      </w:r>
      <w:r w:rsidR="00131B61" w:rsidRPr="00C76CD8">
        <w:rPr>
          <w:rFonts w:ascii="Times New Roman" w:hAnsi="Times New Roman" w:cs="Times New Roman"/>
          <w:lang w:val="sr-Cyrl-RS"/>
        </w:rPr>
        <w:t>);</w:t>
      </w:r>
    </w:p>
    <w:p w:rsidR="00731BC8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lastRenderedPageBreak/>
        <w:t>Организација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цивилног</w:t>
      </w:r>
      <w:r w:rsidR="00FC457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друштва</w:t>
      </w:r>
      <w:r w:rsidR="00131B61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Стална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конференција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ромских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удружења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грађана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Стална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конференција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градова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општина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Асоцијација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здравствених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медијаторки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Асоцијација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координатора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Асоцијација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Екуменска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хуманитарна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организација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Форум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Србије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131B61" w:rsidRPr="00C76CD8">
        <w:rPr>
          <w:rFonts w:ascii="Times New Roman" w:hAnsi="Times New Roman" w:cs="Times New Roman"/>
          <w:lang w:val="sr-Cyrl-RS"/>
        </w:rPr>
        <w:t>11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>Иницијатива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>за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>економска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>и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>социјална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>права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Даје</w:t>
      </w:r>
      <w:r w:rsidR="00131B61" w:rsidRPr="00C76CD8">
        <w:rPr>
          <w:rFonts w:ascii="Times New Roman" w:hAnsi="Times New Roman" w:cs="Times New Roman"/>
          <w:lang w:val="sr-Cyrl-RS"/>
        </w:rPr>
        <w:t>,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Индиго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Ромско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удружење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жена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браничевског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округа</w:t>
      </w:r>
      <w:r w:rsidR="00DF606F" w:rsidRPr="00C76CD8">
        <w:rPr>
          <w:rFonts w:ascii="Times New Roman" w:hAnsi="Times New Roman" w:cs="Times New Roman"/>
          <w:lang w:val="sr-Cyrl-RS"/>
        </w:rPr>
        <w:t>,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Центар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едукацију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183B9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183B9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етничких</w:t>
      </w:r>
      <w:r w:rsidR="00183B9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заједница</w:t>
      </w:r>
      <w:r w:rsidR="00183B9A" w:rsidRPr="00C76CD8">
        <w:rPr>
          <w:rFonts w:ascii="Times New Roman" w:hAnsi="Times New Roman" w:cs="Times New Roman"/>
          <w:lang w:val="sr-Cyrl-RS"/>
        </w:rPr>
        <w:t xml:space="preserve">, </w:t>
      </w:r>
      <w:r w:rsidR="00AF68B7">
        <w:rPr>
          <w:rFonts w:ascii="Times New Roman" w:hAnsi="Times New Roman" w:cs="Times New Roman"/>
        </w:rPr>
        <w:t>Praxis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Бибија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женска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мрежа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Београдски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фонд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политичку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изузетност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Центар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интерактивну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педагогију</w:t>
      </w:r>
      <w:r w:rsidR="00DF606F" w:rsidRPr="00C76CD8">
        <w:rPr>
          <w:rFonts w:ascii="Times New Roman" w:hAnsi="Times New Roman" w:cs="Times New Roman"/>
          <w:lang w:val="sr-Cyrl-RS"/>
        </w:rPr>
        <w:t>,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Европски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полицајци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националности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Центар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интеграцију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младих</w:t>
      </w:r>
      <w:r w:rsidR="00131B61" w:rsidRPr="00C76CD8">
        <w:rPr>
          <w:rFonts w:ascii="Times New Roman" w:hAnsi="Times New Roman" w:cs="Times New Roman"/>
          <w:lang w:val="sr-Cyrl-RS"/>
        </w:rPr>
        <w:t xml:space="preserve">, </w:t>
      </w:r>
      <w:r w:rsidR="00AF68B7">
        <w:rPr>
          <w:rFonts w:ascii="Times New Roman" w:hAnsi="Times New Roman" w:cs="Times New Roman"/>
        </w:rPr>
        <w:t>Housing</w:t>
      </w:r>
      <w:r w:rsidR="00131B61" w:rsidRPr="00C76CD8">
        <w:rPr>
          <w:rFonts w:ascii="Times New Roman" w:hAnsi="Times New Roman" w:cs="Times New Roman"/>
          <w:lang w:val="sr-Cyrl-RS"/>
        </w:rPr>
        <w:t xml:space="preserve"> </w:t>
      </w:r>
      <w:r w:rsidR="00AF68B7">
        <w:rPr>
          <w:rFonts w:ascii="Times New Roman" w:hAnsi="Times New Roman" w:cs="Times New Roman"/>
          <w:lang w:val="sr-Cyrl-RS"/>
        </w:rPr>
        <w:t>centar</w:t>
      </w:r>
      <w:r w:rsidR="00131B61" w:rsidRPr="00C76CD8">
        <w:rPr>
          <w:rFonts w:ascii="Times New Roman" w:hAnsi="Times New Roman" w:cs="Times New Roman"/>
          <w:lang w:val="sr-Cyrl-RS"/>
        </w:rPr>
        <w:t>,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="00AF68B7">
        <w:rPr>
          <w:rFonts w:ascii="Times New Roman" w:hAnsi="Times New Roman" w:cs="Times New Roman"/>
        </w:rPr>
        <w:t>Roma World</w:t>
      </w:r>
      <w:r w:rsidR="00AF68B7">
        <w:rPr>
          <w:rFonts w:ascii="Times New Roman" w:hAnsi="Times New Roman" w:cs="Times New Roman"/>
          <w:lang w:val="sr-Cyrl-RS"/>
        </w:rPr>
        <w:t xml:space="preserve"> 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Адра</w:t>
      </w:r>
      <w:r w:rsidR="00DF606F" w:rsidRPr="00C76CD8">
        <w:rPr>
          <w:rFonts w:ascii="Times New Roman" w:hAnsi="Times New Roman" w:cs="Times New Roman"/>
          <w:lang w:val="sr-Cyrl-RS"/>
        </w:rPr>
        <w:t>,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Романипен</w:t>
      </w:r>
      <w:r w:rsidR="00131B61" w:rsidRPr="00C76CD8">
        <w:rPr>
          <w:rFonts w:ascii="Times New Roman" w:hAnsi="Times New Roman" w:cs="Times New Roman"/>
          <w:lang w:val="sr-Cyrl-RS"/>
        </w:rPr>
        <w:t>;</w:t>
      </w:r>
    </w:p>
    <w:p w:rsidR="00731BC8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Донатора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међународних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организација</w:t>
      </w:r>
      <w:r w:rsidR="00DF606F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Европска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="00AF68B7">
        <w:rPr>
          <w:rFonts w:ascii="Times New Roman" w:hAnsi="Times New Roman" w:cs="Times New Roman"/>
          <w:lang w:val="sr-Cyrl-RS"/>
        </w:rPr>
        <w:t>к</w:t>
      </w:r>
      <w:r w:rsidRPr="00C76CD8">
        <w:rPr>
          <w:rFonts w:ascii="Times New Roman" w:hAnsi="Times New Roman" w:cs="Times New Roman"/>
          <w:lang w:val="sr-Cyrl-RS"/>
        </w:rPr>
        <w:t>омисија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Делегација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ЕУ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Швајцарска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канцеларија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сарадњу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ГИЗ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ОСЦЕ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РЕФ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УНИЦЕФ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УН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људска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="00AF68B7">
        <w:rPr>
          <w:rFonts w:ascii="Times New Roman" w:hAnsi="Times New Roman" w:cs="Times New Roman"/>
        </w:rPr>
        <w:t>UNWOMEN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УНХЦР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УНОПС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УНДП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Фонд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отворено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друштво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="00AF68B7">
        <w:rPr>
          <w:rFonts w:ascii="Times New Roman" w:hAnsi="Times New Roman" w:cs="Times New Roman"/>
          <w:bCs/>
          <w:color w:val="000000"/>
        </w:rPr>
        <w:t>Save the children</w:t>
      </w:r>
      <w:r w:rsidR="00DF606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Тим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интеграцију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DF606F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Регионални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сарадњу</w:t>
      </w:r>
      <w:r w:rsidR="00731BC8" w:rsidRPr="00C76CD8">
        <w:rPr>
          <w:rFonts w:ascii="Times New Roman" w:hAnsi="Times New Roman" w:cs="Times New Roman"/>
          <w:lang w:val="sr-Cyrl-RS"/>
        </w:rPr>
        <w:t xml:space="preserve">, </w:t>
      </w:r>
      <w:r w:rsidR="007E42A0">
        <w:rPr>
          <w:rFonts w:ascii="Times New Roman" w:hAnsi="Times New Roman" w:cs="Times New Roman"/>
        </w:rPr>
        <w:t>Help</w:t>
      </w:r>
      <w:r w:rsidR="00731BC8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Светска</w:t>
      </w:r>
      <w:r w:rsidR="00DF606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банка</w:t>
      </w:r>
      <w:r w:rsidR="00DF606F" w:rsidRPr="00C76CD8">
        <w:rPr>
          <w:rFonts w:ascii="Times New Roman" w:hAnsi="Times New Roman" w:cs="Times New Roman"/>
          <w:lang w:val="sr-Cyrl-RS"/>
        </w:rPr>
        <w:t>).</w:t>
      </w:r>
    </w:p>
    <w:p w:rsidR="005813CB" w:rsidRPr="00C76CD8" w:rsidRDefault="005813CB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731BC8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Семинар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отворила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Марта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Гар</w:t>
      </w:r>
      <w:r w:rsidR="007E42A0">
        <w:rPr>
          <w:rFonts w:ascii="Times New Roman" w:hAnsi="Times New Roman" w:cs="Times New Roman"/>
          <w:lang w:val="sr-Cyrl-RS"/>
        </w:rPr>
        <w:t>сија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Фидалго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задужена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координацију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Генералном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директорату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суседства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преговора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проширењу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Европске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="007E42A0">
        <w:rPr>
          <w:rFonts w:ascii="Times New Roman" w:hAnsi="Times New Roman" w:cs="Times New Roman"/>
          <w:lang w:val="sr-Cyrl-RS"/>
        </w:rPr>
        <w:t>к</w:t>
      </w:r>
      <w:r w:rsidRPr="00C76CD8">
        <w:rPr>
          <w:rFonts w:ascii="Times New Roman" w:hAnsi="Times New Roman" w:cs="Times New Roman"/>
          <w:lang w:val="sr-Cyrl-RS"/>
        </w:rPr>
        <w:t>омисије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том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приликом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подсетила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највећа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етничка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Европи</w:t>
      </w:r>
      <w:r w:rsidR="00731BC8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социјалног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61BD0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изузетно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придруживања</w:t>
      </w:r>
      <w:r w:rsidR="00731BC8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Гарсија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Фидалго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позвала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надлежне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институције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интензивну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сарадњу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националном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731BC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јер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представља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захтева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допринос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свих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релевантних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актера</w:t>
      </w:r>
      <w:r w:rsidR="00BD77DB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Осим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Поглавља</w:t>
      </w:r>
      <w:r w:rsidR="00361BD0" w:rsidRPr="00C76CD8">
        <w:rPr>
          <w:rFonts w:ascii="Times New Roman" w:hAnsi="Times New Roman" w:cs="Times New Roman"/>
          <w:lang w:val="sr-Cyrl-RS"/>
        </w:rPr>
        <w:t xml:space="preserve"> 23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контексту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придруживања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ЕУ</w:t>
      </w:r>
      <w:r w:rsidR="008F727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Србија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потписник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hyperlink r:id="rId9" w:history="1"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Декларације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партнера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са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Западног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Балкана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о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интеграцији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Рома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у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процесу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проширења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Европске</w:t>
        </w:r>
        <w:r w:rsidR="00361BD0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="0040407A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у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није</w:t>
        </w:r>
      </w:hyperlink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која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усвојена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Познану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која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обавезује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наставимо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унапредимо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напоре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потпуној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једнакости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интеграцији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61BD0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друштво</w:t>
      </w:r>
      <w:r w:rsidR="00361BD0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Фидалго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нагласила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ће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ЕУ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наставити</w:t>
      </w:r>
      <w:r w:rsidR="00BD77D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подржава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социјалну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инклузију</w:t>
      </w:r>
      <w:r w:rsidR="00361BD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61BD0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путем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ИПА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фондова</w:t>
      </w:r>
      <w:r w:rsidR="008F727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али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обезбедити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одрживост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иницијатива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попут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мобилних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тимова</w:t>
      </w:r>
      <w:r w:rsidR="008F727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стипендија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пројеката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8F727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становања</w:t>
      </w:r>
      <w:r w:rsidR="008F727A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CB2B16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Далибор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Накић</w:t>
      </w:r>
      <w:r w:rsidR="0096090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председник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Националног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мањине</w:t>
      </w:r>
      <w:r w:rsidR="0096090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посебно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истакао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важност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деловања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96090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значајан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допринос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96090A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96090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координатора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96090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здравствених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медијаторки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мобилних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тимова</w:t>
      </w:r>
      <w:r w:rsidR="00CB2B16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Национални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посебан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значај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придаје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предстојећем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Попису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становништва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ће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бити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спроведен</w:t>
      </w:r>
      <w:r w:rsidR="0096090A" w:rsidRPr="00C76CD8">
        <w:rPr>
          <w:rFonts w:ascii="Times New Roman" w:hAnsi="Times New Roman" w:cs="Times New Roman"/>
          <w:lang w:val="sr-Cyrl-RS"/>
        </w:rPr>
        <w:t xml:space="preserve"> 2021.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CB2B16" w:rsidRPr="00C76CD8">
        <w:rPr>
          <w:rFonts w:ascii="Times New Roman" w:hAnsi="Times New Roman" w:cs="Times New Roman"/>
          <w:lang w:val="sr-Cyrl-RS"/>
        </w:rPr>
        <w:t>,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јер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кључне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важности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утврди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прецизан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96090A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живе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како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96090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складу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</w:t>
      </w:r>
      <w:r w:rsidR="0096090A" w:rsidRPr="00C76CD8">
        <w:rPr>
          <w:rFonts w:ascii="Times New Roman" w:hAnsi="Times New Roman" w:cs="Times New Roman"/>
          <w:lang w:val="sr-Cyrl-RS"/>
        </w:rPr>
        <w:t>,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креирала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државна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према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Ромима</w:t>
      </w:r>
      <w:r w:rsidR="00CB2B16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кињама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осетљивој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становништва</w:t>
      </w:r>
      <w:r w:rsidR="00CB2B16" w:rsidRPr="00C76CD8">
        <w:rPr>
          <w:rFonts w:ascii="Times New Roman" w:hAnsi="Times New Roman" w:cs="Times New Roman"/>
          <w:lang w:val="sr-Cyrl-RS"/>
        </w:rPr>
        <w:t>.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Накић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нагласио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неопходно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радити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јачању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националног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идентитета</w:t>
      </w:r>
      <w:r w:rsidR="00CB2B1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очувању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језика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културе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ромског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народа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јер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најснажније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оружје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борби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против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</w:t>
      </w:r>
      <w:r w:rsidR="00FC7A80">
        <w:rPr>
          <w:rFonts w:ascii="Times New Roman" w:hAnsi="Times New Roman" w:cs="Times New Roman"/>
          <w:lang w:val="sr-Cyrl-RS"/>
        </w:rPr>
        <w:t>е</w:t>
      </w:r>
      <w:r w:rsidRPr="00C76CD8">
        <w:rPr>
          <w:rFonts w:ascii="Times New Roman" w:hAnsi="Times New Roman" w:cs="Times New Roman"/>
          <w:lang w:val="sr-Cyrl-RS"/>
        </w:rPr>
        <w:t>реотипа</w:t>
      </w:r>
      <w:r w:rsidR="00CB2B16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Руководећи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тиме</w:t>
      </w:r>
      <w:r w:rsidR="00CB2B1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Национални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основао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културни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центар</w:t>
      </w:r>
      <w:r w:rsidR="00FC7A80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Нишу</w:t>
      </w:r>
      <w:r w:rsidR="00292B2C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току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оснивања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културног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центра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Панчеву</w:t>
      </w:r>
      <w:r w:rsidR="00CB2B16" w:rsidRPr="00C76CD8">
        <w:rPr>
          <w:rFonts w:ascii="Times New Roman" w:hAnsi="Times New Roman" w:cs="Times New Roman"/>
          <w:lang w:val="sr-Cyrl-RS"/>
        </w:rPr>
        <w:t>.</w:t>
      </w:r>
    </w:p>
    <w:p w:rsidR="00335D52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Зорана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Михајловић</w:t>
      </w:r>
      <w:r w:rsidR="00CB2B1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потпредседница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Владе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Републике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председница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Координационог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тела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реализације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Стратегије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CB2B16" w:rsidRPr="00C76CD8">
        <w:rPr>
          <w:rFonts w:ascii="Times New Roman" w:hAnsi="Times New Roman" w:cs="Times New Roman"/>
          <w:lang w:val="sr-Cyrl-RS"/>
        </w:rPr>
        <w:t xml:space="preserve"> 2016-2025.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CB2B16" w:rsidRPr="00C76CD8">
        <w:rPr>
          <w:rFonts w:ascii="Times New Roman" w:hAnsi="Times New Roman" w:cs="Times New Roman"/>
          <w:lang w:val="sr-Cyrl-RS"/>
        </w:rPr>
        <w:t xml:space="preserve">,  </w:t>
      </w:r>
      <w:r w:rsidRPr="00C76CD8">
        <w:rPr>
          <w:rFonts w:ascii="Times New Roman" w:hAnsi="Times New Roman" w:cs="Times New Roman"/>
          <w:lang w:val="sr-Cyrl-RS"/>
        </w:rPr>
        <w:t>оценила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циљу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CB2B16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спроводе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бројне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активности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различитим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сферама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друштвеног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живота</w:t>
      </w:r>
      <w:r w:rsidR="00CB2B1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али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даље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постоје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изазови</w:t>
      </w:r>
      <w:r w:rsidR="00CB2B16" w:rsidRPr="00C76CD8">
        <w:rPr>
          <w:rFonts w:ascii="Times New Roman" w:hAnsi="Times New Roman" w:cs="Times New Roman"/>
          <w:lang w:val="sr-Cyrl-RS"/>
        </w:rPr>
        <w:t>.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Нарочито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BE33A6" w:rsidRPr="00C76CD8">
        <w:rPr>
          <w:rFonts w:ascii="Times New Roman" w:hAnsi="Times New Roman" w:cs="Times New Roman"/>
          <w:lang w:val="sr-Cyrl-RS"/>
        </w:rPr>
        <w:t xml:space="preserve"> 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наредном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периоду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улагати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напоре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BE33A6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BE33A6" w:rsidRPr="00C76CD8">
        <w:rPr>
          <w:rFonts w:ascii="Times New Roman" w:hAnsi="Times New Roman" w:cs="Times New Roman"/>
          <w:lang w:val="sr-Cyrl-RS"/>
        </w:rPr>
        <w:t>,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посебно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оквиру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институција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државном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BE33A6" w:rsidRPr="00C76CD8">
        <w:rPr>
          <w:rFonts w:ascii="Times New Roman" w:hAnsi="Times New Roman" w:cs="Times New Roman"/>
          <w:lang w:val="sr-Cyrl-RS"/>
        </w:rPr>
        <w:t>.</w:t>
      </w:r>
      <w:r w:rsidR="005813C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Потпреседница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нагласила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CB2B16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напредак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нашег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друштва</w:t>
      </w:r>
      <w:r w:rsidR="00CB2B16" w:rsidRPr="00C76CD8">
        <w:rPr>
          <w:rFonts w:ascii="Times New Roman" w:hAnsi="Times New Roman" w:cs="Times New Roman"/>
          <w:lang w:val="sr-Cyrl-RS"/>
        </w:rPr>
        <w:t>,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све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грађане</w:t>
      </w:r>
      <w:r w:rsidR="00F05866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ке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морају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lastRenderedPageBreak/>
        <w:t>обезбедити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једнаки</w:t>
      </w:r>
      <w:r w:rsidR="00F0586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услови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без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обзира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верску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FB5999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националну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припадност</w:t>
      </w:r>
      <w:r w:rsidR="00FB5999" w:rsidRPr="00C76CD8">
        <w:rPr>
          <w:rFonts w:ascii="Times New Roman" w:hAnsi="Times New Roman" w:cs="Times New Roman"/>
          <w:lang w:val="sr-Cyrl-RS"/>
        </w:rPr>
        <w:t>,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B2B1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FB5999" w:rsidRPr="00C76CD8">
        <w:rPr>
          <w:rFonts w:ascii="Times New Roman" w:hAnsi="Times New Roman" w:cs="Times New Roman"/>
          <w:lang w:val="sr-Cyrl-RS"/>
        </w:rPr>
        <w:t xml:space="preserve">  </w:t>
      </w:r>
      <w:r w:rsidRPr="00C76CD8">
        <w:rPr>
          <w:rFonts w:ascii="Times New Roman" w:hAnsi="Times New Roman" w:cs="Times New Roman"/>
          <w:lang w:val="sr-Cyrl-RS"/>
        </w:rPr>
        <w:t>морамо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наставити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борбу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против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стереотипа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још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увек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присутни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нашем</w:t>
      </w:r>
      <w:r w:rsidR="00FB5999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друштву</w:t>
      </w:r>
      <w:r w:rsidR="00FB5999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5813CB" w:rsidRPr="00C76CD8" w:rsidRDefault="005813CB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292B2C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i/>
          <w:u w:val="single"/>
          <w:lang w:val="sr-Cyrl-RS"/>
        </w:rPr>
        <w:t>Увод</w:t>
      </w:r>
      <w:r w:rsidR="00BE33A6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у</w:t>
      </w:r>
      <w:r w:rsidR="00BE33A6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рад</w:t>
      </w:r>
      <w:r w:rsidR="00BE33A6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тематских</w:t>
      </w:r>
      <w:r w:rsidR="00BE33A6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група</w:t>
      </w:r>
      <w:r w:rsidR="005813CB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="005813CB" w:rsidRPr="00C76CD8">
        <w:rPr>
          <w:rFonts w:ascii="Times New Roman" w:hAnsi="Times New Roman" w:cs="Times New Roman"/>
          <w:i/>
          <w:lang w:val="sr-Cyrl-RS"/>
        </w:rPr>
        <w:t xml:space="preserve"> </w:t>
      </w:r>
      <w:r w:rsidR="00292B2C" w:rsidRPr="00C76CD8">
        <w:rPr>
          <w:rFonts w:ascii="Times New Roman" w:hAnsi="Times New Roman" w:cs="Times New Roman"/>
          <w:lang w:val="sr-Cyrl-RS"/>
        </w:rPr>
        <w:t>(</w:t>
      </w:r>
      <w:r w:rsidRPr="00C76CD8">
        <w:rPr>
          <w:rFonts w:ascii="Times New Roman" w:hAnsi="Times New Roman" w:cs="Times New Roman"/>
          <w:lang w:val="sr-Cyrl-RS"/>
        </w:rPr>
        <w:t>Модераторка</w:t>
      </w:r>
      <w:r w:rsidR="00292B2C" w:rsidRPr="00C76CD8">
        <w:rPr>
          <w:rFonts w:ascii="Times New Roman" w:hAnsi="Times New Roman" w:cs="Times New Roman"/>
          <w:lang w:val="sr-Cyrl-RS"/>
        </w:rPr>
        <w:t>: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Драгана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Јовановић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Аријас</w:t>
      </w:r>
      <w:r w:rsidR="009203B0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менаџерка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смањење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сиромаштва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Владе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Републике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Србије</w:t>
      </w:r>
      <w:r w:rsidR="00292B2C" w:rsidRPr="00C76CD8">
        <w:rPr>
          <w:rFonts w:ascii="Times New Roman" w:hAnsi="Times New Roman" w:cs="Times New Roman"/>
          <w:lang w:val="sr-Cyrl-RS"/>
        </w:rPr>
        <w:t>)</w:t>
      </w:r>
    </w:p>
    <w:p w:rsidR="002376AB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Присутнима</w:t>
      </w:r>
      <w:r w:rsidR="002376AB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обратили</w:t>
      </w:r>
      <w:r w:rsidR="002376AB" w:rsidRPr="00C76CD8">
        <w:rPr>
          <w:rFonts w:ascii="Times New Roman" w:hAnsi="Times New Roman" w:cs="Times New Roman"/>
          <w:lang w:val="sr-Cyrl-RS"/>
        </w:rPr>
        <w:t xml:space="preserve">: </w:t>
      </w:r>
    </w:p>
    <w:p w:rsidR="00D06024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Нина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Митић</w:t>
      </w:r>
      <w:r w:rsidR="00BE33A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помоћница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министра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BE33A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BE33A6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борачка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BE33A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96561B">
        <w:rPr>
          <w:rFonts w:ascii="Times New Roman" w:hAnsi="Times New Roman" w:cs="Times New Roman"/>
          <w:lang w:val="sr-Cyrl-RS"/>
        </w:rPr>
        <w:t>,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истакла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C7A80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Семинар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добар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механизам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провере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оно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што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предвидели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стратешким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мерама</w:t>
      </w:r>
      <w:r w:rsidR="00335D52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прилика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представници</w:t>
      </w:r>
      <w:r w:rsidR="00335D52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креирање</w:t>
      </w:r>
      <w:r w:rsidR="00292B2C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примену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корекцију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намењених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социјалном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укључивању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35D52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335D52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Две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пет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335D52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заштита</w:t>
      </w:r>
      <w:r w:rsidR="00335D52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препознате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Стратегији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FC7A80">
        <w:rPr>
          <w:rFonts w:ascii="Times New Roman" w:hAnsi="Times New Roman" w:cs="Times New Roman"/>
          <w:lang w:val="sr-Cyrl-RS"/>
        </w:rPr>
        <w:t xml:space="preserve"> 2016-20</w:t>
      </w:r>
      <w:r w:rsidR="00292B2C" w:rsidRPr="00C76CD8">
        <w:rPr>
          <w:rFonts w:ascii="Times New Roman" w:hAnsi="Times New Roman" w:cs="Times New Roman"/>
          <w:lang w:val="sr-Cyrl-RS"/>
        </w:rPr>
        <w:t xml:space="preserve">25.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FC7A80">
        <w:rPr>
          <w:rFonts w:ascii="Times New Roman" w:hAnsi="Times New Roman" w:cs="Times New Roman"/>
          <w:lang w:val="sr-Cyrl-RS"/>
        </w:rPr>
        <w:t>,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надлежности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Министарства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335D52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335D52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борачка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335D52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компонента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прожима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све</w:t>
      </w:r>
      <w:r w:rsidR="00335D5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друге</w:t>
      </w:r>
      <w:r w:rsidR="00335D52" w:rsidRPr="00C76CD8">
        <w:rPr>
          <w:rFonts w:ascii="Times New Roman" w:hAnsi="Times New Roman" w:cs="Times New Roman"/>
          <w:lang w:val="sr-Cyrl-RS"/>
        </w:rPr>
        <w:t xml:space="preserve"> - </w:t>
      </w:r>
      <w:r w:rsidRPr="00C76CD8">
        <w:rPr>
          <w:rFonts w:ascii="Times New Roman" w:hAnsi="Times New Roman" w:cs="Times New Roman"/>
          <w:lang w:val="sr-Cyrl-RS"/>
        </w:rPr>
        <w:t>антидискриминација</w:t>
      </w:r>
      <w:r w:rsidR="00335D52" w:rsidRPr="00C76CD8">
        <w:rPr>
          <w:rFonts w:ascii="Times New Roman" w:hAnsi="Times New Roman" w:cs="Times New Roman"/>
          <w:lang w:val="sr-Cyrl-RS"/>
        </w:rPr>
        <w:t>.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Митић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указала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пријављених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евиденцију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службе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већ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неколико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уназад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креће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око</w:t>
      </w:r>
      <w:r w:rsidR="0021138A" w:rsidRPr="00C76CD8">
        <w:rPr>
          <w:rFonts w:ascii="Times New Roman" w:hAnsi="Times New Roman" w:cs="Times New Roman"/>
          <w:lang w:val="sr-Cyrl-RS"/>
        </w:rPr>
        <w:t xml:space="preserve"> 25.000 </w:t>
      </w:r>
      <w:r w:rsidRPr="00C76CD8">
        <w:rPr>
          <w:rFonts w:ascii="Times New Roman" w:hAnsi="Times New Roman" w:cs="Times New Roman"/>
          <w:lang w:val="sr-Cyrl-RS"/>
        </w:rPr>
        <w:t>људи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="00FC7A80">
        <w:rPr>
          <w:rFonts w:ascii="Times New Roman" w:hAnsi="Times New Roman" w:cs="Times New Roman"/>
          <w:lang w:val="sr-Cyrl-RS"/>
        </w:rPr>
        <w:t xml:space="preserve">да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неопходно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додатно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мотивисати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младе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популације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како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</w:t>
      </w:r>
      <w:r w:rsidR="00292B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тражили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посао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легалном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тржишту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рада</w:t>
      </w:r>
      <w:r w:rsidR="009060B2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Осим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тога</w:t>
      </w:r>
      <w:r w:rsidR="009060B2" w:rsidRPr="00C76CD8">
        <w:rPr>
          <w:rFonts w:ascii="Times New Roman" w:hAnsi="Times New Roman" w:cs="Times New Roman"/>
          <w:lang w:val="sr-Cyrl-RS"/>
        </w:rPr>
        <w:t>,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помоћи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унапређене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претходном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периоду</w:t>
      </w:r>
      <w:r w:rsidR="009060B2" w:rsidRPr="00C76CD8">
        <w:rPr>
          <w:rFonts w:ascii="Times New Roman" w:hAnsi="Times New Roman" w:cs="Times New Roman"/>
          <w:lang w:val="sr-Cyrl-RS"/>
        </w:rPr>
        <w:t>,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="0096561B">
        <w:rPr>
          <w:rFonts w:ascii="Times New Roman" w:hAnsi="Times New Roman" w:cs="Times New Roman"/>
          <w:lang w:val="sr-Cyrl-RS"/>
        </w:rPr>
        <w:t>у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корист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најсиромашнијих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делова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становништва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породице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најбројнији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корисници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овог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вида</w:t>
      </w:r>
      <w:r w:rsidR="0021138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подршке</w:t>
      </w:r>
      <w:r w:rsidR="0021138A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4400B7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Ненад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Иванишевић</w:t>
      </w:r>
      <w:r w:rsidR="009060B2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члан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Координационог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тела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реализације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Стратегије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9060B2" w:rsidRPr="00C76CD8">
        <w:rPr>
          <w:rFonts w:ascii="Times New Roman" w:hAnsi="Times New Roman" w:cs="Times New Roman"/>
          <w:lang w:val="sr-Cyrl-RS"/>
        </w:rPr>
        <w:t xml:space="preserve"> 2016-2025.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96561B">
        <w:rPr>
          <w:rFonts w:ascii="Times New Roman" w:hAnsi="Times New Roman" w:cs="Times New Roman"/>
          <w:lang w:val="sr-Cyrl-RS"/>
        </w:rPr>
        <w:t>,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оценио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крајњи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резултат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социјалног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једне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најрањивијих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категорија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становништва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Републици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мора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бити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решавање</w:t>
      </w:r>
      <w:r w:rsidR="009060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свакодневних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животних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проблема</w:t>
      </w:r>
      <w:r w:rsidR="00384B9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осталог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подразумева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сарадњу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представницима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локалних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само</w:t>
      </w:r>
      <w:r w:rsidR="0096561B">
        <w:rPr>
          <w:rFonts w:ascii="Times New Roman" w:hAnsi="Times New Roman" w:cs="Times New Roman"/>
          <w:lang w:val="sr-Cyrl-RS"/>
        </w:rPr>
        <w:t>у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384B95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Иванишевић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такође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нагласио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САНУ</w:t>
      </w:r>
      <w:r w:rsidR="00384B95" w:rsidRPr="00C76CD8">
        <w:rPr>
          <w:rFonts w:ascii="Times New Roman" w:hAnsi="Times New Roman" w:cs="Times New Roman"/>
          <w:lang w:val="sr-Cyrl-RS"/>
        </w:rPr>
        <w:t xml:space="preserve"> 2019.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обележава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тридесет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Одбора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проучавање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живота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чињеница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том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бавимо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културом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традицијом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384B9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384B95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4400B7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Андрија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Ђурић</w:t>
      </w:r>
      <w:r w:rsidR="004400B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координатор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општине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Оџаци</w:t>
      </w:r>
      <w:r w:rsidR="004400B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представио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пројекат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вредан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милион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педесет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хиљада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="0096561B">
        <w:rPr>
          <w:rFonts w:ascii="Times New Roman" w:hAnsi="Times New Roman" w:cs="Times New Roman"/>
          <w:lang w:val="sr-Cyrl-RS"/>
        </w:rPr>
        <w:t>ев</w:t>
      </w:r>
      <w:r w:rsidRPr="00C76CD8">
        <w:rPr>
          <w:rFonts w:ascii="Times New Roman" w:hAnsi="Times New Roman" w:cs="Times New Roman"/>
          <w:lang w:val="sr-Cyrl-RS"/>
        </w:rPr>
        <w:t>ра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општина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Оџаци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имплементирала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уз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финансијску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подршку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ИПА</w:t>
      </w:r>
      <w:r w:rsidR="004400B7" w:rsidRPr="00C76CD8">
        <w:rPr>
          <w:rFonts w:ascii="Times New Roman" w:hAnsi="Times New Roman" w:cs="Times New Roman"/>
          <w:lang w:val="sr-Cyrl-RS"/>
        </w:rPr>
        <w:t xml:space="preserve"> 2013. </w:t>
      </w:r>
      <w:r w:rsidRPr="00C76CD8">
        <w:rPr>
          <w:rFonts w:ascii="Times New Roman" w:hAnsi="Times New Roman" w:cs="Times New Roman"/>
          <w:lang w:val="sr-Cyrl-RS"/>
        </w:rPr>
        <w:t>Пројекат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резултирао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изградњом</w:t>
      </w:r>
      <w:r w:rsidR="004400B7" w:rsidRPr="00C76CD8">
        <w:rPr>
          <w:rFonts w:ascii="Times New Roman" w:hAnsi="Times New Roman" w:cs="Times New Roman"/>
          <w:lang w:val="sr-Cyrl-RS"/>
        </w:rPr>
        <w:t xml:space="preserve"> 34 </w:t>
      </w:r>
      <w:r w:rsidRPr="00C76CD8">
        <w:rPr>
          <w:rFonts w:ascii="Times New Roman" w:hAnsi="Times New Roman" w:cs="Times New Roman"/>
          <w:lang w:val="sr-Cyrl-RS"/>
        </w:rPr>
        <w:t>стамбене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јединице</w:t>
      </w:r>
      <w:r w:rsidR="004400B7" w:rsidRPr="00C76CD8">
        <w:rPr>
          <w:rFonts w:ascii="Times New Roman" w:hAnsi="Times New Roman" w:cs="Times New Roman"/>
          <w:lang w:val="sr-Cyrl-RS"/>
        </w:rPr>
        <w:t xml:space="preserve">, </w:t>
      </w:r>
      <w:r w:rsidR="0096561B">
        <w:rPr>
          <w:rFonts w:ascii="Times New Roman" w:hAnsi="Times New Roman" w:cs="Times New Roman"/>
          <w:lang w:val="sr-Cyrl-RS"/>
        </w:rPr>
        <w:t>недостајуће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="0096561B">
        <w:rPr>
          <w:rFonts w:ascii="Times New Roman" w:hAnsi="Times New Roman" w:cs="Times New Roman"/>
          <w:lang w:val="sr-Cyrl-RS"/>
        </w:rPr>
        <w:t>инфраструктуре</w:t>
      </w:r>
      <w:r w:rsidR="004400B7" w:rsidRPr="00C76CD8">
        <w:rPr>
          <w:rFonts w:ascii="Times New Roman" w:hAnsi="Times New Roman" w:cs="Times New Roman"/>
          <w:lang w:val="sr-Cyrl-RS"/>
        </w:rPr>
        <w:t xml:space="preserve">, </w:t>
      </w:r>
      <w:r w:rsidR="0096561B">
        <w:rPr>
          <w:rFonts w:ascii="Times New Roman" w:hAnsi="Times New Roman" w:cs="Times New Roman"/>
          <w:lang w:val="sr-Cyrl-RS"/>
        </w:rPr>
        <w:t>уличне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="0096561B">
        <w:rPr>
          <w:rFonts w:ascii="Times New Roman" w:hAnsi="Times New Roman" w:cs="Times New Roman"/>
          <w:lang w:val="sr-Cyrl-RS"/>
        </w:rPr>
        <w:t>расвете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="0096561B">
        <w:rPr>
          <w:rFonts w:ascii="Times New Roman" w:hAnsi="Times New Roman" w:cs="Times New Roman"/>
          <w:lang w:val="sr-Cyrl-RS"/>
        </w:rPr>
        <w:t>водоводне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="0096561B">
        <w:rPr>
          <w:rFonts w:ascii="Times New Roman" w:hAnsi="Times New Roman" w:cs="Times New Roman"/>
          <w:lang w:val="sr-Cyrl-RS"/>
        </w:rPr>
        <w:t>мреже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насељу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Дероње</w:t>
      </w:r>
      <w:r w:rsidR="004400B7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Черга</w:t>
      </w:r>
      <w:r w:rsidR="004400B7" w:rsidRPr="00C76CD8">
        <w:rPr>
          <w:rFonts w:ascii="Times New Roman" w:hAnsi="Times New Roman" w:cs="Times New Roman"/>
          <w:lang w:val="sr-Cyrl-RS"/>
        </w:rPr>
        <w:t>.</w:t>
      </w:r>
      <w:r w:rsidR="0096561B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Општина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Оџаци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такође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део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програма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називом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="0040407A">
        <w:rPr>
          <w:rFonts w:ascii="Times New Roman" w:hAnsi="Times New Roman" w:cs="Times New Roman"/>
        </w:rPr>
        <w:t>ROMACTED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спроводи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Европе</w:t>
      </w:r>
      <w:r w:rsidR="004400B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што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омогућава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даљи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корисницима</w:t>
      </w:r>
      <w:r w:rsidR="004400B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односно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становника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доношења</w:t>
      </w:r>
      <w:r w:rsidR="004400B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одлука</w:t>
      </w:r>
      <w:r w:rsidR="004400B7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8966AA" w:rsidRPr="00C76CD8" w:rsidRDefault="00C76CD8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Данијела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Јанковић</w:t>
      </w:r>
      <w:r w:rsidR="00570F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представница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Канцеларије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људска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мањинска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570F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представила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Анализу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потребе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петог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Семинара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социјалном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урадила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Канцеларија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људска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мањинска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570FF5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Анализа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представља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ретроспективу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досадашњих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="0040407A">
        <w:rPr>
          <w:rFonts w:ascii="Times New Roman" w:hAnsi="Times New Roman" w:cs="Times New Roman"/>
          <w:lang w:val="sr-Cyrl-RS"/>
        </w:rPr>
        <w:t>с</w:t>
      </w:r>
      <w:r w:rsidRPr="00C76CD8">
        <w:rPr>
          <w:rFonts w:ascii="Times New Roman" w:hAnsi="Times New Roman" w:cs="Times New Roman"/>
          <w:lang w:val="sr-Cyrl-RS"/>
        </w:rPr>
        <w:t>еминара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намером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једном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месту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нађу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подаци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одржаних</w:t>
      </w:r>
      <w:r w:rsidR="00570FF5" w:rsidRPr="00C76CD8">
        <w:rPr>
          <w:rFonts w:ascii="Times New Roman" w:hAnsi="Times New Roman" w:cs="Times New Roman"/>
          <w:lang w:val="sr-Cyrl-RS"/>
        </w:rPr>
        <w:t xml:space="preserve">  </w:t>
      </w:r>
      <w:r w:rsidRPr="00C76CD8">
        <w:rPr>
          <w:rFonts w:ascii="Times New Roman" w:hAnsi="Times New Roman" w:cs="Times New Roman"/>
          <w:lang w:val="sr-Cyrl-RS"/>
        </w:rPr>
        <w:t>семинара</w:t>
      </w:r>
      <w:r w:rsidR="00570F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учесницима</w:t>
      </w:r>
      <w:r w:rsidR="00570F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институцијама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учествовале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извештавању</w:t>
      </w:r>
      <w:r w:rsidR="00570F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осврт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најзначајније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резултате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највеће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изазове</w:t>
      </w:r>
      <w:r w:rsidR="00570F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8966AA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8966AA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Јанковић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истакла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није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себи</w:t>
      </w:r>
      <w:r w:rsidR="008966A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већ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омогућава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боље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креирање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јавних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политика</w:t>
      </w:r>
      <w:r w:rsidR="008966A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осигурава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транспарентност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одговорност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исте</w:t>
      </w:r>
      <w:r w:rsidR="008966A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8966AA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прати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координисани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систематичан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начин</w:t>
      </w:r>
      <w:r w:rsidR="008966AA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5D71B2" w:rsidRDefault="00C76CD8" w:rsidP="005D71B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lastRenderedPageBreak/>
        <w:t>Марта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Гар</w:t>
      </w:r>
      <w:r w:rsidR="0040407A">
        <w:rPr>
          <w:rFonts w:ascii="Times New Roman" w:hAnsi="Times New Roman" w:cs="Times New Roman"/>
          <w:lang w:val="sr-Cyrl-RS"/>
        </w:rPr>
        <w:t>с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0407A">
        <w:rPr>
          <w:rFonts w:ascii="Times New Roman" w:hAnsi="Times New Roman" w:cs="Times New Roman"/>
          <w:lang w:val="sr-Cyrl-RS"/>
        </w:rPr>
        <w:t>ј</w:t>
      </w:r>
      <w:r w:rsidRPr="00C76CD8">
        <w:rPr>
          <w:rFonts w:ascii="Times New Roman" w:hAnsi="Times New Roman" w:cs="Times New Roman"/>
          <w:lang w:val="sr-Cyrl-RS"/>
        </w:rPr>
        <w:t>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Фидалго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задужена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координацију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Генералном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директорату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суседства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преговора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проширењу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="0040407A">
        <w:rPr>
          <w:rFonts w:ascii="Times New Roman" w:hAnsi="Times New Roman" w:cs="Times New Roman"/>
          <w:lang w:val="sr-Cyrl-RS"/>
        </w:rPr>
        <w:t>к</w:t>
      </w:r>
      <w:r w:rsidRPr="00C76CD8">
        <w:rPr>
          <w:rFonts w:ascii="Times New Roman" w:hAnsi="Times New Roman" w:cs="Times New Roman"/>
          <w:lang w:val="sr-Cyrl-RS"/>
        </w:rPr>
        <w:t>омисије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закључила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уводни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панел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препоруком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тематских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треба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заснива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амбициозним</w:t>
      </w:r>
      <w:r w:rsidR="008966AA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али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реалним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циљевима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могу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остварити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наредном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двогодишњем</w:t>
      </w:r>
      <w:r w:rsidR="008966A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периоду</w:t>
      </w:r>
      <w:r w:rsidR="008966AA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том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смислу</w:t>
      </w:r>
      <w:r w:rsidR="000F6378" w:rsidRPr="00C76CD8">
        <w:rPr>
          <w:rFonts w:ascii="Times New Roman" w:hAnsi="Times New Roman" w:cs="Times New Roman"/>
          <w:lang w:val="sr-Cyrl-RS"/>
        </w:rPr>
        <w:t xml:space="preserve">, </w:t>
      </w:r>
      <w:hyperlink r:id="rId10" w:history="1"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Декларација</w:t>
        </w:r>
        <w:r w:rsidR="005D71B2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партнера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са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Западног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Балкана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о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интеграцији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Рома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у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процесу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проширења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Европске</w:t>
        </w:r>
        <w:r w:rsidR="000F6378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="0040407A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у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није</w:t>
        </w:r>
      </w:hyperlink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усвојена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Познану</w:t>
      </w:r>
      <w:r w:rsidR="000F6378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даје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нам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јасне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смернице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жељеним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циљевима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наредном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периоду</w:t>
      </w:r>
      <w:r w:rsidR="000F6378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али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неопходно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успоставити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везу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циљева</w:t>
      </w:r>
      <w:r w:rsidR="0040407A">
        <w:rPr>
          <w:rFonts w:ascii="Times New Roman" w:hAnsi="Times New Roman" w:cs="Times New Roman"/>
          <w:lang w:val="sr-Cyrl-RS"/>
        </w:rPr>
        <w:t>, као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активности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ће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циљевима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допринети</w:t>
      </w:r>
      <w:r w:rsidR="0040407A">
        <w:rPr>
          <w:rFonts w:ascii="Times New Roman" w:hAnsi="Times New Roman" w:cs="Times New Roman"/>
          <w:lang w:val="sr-Cyrl-RS"/>
        </w:rPr>
        <w:t>.</w:t>
      </w:r>
    </w:p>
    <w:p w:rsidR="0040407A" w:rsidRPr="0040407A" w:rsidRDefault="0040407A" w:rsidP="0040407A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0F6378" w:rsidRPr="00C76CD8" w:rsidRDefault="00C76CD8" w:rsidP="005D71B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i/>
          <w:u w:val="single"/>
          <w:lang w:val="sr-Cyrl-RS"/>
        </w:rPr>
        <w:t>Рад</w:t>
      </w:r>
      <w:r w:rsidR="000F6378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у</w:t>
      </w:r>
      <w:r w:rsidR="000F6378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тематским</w:t>
      </w:r>
      <w:r w:rsidR="000F6378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групама</w:t>
      </w:r>
    </w:p>
    <w:p w:rsidR="009203B0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Након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отварања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Семинара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уводне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сесије</w:t>
      </w:r>
      <w:r w:rsidR="000F6378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организован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шест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тематских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евалуирања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постигнутих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резултата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претходном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периоду</w:t>
      </w:r>
      <w:r w:rsidR="000F6378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идентификације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кључних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изазова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формулисања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предлога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наредни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двогодишњи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0F6378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Свака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тематска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имала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водитеља</w:t>
      </w:r>
      <w:r w:rsidR="009203B0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ку</w:t>
      </w:r>
      <w:r w:rsidR="009203B0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представника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цу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министарства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институције</w:t>
      </w:r>
      <w:r w:rsidR="009203B0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известиоца</w:t>
      </w:r>
      <w:r w:rsidR="009203B0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тељку</w:t>
      </w:r>
      <w:r w:rsidR="009203B0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представника</w:t>
      </w:r>
      <w:r w:rsidR="000F6378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цу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невладиног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сектора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F6378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0F6378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члана</w:t>
      </w:r>
      <w:r w:rsidR="000F6378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ицу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="00CF6B90">
        <w:rPr>
          <w:rFonts w:ascii="Times New Roman" w:hAnsi="Times New Roman" w:cs="Times New Roman"/>
          <w:lang w:val="sr-Cyrl-RS"/>
        </w:rPr>
        <w:t>међ</w:t>
      </w:r>
      <w:r w:rsidRPr="00C76CD8">
        <w:rPr>
          <w:rFonts w:ascii="Times New Roman" w:hAnsi="Times New Roman" w:cs="Times New Roman"/>
          <w:lang w:val="sr-Cyrl-RS"/>
        </w:rPr>
        <w:t>ународне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организације</w:t>
      </w:r>
      <w:r w:rsidR="000F6378" w:rsidRPr="00C76CD8">
        <w:rPr>
          <w:rFonts w:ascii="Times New Roman" w:hAnsi="Times New Roman" w:cs="Times New Roman"/>
          <w:lang w:val="sr-Cyrl-RS"/>
        </w:rPr>
        <w:t>).</w:t>
      </w:r>
    </w:p>
    <w:p w:rsidR="00F351EE" w:rsidRPr="00C76CD8" w:rsidRDefault="00C76CD8" w:rsidP="005813C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Образовање</w:t>
      </w:r>
      <w:r w:rsidR="009203B0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Предузете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мере</w:t>
      </w:r>
      <w:r w:rsidR="009203B0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изазови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приоритети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наредне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две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9203B0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Водитељка</w:t>
      </w:r>
      <w:r w:rsidR="0072132F" w:rsidRPr="00C76CD8">
        <w:rPr>
          <w:rFonts w:ascii="Times New Roman" w:hAnsi="Times New Roman" w:cs="Times New Roman"/>
          <w:lang w:val="sr-Cyrl-RS"/>
        </w:rPr>
        <w:t>: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Снежана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Вуковић</w:t>
      </w:r>
      <w:r w:rsidR="009203B0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Министарство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просвете</w:t>
      </w:r>
      <w:r w:rsidR="009203B0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науке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теханолошког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развоја</w:t>
      </w:r>
      <w:r w:rsidR="009203B0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Известилац</w:t>
      </w:r>
      <w:r w:rsidR="009203B0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Ади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Синани</w:t>
      </w:r>
      <w:r w:rsidR="009203B0" w:rsidRPr="00C76CD8">
        <w:rPr>
          <w:rFonts w:ascii="Times New Roman" w:hAnsi="Times New Roman" w:cs="Times New Roman"/>
          <w:lang w:val="sr-Cyrl-RS"/>
        </w:rPr>
        <w:t xml:space="preserve">, </w:t>
      </w:r>
      <w:r w:rsidR="00CF6B90">
        <w:rPr>
          <w:rFonts w:ascii="Times New Roman" w:hAnsi="Times New Roman" w:cs="Times New Roman"/>
          <w:lang w:val="sr-Cyrl-RS"/>
        </w:rPr>
        <w:t>Фонд за образовање Рома</w:t>
      </w:r>
      <w:r w:rsidR="009203B0" w:rsidRPr="00C76CD8">
        <w:rPr>
          <w:rFonts w:ascii="Times New Roman" w:hAnsi="Times New Roman" w:cs="Times New Roman"/>
          <w:lang w:val="sr-Cyrl-RS"/>
        </w:rPr>
        <w:t>)</w:t>
      </w:r>
    </w:p>
    <w:p w:rsidR="0047414D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Кључне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препоруке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27DF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C27DF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образовања</w:t>
      </w:r>
      <w:r w:rsidR="00C27DF1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односе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9203B0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повећан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обухват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деце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предшколским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васпитањем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образовањем</w:t>
      </w:r>
      <w:r w:rsidR="00D5129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нарочито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припремним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предшколским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програмом</w:t>
      </w:r>
      <w:r w:rsidR="00D5129F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унапређивање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компетенција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D5129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повећање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њиховог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предшколским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установама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основним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школама</w:t>
      </w:r>
      <w:r w:rsidR="00D5129F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утврђивање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механизма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D5129F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повећање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стипендија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ученике</w:t>
      </w:r>
      <w:r w:rsidR="00D5129F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националности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средњим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школама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D5129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факултетима</w:t>
      </w:r>
      <w:r w:rsidR="00D5129F" w:rsidRPr="00C76CD8">
        <w:rPr>
          <w:rFonts w:ascii="Times New Roman" w:hAnsi="Times New Roman" w:cs="Times New Roman"/>
          <w:lang w:val="sr-Cyrl-RS"/>
        </w:rPr>
        <w:t>;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упис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без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квота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факултете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високе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школе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чији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оснивач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Република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Србија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ученике</w:t>
      </w:r>
      <w:r w:rsidR="0047414D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националности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завршили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четврогодишње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средње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школе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положили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пријемни</w:t>
      </w:r>
      <w:r w:rsidR="0047414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испит</w:t>
      </w:r>
      <w:r w:rsidR="0047414D" w:rsidRPr="00C76CD8">
        <w:rPr>
          <w:rFonts w:ascii="Times New Roman" w:hAnsi="Times New Roman" w:cs="Times New Roman"/>
          <w:lang w:val="sr-Cyrl-RS"/>
        </w:rPr>
        <w:t>.</w:t>
      </w:r>
    </w:p>
    <w:p w:rsidR="0047414D" w:rsidRPr="00C76CD8" w:rsidRDefault="0047414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47414D" w:rsidRPr="00C76CD8" w:rsidRDefault="0047414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 xml:space="preserve">2. </w:t>
      </w:r>
      <w:r w:rsidR="00C76CD8" w:rsidRPr="00C76CD8">
        <w:rPr>
          <w:rFonts w:ascii="Times New Roman" w:hAnsi="Times New Roman" w:cs="Times New Roman"/>
          <w:lang w:val="sr-Cyrl-RS"/>
        </w:rPr>
        <w:t>Запошљавање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Реализоване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активности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изазови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националном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локалном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нивоу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приоритети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наредне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две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године</w:t>
      </w:r>
      <w:r w:rsidRPr="00C76CD8">
        <w:rPr>
          <w:rFonts w:ascii="Times New Roman" w:hAnsi="Times New Roman" w:cs="Times New Roman"/>
          <w:lang w:val="sr-Cyrl-RS"/>
        </w:rPr>
        <w:t xml:space="preserve"> (</w:t>
      </w:r>
      <w:r w:rsidR="00C76CD8" w:rsidRPr="00C76CD8">
        <w:rPr>
          <w:rFonts w:ascii="Times New Roman" w:hAnsi="Times New Roman" w:cs="Times New Roman"/>
          <w:lang w:val="sr-Cyrl-RS"/>
        </w:rPr>
        <w:t>Водитељ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Горан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Глежњић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Национална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служба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запошљавање</w:t>
      </w:r>
      <w:r w:rsidRPr="00C76CD8">
        <w:rPr>
          <w:rFonts w:ascii="Times New Roman" w:hAnsi="Times New Roman" w:cs="Times New Roman"/>
          <w:lang w:val="sr-Cyrl-RS"/>
        </w:rPr>
        <w:t xml:space="preserve">; </w:t>
      </w:r>
      <w:r w:rsidR="00C76CD8" w:rsidRPr="00C76CD8">
        <w:rPr>
          <w:rFonts w:ascii="Times New Roman" w:hAnsi="Times New Roman" w:cs="Times New Roman"/>
          <w:lang w:val="sr-Cyrl-RS"/>
        </w:rPr>
        <w:t>Известитељка</w:t>
      </w:r>
      <w:r w:rsidR="00F351EE"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Александра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Бојађијева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Акциони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тим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интеграцију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Рома</w:t>
      </w:r>
      <w:r w:rsidRPr="00C76CD8">
        <w:rPr>
          <w:rFonts w:ascii="Times New Roman" w:hAnsi="Times New Roman" w:cs="Times New Roman"/>
          <w:lang w:val="sr-Cyrl-RS"/>
        </w:rPr>
        <w:t xml:space="preserve"> 2020, </w:t>
      </w:r>
      <w:r w:rsidR="00C76CD8" w:rsidRPr="00C76CD8">
        <w:rPr>
          <w:rFonts w:ascii="Times New Roman" w:hAnsi="Times New Roman" w:cs="Times New Roman"/>
          <w:lang w:val="sr-Cyrl-RS"/>
        </w:rPr>
        <w:t>Савет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регионалну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сарадњу</w:t>
      </w:r>
      <w:r w:rsidRPr="00C76CD8">
        <w:rPr>
          <w:rFonts w:ascii="Times New Roman" w:hAnsi="Times New Roman" w:cs="Times New Roman"/>
          <w:lang w:val="sr-Cyrl-RS"/>
        </w:rPr>
        <w:t>)</w:t>
      </w:r>
    </w:p>
    <w:p w:rsidR="00044317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Тематска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разматрала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F9177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издвојила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следеће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кључне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активности</w:t>
      </w:r>
      <w:r w:rsidR="00F91773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F9177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институцијама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државном</w:t>
      </w:r>
      <w:r w:rsidR="00F9177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F9177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укључујући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решавање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статуса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координатора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F9177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здравствених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медијаторки</w:t>
      </w:r>
      <w:r w:rsidR="00F91773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увођење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програма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ромских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медијатора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запошљавању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споне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F9177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послодаваца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институција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баве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запошљавањем</w:t>
      </w:r>
      <w:r w:rsidR="003B4D8E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трансформација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недекларисаног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декларисани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без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губљења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заштите</w:t>
      </w:r>
      <w:r w:rsidR="003B4D8E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наставити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давањем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наменских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субвенција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3B4D8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уз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измену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одређених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критеријума</w:t>
      </w:r>
      <w:r w:rsidR="003B4D8E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обезбеђивање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дугорочног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менторства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B4D8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кориснике</w:t>
      </w:r>
      <w:r w:rsidR="003B4D8E" w:rsidRPr="00C76CD8">
        <w:rPr>
          <w:rFonts w:ascii="Times New Roman" w:hAnsi="Times New Roman" w:cs="Times New Roman"/>
          <w:lang w:val="sr-Cyrl-RS"/>
        </w:rPr>
        <w:t>.</w:t>
      </w:r>
    </w:p>
    <w:p w:rsidR="00044317" w:rsidRPr="00C76CD8" w:rsidRDefault="00044317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275B6E" w:rsidRPr="00C76CD8" w:rsidRDefault="00597CE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i/>
          <w:color w:val="000000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 xml:space="preserve">3. </w:t>
      </w:r>
      <w:r w:rsidR="00C76CD8" w:rsidRPr="00C76CD8">
        <w:rPr>
          <w:rFonts w:ascii="Times New Roman" w:hAnsi="Times New Roman" w:cs="Times New Roman"/>
          <w:lang w:val="sr-Cyrl-RS"/>
        </w:rPr>
        <w:t>Социјална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заштита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укључујући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права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деце</w:t>
      </w:r>
      <w:r w:rsidR="00044317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="00044317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насиље</w:t>
      </w:r>
      <w:r w:rsidR="00044317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="00044317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породици</w:t>
      </w:r>
      <w:r w:rsidR="00044317" w:rsidRPr="00C76CD8">
        <w:rPr>
          <w:rFonts w:ascii="Times New Roman" w:hAnsi="Times New Roman" w:cs="Times New Roman"/>
          <w:lang w:val="sr-Cyrl-RS"/>
        </w:rPr>
        <w:t xml:space="preserve"> (</w:t>
      </w:r>
      <w:r w:rsidR="00C76CD8" w:rsidRPr="00C76CD8">
        <w:rPr>
          <w:rFonts w:ascii="Times New Roman" w:hAnsi="Times New Roman" w:cs="Times New Roman"/>
          <w:lang w:val="sr-Cyrl-RS"/>
        </w:rPr>
        <w:t>Водитељ</w:t>
      </w:r>
      <w:r w:rsidRPr="00C76CD8">
        <w:rPr>
          <w:rFonts w:ascii="Times New Roman" w:hAnsi="Times New Roman" w:cs="Times New Roman"/>
          <w:lang w:val="sr-Cyrl-RS"/>
        </w:rPr>
        <w:t>: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Драган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Кнежевић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Министарство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за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рад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запошљавање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борачка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и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lastRenderedPageBreak/>
        <w:t>социјална</w:t>
      </w:r>
      <w:r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питања</w:t>
      </w:r>
      <w:r w:rsidR="005D71B2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Драган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Ђорђевић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Министарство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здравља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;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Известитељ</w:t>
      </w:r>
      <w:r w:rsidR="00CC1B09">
        <w:rPr>
          <w:rFonts w:ascii="Times New Roman" w:hAnsi="Times New Roman" w:cs="Times New Roman"/>
          <w:bCs/>
          <w:color w:val="000000"/>
          <w:lang w:val="sr-Cyrl-RS"/>
        </w:rPr>
        <w:t>/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ка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Проф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.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др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Снежана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Симић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експерткиња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за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јавно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здравље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Данило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Ћурчић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, 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11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Иницијатива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за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економска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и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социјална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bCs/>
          <w:color w:val="000000"/>
          <w:lang w:val="sr-Cyrl-RS"/>
        </w:rPr>
        <w:t>права</w:t>
      </w:r>
      <w:r w:rsidR="00044317" w:rsidRPr="00C76CD8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275B6E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Основне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препоруке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односе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="00CC1B09">
        <w:rPr>
          <w:rFonts w:ascii="Times New Roman" w:hAnsi="Times New Roman" w:cs="Times New Roman"/>
          <w:lang w:val="sr-Cyrl-RS"/>
        </w:rPr>
        <w:t xml:space="preserve">на </w:t>
      </w:r>
      <w:r w:rsidRPr="00C76CD8">
        <w:rPr>
          <w:rFonts w:ascii="Times New Roman" w:hAnsi="Times New Roman" w:cs="Times New Roman"/>
          <w:lang w:val="sr-Cyrl-RS"/>
        </w:rPr>
        <w:t>област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заштите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F351EE" w:rsidRPr="00C76CD8">
        <w:rPr>
          <w:rFonts w:ascii="Times New Roman" w:hAnsi="Times New Roman" w:cs="Times New Roman"/>
          <w:lang w:val="sr-Cyrl-RS"/>
        </w:rPr>
        <w:t>: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пилотирање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локалног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механизма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медијатора</w:t>
      </w:r>
      <w:r w:rsidR="00F351EE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социјалној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заштити</w:t>
      </w:r>
      <w:r w:rsidR="00F351EE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уз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донаторску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подршку</w:t>
      </w:r>
      <w:r w:rsidR="00F351EE" w:rsidRPr="00C76CD8">
        <w:rPr>
          <w:rFonts w:ascii="Times New Roman" w:hAnsi="Times New Roman" w:cs="Times New Roman"/>
          <w:lang w:val="sr-Cyrl-RS"/>
        </w:rPr>
        <w:t>,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ће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представљати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спону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установа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заштите</w:t>
      </w:r>
      <w:r w:rsidR="00E376F5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појачати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интерних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јединица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организовање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подршке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помоћи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деци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живе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376F5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улици</w:t>
      </w:r>
      <w:r w:rsidR="00E376F5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развити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програме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чији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="00EC361D">
        <w:rPr>
          <w:rFonts w:ascii="Times New Roman" w:hAnsi="Times New Roman" w:cs="Times New Roman"/>
          <w:lang w:val="sr-Cyrl-RS"/>
        </w:rPr>
        <w:t xml:space="preserve">је </w:t>
      </w:r>
      <w:r w:rsidRPr="00C76CD8">
        <w:rPr>
          <w:rFonts w:ascii="Times New Roman" w:hAnsi="Times New Roman" w:cs="Times New Roman"/>
          <w:lang w:val="sr-Cyrl-RS"/>
        </w:rPr>
        <w:t>циљ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смањење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малолетничких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принудних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бракова</w:t>
      </w:r>
      <w:r w:rsidR="00E376F5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подстицати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развој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услуга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буџета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надлежног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града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376F5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јединице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самоуправе</w:t>
      </w:r>
      <w:r w:rsidR="00E376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првенствено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свратишта</w:t>
      </w:r>
      <w:r w:rsidR="00E376F5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кроз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обезбеђивање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редовних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извора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финансирања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проширења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мреже</w:t>
      </w:r>
      <w:r w:rsidR="00E376F5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свратишта</w:t>
      </w:r>
      <w:r w:rsidR="00EC361D">
        <w:rPr>
          <w:rFonts w:ascii="Times New Roman" w:hAnsi="Times New Roman" w:cs="Times New Roman"/>
          <w:lang w:val="sr-Cyrl-RS"/>
        </w:rPr>
        <w:t>.</w:t>
      </w:r>
    </w:p>
    <w:p w:rsidR="00275B6E" w:rsidRPr="00C76CD8" w:rsidRDefault="00EC361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Кључна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препорука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која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односила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област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здравља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се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тиче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решавања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статуса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здравствених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медијаторки</w:t>
      </w:r>
      <w:r w:rsidR="00275B6E" w:rsidRPr="00C76CD8">
        <w:rPr>
          <w:rFonts w:ascii="Times New Roman" w:hAnsi="Times New Roman" w:cs="Times New Roman"/>
          <w:lang w:val="sr-Cyrl-RS"/>
        </w:rPr>
        <w:t>,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што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подразумева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избор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оптималног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модела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институционализације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здравствених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медијаторки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основу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сагласности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ресорних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министарстава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Координационог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тела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праћење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Стратегије</w:t>
      </w:r>
      <w:r w:rsidR="00275B6E" w:rsidRPr="00C76CD8">
        <w:rPr>
          <w:rFonts w:ascii="Times New Roman" w:hAnsi="Times New Roman" w:cs="Times New Roman"/>
          <w:lang w:val="sr-Cyrl-RS"/>
        </w:rPr>
        <w:t xml:space="preserve">;  </w:t>
      </w:r>
      <w:r w:rsidR="00C76CD8" w:rsidRPr="00C76CD8">
        <w:rPr>
          <w:rFonts w:ascii="Times New Roman" w:hAnsi="Times New Roman" w:cs="Times New Roman"/>
          <w:lang w:val="sr-Cyrl-RS"/>
        </w:rPr>
        <w:t>повећање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њиховог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броја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тако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све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општине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Србији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које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имају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више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од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два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посто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удела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ромског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становништва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укупном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становништву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имају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здравствену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медијаторку</w:t>
      </w:r>
      <w:r w:rsidR="00275B6E"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што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би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значило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повећање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садашњих</w:t>
      </w:r>
      <w:r w:rsidR="00275B6E" w:rsidRPr="00C76CD8">
        <w:rPr>
          <w:rFonts w:ascii="Times New Roman" w:hAnsi="Times New Roman" w:cs="Times New Roman"/>
          <w:lang w:val="sr-Cyrl-RS"/>
        </w:rPr>
        <w:t xml:space="preserve"> 85 </w:t>
      </w:r>
      <w:r w:rsidR="00C76CD8" w:rsidRPr="00C76CD8">
        <w:rPr>
          <w:rFonts w:ascii="Times New Roman" w:hAnsi="Times New Roman" w:cs="Times New Roman"/>
          <w:lang w:val="sr-Cyrl-RS"/>
        </w:rPr>
        <w:t>на</w:t>
      </w:r>
      <w:r w:rsidR="00275B6E" w:rsidRPr="00C76CD8">
        <w:rPr>
          <w:rFonts w:ascii="Times New Roman" w:hAnsi="Times New Roman" w:cs="Times New Roman"/>
          <w:lang w:val="sr-Cyrl-RS"/>
        </w:rPr>
        <w:t xml:space="preserve"> 100 </w:t>
      </w:r>
      <w:r w:rsidR="00C76CD8" w:rsidRPr="00C76CD8">
        <w:rPr>
          <w:rFonts w:ascii="Times New Roman" w:hAnsi="Times New Roman" w:cs="Times New Roman"/>
          <w:lang w:val="sr-Cyrl-RS"/>
        </w:rPr>
        <w:t>здравствених</w:t>
      </w:r>
      <w:r w:rsidR="00275B6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медијаторки</w:t>
      </w:r>
      <w:r w:rsidR="00275B6E" w:rsidRPr="00C76CD8">
        <w:rPr>
          <w:rFonts w:ascii="Times New Roman" w:hAnsi="Times New Roman" w:cs="Times New Roman"/>
          <w:lang w:val="sr-Cyrl-RS"/>
        </w:rPr>
        <w:t>;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развијање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акредитовање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програма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едукацију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обуку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здравствених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медијаторки</w:t>
      </w:r>
      <w:r w:rsidR="00535C83" w:rsidRPr="00C76CD8">
        <w:rPr>
          <w:rFonts w:ascii="Times New Roman" w:hAnsi="Times New Roman" w:cs="Times New Roman"/>
          <w:lang w:val="sr-Cyrl-RS"/>
        </w:rPr>
        <w:t xml:space="preserve"> 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средњим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школама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здравствене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струке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Србији</w:t>
      </w:r>
      <w:r w:rsidR="00F351EE" w:rsidRPr="00C76CD8">
        <w:rPr>
          <w:rFonts w:ascii="Times New Roman" w:hAnsi="Times New Roman" w:cs="Times New Roman"/>
          <w:lang w:val="sr-Cyrl-RS"/>
        </w:rPr>
        <w:t xml:space="preserve"> (</w:t>
      </w:r>
      <w:r w:rsidR="00C76CD8" w:rsidRPr="00C76CD8">
        <w:rPr>
          <w:rFonts w:ascii="Times New Roman" w:hAnsi="Times New Roman" w:cs="Times New Roman"/>
          <w:lang w:val="sr-Cyrl-RS"/>
        </w:rPr>
        <w:t>занимање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здравствени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медијатор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је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ушло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Национални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оквир</w:t>
      </w:r>
      <w:r w:rsidR="00535C8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квалификација</w:t>
      </w:r>
      <w:r w:rsidR="00535C83" w:rsidRPr="00C76CD8">
        <w:rPr>
          <w:rFonts w:ascii="Times New Roman" w:hAnsi="Times New Roman" w:cs="Times New Roman"/>
          <w:lang w:val="sr-Cyrl-RS"/>
        </w:rPr>
        <w:t>).</w:t>
      </w:r>
    </w:p>
    <w:p w:rsidR="00275B6E" w:rsidRPr="00C76CD8" w:rsidRDefault="00275B6E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5F17CE" w:rsidRPr="00C76CD8" w:rsidRDefault="00535C8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 xml:space="preserve">4. </w:t>
      </w:r>
      <w:r w:rsidR="00C76CD8" w:rsidRPr="00C76CD8">
        <w:rPr>
          <w:rFonts w:ascii="Times New Roman" w:hAnsi="Times New Roman" w:cs="Times New Roman"/>
          <w:lang w:val="sr-Cyrl-RS"/>
        </w:rPr>
        <w:t>Становање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Пресељење</w:t>
      </w:r>
      <w:r w:rsidRPr="00C76CD8">
        <w:rPr>
          <w:rFonts w:ascii="Times New Roman" w:hAnsi="Times New Roman" w:cs="Times New Roman"/>
          <w:lang w:val="sr-Cyrl-RS"/>
        </w:rPr>
        <w:t>/</w:t>
      </w:r>
      <w:r w:rsidR="00C76CD8" w:rsidRPr="00C76CD8">
        <w:rPr>
          <w:rFonts w:ascii="Times New Roman" w:hAnsi="Times New Roman" w:cs="Times New Roman"/>
          <w:lang w:val="sr-Cyrl-RS"/>
        </w:rPr>
        <w:t>легализација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ромских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насеља</w:t>
      </w:r>
      <w:r w:rsidRPr="00C76CD8">
        <w:rPr>
          <w:rFonts w:ascii="Times New Roman" w:hAnsi="Times New Roman" w:cs="Times New Roman"/>
          <w:lang w:val="sr-Cyrl-RS"/>
        </w:rPr>
        <w:t xml:space="preserve"> (</w:t>
      </w:r>
      <w:r w:rsidR="00C76CD8" w:rsidRPr="00C76CD8">
        <w:rPr>
          <w:rFonts w:ascii="Times New Roman" w:hAnsi="Times New Roman" w:cs="Times New Roman"/>
          <w:lang w:val="sr-Cyrl-RS"/>
        </w:rPr>
        <w:t>Водитељка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Светлана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Ристић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Министарство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грађевинарства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саобраћаја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инфраструктуре</w:t>
      </w:r>
      <w:r w:rsidRPr="00C76CD8">
        <w:rPr>
          <w:rFonts w:ascii="Times New Roman" w:hAnsi="Times New Roman" w:cs="Times New Roman"/>
          <w:lang w:val="sr-Cyrl-RS"/>
        </w:rPr>
        <w:t xml:space="preserve">; </w:t>
      </w:r>
      <w:r w:rsidR="00C76CD8" w:rsidRPr="00C76CD8">
        <w:rPr>
          <w:rFonts w:ascii="Times New Roman" w:hAnsi="Times New Roman" w:cs="Times New Roman"/>
          <w:lang w:val="sr-Cyrl-RS"/>
        </w:rPr>
        <w:t>Известитељка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др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Злата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Вуксановић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Мацура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експерткиња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области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становања</w:t>
      </w:r>
      <w:r w:rsidRPr="00C76CD8">
        <w:rPr>
          <w:rFonts w:ascii="Times New Roman" w:hAnsi="Times New Roman" w:cs="Times New Roman"/>
          <w:lang w:val="sr-Cyrl-RS"/>
        </w:rPr>
        <w:t>)</w:t>
      </w:r>
    </w:p>
    <w:p w:rsidR="005F17CE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Основне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препоруке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тематске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следеће</w:t>
      </w:r>
      <w:r w:rsidR="005F17CE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ажурирање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ГИС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базе</w:t>
      </w:r>
      <w:r w:rsidR="005F17CE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односно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развој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постојећег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географског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информационог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система</w:t>
      </w:r>
      <w:r w:rsidR="005F17CE" w:rsidRPr="00C76CD8">
        <w:rPr>
          <w:rFonts w:ascii="Times New Roman" w:hAnsi="Times New Roman" w:cs="Times New Roman"/>
          <w:lang w:val="sr-Cyrl-RS"/>
        </w:rPr>
        <w:t xml:space="preserve"> 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подстандардна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насеља</w:t>
      </w:r>
      <w:r w:rsidR="005F17CE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израда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студије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типологији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подстандардних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ромских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насеља</w:t>
      </w:r>
      <w:r w:rsidR="005F17CE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израда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планске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документације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пројектно</w:t>
      </w:r>
      <w:r w:rsidR="00261ABD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техничке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документације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комуналну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инфраструктуру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насељима</w:t>
      </w:r>
      <w:r w:rsidR="005F17CE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израда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смерница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решавање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имовинско</w:t>
      </w:r>
      <w:r w:rsidR="005F17CE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правних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односа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потребе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озакоњења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објеката</w:t>
      </w:r>
      <w:r w:rsidR="005F17CE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укључујући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начине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преноса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земљишта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јавној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својини</w:t>
      </w:r>
      <w:r w:rsidR="00261ABD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укључујући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земљиште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јавних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предузећа</w:t>
      </w:r>
      <w:r w:rsidR="005F17CE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приватна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лица</w:t>
      </w:r>
      <w:r w:rsidR="005F17CE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становнике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ромских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насеља</w:t>
      </w:r>
      <w:r w:rsidR="00261ABD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израда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методологије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упутстава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спровођ</w:t>
      </w:r>
      <w:r w:rsidRPr="00C76CD8">
        <w:rPr>
          <w:rFonts w:ascii="Times New Roman" w:hAnsi="Times New Roman" w:cs="Times New Roman"/>
          <w:lang w:val="sr-Cyrl-RS"/>
        </w:rPr>
        <w:t>ење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тичу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исељења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пресељења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5F17C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складу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законом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међ</w:t>
      </w:r>
      <w:r w:rsidRPr="00C76CD8">
        <w:rPr>
          <w:rFonts w:ascii="Times New Roman" w:hAnsi="Times New Roman" w:cs="Times New Roman"/>
          <w:lang w:val="sr-Cyrl-RS"/>
        </w:rPr>
        <w:t>ународним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стандардима</w:t>
      </w:r>
      <w:r w:rsidR="00261AB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укључујући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учешће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свих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актера</w:t>
      </w:r>
      <w:r w:rsidR="00261ABD" w:rsidRPr="00C76CD8">
        <w:rPr>
          <w:rFonts w:ascii="Times New Roman" w:hAnsi="Times New Roman" w:cs="Times New Roman"/>
          <w:lang w:val="sr-Cyrl-RS"/>
        </w:rPr>
        <w:t>.</w:t>
      </w:r>
    </w:p>
    <w:p w:rsidR="00261ABD" w:rsidRPr="00C76CD8" w:rsidRDefault="00261AB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261ABD" w:rsidRPr="00C76CD8" w:rsidRDefault="00261AB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 xml:space="preserve">5. </w:t>
      </w:r>
      <w:r w:rsidR="00C76CD8" w:rsidRPr="00C76CD8">
        <w:rPr>
          <w:rFonts w:ascii="Times New Roman" w:hAnsi="Times New Roman" w:cs="Times New Roman"/>
          <w:lang w:val="sr-Cyrl-RS"/>
        </w:rPr>
        <w:t>Лична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документа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положај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расељених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лица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повратника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процесу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реадмисије</w:t>
      </w:r>
      <w:r w:rsidRPr="00C76CD8">
        <w:rPr>
          <w:rFonts w:ascii="Times New Roman" w:hAnsi="Times New Roman" w:cs="Times New Roman"/>
          <w:lang w:val="sr-Cyrl-RS"/>
        </w:rPr>
        <w:t xml:space="preserve"> – </w:t>
      </w:r>
      <w:r w:rsidR="00C76CD8" w:rsidRPr="00C76CD8">
        <w:rPr>
          <w:rFonts w:ascii="Times New Roman" w:hAnsi="Times New Roman" w:cs="Times New Roman"/>
          <w:lang w:val="sr-Cyrl-RS"/>
        </w:rPr>
        <w:t>изазови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могућа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решења</w:t>
      </w:r>
      <w:r w:rsidR="0074766C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(</w:t>
      </w:r>
      <w:r w:rsidR="00C76CD8" w:rsidRPr="00C76CD8">
        <w:rPr>
          <w:rFonts w:ascii="Times New Roman" w:hAnsi="Times New Roman" w:cs="Times New Roman"/>
          <w:lang w:val="sr-Cyrl-RS"/>
        </w:rPr>
        <w:t>Водитељ</w:t>
      </w:r>
      <w:r w:rsidR="0074766C">
        <w:rPr>
          <w:rFonts w:ascii="Times New Roman" w:hAnsi="Times New Roman" w:cs="Times New Roman"/>
          <w:lang w:val="sr-Cyrl-RS"/>
        </w:rPr>
        <w:t>ка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Оливера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Вуч</w:t>
      </w:r>
      <w:r w:rsidR="00C76CD8" w:rsidRPr="00C76CD8">
        <w:rPr>
          <w:rFonts w:ascii="Times New Roman" w:hAnsi="Times New Roman" w:cs="Times New Roman"/>
          <w:lang w:val="sr-Cyrl-RS"/>
        </w:rPr>
        <w:t>ић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Комесаријат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избеглице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миграције</w:t>
      </w:r>
      <w:r w:rsidRPr="00C76CD8">
        <w:rPr>
          <w:rFonts w:ascii="Times New Roman" w:hAnsi="Times New Roman" w:cs="Times New Roman"/>
          <w:lang w:val="sr-Cyrl-RS"/>
        </w:rPr>
        <w:t xml:space="preserve">; </w:t>
      </w:r>
      <w:r w:rsidR="00C76CD8" w:rsidRPr="00C76CD8">
        <w:rPr>
          <w:rFonts w:ascii="Times New Roman" w:hAnsi="Times New Roman" w:cs="Times New Roman"/>
          <w:lang w:val="sr-Cyrl-RS"/>
        </w:rPr>
        <w:t>Известитељка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Марија</w:t>
      </w:r>
      <w:r w:rsidR="00906881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Ристић</w:t>
      </w:r>
      <w:r w:rsidR="00906881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Миловановић</w:t>
      </w:r>
      <w:r w:rsidR="00906881" w:rsidRPr="00C76CD8">
        <w:rPr>
          <w:rFonts w:ascii="Times New Roman" w:hAnsi="Times New Roman" w:cs="Times New Roman"/>
          <w:lang w:val="sr-Cyrl-RS"/>
        </w:rPr>
        <w:t>,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Екуменска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хуманитарна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организација</w:t>
      </w:r>
      <w:r w:rsidRPr="00C76CD8">
        <w:rPr>
          <w:rFonts w:ascii="Times New Roman" w:hAnsi="Times New Roman" w:cs="Times New Roman"/>
          <w:lang w:val="sr-Cyrl-RS"/>
        </w:rPr>
        <w:t>)</w:t>
      </w:r>
    </w:p>
    <w:p w:rsidR="0033307D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Радна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закључила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постигнут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значајан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напредак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питању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личних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докумената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уписа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матичну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књигу</w:t>
      </w:r>
      <w:r w:rsidR="00261AB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рођених</w:t>
      </w:r>
      <w:r w:rsidR="00C95487" w:rsidRPr="00C76CD8">
        <w:rPr>
          <w:rFonts w:ascii="Times New Roman" w:hAnsi="Times New Roman" w:cs="Times New Roman"/>
          <w:lang w:val="sr-Cyrl-RS"/>
        </w:rPr>
        <w:t>.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Потписан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нови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Споразум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разумевању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Министарства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државну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управу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самоуправу</w:t>
      </w:r>
      <w:r w:rsidR="00C95487" w:rsidRPr="00C76CD8">
        <w:rPr>
          <w:rFonts w:ascii="Times New Roman" w:hAnsi="Times New Roman" w:cs="Times New Roman"/>
          <w:lang w:val="sr-Cyrl-RS"/>
        </w:rPr>
        <w:t>,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Заштитника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грађ</w:t>
      </w:r>
      <w:r w:rsidRPr="00C76CD8">
        <w:rPr>
          <w:rFonts w:ascii="Times New Roman" w:hAnsi="Times New Roman" w:cs="Times New Roman"/>
          <w:lang w:val="sr-Cyrl-RS"/>
        </w:rPr>
        <w:t>ана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УНХЦР</w:t>
      </w:r>
      <w:r w:rsidR="00C95487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подразумева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активности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сагледавању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евентуалних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проблема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припадника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мањине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остваривању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упис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матичну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књигу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рођених</w:t>
      </w:r>
      <w:r w:rsidR="00C95487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других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личног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статуса</w:t>
      </w:r>
      <w:r w:rsidR="00F351EE" w:rsidRPr="00C76CD8">
        <w:rPr>
          <w:rFonts w:ascii="Times New Roman" w:hAnsi="Times New Roman" w:cs="Times New Roman"/>
          <w:lang w:val="sr-Cyrl-RS"/>
        </w:rPr>
        <w:t>,</w:t>
      </w:r>
      <w:r w:rsidR="0074766C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посебним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освртом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новорођ</w:t>
      </w:r>
      <w:r w:rsidRPr="00C76CD8">
        <w:rPr>
          <w:rFonts w:ascii="Times New Roman" w:hAnsi="Times New Roman" w:cs="Times New Roman"/>
          <w:lang w:val="sr-Cyrl-RS"/>
        </w:rPr>
        <w:t>ену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децу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95487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циљу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спречавања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настанка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ризика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5D71B2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апатридије</w:t>
      </w:r>
      <w:r w:rsidR="00C95487" w:rsidRPr="00C76CD8">
        <w:rPr>
          <w:rFonts w:ascii="Times New Roman" w:hAnsi="Times New Roman" w:cs="Times New Roman"/>
          <w:lang w:val="sr-Cyrl-RS"/>
        </w:rPr>
        <w:t>.</w:t>
      </w:r>
    </w:p>
    <w:p w:rsidR="0033307D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lastRenderedPageBreak/>
        <w:t>Кад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реч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интеграцији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повратника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враћених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Споразуму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реадмисији</w:t>
      </w:r>
      <w:r w:rsidR="0033307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препорука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унапређ</w:t>
      </w:r>
      <w:r w:rsidRPr="00C76CD8">
        <w:rPr>
          <w:rFonts w:ascii="Times New Roman" w:hAnsi="Times New Roman" w:cs="Times New Roman"/>
          <w:lang w:val="sr-Cyrl-RS"/>
        </w:rPr>
        <w:t>ење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координације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локалних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актера</w:t>
      </w:r>
      <w:r w:rsidR="0033307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што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подразумева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заједнич</w:t>
      </w:r>
      <w:r w:rsidRPr="00C76CD8">
        <w:rPr>
          <w:rFonts w:ascii="Times New Roman" w:hAnsi="Times New Roman" w:cs="Times New Roman"/>
          <w:lang w:val="sr-Cyrl-RS"/>
        </w:rPr>
        <w:t>ки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локалних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миграције</w:t>
      </w:r>
      <w:r w:rsidR="0033307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мобилних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тимова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чланова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ЈЛС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где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нису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формирани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мобилни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тимови</w:t>
      </w:r>
      <w:r w:rsidR="0033307D" w:rsidRPr="00C76CD8">
        <w:rPr>
          <w:rFonts w:ascii="Times New Roman" w:hAnsi="Times New Roman" w:cs="Times New Roman"/>
          <w:lang w:val="sr-Cyrl-RS"/>
        </w:rPr>
        <w:t>.</w:t>
      </w:r>
    </w:p>
    <w:p w:rsidR="00C95487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Радна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препознала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потребу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праћењем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имплементације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З</w:t>
      </w:r>
      <w:r w:rsidRPr="00C76CD8">
        <w:rPr>
          <w:rFonts w:ascii="Times New Roman" w:hAnsi="Times New Roman" w:cs="Times New Roman"/>
          <w:lang w:val="sr-Cyrl-RS"/>
        </w:rPr>
        <w:t>акона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бесплатној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правној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помоћи</w:t>
      </w:r>
      <w:r w:rsidR="00F351E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треба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врши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Министрасво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правде</w:t>
      </w:r>
      <w:r w:rsidR="0033307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неопходност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сарадње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релевантних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министарстава</w:t>
      </w:r>
      <w:r w:rsidR="0033307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институција</w:t>
      </w:r>
      <w:r w:rsidR="0033307D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међународних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организација</w:t>
      </w:r>
      <w:r w:rsidR="009D777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D777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цивилног</w:t>
      </w:r>
      <w:r w:rsidR="009D777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сектора</w:t>
      </w:r>
      <w:r w:rsidR="009D777E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али</w:t>
      </w:r>
      <w:r w:rsidR="009D777E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подизање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капацитета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ЈЛС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33307D" w:rsidRPr="00C76CD8">
        <w:rPr>
          <w:rFonts w:ascii="Times New Roman" w:hAnsi="Times New Roman" w:cs="Times New Roman"/>
          <w:lang w:val="sr-Cyrl-RS"/>
        </w:rPr>
        <w:t xml:space="preserve"> </w:t>
      </w:r>
      <w:r w:rsidR="0074766C">
        <w:rPr>
          <w:rFonts w:ascii="Times New Roman" w:hAnsi="Times New Roman" w:cs="Times New Roman"/>
          <w:lang w:val="sr-Cyrl-RS"/>
        </w:rPr>
        <w:t>пруж</w:t>
      </w:r>
      <w:r w:rsidRPr="00C76CD8">
        <w:rPr>
          <w:rFonts w:ascii="Times New Roman" w:hAnsi="Times New Roman" w:cs="Times New Roman"/>
          <w:lang w:val="sr-Cyrl-RS"/>
        </w:rPr>
        <w:t>ање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бесплатне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правне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помоћи</w:t>
      </w:r>
      <w:r w:rsidR="0033307D" w:rsidRPr="00C76CD8">
        <w:rPr>
          <w:rFonts w:ascii="Times New Roman" w:hAnsi="Times New Roman" w:cs="Times New Roman"/>
          <w:lang w:val="sr-Cyrl-RS"/>
        </w:rPr>
        <w:t>.</w:t>
      </w:r>
    </w:p>
    <w:p w:rsidR="00211961" w:rsidRPr="00C76CD8" w:rsidRDefault="00211961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211961" w:rsidRPr="00C76CD8" w:rsidRDefault="00211961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 xml:space="preserve">6. </w:t>
      </w:r>
      <w:r w:rsidR="00C76CD8" w:rsidRPr="00C76CD8">
        <w:rPr>
          <w:rFonts w:ascii="Times New Roman" w:hAnsi="Times New Roman" w:cs="Times New Roman"/>
          <w:lang w:val="sr-Cyrl-RS"/>
        </w:rPr>
        <w:t>Свепрожимајуће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теме</w:t>
      </w:r>
      <w:r w:rsidR="007911CA" w:rsidRPr="00C76CD8">
        <w:rPr>
          <w:rFonts w:ascii="Times New Roman" w:hAnsi="Times New Roman" w:cs="Times New Roman"/>
          <w:lang w:val="sr-Cyrl-RS"/>
        </w:rPr>
        <w:t xml:space="preserve"> (</w:t>
      </w:r>
      <w:r w:rsidR="00C76CD8" w:rsidRPr="00C76CD8">
        <w:rPr>
          <w:rFonts w:ascii="Times New Roman" w:hAnsi="Times New Roman" w:cs="Times New Roman"/>
          <w:lang w:val="sr-Cyrl-RS"/>
        </w:rPr>
        <w:t>Водитељ</w:t>
      </w:r>
      <w:r w:rsidR="007911CA"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Никола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Радојловић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Министарство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рад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запошљавање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борачка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социјална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питања</w:t>
      </w:r>
      <w:r w:rsidRPr="00C76CD8">
        <w:rPr>
          <w:rFonts w:ascii="Times New Roman" w:hAnsi="Times New Roman" w:cs="Times New Roman"/>
          <w:lang w:val="sr-Cyrl-RS"/>
        </w:rPr>
        <w:t xml:space="preserve">; </w:t>
      </w:r>
      <w:r w:rsidR="00C76CD8" w:rsidRPr="00C76CD8">
        <w:rPr>
          <w:rFonts w:ascii="Times New Roman" w:hAnsi="Times New Roman" w:cs="Times New Roman"/>
          <w:lang w:val="sr-Cyrl-RS"/>
        </w:rPr>
        <w:t>Известитељка</w:t>
      </w:r>
      <w:r w:rsidRPr="00C76CD8">
        <w:rPr>
          <w:rFonts w:ascii="Times New Roman" w:hAnsi="Times New Roman" w:cs="Times New Roman"/>
          <w:lang w:val="sr-Cyrl-RS"/>
        </w:rPr>
        <w:t xml:space="preserve">: </w:t>
      </w:r>
      <w:r w:rsidR="00C76CD8" w:rsidRPr="00C76CD8">
        <w:rPr>
          <w:rFonts w:ascii="Times New Roman" w:hAnsi="Times New Roman" w:cs="Times New Roman"/>
          <w:lang w:val="sr-Cyrl-RS"/>
        </w:rPr>
        <w:t>Вера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Куртић</w:t>
      </w:r>
      <w:r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Савет</w:t>
      </w:r>
      <w:r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Европе</w:t>
      </w:r>
      <w:r w:rsidRPr="00C76CD8">
        <w:rPr>
          <w:rFonts w:ascii="Times New Roman" w:hAnsi="Times New Roman" w:cs="Times New Roman"/>
          <w:lang w:val="sr-Cyrl-RS"/>
        </w:rPr>
        <w:t>)</w:t>
      </w:r>
    </w:p>
    <w:p w:rsidR="00C74294" w:rsidRPr="00C76CD8" w:rsidRDefault="00C76CD8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Кључне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препоруке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овиру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тематске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групе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односиле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обезбеђивање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података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разврстаних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националној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припадности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Бази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инклузију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C74294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али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свим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другим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релевантним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системима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евидецијама</w:t>
      </w:r>
      <w:r w:rsidR="00C74294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адекватну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благовремену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припрему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Попис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становништва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спровођење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кампање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чији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охрабривање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C74294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Попису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изјасне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припадници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C74294" w:rsidRPr="00C76CD8">
        <w:rPr>
          <w:rFonts w:ascii="Times New Roman" w:hAnsi="Times New Roman" w:cs="Times New Roman"/>
          <w:lang w:val="sr-Cyrl-RS"/>
        </w:rPr>
        <w:t xml:space="preserve">; </w:t>
      </w:r>
      <w:r w:rsidR="0074766C">
        <w:rPr>
          <w:rFonts w:ascii="Times New Roman" w:hAnsi="Times New Roman" w:cs="Times New Roman"/>
          <w:lang w:val="sr-Cyrl-RS"/>
        </w:rPr>
        <w:t>обезбеђ</w:t>
      </w:r>
      <w:r w:rsidRPr="00C76CD8">
        <w:rPr>
          <w:rFonts w:ascii="Times New Roman" w:hAnsi="Times New Roman" w:cs="Times New Roman"/>
          <w:lang w:val="sr-Cyrl-RS"/>
        </w:rPr>
        <w:t>ивање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адекватног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случајева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дискриминације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насиља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над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Ромима</w:t>
      </w:r>
      <w:r w:rsidR="00C74294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кињама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превенције</w:t>
      </w:r>
      <w:r w:rsidR="00C74294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оснивање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Завода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узору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постојеће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заводе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културу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других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националних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мањина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C74294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CF7923">
        <w:rPr>
          <w:rFonts w:ascii="Times New Roman" w:hAnsi="Times New Roman" w:cs="Times New Roman"/>
          <w:lang w:val="sr-Cyrl-RS"/>
        </w:rPr>
        <w:t>.</w:t>
      </w:r>
    </w:p>
    <w:p w:rsidR="00F351EE" w:rsidRPr="00C76CD8" w:rsidRDefault="00F351EE" w:rsidP="005813CB">
      <w:pPr>
        <w:spacing w:line="276" w:lineRule="auto"/>
        <w:jc w:val="both"/>
        <w:rPr>
          <w:rFonts w:ascii="Times New Roman" w:hAnsi="Times New Roman" w:cs="Times New Roman"/>
          <w:i/>
          <w:u w:val="single"/>
          <w:lang w:val="sr-Cyrl-RS"/>
        </w:rPr>
      </w:pPr>
    </w:p>
    <w:p w:rsidR="00044393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i/>
          <w:u w:val="single"/>
          <w:lang w:val="sr-Cyrl-RS"/>
        </w:rPr>
      </w:pPr>
      <w:r w:rsidRPr="00C76CD8">
        <w:rPr>
          <w:rFonts w:ascii="Times New Roman" w:hAnsi="Times New Roman" w:cs="Times New Roman"/>
          <w:i/>
          <w:u w:val="single"/>
          <w:lang w:val="sr-Cyrl-RS"/>
        </w:rPr>
        <w:t>Дискусија</w:t>
      </w:r>
      <w:r w:rsidR="00044393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након</w:t>
      </w:r>
      <w:r w:rsidR="00044393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рада</w:t>
      </w:r>
      <w:r w:rsidR="00044393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у</w:t>
      </w:r>
      <w:r w:rsidR="00044393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тематским</w:t>
      </w:r>
      <w:r w:rsidR="00044393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радним</w:t>
      </w:r>
      <w:r w:rsidR="00044393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групама</w:t>
      </w:r>
      <w:r w:rsidR="0051422C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="00044393" w:rsidRPr="00C76CD8">
        <w:rPr>
          <w:rFonts w:ascii="Times New Roman" w:hAnsi="Times New Roman" w:cs="Times New Roman"/>
          <w:lang w:val="sr-Cyrl-RS"/>
        </w:rPr>
        <w:t>(</w:t>
      </w:r>
      <w:r w:rsidRPr="00C76CD8">
        <w:rPr>
          <w:rFonts w:ascii="Times New Roman" w:hAnsi="Times New Roman" w:cs="Times New Roman"/>
          <w:lang w:val="sr-Cyrl-RS"/>
        </w:rPr>
        <w:t>Модераторка</w:t>
      </w:r>
      <w:r w:rsidR="00044393" w:rsidRPr="00C76CD8">
        <w:rPr>
          <w:rFonts w:ascii="Times New Roman" w:hAnsi="Times New Roman" w:cs="Times New Roman"/>
          <w:lang w:val="sr-Cyrl-RS"/>
        </w:rPr>
        <w:t xml:space="preserve">: </w:t>
      </w:r>
      <w:r w:rsidRPr="00C76CD8">
        <w:rPr>
          <w:rFonts w:ascii="Times New Roman" w:hAnsi="Times New Roman" w:cs="Times New Roman"/>
          <w:lang w:val="sr-Cyrl-RS"/>
        </w:rPr>
        <w:t>Драгана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Јовановић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Аријас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менаџерка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смањење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сиромаштва</w:t>
      </w:r>
      <w:r w:rsidR="00CF7923">
        <w:rPr>
          <w:rFonts w:ascii="Times New Roman" w:hAnsi="Times New Roman" w:cs="Times New Roman"/>
          <w:lang w:val="sr-Cyrl-RS"/>
        </w:rPr>
        <w:t xml:space="preserve"> Владе Републике Србије</w:t>
      </w:r>
      <w:r w:rsidR="00044393" w:rsidRPr="00C76CD8">
        <w:rPr>
          <w:rFonts w:ascii="Times New Roman" w:hAnsi="Times New Roman" w:cs="Times New Roman"/>
          <w:lang w:val="sr-Cyrl-RS"/>
        </w:rPr>
        <w:t>)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Петар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Антић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ГИЗ</w:t>
      </w:r>
      <w:r w:rsidR="00044393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нагласио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потврда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припадности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издата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НСРНМ</w:t>
      </w:r>
      <w:r w:rsidR="00044393" w:rsidRPr="00C76CD8">
        <w:rPr>
          <w:rFonts w:ascii="Times New Roman" w:hAnsi="Times New Roman" w:cs="Times New Roman"/>
          <w:lang w:val="sr-Cyrl-RS"/>
        </w:rPr>
        <w:t xml:space="preserve">), </w:t>
      </w:r>
      <w:r w:rsidRPr="00C76CD8">
        <w:rPr>
          <w:rFonts w:ascii="Times New Roman" w:hAnsi="Times New Roman" w:cs="Times New Roman"/>
          <w:lang w:val="sr-Cyrl-RS"/>
        </w:rPr>
        <w:t>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треба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буде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конкурсне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документације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аплицирање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стипендије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јер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незаконито</w:t>
      </w:r>
      <w:r w:rsidR="00044393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алтернативу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навео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препоруку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НСРНМ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релевантне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организације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цивилног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друштва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Анита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Алић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Министарства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просвете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науке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технолошког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развоја</w:t>
      </w:r>
      <w:r w:rsidR="00044393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МПНТР</w:t>
      </w:r>
      <w:r w:rsidR="00044393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појаснила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аплицирање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стипендије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планиране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оквиру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ИПА</w:t>
      </w:r>
      <w:r w:rsidR="00044393" w:rsidRPr="00C76CD8">
        <w:rPr>
          <w:rFonts w:ascii="Times New Roman" w:hAnsi="Times New Roman" w:cs="Times New Roman"/>
          <w:lang w:val="sr-Cyrl-RS"/>
        </w:rPr>
        <w:t xml:space="preserve"> 14 </w:t>
      </w:r>
      <w:r w:rsidRPr="00C76CD8">
        <w:rPr>
          <w:rFonts w:ascii="Times New Roman" w:hAnsi="Times New Roman" w:cs="Times New Roman"/>
          <w:lang w:val="sr-Cyrl-RS"/>
        </w:rPr>
        <w:t>програма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потребна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изјава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родитеља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НСРНМ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заступљен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изборној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комисији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Божидар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Јовановић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ГИЗ</w:t>
      </w:r>
      <w:r w:rsidR="00044393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скренуо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пажњу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неколико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подтема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образовања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што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нострификација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диплома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обухват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повратника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образовања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потреба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проширењем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мреже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систем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њиховог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рада</w:t>
      </w:r>
      <w:r w:rsidR="007911CA" w:rsidRPr="00C76CD8">
        <w:rPr>
          <w:rFonts w:ascii="Times New Roman" w:hAnsi="Times New Roman" w:cs="Times New Roman"/>
          <w:lang w:val="sr-Cyrl-RS"/>
        </w:rPr>
        <w:t xml:space="preserve">; </w:t>
      </w:r>
      <w:r w:rsidRPr="00C76CD8">
        <w:rPr>
          <w:rFonts w:ascii="Times New Roman" w:hAnsi="Times New Roman" w:cs="Times New Roman"/>
          <w:lang w:val="sr-Cyrl-RS"/>
        </w:rPr>
        <w:t>обезбеђивање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стипендија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студенте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киње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првој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студија</w:t>
      </w:r>
      <w:r w:rsidR="00044393" w:rsidRPr="00C76CD8">
        <w:rPr>
          <w:rFonts w:ascii="Times New Roman" w:hAnsi="Times New Roman" w:cs="Times New Roman"/>
          <w:lang w:val="sr-Cyrl-RS"/>
        </w:rPr>
        <w:t xml:space="preserve">. 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Јелена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Таџић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УНДП</w:t>
      </w:r>
      <w:r w:rsidR="00044393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100 </w:t>
      </w:r>
      <w:r w:rsidRPr="00C76CD8">
        <w:rPr>
          <w:rFonts w:ascii="Times New Roman" w:hAnsi="Times New Roman" w:cs="Times New Roman"/>
          <w:lang w:val="sr-Cyrl-RS"/>
        </w:rPr>
        <w:t>запослених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како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предложено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оквиру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једног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није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довољан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имајући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виду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бројност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мањине</w:t>
      </w:r>
      <w:r w:rsidR="00044393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Напоменула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фокус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требао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образованим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припадницима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ама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Роберт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ГИЗ</w:t>
      </w:r>
      <w:r w:rsidR="00044393" w:rsidRPr="00C76CD8">
        <w:rPr>
          <w:rFonts w:ascii="Times New Roman" w:hAnsi="Times New Roman" w:cs="Times New Roman"/>
          <w:lang w:val="sr-Cyrl-RS"/>
        </w:rPr>
        <w:t>-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осврнуо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важност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партиципације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F7923">
        <w:rPr>
          <w:rFonts w:ascii="Times New Roman" w:hAnsi="Times New Roman" w:cs="Times New Roman"/>
          <w:lang w:val="sr-Cyrl-RS"/>
        </w:rPr>
        <w:t>јединица локалне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F7923">
        <w:rPr>
          <w:rFonts w:ascii="Times New Roman" w:hAnsi="Times New Roman" w:cs="Times New Roman"/>
          <w:lang w:val="sr-Cyrl-RS"/>
        </w:rPr>
        <w:t>самоуправе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F7923">
        <w:rPr>
          <w:rFonts w:ascii="Times New Roman" w:hAnsi="Times New Roman" w:cs="Times New Roman"/>
          <w:lang w:val="sr-Cyrl-RS"/>
        </w:rPr>
        <w:t xml:space="preserve">(ЈЛС)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унапређењу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услова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кроз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програме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донаторских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средстава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или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државних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средстава</w:t>
      </w:r>
      <w:r w:rsidR="00044393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Није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довољно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само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мотивисати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ЈЛС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већ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инсистирати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њиховој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одговорности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партиципацију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виду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финансија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обезбеђивања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основних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инфраструктурних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предуслова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приступ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води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канализацији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струји</w:t>
      </w:r>
      <w:r w:rsidR="00CF7923">
        <w:rPr>
          <w:rFonts w:ascii="Times New Roman" w:hAnsi="Times New Roman" w:cs="Times New Roman"/>
          <w:lang w:val="sr-Cyrl-RS"/>
        </w:rPr>
        <w:t>,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итд</w:t>
      </w:r>
      <w:r w:rsidR="00044393" w:rsidRPr="00C76CD8">
        <w:rPr>
          <w:rFonts w:ascii="Times New Roman" w:hAnsi="Times New Roman" w:cs="Times New Roman"/>
          <w:lang w:val="sr-Cyrl-RS"/>
        </w:rPr>
        <w:t xml:space="preserve">). </w:t>
      </w:r>
      <w:r w:rsidRPr="00C76CD8">
        <w:rPr>
          <w:rFonts w:ascii="Times New Roman" w:hAnsi="Times New Roman" w:cs="Times New Roman"/>
          <w:lang w:val="sr-Cyrl-RS"/>
        </w:rPr>
        <w:t>Подсетио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lastRenderedPageBreak/>
        <w:t>искуство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модели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погледу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постоје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треба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оптимално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користити</w:t>
      </w:r>
      <w:r w:rsidR="007911CA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Истакао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такође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оснажити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сарадњу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ЈЛС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локалним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представницима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Комесаријата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избеглице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миграције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јачања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бољег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повратника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Дејан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Марковић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СКГО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скренуо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пажњу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акциони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план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ЛАП</w:t>
      </w:r>
      <w:r w:rsidR="00044393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прави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механизам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унапред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планира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партиципација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ЈЛС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унапређивању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услова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Данило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Ћурчић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11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предложио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допуни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тако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буде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фокусиран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удео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популације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различитим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стамбеним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решењима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Комесаријат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избеглице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миграције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обезбеђује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интерно</w:t>
      </w:r>
      <w:r w:rsidR="00CF7923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расељена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лица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повратнике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процес</w:t>
      </w:r>
      <w:r w:rsidR="00CF7923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реадмисије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Никола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Радојловић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Министарства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рад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запошљавање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борачка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јако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благовремена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припрема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Попис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становништав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смислу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мотивисања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што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већег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броја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припадника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ца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изјасне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својој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националној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припадности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Драган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Грачанин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Савета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колико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сензитивишу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институције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информишу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појму</w:t>
      </w:r>
      <w:r w:rsidR="00044393" w:rsidRPr="00C76CD8">
        <w:rPr>
          <w:rFonts w:ascii="Times New Roman" w:hAnsi="Times New Roman" w:cs="Times New Roman"/>
          <w:lang w:val="sr-Cyrl-RS"/>
        </w:rPr>
        <w:t xml:space="preserve"> „</w:t>
      </w:r>
      <w:r w:rsidRPr="00C76CD8">
        <w:rPr>
          <w:rFonts w:ascii="Times New Roman" w:hAnsi="Times New Roman" w:cs="Times New Roman"/>
          <w:lang w:val="sr-Cyrl-RS"/>
        </w:rPr>
        <w:t>антициганизам</w:t>
      </w:r>
      <w:r w:rsidR="00044393" w:rsidRPr="00C76CD8">
        <w:rPr>
          <w:rFonts w:ascii="Times New Roman" w:hAnsi="Times New Roman" w:cs="Times New Roman"/>
          <w:lang w:val="sr-Cyrl-RS"/>
        </w:rPr>
        <w:t xml:space="preserve">“, </w:t>
      </w:r>
      <w:r w:rsidRPr="00C76CD8">
        <w:rPr>
          <w:rFonts w:ascii="Times New Roman" w:hAnsi="Times New Roman" w:cs="Times New Roman"/>
          <w:lang w:val="sr-Cyrl-RS"/>
        </w:rPr>
        <w:t>посебно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правосуђе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ради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обезбеђивања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сигурности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унапређења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равноправности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Јадранка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Ивковић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Фонда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отворено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друштво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напоменула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потребу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израдом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анализе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тему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сегрегације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образовању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дефинисање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различитих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праваца</w:t>
      </w:r>
      <w:r w:rsidR="00044393" w:rsidRPr="00C76CD8">
        <w:rPr>
          <w:rFonts w:ascii="Times New Roman" w:hAnsi="Times New Roman" w:cs="Times New Roman"/>
          <w:lang w:val="sr-Cyrl-RS"/>
        </w:rPr>
        <w:t>/</w:t>
      </w:r>
      <w:r w:rsidRPr="00C76CD8">
        <w:rPr>
          <w:rFonts w:ascii="Times New Roman" w:hAnsi="Times New Roman" w:cs="Times New Roman"/>
          <w:lang w:val="sr-Cyrl-RS"/>
        </w:rPr>
        <w:t>модела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десегрегацију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јер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контексти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школама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срединама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различити</w:t>
      </w:r>
      <w:r w:rsidR="00044393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Подсетила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анализу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ефикасности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ефективности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институционалног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механизма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управљање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Стратегијом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поменутим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документом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планирано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управо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периоду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Божидар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Николић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Асоцијације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педагошких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асистената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указао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важност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детаљнијег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анализирања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феномена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раних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дечијих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принудних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бракова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циљу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избегавања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стереотипа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појава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искључиво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везана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заједницу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044393" w:rsidRPr="00C76CD8" w:rsidRDefault="00C76CD8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Мирјана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Максимовић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Делегације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="00AE30A3">
        <w:rPr>
          <w:rFonts w:ascii="Times New Roman" w:hAnsi="Times New Roman" w:cs="Times New Roman"/>
          <w:lang w:val="sr-Cyrl-RS"/>
        </w:rPr>
        <w:t>у</w:t>
      </w:r>
      <w:r w:rsidRPr="00C76CD8">
        <w:rPr>
          <w:rFonts w:ascii="Times New Roman" w:hAnsi="Times New Roman" w:cs="Times New Roman"/>
          <w:lang w:val="sr-Cyrl-RS"/>
        </w:rPr>
        <w:t>није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7911CA" w:rsidRPr="00C76CD8">
        <w:rPr>
          <w:rFonts w:ascii="Times New Roman" w:hAnsi="Times New Roman" w:cs="Times New Roman"/>
          <w:lang w:val="sr-Cyrl-RS"/>
        </w:rPr>
        <w:t xml:space="preserve"> (</w:t>
      </w:r>
      <w:r w:rsidRPr="00C76CD8">
        <w:rPr>
          <w:rFonts w:ascii="Times New Roman" w:hAnsi="Times New Roman" w:cs="Times New Roman"/>
          <w:lang w:val="sr-Cyrl-RS"/>
        </w:rPr>
        <w:t>ДЕУ</w:t>
      </w:r>
      <w:r w:rsidR="007911CA" w:rsidRPr="00C76CD8">
        <w:rPr>
          <w:rFonts w:ascii="Times New Roman" w:hAnsi="Times New Roman" w:cs="Times New Roman"/>
          <w:lang w:val="sr-Cyrl-RS"/>
        </w:rPr>
        <w:t xml:space="preserve">) </w:t>
      </w:r>
      <w:r w:rsidRPr="00C76CD8">
        <w:rPr>
          <w:rFonts w:ascii="Times New Roman" w:hAnsi="Times New Roman" w:cs="Times New Roman"/>
          <w:lang w:val="sr-Cyrl-RS"/>
        </w:rPr>
        <w:t>нагласила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финална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формулација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мора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бити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конкретна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мерљива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увремењена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јасно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подељеним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надлежностима</w:t>
      </w:r>
      <w:r w:rsidR="00044393" w:rsidRPr="00C76CD8">
        <w:rPr>
          <w:rFonts w:ascii="Times New Roman" w:hAnsi="Times New Roman" w:cs="Times New Roman"/>
          <w:lang w:val="sr-Cyrl-RS"/>
        </w:rPr>
        <w:t>.</w:t>
      </w:r>
      <w:r w:rsidR="0072132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Истакла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предложеним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закључцима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адресирано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координатора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ромска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питања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мобилних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кључни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механизми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имплементацију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мера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локалном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нивоу</w:t>
      </w:r>
      <w:r w:rsidR="00044393" w:rsidRPr="00C76CD8">
        <w:rPr>
          <w:rFonts w:ascii="Times New Roman" w:hAnsi="Times New Roman" w:cs="Times New Roman"/>
          <w:lang w:val="sr-Cyrl-RS"/>
        </w:rPr>
        <w:t>.</w:t>
      </w:r>
    </w:p>
    <w:p w:rsidR="00486D70" w:rsidRPr="00C76CD8" w:rsidRDefault="00AE30A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Клое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Бергер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из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Европске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комисије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изразила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своју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сагласност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напоменама</w:t>
      </w:r>
      <w:r w:rsidR="007911CA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госпође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Максимовић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додала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Акциони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план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Стратегију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који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још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увек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није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усвојен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има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временску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подударност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имплементацијом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нових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оперативних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закључака</w:t>
      </w:r>
      <w:r w:rsidR="00044393" w:rsidRPr="00C76CD8">
        <w:rPr>
          <w:rFonts w:ascii="Times New Roman" w:hAnsi="Times New Roman" w:cs="Times New Roman"/>
          <w:lang w:val="sr-Cyrl-RS"/>
        </w:rPr>
        <w:t xml:space="preserve">, </w:t>
      </w:r>
      <w:r w:rsidR="00C76CD8" w:rsidRPr="00C76CD8">
        <w:rPr>
          <w:rFonts w:ascii="Times New Roman" w:hAnsi="Times New Roman" w:cs="Times New Roman"/>
          <w:lang w:val="sr-Cyrl-RS"/>
        </w:rPr>
        <w:t>тако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је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сврсисходно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ова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два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правца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деловања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буду</w:t>
      </w:r>
      <w:r w:rsidR="00044393" w:rsidRPr="00C76CD8">
        <w:rPr>
          <w:rFonts w:ascii="Times New Roman" w:hAnsi="Times New Roman" w:cs="Times New Roman"/>
          <w:lang w:val="sr-Cyrl-RS"/>
        </w:rPr>
        <w:t xml:space="preserve"> </w:t>
      </w:r>
      <w:r w:rsidR="00C76CD8" w:rsidRPr="00C76CD8">
        <w:rPr>
          <w:rFonts w:ascii="Times New Roman" w:hAnsi="Times New Roman" w:cs="Times New Roman"/>
          <w:lang w:val="sr-Cyrl-RS"/>
        </w:rPr>
        <w:t>усаглашена</w:t>
      </w:r>
      <w:r w:rsidR="00486D70" w:rsidRPr="00C76CD8">
        <w:rPr>
          <w:rFonts w:ascii="Times New Roman" w:hAnsi="Times New Roman" w:cs="Times New Roman"/>
          <w:lang w:val="sr-Cyrl-RS"/>
        </w:rPr>
        <w:t>.</w:t>
      </w:r>
    </w:p>
    <w:p w:rsidR="00486D70" w:rsidRPr="00C76CD8" w:rsidRDefault="00486D70" w:rsidP="005813CB">
      <w:pPr>
        <w:pStyle w:val="ListParagraph"/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730E7F" w:rsidRPr="00C76CD8" w:rsidRDefault="00730E7F" w:rsidP="00730E7F">
      <w:pPr>
        <w:pStyle w:val="ListParagraph"/>
        <w:spacing w:line="276" w:lineRule="auto"/>
        <w:ind w:left="142" w:hanging="142"/>
        <w:jc w:val="both"/>
        <w:rPr>
          <w:rFonts w:ascii="Times New Roman" w:hAnsi="Times New Roman" w:cs="Times New Roman"/>
          <w:i/>
          <w:u w:val="single"/>
          <w:lang w:val="sr-Cyrl-RS"/>
        </w:rPr>
      </w:pPr>
    </w:p>
    <w:p w:rsidR="00EE20D6" w:rsidRPr="00C76CD8" w:rsidRDefault="00C76CD8" w:rsidP="00730E7F">
      <w:pPr>
        <w:pStyle w:val="ListParagraph"/>
        <w:spacing w:line="276" w:lineRule="auto"/>
        <w:ind w:left="142" w:hanging="142"/>
        <w:jc w:val="both"/>
        <w:rPr>
          <w:rFonts w:ascii="Times New Roman" w:hAnsi="Times New Roman" w:cs="Times New Roman"/>
          <w:i/>
          <w:u w:val="single"/>
          <w:lang w:val="sr-Cyrl-RS"/>
        </w:rPr>
      </w:pPr>
      <w:r w:rsidRPr="00C76CD8">
        <w:rPr>
          <w:rFonts w:ascii="Times New Roman" w:hAnsi="Times New Roman" w:cs="Times New Roman"/>
          <w:i/>
          <w:u w:val="single"/>
          <w:lang w:val="sr-Cyrl-RS"/>
        </w:rPr>
        <w:t>Завршне</w:t>
      </w:r>
      <w:r w:rsidR="00BC488D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речи</w:t>
      </w:r>
      <w:r w:rsidR="00BC488D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и</w:t>
      </w:r>
      <w:r w:rsidR="00BC488D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  <w:r w:rsidRPr="00C76CD8">
        <w:rPr>
          <w:rFonts w:ascii="Times New Roman" w:hAnsi="Times New Roman" w:cs="Times New Roman"/>
          <w:i/>
          <w:u w:val="single"/>
          <w:lang w:val="sr-Cyrl-RS"/>
        </w:rPr>
        <w:t>закључак</w:t>
      </w:r>
      <w:r w:rsidR="00486D70" w:rsidRPr="00C76CD8">
        <w:rPr>
          <w:rFonts w:ascii="Times New Roman" w:hAnsi="Times New Roman" w:cs="Times New Roman"/>
          <w:i/>
          <w:u w:val="single"/>
          <w:lang w:val="sr-Cyrl-RS"/>
        </w:rPr>
        <w:t xml:space="preserve"> </w:t>
      </w:r>
    </w:p>
    <w:p w:rsidR="00730E7F" w:rsidRPr="00C76CD8" w:rsidRDefault="00730E7F" w:rsidP="00730E7F">
      <w:pPr>
        <w:pStyle w:val="ListParagraph"/>
        <w:spacing w:line="276" w:lineRule="auto"/>
        <w:ind w:left="142" w:hanging="142"/>
        <w:jc w:val="both"/>
        <w:rPr>
          <w:rFonts w:ascii="Times New Roman" w:hAnsi="Times New Roman" w:cs="Times New Roman"/>
          <w:lang w:val="sr-Cyrl-RS"/>
        </w:rPr>
      </w:pPr>
    </w:p>
    <w:p w:rsidR="00730E7F" w:rsidRPr="00C76CD8" w:rsidRDefault="00C76CD8" w:rsidP="00730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Присутнима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се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обратио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Ненад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Иванишевић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члан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Координационог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тела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праћење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реализације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Стратегије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Рома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Ромкиња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730E7F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730E7F" w:rsidRPr="00C76CD8">
        <w:rPr>
          <w:rFonts w:ascii="Times New Roman" w:hAnsi="Times New Roman" w:cs="Times New Roman"/>
          <w:lang w:val="sr-Cyrl-RS"/>
        </w:rPr>
        <w:t xml:space="preserve"> 2016-2025.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730E7F" w:rsidRPr="00C76CD8">
        <w:rPr>
          <w:rFonts w:ascii="Times New Roman" w:hAnsi="Times New Roman" w:cs="Times New Roman"/>
          <w:lang w:val="sr-Cyrl-RS"/>
        </w:rPr>
        <w:t>,</w:t>
      </w:r>
      <w:r w:rsidR="0072132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који</w:t>
      </w:r>
      <w:r w:rsidR="0072132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је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истакао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важност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реговања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на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ситуације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дискриминације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,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као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и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активно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учешће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чланова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>/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ица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ромске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заједнице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свим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процесима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на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националном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и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локалном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C76CD8">
        <w:rPr>
          <w:rFonts w:ascii="Times New Roman" w:eastAsia="Times New Roman" w:hAnsi="Times New Roman" w:cs="Times New Roman"/>
          <w:color w:val="000000"/>
          <w:lang w:val="sr-Cyrl-RS"/>
        </w:rPr>
        <w:t>нивоу</w:t>
      </w:r>
      <w:r w:rsidR="00730E7F" w:rsidRPr="00C76CD8">
        <w:rPr>
          <w:rFonts w:ascii="Times New Roman" w:eastAsia="Times New Roman" w:hAnsi="Times New Roman" w:cs="Times New Roman"/>
          <w:color w:val="000000"/>
          <w:lang w:val="sr-Cyrl-RS"/>
        </w:rPr>
        <w:t xml:space="preserve">. </w:t>
      </w:r>
    </w:p>
    <w:p w:rsidR="00730E7F" w:rsidRPr="00C76CD8" w:rsidRDefault="00730E7F" w:rsidP="00730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E20D6" w:rsidRPr="00C76CD8" w:rsidRDefault="00C76CD8" w:rsidP="005813C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lastRenderedPageBreak/>
        <w:t>Завршне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речи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упутила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Марта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="00AE30A3">
        <w:rPr>
          <w:rFonts w:ascii="Times New Roman" w:hAnsi="Times New Roman" w:cs="Times New Roman"/>
          <w:lang w:val="sr-Cyrl-RS"/>
        </w:rPr>
        <w:t>Гарциј</w:t>
      </w:r>
      <w:r w:rsidRPr="00C76CD8">
        <w:rPr>
          <w:rFonts w:ascii="Times New Roman" w:hAnsi="Times New Roman" w:cs="Times New Roman"/>
          <w:lang w:val="sr-Cyrl-RS"/>
        </w:rPr>
        <w:t>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Фидалго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задужена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координацију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Роме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Генералном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директорату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политику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суседства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преговора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проширењу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Европске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="00AE30A3">
        <w:rPr>
          <w:rFonts w:ascii="Times New Roman" w:hAnsi="Times New Roman" w:cs="Times New Roman"/>
          <w:lang w:val="sr-Cyrl-RS"/>
        </w:rPr>
        <w:t>к</w:t>
      </w:r>
      <w:r w:rsidRPr="00C76CD8">
        <w:rPr>
          <w:rFonts w:ascii="Times New Roman" w:hAnsi="Times New Roman" w:cs="Times New Roman"/>
          <w:lang w:val="sr-Cyrl-RS"/>
        </w:rPr>
        <w:t>омисије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том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приликом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поздравила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спремност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дијалог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између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свих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релевантних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актера</w:t>
      </w:r>
      <w:r w:rsidR="00EE20D6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Фидалго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нагласила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предлог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нових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9D111C" w:rsidRPr="00C76CD8">
        <w:rPr>
          <w:rFonts w:ascii="Times New Roman" w:hAnsi="Times New Roman" w:cs="Times New Roman"/>
          <w:lang w:val="sr-Cyrl-RS"/>
        </w:rPr>
        <w:t xml:space="preserve"> 2019-2021.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мора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бити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складу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са</w:t>
      </w:r>
      <w:r w:rsidR="009D111C" w:rsidRPr="00C76CD8">
        <w:rPr>
          <w:rFonts w:ascii="Times New Roman" w:hAnsi="Times New Roman" w:cs="Times New Roman"/>
          <w:lang w:val="sr-Cyrl-RS"/>
        </w:rPr>
        <w:t xml:space="preserve">  </w:t>
      </w:r>
      <w:r w:rsidRPr="00C76CD8">
        <w:rPr>
          <w:rFonts w:ascii="Times New Roman" w:hAnsi="Times New Roman" w:cs="Times New Roman"/>
          <w:lang w:val="sr-Cyrl-RS"/>
        </w:rPr>
        <w:t>циљевима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дефинисаним</w:t>
      </w:r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hyperlink r:id="rId11" w:history="1"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Декларацијом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партнера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са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Западног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Балкана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о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интеграцији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Рома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у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процесу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проширења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Европске</w:t>
        </w:r>
        <w:r w:rsidR="00EE20D6"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 xml:space="preserve"> </w:t>
        </w:r>
        <w:r w:rsidRPr="00C76CD8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Cyrl-RS"/>
          </w:rPr>
          <w:t>Уније</w:t>
        </w:r>
      </w:hyperlink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</w:t>
      </w:r>
      <w:r w:rsidR="00EE20D6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Познана</w:t>
      </w:r>
      <w:r w:rsidR="009D111C" w:rsidRPr="00C76CD8">
        <w:rPr>
          <w:rFonts w:ascii="Times New Roman" w:hAnsi="Times New Roman" w:cs="Times New Roman"/>
          <w:lang w:val="sr-Cyrl-RS"/>
        </w:rPr>
        <w:t xml:space="preserve">, </w:t>
      </w:r>
      <w:r w:rsidRPr="00C76CD8">
        <w:rPr>
          <w:rFonts w:ascii="Times New Roman" w:hAnsi="Times New Roman" w:cs="Times New Roman"/>
          <w:lang w:val="sr-Cyrl-RS"/>
        </w:rPr>
        <w:t>као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9D111C" w:rsidRPr="00C76CD8">
        <w:rPr>
          <w:rFonts w:ascii="Times New Roman" w:hAnsi="Times New Roman" w:cs="Times New Roman"/>
          <w:lang w:val="sr-Cyrl-RS"/>
        </w:rPr>
        <w:t xml:space="preserve">  </w:t>
      </w:r>
      <w:r w:rsidRPr="00C76CD8">
        <w:rPr>
          <w:rFonts w:ascii="Times New Roman" w:hAnsi="Times New Roman" w:cs="Times New Roman"/>
          <w:lang w:val="sr-Cyrl-RS"/>
        </w:rPr>
        <w:t>мора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бити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потврђен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стране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Владе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Републике</w:t>
      </w:r>
      <w:r w:rsidR="009D111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Србије</w:t>
      </w:r>
      <w:r w:rsidR="009D111C" w:rsidRPr="00C76CD8">
        <w:rPr>
          <w:rFonts w:ascii="Times New Roman" w:hAnsi="Times New Roman" w:cs="Times New Roman"/>
          <w:lang w:val="sr-Cyrl-RS"/>
        </w:rPr>
        <w:t>.</w:t>
      </w:r>
    </w:p>
    <w:p w:rsidR="00535C83" w:rsidRPr="00C76CD8" w:rsidRDefault="00C76CD8" w:rsidP="0072132F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76CD8">
        <w:rPr>
          <w:rFonts w:ascii="Times New Roman" w:hAnsi="Times New Roman" w:cs="Times New Roman"/>
          <w:lang w:val="sr-Cyrl-RS"/>
        </w:rPr>
        <w:t>Семинар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који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BC488D" w:rsidRPr="00C76CD8">
        <w:rPr>
          <w:rFonts w:ascii="Times New Roman" w:hAnsi="Times New Roman" w:cs="Times New Roman"/>
          <w:lang w:val="sr-Cyrl-RS"/>
        </w:rPr>
        <w:t xml:space="preserve"> 2011.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одржава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сваке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друге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године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представља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прилику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форми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договоре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приоритети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будући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области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социјалног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једне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од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најрањивијих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категорија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становништва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Републици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Србији</w:t>
      </w:r>
      <w:r w:rsidR="00BC488D" w:rsidRPr="00C76CD8">
        <w:rPr>
          <w:rFonts w:ascii="Times New Roman" w:hAnsi="Times New Roman" w:cs="Times New Roman"/>
          <w:lang w:val="sr-Cyrl-RS"/>
        </w:rPr>
        <w:t xml:space="preserve">. </w:t>
      </w:r>
      <w:r w:rsidRPr="00C76CD8">
        <w:rPr>
          <w:rFonts w:ascii="Times New Roman" w:hAnsi="Times New Roman" w:cs="Times New Roman"/>
          <w:lang w:val="sr-Cyrl-RS"/>
        </w:rPr>
        <w:t>Обавезу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припреме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периодичних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извештаја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реализацији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договорених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оперативних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закључака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имају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Тим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социјално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укључивање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смањење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сиромаштва</w:t>
      </w:r>
      <w:bookmarkStart w:id="0" w:name="_GoBack"/>
      <w:bookmarkEnd w:id="0"/>
      <w:r w:rsidR="0051422C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Канцеларија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за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људска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и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мањинска</w:t>
      </w:r>
      <w:r w:rsidR="00BC488D" w:rsidRPr="00C76CD8">
        <w:rPr>
          <w:rFonts w:ascii="Times New Roman" w:hAnsi="Times New Roman" w:cs="Times New Roman"/>
          <w:lang w:val="sr-Cyrl-RS"/>
        </w:rPr>
        <w:t xml:space="preserve"> </w:t>
      </w:r>
      <w:r w:rsidRPr="00C76CD8">
        <w:rPr>
          <w:rFonts w:ascii="Times New Roman" w:hAnsi="Times New Roman" w:cs="Times New Roman"/>
          <w:lang w:val="sr-Cyrl-RS"/>
        </w:rPr>
        <w:t>права</w:t>
      </w:r>
      <w:r w:rsidR="00BC488D" w:rsidRPr="00C76CD8">
        <w:rPr>
          <w:rFonts w:ascii="Times New Roman" w:hAnsi="Times New Roman" w:cs="Times New Roman"/>
          <w:lang w:val="sr-Cyrl-RS"/>
        </w:rPr>
        <w:t>.</w:t>
      </w:r>
    </w:p>
    <w:p w:rsidR="007911CA" w:rsidRPr="00C76CD8" w:rsidRDefault="007911CA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sectPr w:rsidR="007911CA" w:rsidRPr="00C76CD8" w:rsidSect="0042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3A"/>
    <w:multiLevelType w:val="hybridMultilevel"/>
    <w:tmpl w:val="C77C6318"/>
    <w:lvl w:ilvl="0" w:tplc="18607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C21"/>
    <w:multiLevelType w:val="hybridMultilevel"/>
    <w:tmpl w:val="B64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242"/>
    <w:multiLevelType w:val="hybridMultilevel"/>
    <w:tmpl w:val="5DEC99F8"/>
    <w:lvl w:ilvl="0" w:tplc="5F580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05D3"/>
    <w:multiLevelType w:val="hybridMultilevel"/>
    <w:tmpl w:val="FE0A6006"/>
    <w:lvl w:ilvl="0" w:tplc="4252A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84921"/>
    <w:multiLevelType w:val="hybridMultilevel"/>
    <w:tmpl w:val="54BC49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9BE31F8"/>
    <w:multiLevelType w:val="hybridMultilevel"/>
    <w:tmpl w:val="7ED8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50B"/>
    <w:multiLevelType w:val="hybridMultilevel"/>
    <w:tmpl w:val="4D7E292A"/>
    <w:lvl w:ilvl="0" w:tplc="F762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F0895"/>
    <w:multiLevelType w:val="hybridMultilevel"/>
    <w:tmpl w:val="38B4C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31B"/>
    <w:multiLevelType w:val="hybridMultilevel"/>
    <w:tmpl w:val="510A57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B35"/>
    <w:multiLevelType w:val="hybridMultilevel"/>
    <w:tmpl w:val="1F72A49C"/>
    <w:lvl w:ilvl="0" w:tplc="04DCA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7C4C"/>
    <w:multiLevelType w:val="hybridMultilevel"/>
    <w:tmpl w:val="825C6238"/>
    <w:lvl w:ilvl="0" w:tplc="C5EC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77"/>
    <w:rsid w:val="00044317"/>
    <w:rsid w:val="00044393"/>
    <w:rsid w:val="000F6378"/>
    <w:rsid w:val="00131B61"/>
    <w:rsid w:val="00183B9A"/>
    <w:rsid w:val="0021138A"/>
    <w:rsid w:val="00211961"/>
    <w:rsid w:val="002376AB"/>
    <w:rsid w:val="00261ABD"/>
    <w:rsid w:val="00275B6E"/>
    <w:rsid w:val="00292B2C"/>
    <w:rsid w:val="0033307D"/>
    <w:rsid w:val="00335D52"/>
    <w:rsid w:val="00361BD0"/>
    <w:rsid w:val="00384B95"/>
    <w:rsid w:val="003B4D8E"/>
    <w:rsid w:val="0040407A"/>
    <w:rsid w:val="004211A1"/>
    <w:rsid w:val="004400B7"/>
    <w:rsid w:val="0047414D"/>
    <w:rsid w:val="00486D70"/>
    <w:rsid w:val="004C21EB"/>
    <w:rsid w:val="0051422C"/>
    <w:rsid w:val="00535C83"/>
    <w:rsid w:val="00570FF5"/>
    <w:rsid w:val="005813CB"/>
    <w:rsid w:val="00597CE3"/>
    <w:rsid w:val="005D19E1"/>
    <w:rsid w:val="005D71B2"/>
    <w:rsid w:val="005F17CE"/>
    <w:rsid w:val="00627804"/>
    <w:rsid w:val="0065188A"/>
    <w:rsid w:val="0072132F"/>
    <w:rsid w:val="00730E7F"/>
    <w:rsid w:val="00731BC8"/>
    <w:rsid w:val="0074766C"/>
    <w:rsid w:val="007911CA"/>
    <w:rsid w:val="007E42A0"/>
    <w:rsid w:val="00862D5F"/>
    <w:rsid w:val="008966AA"/>
    <w:rsid w:val="008F727A"/>
    <w:rsid w:val="009060B2"/>
    <w:rsid w:val="00906881"/>
    <w:rsid w:val="009203B0"/>
    <w:rsid w:val="0096090A"/>
    <w:rsid w:val="0096561B"/>
    <w:rsid w:val="009D111C"/>
    <w:rsid w:val="009D777E"/>
    <w:rsid w:val="00A93181"/>
    <w:rsid w:val="00AE30A3"/>
    <w:rsid w:val="00AF68B7"/>
    <w:rsid w:val="00BC488D"/>
    <w:rsid w:val="00BD77DB"/>
    <w:rsid w:val="00BE33A6"/>
    <w:rsid w:val="00C25F32"/>
    <w:rsid w:val="00C27DF1"/>
    <w:rsid w:val="00C74294"/>
    <w:rsid w:val="00C76CD8"/>
    <w:rsid w:val="00C95487"/>
    <w:rsid w:val="00CB2B16"/>
    <w:rsid w:val="00CC1B09"/>
    <w:rsid w:val="00CF6B90"/>
    <w:rsid w:val="00CF7923"/>
    <w:rsid w:val="00D06024"/>
    <w:rsid w:val="00D5129F"/>
    <w:rsid w:val="00DA30EB"/>
    <w:rsid w:val="00DF606F"/>
    <w:rsid w:val="00E376F5"/>
    <w:rsid w:val="00EC361D"/>
    <w:rsid w:val="00EE20D6"/>
    <w:rsid w:val="00F05866"/>
    <w:rsid w:val="00F351EE"/>
    <w:rsid w:val="00F70526"/>
    <w:rsid w:val="00F91773"/>
    <w:rsid w:val="00FB5999"/>
    <w:rsid w:val="00FC4577"/>
    <w:rsid w:val="00FC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CCD"/>
  <w15:docId w15:val="{636F2F50-09A5-4E11-913A-96AA76C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77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1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3C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13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Eng">
    <w:name w:val="HeadEng"/>
    <w:basedOn w:val="Normal"/>
    <w:rsid w:val="0058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E7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5625.7E1558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358.7C0EE7D0" TargetMode="External"/><Relationship Id="rId11" Type="http://schemas.openxmlformats.org/officeDocument/2006/relationships/hyperlink" Target="https://www.rcc.int/docs/464/declaration-of-western-balkans-partners-on-roma-integration-within-the-eu-enlargement-proc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cc.int/docs/464/declaration-of-western-balkans-partners-on-roma-integration-within-the-eu-enlargement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c.int/docs/464/declaration-of-western-balkans-partners-on-roma-integration-within-the-eu-enlarge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2019-11-05T12:19:00Z</dcterms:created>
  <dcterms:modified xsi:type="dcterms:W3CDTF">2019-11-05T12:19:00Z</dcterms:modified>
</cp:coreProperties>
</file>