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28" w:rsidRPr="00554000" w:rsidRDefault="00051628" w:rsidP="00051628">
      <w:pPr>
        <w:tabs>
          <w:tab w:val="left" w:pos="0"/>
          <w:tab w:val="left" w:pos="720"/>
          <w:tab w:val="left" w:pos="1440"/>
          <w:tab w:val="left" w:pos="2160"/>
          <w:tab w:val="left" w:pos="2880"/>
        </w:tabs>
        <w:jc w:val="center"/>
        <w:rPr>
          <w:rFonts w:ascii="Cambria" w:hAnsi="Cambria" w:cs="Times New Roman"/>
          <w:b/>
          <w:bCs/>
          <w:u w:val="single"/>
        </w:rPr>
      </w:pPr>
      <w:bookmarkStart w:id="0" w:name="_GoBack"/>
      <w:bookmarkEnd w:id="0"/>
      <w:r w:rsidRPr="00554000">
        <w:rPr>
          <w:rFonts w:ascii="Cambria" w:hAnsi="Cambria" w:cs="Times New Roman"/>
          <w:b/>
          <w:bCs/>
          <w:u w:val="single"/>
        </w:rPr>
        <w:t>Terms of Reference</w:t>
      </w:r>
    </w:p>
    <w:p w:rsidR="00051628" w:rsidRPr="00554000" w:rsidRDefault="00051628" w:rsidP="00051628">
      <w:pPr>
        <w:jc w:val="center"/>
        <w:rPr>
          <w:rFonts w:ascii="Cambria" w:hAnsi="Cambria"/>
          <w:b/>
          <w:bCs/>
        </w:rPr>
      </w:pPr>
      <w:r w:rsidRPr="00554000">
        <w:rPr>
          <w:rFonts w:ascii="Cambria" w:hAnsi="Cambria" w:cs="Times New Roman"/>
          <w:b/>
          <w:bCs/>
        </w:rPr>
        <w:t xml:space="preserve">The Social Inclusion and Poverty Reduction Unit - </w:t>
      </w:r>
      <w:r w:rsidR="002E72FB" w:rsidRPr="002E72FB">
        <w:rPr>
          <w:rFonts w:ascii="Cambria" w:hAnsi="Cambria"/>
          <w:b/>
          <w:bCs/>
        </w:rPr>
        <w:t>“From Education to Employment – E2E“</w:t>
      </w:r>
    </w:p>
    <w:p w:rsidR="006C71AC" w:rsidRDefault="00F507DF" w:rsidP="007D31D9">
      <w:pPr>
        <w:jc w:val="center"/>
        <w:rPr>
          <w:rFonts w:ascii="Cambria" w:hAnsi="Cambria" w:cs="Times New Roman"/>
          <w:b/>
          <w:bCs/>
          <w:lang w:val="en-GB"/>
        </w:rPr>
      </w:pPr>
      <w:r w:rsidRPr="007D31D9">
        <w:rPr>
          <w:rFonts w:ascii="Cambria" w:hAnsi="Cambria" w:cs="Times New Roman"/>
          <w:b/>
          <w:bCs/>
        </w:rPr>
        <w:t xml:space="preserve">Support to the Ministry of </w:t>
      </w:r>
      <w:proofErr w:type="spellStart"/>
      <w:r w:rsidRPr="007D31D9">
        <w:rPr>
          <w:rFonts w:ascii="Cambria" w:hAnsi="Cambria" w:cs="Times New Roman"/>
          <w:b/>
          <w:bCs/>
        </w:rPr>
        <w:t>Labor</w:t>
      </w:r>
      <w:proofErr w:type="spellEnd"/>
      <w:r w:rsidRPr="007D31D9">
        <w:rPr>
          <w:rFonts w:ascii="Cambria" w:hAnsi="Cambria" w:cs="Times New Roman"/>
          <w:b/>
          <w:bCs/>
        </w:rPr>
        <w:t>, Employment, Veteran and Social Affairs for the</w:t>
      </w:r>
      <w:r w:rsidR="007D31D9">
        <w:rPr>
          <w:rFonts w:ascii="Cambria" w:hAnsi="Cambria" w:cs="Times New Roman"/>
          <w:b/>
          <w:bCs/>
        </w:rPr>
        <w:t xml:space="preserve"> </w:t>
      </w:r>
      <w:r w:rsidR="00A8454A" w:rsidRPr="007D31D9">
        <w:rPr>
          <w:rFonts w:ascii="Cambria" w:hAnsi="Cambria" w:cs="Times New Roman"/>
          <w:b/>
          <w:bCs/>
        </w:rPr>
        <w:t>methodology</w:t>
      </w:r>
      <w:r w:rsidRPr="007D31D9">
        <w:rPr>
          <w:rFonts w:ascii="Cambria" w:hAnsi="Cambria" w:cs="Times New Roman"/>
          <w:b/>
          <w:bCs/>
        </w:rPr>
        <w:t xml:space="preserve"> </w:t>
      </w:r>
      <w:r w:rsidR="00A8454A" w:rsidRPr="007D31D9">
        <w:rPr>
          <w:rFonts w:ascii="Cambria" w:hAnsi="Cambria" w:cs="Times New Roman"/>
          <w:b/>
          <w:bCs/>
        </w:rPr>
        <w:t>in the process of de</w:t>
      </w:r>
      <w:r w:rsidRPr="007D31D9">
        <w:rPr>
          <w:rFonts w:ascii="Cambria" w:hAnsi="Cambria" w:cs="Times New Roman"/>
          <w:b/>
          <w:bCs/>
        </w:rPr>
        <w:t>velopment of the Occupational Standards in the Republic</w:t>
      </w:r>
      <w:r w:rsidR="007D31D9">
        <w:rPr>
          <w:rFonts w:ascii="Cambria" w:hAnsi="Cambria" w:cs="Times New Roman"/>
          <w:b/>
          <w:bCs/>
        </w:rPr>
        <w:t xml:space="preserve"> </w:t>
      </w:r>
      <w:r w:rsidRPr="00F507DF">
        <w:rPr>
          <w:rFonts w:ascii="Cambria" w:hAnsi="Cambria" w:cs="Times New Roman"/>
          <w:b/>
          <w:bCs/>
          <w:lang w:val="en-GB"/>
        </w:rPr>
        <w:t>of Serbia</w:t>
      </w:r>
    </w:p>
    <w:p w:rsidR="00F507DF" w:rsidRPr="00F507DF" w:rsidRDefault="00F507DF" w:rsidP="00F507DF">
      <w:pPr>
        <w:pStyle w:val="PlainText"/>
        <w:tabs>
          <w:tab w:val="left" w:pos="720"/>
          <w:tab w:val="left" w:pos="1440"/>
          <w:tab w:val="left" w:pos="2160"/>
          <w:tab w:val="left" w:pos="2880"/>
          <w:tab w:val="left" w:pos="3600"/>
          <w:tab w:val="left" w:pos="4320"/>
          <w:tab w:val="left" w:pos="5040"/>
          <w:tab w:val="left" w:pos="5790"/>
        </w:tabs>
        <w:spacing w:before="120" w:after="120"/>
        <w:ind w:left="1440" w:hanging="1440"/>
        <w:jc w:val="both"/>
        <w:outlineLvl w:val="0"/>
        <w:rPr>
          <w:rFonts w:ascii="Cambria" w:hAnsi="Cambria" w:cs="Times New Roman"/>
          <w:b/>
          <w:bCs/>
          <w:sz w:val="22"/>
          <w:szCs w:val="22"/>
          <w:lang w:val="en-GB"/>
        </w:rPr>
      </w:pPr>
    </w:p>
    <w:p w:rsidR="00CA2D41" w:rsidRPr="00554000" w:rsidRDefault="00CA2D41" w:rsidP="00CA2D41">
      <w:pPr>
        <w:pStyle w:val="PlainText"/>
        <w:tabs>
          <w:tab w:val="left" w:pos="720"/>
          <w:tab w:val="left" w:pos="1440"/>
          <w:tab w:val="left" w:pos="2160"/>
          <w:tab w:val="left" w:pos="2880"/>
          <w:tab w:val="left" w:pos="3600"/>
          <w:tab w:val="left" w:pos="4320"/>
          <w:tab w:val="left" w:pos="5040"/>
          <w:tab w:val="left" w:pos="5790"/>
        </w:tabs>
        <w:spacing w:before="120" w:after="120"/>
        <w:ind w:left="1440" w:hanging="1440"/>
        <w:jc w:val="both"/>
        <w:outlineLvl w:val="0"/>
        <w:rPr>
          <w:rFonts w:ascii="Cambria" w:hAnsi="Cambria" w:cs="Times New Roman"/>
          <w:b/>
          <w:bCs/>
          <w:sz w:val="22"/>
          <w:szCs w:val="22"/>
        </w:rPr>
      </w:pPr>
      <w:r w:rsidRPr="00554000">
        <w:rPr>
          <w:rFonts w:ascii="Cambria" w:hAnsi="Cambria" w:cs="Times New Roman"/>
          <w:b/>
          <w:sz w:val="22"/>
          <w:szCs w:val="22"/>
          <w:lang w:val="en-GB"/>
        </w:rPr>
        <w:t>Position:</w:t>
      </w:r>
      <w:r w:rsidR="00554000" w:rsidRPr="00554000">
        <w:rPr>
          <w:rFonts w:ascii="Cambria" w:hAnsi="Cambria" w:cs="Times New Roman"/>
          <w:b/>
          <w:sz w:val="22"/>
          <w:szCs w:val="22"/>
          <w:lang w:val="en-GB"/>
        </w:rPr>
        <w:t xml:space="preserve"> Consultant</w:t>
      </w:r>
    </w:p>
    <w:p w:rsidR="00CA2D41" w:rsidRDefault="00CA2D41" w:rsidP="00CA2D41">
      <w:pPr>
        <w:pStyle w:val="Heading1"/>
        <w:spacing w:before="0" w:after="120"/>
        <w:jc w:val="both"/>
        <w:rPr>
          <w:sz w:val="22"/>
          <w:szCs w:val="22"/>
          <w:u w:val="single"/>
        </w:rPr>
      </w:pPr>
      <w:r w:rsidRPr="00554000">
        <w:rPr>
          <w:sz w:val="22"/>
          <w:szCs w:val="22"/>
          <w:u w:val="single"/>
        </w:rPr>
        <w:t>Background</w:t>
      </w:r>
    </w:p>
    <w:p w:rsidR="00E07552" w:rsidRPr="00E07552" w:rsidRDefault="00E07552" w:rsidP="00FF6C15">
      <w:pPr>
        <w:spacing w:after="120" w:line="240" w:lineRule="auto"/>
        <w:jc w:val="both"/>
        <w:rPr>
          <w:rFonts w:ascii="Cambria" w:hAnsi="Cambria"/>
        </w:rPr>
      </w:pPr>
      <w:r w:rsidRPr="00E07552">
        <w:rPr>
          <w:rFonts w:ascii="Cambria" w:hAnsi="Cambria"/>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w:t>
      </w:r>
      <w:r>
        <w:rPr>
          <w:rFonts w:ascii="Cambria" w:hAnsi="Cambria"/>
        </w:rPr>
        <w:t>p</w:t>
      </w:r>
      <w:r w:rsidRPr="00E07552">
        <w:rPr>
          <w:rFonts w:ascii="Cambria" w:hAnsi="Cambria"/>
        </w:rPr>
        <w:t>loyment policies.</w:t>
      </w:r>
    </w:p>
    <w:p w:rsidR="00E07552" w:rsidRPr="00E07552" w:rsidRDefault="00E07552" w:rsidP="00FF6C15">
      <w:pPr>
        <w:spacing w:after="120" w:line="240" w:lineRule="auto"/>
        <w:jc w:val="both"/>
        <w:rPr>
          <w:rFonts w:ascii="Cambria" w:hAnsi="Cambria"/>
        </w:rPr>
      </w:pPr>
      <w:r w:rsidRPr="00E07552">
        <w:rPr>
          <w:rFonts w:ascii="Cambria" w:hAnsi="Cambria"/>
        </w:rPr>
        <w:t>In the previous period, the Instrument for Pre-Accession Assistance (IPA) funds were unsuitable for developing and testing ideas for policy reforms before the wider implementation. The Government of Serbia (</w:t>
      </w:r>
      <w:proofErr w:type="spellStart"/>
      <w:r w:rsidRPr="00E07552">
        <w:rPr>
          <w:rFonts w:ascii="Cambria" w:hAnsi="Cambria"/>
        </w:rPr>
        <w:t>GoS</w:t>
      </w:r>
      <w:proofErr w:type="spellEnd"/>
      <w:r w:rsidRPr="00E07552">
        <w:rPr>
          <w:rFonts w:ascii="Cambria" w:hAnsi="Cambria"/>
        </w:rPr>
        <w:t xml:space="preserve">) has invited Switzerland to support the ESRP process within the E2E main phase, as the Swiss support to the </w:t>
      </w:r>
      <w:proofErr w:type="spellStart"/>
      <w:r w:rsidRPr="00E07552">
        <w:rPr>
          <w:rFonts w:ascii="Cambria" w:hAnsi="Cambria"/>
        </w:rPr>
        <w:t>GoS</w:t>
      </w:r>
      <w:proofErr w:type="spellEnd"/>
      <w:r w:rsidRPr="00E07552">
        <w:rPr>
          <w:rFonts w:ascii="Cambria" w:hAnsi="Cambria"/>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E07552" w:rsidRPr="00E07552" w:rsidRDefault="00E07552" w:rsidP="00FF6C15">
      <w:pPr>
        <w:spacing w:after="120" w:line="240" w:lineRule="auto"/>
        <w:jc w:val="both"/>
        <w:rPr>
          <w:rFonts w:ascii="Cambria" w:hAnsi="Cambria"/>
        </w:rPr>
      </w:pPr>
      <w:r w:rsidRPr="00E07552">
        <w:rPr>
          <w:rFonts w:ascii="Cambria" w:hAnsi="Cambria"/>
        </w:rPr>
        <w:t xml:space="preserve">The education system still fails to develop skills relevant for the Serbian </w:t>
      </w:r>
      <w:proofErr w:type="spellStart"/>
      <w:r w:rsidRPr="00E07552">
        <w:rPr>
          <w:rFonts w:ascii="Cambria" w:hAnsi="Cambria"/>
        </w:rPr>
        <w:t>labour</w:t>
      </w:r>
      <w:proofErr w:type="spellEnd"/>
      <w:r w:rsidRPr="00E07552">
        <w:rPr>
          <w:rFonts w:ascii="Cambria" w:hAnsi="Cambria"/>
        </w:rPr>
        <w:t xml:space="preserve"> market. This mismatch between skills supply and demand on the </w:t>
      </w:r>
      <w:proofErr w:type="spellStart"/>
      <w:r w:rsidRPr="00E07552">
        <w:rPr>
          <w:rFonts w:ascii="Cambria" w:hAnsi="Cambria"/>
        </w:rPr>
        <w:t>labour</w:t>
      </w:r>
      <w:proofErr w:type="spellEnd"/>
      <w:r w:rsidRPr="00E07552">
        <w:rPr>
          <w:rFonts w:ascii="Cambria" w:hAnsi="Cambria"/>
        </w:rPr>
        <w:t xml:space="preserve">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rsidR="00E07552" w:rsidRPr="00E07552" w:rsidRDefault="00E07552" w:rsidP="00FF6C15">
      <w:pPr>
        <w:spacing w:after="120" w:line="240" w:lineRule="auto"/>
        <w:jc w:val="both"/>
        <w:rPr>
          <w:rFonts w:ascii="Cambria" w:hAnsi="Cambria"/>
        </w:rPr>
      </w:pPr>
      <w:r w:rsidRPr="00E07552">
        <w:rPr>
          <w:rFonts w:ascii="Cambria" w:hAnsi="Cambria"/>
        </w:rPr>
        <w:t>The Project “From Education to Employment – E2E“</w:t>
      </w:r>
      <w:r w:rsidR="006F437E">
        <w:rPr>
          <w:rFonts w:ascii="Cambria" w:hAnsi="Cambria"/>
        </w:rPr>
        <w:t xml:space="preserve"> </w:t>
      </w:r>
      <w:r w:rsidRPr="00E07552">
        <w:rPr>
          <w:rFonts w:ascii="Cambria" w:hAnsi="Cambria"/>
        </w:rPr>
        <w:t xml:space="preserve">is part of the larger E2E program launched by the </w:t>
      </w:r>
      <w:r w:rsidR="00793A05">
        <w:rPr>
          <w:rFonts w:ascii="Cambria" w:hAnsi="Cambria"/>
        </w:rPr>
        <w:t xml:space="preserve">Swiss </w:t>
      </w:r>
      <w:r w:rsidRPr="00E07552">
        <w:rPr>
          <w:rFonts w:ascii="Cambria" w:hAnsi="Cambria"/>
        </w:rPr>
        <w:t xml:space="preserve">Agency for Development and Cooperation (SDC) in 2015 with the overall goal to increase decent youth employability in Serbia in a socially inclusive and sustainable way. E2E improves the position of youth on the Serbian </w:t>
      </w:r>
      <w:proofErr w:type="spellStart"/>
      <w:r w:rsidRPr="00E07552">
        <w:rPr>
          <w:rFonts w:ascii="Cambria" w:hAnsi="Cambria"/>
        </w:rPr>
        <w:t>labour</w:t>
      </w:r>
      <w:proofErr w:type="spellEnd"/>
      <w:r w:rsidRPr="00E07552">
        <w:rPr>
          <w:rFonts w:ascii="Cambria" w:hAnsi="Cambria"/>
        </w:rPr>
        <w:t xml:space="preserve"> market through modernization of youth employment policies and the development of young skilled </w:t>
      </w:r>
      <w:proofErr w:type="spellStart"/>
      <w:r w:rsidRPr="00E07552">
        <w:rPr>
          <w:rFonts w:ascii="Cambria" w:hAnsi="Cambria"/>
        </w:rPr>
        <w:t>labour</w:t>
      </w:r>
      <w:proofErr w:type="spellEnd"/>
      <w:r w:rsidRPr="00E07552">
        <w:rPr>
          <w:rFonts w:ascii="Cambria" w:hAnsi="Cambria"/>
        </w:rPr>
        <w:t xml:space="preserve"> demanded by the private sector. </w:t>
      </w:r>
    </w:p>
    <w:p w:rsidR="00E07552" w:rsidRDefault="00E07552" w:rsidP="00256CAA">
      <w:pPr>
        <w:spacing w:after="120" w:line="240" w:lineRule="auto"/>
        <w:jc w:val="both"/>
        <w:rPr>
          <w:rFonts w:ascii="Cambria" w:hAnsi="Cambria"/>
        </w:rPr>
      </w:pPr>
      <w:r w:rsidRPr="00E07552">
        <w:rPr>
          <w:rFonts w:ascii="Cambria" w:hAnsi="Cambria"/>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w:t>
      </w:r>
      <w:r w:rsidRPr="00E07552">
        <w:rPr>
          <w:rFonts w:ascii="Cambria" w:hAnsi="Cambria"/>
        </w:rPr>
        <w:lastRenderedPageBreak/>
        <w:t>(</w:t>
      </w:r>
      <w:proofErr w:type="spellStart"/>
      <w:r w:rsidRPr="00E07552">
        <w:rPr>
          <w:rFonts w:ascii="Cambria" w:hAnsi="Cambria"/>
        </w:rPr>
        <w:t>MoLEVSA</w:t>
      </w:r>
      <w:proofErr w:type="spellEnd"/>
      <w:r w:rsidRPr="00E07552">
        <w:rPr>
          <w:rFonts w:ascii="Cambria" w:hAnsi="Cambria"/>
        </w:rPr>
        <w:t>) with the support of the Ministry of Education, Science and Technological Development (</w:t>
      </w:r>
      <w:proofErr w:type="spellStart"/>
      <w:r w:rsidRPr="00E07552">
        <w:rPr>
          <w:rFonts w:ascii="Cambria" w:hAnsi="Cambria"/>
        </w:rPr>
        <w:t>MoESTD</w:t>
      </w:r>
      <w:proofErr w:type="spellEnd"/>
      <w:r w:rsidRPr="00E07552">
        <w:rPr>
          <w:rFonts w:ascii="Cambria" w:hAnsi="Cambria"/>
        </w:rPr>
        <w:t>). Line ministries were actively involved in the design and implementation of the main phase and the 2nd phase is continuation of the joint efforts for youth employment up to 2021.</w:t>
      </w:r>
    </w:p>
    <w:p w:rsidR="009927E4" w:rsidRPr="00E07552" w:rsidRDefault="009927E4" w:rsidP="009927E4">
      <w:pPr>
        <w:spacing w:after="0" w:line="240" w:lineRule="auto"/>
        <w:jc w:val="both"/>
        <w:rPr>
          <w:rFonts w:ascii="Cambria" w:hAnsi="Cambria"/>
        </w:rPr>
      </w:pPr>
    </w:p>
    <w:p w:rsidR="00CA2D41" w:rsidRPr="00CF23AD" w:rsidRDefault="00CA2D41" w:rsidP="009927E4">
      <w:pPr>
        <w:pStyle w:val="PlainText"/>
        <w:spacing w:after="120"/>
        <w:rPr>
          <w:rFonts w:ascii="Cambria" w:hAnsi="Cambria" w:cs="Times New Roman"/>
          <w:b/>
          <w:sz w:val="22"/>
          <w:szCs w:val="22"/>
          <w:u w:val="single"/>
        </w:rPr>
      </w:pPr>
      <w:r w:rsidRPr="00CF23AD">
        <w:rPr>
          <w:rFonts w:ascii="Cambria" w:hAnsi="Cambria" w:cs="Times New Roman"/>
          <w:b/>
          <w:sz w:val="22"/>
          <w:szCs w:val="22"/>
          <w:u w:val="single"/>
        </w:rPr>
        <w:t>Introduction</w:t>
      </w:r>
    </w:p>
    <w:p w:rsidR="005A0046" w:rsidRPr="005A0046" w:rsidRDefault="005A0046" w:rsidP="00FF6C15">
      <w:pPr>
        <w:pStyle w:val="Paragraph0"/>
        <w:spacing w:before="0" w:after="120"/>
        <w:ind w:left="0"/>
        <w:rPr>
          <w:rFonts w:ascii="Cambria" w:hAnsi="Cambria" w:cs="Arial"/>
          <w:szCs w:val="22"/>
        </w:rPr>
      </w:pPr>
      <w:r w:rsidRPr="005A0046">
        <w:rPr>
          <w:rFonts w:ascii="Cambria" w:hAnsi="Cambria" w:cs="Arial"/>
          <w:szCs w:val="22"/>
        </w:rPr>
        <w:t>The overall goal of the E2E programme is to increase decent youth employability in Serbia in a socially inclusive and sustainable way. The project has two outcomes:</w:t>
      </w:r>
    </w:p>
    <w:p w:rsidR="005A0046" w:rsidRPr="005A0046" w:rsidRDefault="005A0046" w:rsidP="00101272">
      <w:pPr>
        <w:pStyle w:val="Paragraph0"/>
        <w:numPr>
          <w:ilvl w:val="0"/>
          <w:numId w:val="24"/>
        </w:numPr>
        <w:spacing w:before="12" w:after="12"/>
        <w:rPr>
          <w:rFonts w:ascii="Cambria" w:hAnsi="Cambria" w:cs="Arial"/>
          <w:szCs w:val="22"/>
        </w:rPr>
      </w:pPr>
      <w:r w:rsidRPr="005A0046">
        <w:rPr>
          <w:rFonts w:ascii="Cambria" w:hAnsi="Cambria" w:cs="Arial"/>
          <w:szCs w:val="22"/>
        </w:rPr>
        <w:t xml:space="preserve">Outcome 1: Relevant national and local key stakeholders apply effective and evidence-based policies on youth employment and employability through increased performance capacities and diversified funding portfolio. </w:t>
      </w:r>
    </w:p>
    <w:p w:rsidR="005A0046" w:rsidRDefault="005A0046" w:rsidP="00FF6C15">
      <w:pPr>
        <w:pStyle w:val="Paragraph0"/>
        <w:numPr>
          <w:ilvl w:val="0"/>
          <w:numId w:val="24"/>
        </w:numPr>
        <w:spacing w:before="0" w:after="120"/>
        <w:rPr>
          <w:rFonts w:ascii="Cambria" w:hAnsi="Cambria" w:cs="Arial"/>
          <w:szCs w:val="22"/>
        </w:rPr>
      </w:pPr>
      <w:r w:rsidRPr="005A0046">
        <w:rPr>
          <w:rFonts w:ascii="Cambria" w:hAnsi="Cambria" w:cs="Arial"/>
          <w:szCs w:val="22"/>
        </w:rPr>
        <w:t xml:space="preserve">Outcome 2: Young jobseekers are better able to position themselves on the labour market through employment promotion measures and non-formal training offers required by the private sector in selected regions of Serbia. </w:t>
      </w:r>
    </w:p>
    <w:p w:rsidR="002E72FB" w:rsidRDefault="002E2CA0" w:rsidP="00FF6C15">
      <w:pPr>
        <w:spacing w:after="120" w:line="240" w:lineRule="auto"/>
        <w:jc w:val="both"/>
        <w:rPr>
          <w:rFonts w:ascii="Cambria" w:hAnsi="Cambria"/>
        </w:rPr>
      </w:pPr>
      <w:r w:rsidRPr="00704220">
        <w:rPr>
          <w:rFonts w:ascii="Cambria" w:hAnsi="Cambria"/>
        </w:rPr>
        <w:t>This specific Terms of Reference is related to achievement of Outcome 1</w:t>
      </w:r>
      <w:r w:rsidR="00864137" w:rsidRPr="00704220">
        <w:t xml:space="preserve"> </w:t>
      </w:r>
      <w:r w:rsidR="00864137" w:rsidRPr="00704220">
        <w:rPr>
          <w:rFonts w:ascii="Cambria" w:hAnsi="Cambria"/>
        </w:rPr>
        <w:t xml:space="preserve">and support to the </w:t>
      </w:r>
      <w:proofErr w:type="spellStart"/>
      <w:r w:rsidR="00864137" w:rsidRPr="00704220">
        <w:rPr>
          <w:rFonts w:ascii="Cambria" w:hAnsi="Cambria"/>
        </w:rPr>
        <w:t>MoLEVSA</w:t>
      </w:r>
      <w:proofErr w:type="spellEnd"/>
      <w:r w:rsidR="00864137" w:rsidRPr="00704220">
        <w:rPr>
          <w:rFonts w:ascii="Cambria" w:hAnsi="Cambria"/>
        </w:rPr>
        <w:t xml:space="preserve"> in </w:t>
      </w:r>
      <w:r w:rsidR="001C6289" w:rsidRPr="00704220">
        <w:rPr>
          <w:rFonts w:ascii="Cambria" w:hAnsi="Cambria"/>
        </w:rPr>
        <w:t>development of National Standard Classification of Occupations (NSCO)</w:t>
      </w:r>
      <w:r w:rsidR="00011275" w:rsidRPr="00704220">
        <w:rPr>
          <w:rFonts w:ascii="Cambria" w:hAnsi="Cambria"/>
        </w:rPr>
        <w:t>, which is a process that has been going on for the last three years intensively and with the support of SIPRU</w:t>
      </w:r>
      <w:r w:rsidR="00011275">
        <w:rPr>
          <w:rFonts w:ascii="Cambria" w:hAnsi="Cambria"/>
        </w:rPr>
        <w:t xml:space="preserve"> through E2E</w:t>
      </w:r>
      <w:r w:rsidR="00386601">
        <w:rPr>
          <w:rFonts w:ascii="Cambria" w:hAnsi="Cambria"/>
        </w:rPr>
        <w:t xml:space="preserve"> and other </w:t>
      </w:r>
      <w:r w:rsidR="00A10590">
        <w:rPr>
          <w:rFonts w:ascii="Cambria" w:hAnsi="Cambria"/>
        </w:rPr>
        <w:t>donors</w:t>
      </w:r>
      <w:r w:rsidR="00386601">
        <w:rPr>
          <w:rFonts w:ascii="Cambria" w:hAnsi="Cambria"/>
        </w:rPr>
        <w:t xml:space="preserve"> (GIZ)</w:t>
      </w:r>
      <w:r w:rsidR="00011275">
        <w:rPr>
          <w:rFonts w:ascii="Cambria" w:hAnsi="Cambria"/>
        </w:rPr>
        <w:t xml:space="preserve">. </w:t>
      </w:r>
      <w:r w:rsidR="003E056F">
        <w:rPr>
          <w:rFonts w:ascii="Cambria" w:hAnsi="Cambria"/>
        </w:rPr>
        <w:t xml:space="preserve">The first step was adoption of the new </w:t>
      </w:r>
      <w:r w:rsidR="003E056F" w:rsidRPr="003E056F">
        <w:rPr>
          <w:rFonts w:ascii="Cambria" w:hAnsi="Cambria"/>
        </w:rPr>
        <w:t xml:space="preserve">Codebook of Occupations </w:t>
      </w:r>
      <w:r w:rsidR="003E056F">
        <w:rPr>
          <w:rFonts w:ascii="Cambria" w:hAnsi="Cambria"/>
        </w:rPr>
        <w:t xml:space="preserve">within </w:t>
      </w:r>
      <w:r w:rsidR="003E056F" w:rsidRPr="003E056F">
        <w:rPr>
          <w:rFonts w:ascii="Cambria" w:hAnsi="Cambria"/>
        </w:rPr>
        <w:t>Decision on a Uniform System of Codes to enter and encrypt data in the records in the field of labor (Officia</w:t>
      </w:r>
      <w:r w:rsidR="003E056F">
        <w:rPr>
          <w:rFonts w:ascii="Cambria" w:hAnsi="Cambria"/>
        </w:rPr>
        <w:t>l Gazette of the RS, no 56/18). As</w:t>
      </w:r>
      <w:r w:rsidR="003E056F" w:rsidRPr="003E056F">
        <w:rPr>
          <w:rFonts w:ascii="Cambria" w:hAnsi="Cambria"/>
        </w:rPr>
        <w:t xml:space="preserve"> integral part</w:t>
      </w:r>
      <w:r w:rsidR="003E056F">
        <w:rPr>
          <w:rFonts w:ascii="Cambria" w:hAnsi="Cambria"/>
        </w:rPr>
        <w:t>s of the Decision, five new codebooks w</w:t>
      </w:r>
      <w:r w:rsidR="007C60B6">
        <w:rPr>
          <w:rFonts w:ascii="Cambria" w:hAnsi="Cambria"/>
        </w:rPr>
        <w:t>ere</w:t>
      </w:r>
      <w:r w:rsidR="003E056F">
        <w:rPr>
          <w:rFonts w:ascii="Cambria" w:hAnsi="Cambria"/>
        </w:rPr>
        <w:t xml:space="preserve"> adopted: </w:t>
      </w:r>
      <w:r w:rsidR="003E056F" w:rsidRPr="003E056F">
        <w:rPr>
          <w:rFonts w:ascii="Cambria" w:hAnsi="Cambria"/>
        </w:rPr>
        <w:t xml:space="preserve">Codebook of Occupations, Codebook of Qualification Levels, Codebook of Countries, </w:t>
      </w:r>
      <w:proofErr w:type="gramStart"/>
      <w:r w:rsidR="003E056F" w:rsidRPr="003E056F">
        <w:rPr>
          <w:rFonts w:ascii="Cambria" w:hAnsi="Cambria"/>
        </w:rPr>
        <w:t>Codebook</w:t>
      </w:r>
      <w:proofErr w:type="gramEnd"/>
      <w:r w:rsidR="003E056F" w:rsidRPr="003E056F">
        <w:rPr>
          <w:rFonts w:ascii="Cambria" w:hAnsi="Cambria"/>
        </w:rPr>
        <w:t xml:space="preserve"> of Municipalities in the Republic of Serbia and Codebook of Settlements in the Re</w:t>
      </w:r>
      <w:r w:rsidR="007C60B6">
        <w:rPr>
          <w:rFonts w:ascii="Cambria" w:hAnsi="Cambria"/>
        </w:rPr>
        <w:t>pu</w:t>
      </w:r>
      <w:r w:rsidR="000F5B12">
        <w:rPr>
          <w:rFonts w:ascii="Cambria" w:hAnsi="Cambria"/>
        </w:rPr>
        <w:t>blic of Serbia.</w:t>
      </w:r>
    </w:p>
    <w:p w:rsidR="00704220" w:rsidRDefault="003E056F" w:rsidP="00FF6C15">
      <w:pPr>
        <w:spacing w:after="120" w:line="240" w:lineRule="auto"/>
        <w:jc w:val="both"/>
        <w:rPr>
          <w:rFonts w:ascii="Cambria" w:hAnsi="Cambria"/>
          <w:highlight w:val="yellow"/>
        </w:rPr>
      </w:pPr>
      <w:r w:rsidRPr="003E056F">
        <w:rPr>
          <w:rFonts w:ascii="Cambria" w:hAnsi="Cambria"/>
        </w:rPr>
        <w:t xml:space="preserve">The new </w:t>
      </w:r>
      <w:r w:rsidR="007C60B6" w:rsidRPr="007C60B6">
        <w:rPr>
          <w:rFonts w:ascii="Cambria" w:hAnsi="Cambria"/>
        </w:rPr>
        <w:t xml:space="preserve">Codebook of Occupations </w:t>
      </w:r>
      <w:r w:rsidRPr="003E056F">
        <w:rPr>
          <w:rFonts w:ascii="Cambria" w:hAnsi="Cambria"/>
        </w:rPr>
        <w:t xml:space="preserve">is the result of several years of work of the experts from the field of employment, who </w:t>
      </w:r>
      <w:r w:rsidR="000F5B12">
        <w:rPr>
          <w:rFonts w:ascii="Cambria" w:hAnsi="Cambria"/>
        </w:rPr>
        <w:t xml:space="preserve">started </w:t>
      </w:r>
      <w:r w:rsidRPr="003E056F">
        <w:rPr>
          <w:rFonts w:ascii="Cambria" w:hAnsi="Cambria"/>
        </w:rPr>
        <w:t xml:space="preserve">from the international standard ISCO-08 (International Standard Classification of Occupation) and brought them in line with the needs of the </w:t>
      </w:r>
      <w:proofErr w:type="spellStart"/>
      <w:r w:rsidRPr="003E056F">
        <w:rPr>
          <w:rFonts w:ascii="Cambria" w:hAnsi="Cambria"/>
        </w:rPr>
        <w:t>labour</w:t>
      </w:r>
      <w:proofErr w:type="spellEnd"/>
      <w:r w:rsidRPr="003E056F">
        <w:rPr>
          <w:rFonts w:ascii="Cambria" w:hAnsi="Cambria"/>
        </w:rPr>
        <w:t xml:space="preserve"> market in the Republic of Serbia through consultations with employers and relevant state institutions. </w:t>
      </w:r>
      <w:r w:rsidR="007C60B6">
        <w:rPr>
          <w:rFonts w:ascii="Cambria" w:hAnsi="Cambria"/>
        </w:rPr>
        <w:t xml:space="preserve">The experts had the support from the </w:t>
      </w:r>
      <w:r w:rsidR="00704220" w:rsidRPr="00704220">
        <w:rPr>
          <w:rFonts w:ascii="Cambria" w:hAnsi="Cambria"/>
        </w:rPr>
        <w:t>inter</w:t>
      </w:r>
      <w:r w:rsidR="00386601">
        <w:rPr>
          <w:rFonts w:ascii="Cambria" w:hAnsi="Cambria"/>
        </w:rPr>
        <w:t>-</w:t>
      </w:r>
      <w:r w:rsidR="00704220" w:rsidRPr="00704220">
        <w:rPr>
          <w:rFonts w:ascii="Cambria" w:hAnsi="Cambria"/>
        </w:rPr>
        <w:t xml:space="preserve">sectoral Working Group </w:t>
      </w:r>
      <w:r w:rsidR="00704220" w:rsidRPr="00A708ED">
        <w:rPr>
          <w:rFonts w:ascii="Cambria" w:hAnsi="Cambria"/>
        </w:rPr>
        <w:t xml:space="preserve">jointly established </w:t>
      </w:r>
      <w:r w:rsidR="000717F3">
        <w:rPr>
          <w:rFonts w:ascii="Cambria" w:hAnsi="Cambria"/>
        </w:rPr>
        <w:t>by</w:t>
      </w:r>
      <w:r w:rsidR="00704220" w:rsidRPr="00A708ED">
        <w:rPr>
          <w:rFonts w:ascii="Cambria" w:hAnsi="Cambria"/>
        </w:rPr>
        <w:t xml:space="preserve"> </w:t>
      </w:r>
      <w:proofErr w:type="spellStart"/>
      <w:r w:rsidR="00704220" w:rsidRPr="00A708ED">
        <w:rPr>
          <w:rFonts w:ascii="Cambria" w:hAnsi="Cambria"/>
        </w:rPr>
        <w:t>MoLEVSA</w:t>
      </w:r>
      <w:proofErr w:type="spellEnd"/>
      <w:r w:rsidR="00704220" w:rsidRPr="00A708ED">
        <w:rPr>
          <w:rFonts w:ascii="Cambria" w:hAnsi="Cambria"/>
        </w:rPr>
        <w:t xml:space="preserve"> and </w:t>
      </w:r>
      <w:proofErr w:type="spellStart"/>
      <w:r w:rsidR="00704220" w:rsidRPr="00A708ED">
        <w:rPr>
          <w:rFonts w:ascii="Cambria" w:hAnsi="Cambria"/>
        </w:rPr>
        <w:t>MoESTD</w:t>
      </w:r>
      <w:proofErr w:type="spellEnd"/>
      <w:r w:rsidR="00704220" w:rsidRPr="00A708ED">
        <w:rPr>
          <w:rFonts w:ascii="Cambria" w:hAnsi="Cambria"/>
        </w:rPr>
        <w:t xml:space="preserve"> (in November 2016), </w:t>
      </w:r>
      <w:r w:rsidR="007C60B6" w:rsidRPr="00A708ED">
        <w:rPr>
          <w:rFonts w:ascii="Cambria" w:hAnsi="Cambria"/>
        </w:rPr>
        <w:t>bearing in mind close relationship and interdependence between the education and employment, the National Qualifications Framework and the National Classificat</w:t>
      </w:r>
      <w:r w:rsidR="00704220" w:rsidRPr="00A708ED">
        <w:rPr>
          <w:rFonts w:ascii="Cambria" w:hAnsi="Cambria"/>
        </w:rPr>
        <w:t xml:space="preserve">ion of Occupations. </w:t>
      </w:r>
      <w:r w:rsidR="002E72FB" w:rsidRPr="00A708ED">
        <w:rPr>
          <w:rFonts w:ascii="Cambria" w:hAnsi="Cambria"/>
        </w:rPr>
        <w:t xml:space="preserve">By June 2018, with the support of SIPRU through </w:t>
      </w:r>
      <w:r w:rsidR="00704220" w:rsidRPr="00A708ED">
        <w:rPr>
          <w:rFonts w:ascii="Cambria" w:hAnsi="Cambria"/>
        </w:rPr>
        <w:t>E2E</w:t>
      </w:r>
      <w:r w:rsidR="002E72FB" w:rsidRPr="00A708ED">
        <w:rPr>
          <w:rFonts w:ascii="Cambria" w:hAnsi="Cambria"/>
        </w:rPr>
        <w:t>, a list of occupations was prepared and each occupation got its own code. On July 17, 2018, the Government of the Republic of Serbia adopted the Decision</w:t>
      </w:r>
      <w:r w:rsidR="00A708ED" w:rsidRPr="00A708ED">
        <w:t xml:space="preserve"> </w:t>
      </w:r>
      <w:r w:rsidR="00A708ED" w:rsidRPr="00A708ED">
        <w:rPr>
          <w:rFonts w:ascii="Cambria" w:hAnsi="Cambria"/>
        </w:rPr>
        <w:t>which was effective from January 01, 2019.</w:t>
      </w:r>
    </w:p>
    <w:p w:rsidR="002E72FB" w:rsidRPr="00386601" w:rsidRDefault="002E72FB" w:rsidP="00FF6C15">
      <w:pPr>
        <w:spacing w:after="120" w:line="240" w:lineRule="auto"/>
        <w:jc w:val="both"/>
        <w:rPr>
          <w:rFonts w:ascii="Cambria" w:hAnsi="Cambria"/>
        </w:rPr>
      </w:pPr>
      <w:r w:rsidRPr="000F5B12">
        <w:rPr>
          <w:rFonts w:ascii="Cambria" w:hAnsi="Cambria"/>
        </w:rPr>
        <w:t xml:space="preserve">In order to ensure the implementation of new codes by all potential users, in particular by employers, mandatory social security organizations responsible for keeping records in the field of employment (unemployed, employed, insured and users of social insurance ...) and for the official statistics needs, </w:t>
      </w:r>
      <w:proofErr w:type="spellStart"/>
      <w:r w:rsidRPr="000F5B12">
        <w:rPr>
          <w:rFonts w:ascii="Cambria" w:hAnsi="Cambria"/>
        </w:rPr>
        <w:t>MoLEVSA</w:t>
      </w:r>
      <w:proofErr w:type="spellEnd"/>
      <w:r w:rsidRPr="000F5B12">
        <w:rPr>
          <w:rFonts w:ascii="Cambria" w:hAnsi="Cambria"/>
        </w:rPr>
        <w:t xml:space="preserve"> in cooperation with the National Employment Service and other relevant institutions</w:t>
      </w:r>
      <w:r w:rsidR="000F5B12">
        <w:rPr>
          <w:rFonts w:ascii="Cambria" w:hAnsi="Cambria"/>
        </w:rPr>
        <w:t xml:space="preserve"> (e.g. the Serbian Chamber of Commerce)</w:t>
      </w:r>
      <w:r w:rsidRPr="000F5B12">
        <w:rPr>
          <w:rFonts w:ascii="Cambria" w:hAnsi="Cambria"/>
        </w:rPr>
        <w:t xml:space="preserve"> </w:t>
      </w:r>
      <w:r w:rsidR="00EC2CFA">
        <w:rPr>
          <w:rFonts w:ascii="Cambria" w:hAnsi="Cambria"/>
        </w:rPr>
        <w:t xml:space="preserve">and with donor support (GIZ) </w:t>
      </w:r>
      <w:r w:rsidRPr="000F5B12">
        <w:rPr>
          <w:rFonts w:ascii="Cambria" w:hAnsi="Cambria"/>
        </w:rPr>
        <w:t xml:space="preserve">has prepared the </w:t>
      </w:r>
      <w:r w:rsidRPr="00386601">
        <w:rPr>
          <w:rFonts w:ascii="Cambria" w:hAnsi="Cambria"/>
          <w:i/>
        </w:rPr>
        <w:t>Manual for the implementation of the codebooks</w:t>
      </w:r>
      <w:r w:rsidRPr="000F5B12">
        <w:rPr>
          <w:rFonts w:ascii="Cambria" w:hAnsi="Cambria"/>
        </w:rPr>
        <w:t xml:space="preserve">, organized ten </w:t>
      </w:r>
      <w:r w:rsidRPr="006173F0">
        <w:rPr>
          <w:rFonts w:ascii="Cambria" w:hAnsi="Cambria"/>
        </w:rPr>
        <w:t xml:space="preserve">information </w:t>
      </w:r>
      <w:r w:rsidRPr="000F5B12">
        <w:rPr>
          <w:rFonts w:ascii="Cambria" w:hAnsi="Cambria"/>
        </w:rPr>
        <w:t xml:space="preserve">sessions for users of codebooks and set up the webpage for interactive communication with </w:t>
      </w:r>
      <w:r w:rsidRPr="00386601">
        <w:rPr>
          <w:rFonts w:ascii="Cambria" w:hAnsi="Cambria"/>
        </w:rPr>
        <w:t>users</w:t>
      </w:r>
      <w:r w:rsidR="00386601" w:rsidRPr="00386601">
        <w:rPr>
          <w:rFonts w:ascii="Cambria" w:hAnsi="Cambria"/>
        </w:rPr>
        <w:t xml:space="preserve"> (</w:t>
      </w:r>
      <w:hyperlink r:id="rId9" w:history="1">
        <w:r w:rsidR="00386601" w:rsidRPr="00386601">
          <w:rPr>
            <w:rStyle w:val="Hyperlink"/>
            <w:rFonts w:ascii="Cambria" w:hAnsi="Cambria"/>
          </w:rPr>
          <w:t>http://kodekssifara.minrzs.gov.rs/</w:t>
        </w:r>
      </w:hyperlink>
      <w:r w:rsidR="00386601" w:rsidRPr="00386601">
        <w:rPr>
          <w:rFonts w:ascii="Cambria" w:hAnsi="Cambria"/>
        </w:rPr>
        <w:t>)</w:t>
      </w:r>
      <w:r w:rsidRPr="00386601">
        <w:rPr>
          <w:rFonts w:ascii="Cambria" w:hAnsi="Cambria"/>
        </w:rPr>
        <w:t>.</w:t>
      </w:r>
    </w:p>
    <w:p w:rsidR="00EC2CFA" w:rsidRPr="001A1347" w:rsidRDefault="00EC2CFA" w:rsidP="00FF6C15">
      <w:pPr>
        <w:spacing w:after="120" w:line="240" w:lineRule="auto"/>
        <w:jc w:val="both"/>
        <w:rPr>
          <w:rFonts w:ascii="Cambria" w:hAnsi="Cambria"/>
        </w:rPr>
      </w:pPr>
      <w:r>
        <w:rPr>
          <w:rFonts w:ascii="Cambria" w:hAnsi="Cambria"/>
        </w:rPr>
        <w:t>The second step in the process of</w:t>
      </w:r>
      <w:r w:rsidRPr="006173F0">
        <w:rPr>
          <w:rFonts w:ascii="Cambria" w:hAnsi="Cambria"/>
        </w:rPr>
        <w:t xml:space="preserve"> establishing</w:t>
      </w:r>
      <w:r w:rsidRPr="00EC2CFA">
        <w:rPr>
          <w:rFonts w:ascii="Cambria" w:hAnsi="Cambria"/>
        </w:rPr>
        <w:t xml:space="preserve"> </w:t>
      </w:r>
      <w:r w:rsidR="006173F0">
        <w:rPr>
          <w:rFonts w:ascii="Cambria" w:hAnsi="Cambria"/>
        </w:rPr>
        <w:t>the</w:t>
      </w:r>
      <w:r w:rsidRPr="00EC2CFA">
        <w:rPr>
          <w:rFonts w:ascii="Cambria" w:hAnsi="Cambria"/>
        </w:rPr>
        <w:t xml:space="preserve"> NSCO</w:t>
      </w:r>
      <w:r w:rsidR="00EC771E">
        <w:rPr>
          <w:rFonts w:ascii="Cambria" w:hAnsi="Cambria"/>
        </w:rPr>
        <w:t xml:space="preserve"> was </w:t>
      </w:r>
      <w:r w:rsidR="00EC771E" w:rsidRPr="00EC771E">
        <w:rPr>
          <w:rFonts w:ascii="Cambria" w:hAnsi="Cambria"/>
        </w:rPr>
        <w:t>develop</w:t>
      </w:r>
      <w:r w:rsidR="00EC771E">
        <w:rPr>
          <w:rFonts w:ascii="Cambria" w:hAnsi="Cambria"/>
        </w:rPr>
        <w:t>ment of</w:t>
      </w:r>
      <w:r w:rsidR="00EC771E" w:rsidRPr="00EC771E">
        <w:rPr>
          <w:rFonts w:ascii="Cambria" w:hAnsi="Cambria"/>
        </w:rPr>
        <w:t xml:space="preserve"> </w:t>
      </w:r>
      <w:r w:rsidR="00951CD5">
        <w:rPr>
          <w:rFonts w:ascii="Cambria" w:hAnsi="Cambria"/>
          <w:lang w:val="uz-Cyrl-UZ"/>
        </w:rPr>
        <w:t>a</w:t>
      </w:r>
      <w:r w:rsidR="00EC771E" w:rsidRPr="00EC771E">
        <w:rPr>
          <w:rFonts w:ascii="Cambria" w:hAnsi="Cambria"/>
        </w:rPr>
        <w:t xml:space="preserve"> proposal for relevant institutional framework </w:t>
      </w:r>
      <w:r w:rsidR="00EC771E">
        <w:rPr>
          <w:rFonts w:ascii="Cambria" w:hAnsi="Cambria"/>
        </w:rPr>
        <w:t xml:space="preserve">for NSCO </w:t>
      </w:r>
      <w:r w:rsidR="00EC771E" w:rsidRPr="00EC771E">
        <w:rPr>
          <w:rFonts w:ascii="Cambria" w:hAnsi="Cambria"/>
        </w:rPr>
        <w:t>under the Law on Employ</w:t>
      </w:r>
      <w:r w:rsidR="00EC771E">
        <w:rPr>
          <w:rFonts w:ascii="Cambria" w:hAnsi="Cambria"/>
        </w:rPr>
        <w:t xml:space="preserve">ment and Unemployment Insurance, </w:t>
      </w:r>
      <w:r w:rsidR="00EC771E" w:rsidRPr="00EC771E">
        <w:rPr>
          <w:rFonts w:ascii="Cambria" w:hAnsi="Cambria"/>
        </w:rPr>
        <w:t xml:space="preserve">including responsibilities, maintenance and improvement of NSCO. </w:t>
      </w:r>
      <w:r w:rsidR="001A1347" w:rsidRPr="001A1347">
        <w:rPr>
          <w:rFonts w:ascii="Cambria" w:hAnsi="Cambria"/>
        </w:rPr>
        <w:t xml:space="preserve">This analysis was </w:t>
      </w:r>
      <w:r w:rsidR="001A1347">
        <w:rPr>
          <w:rFonts w:ascii="Cambria" w:hAnsi="Cambria"/>
        </w:rPr>
        <w:t>prepared with E2E support</w:t>
      </w:r>
      <w:r w:rsidR="00AC6979">
        <w:rPr>
          <w:rFonts w:ascii="Cambria" w:hAnsi="Cambria"/>
        </w:rPr>
        <w:t xml:space="preserve"> (</w:t>
      </w:r>
      <w:r w:rsidR="001A1347" w:rsidRPr="001A1347">
        <w:rPr>
          <w:rFonts w:ascii="Cambria" w:hAnsi="Cambria"/>
        </w:rPr>
        <w:t>September 2019</w:t>
      </w:r>
      <w:r w:rsidR="00AC6979">
        <w:rPr>
          <w:rFonts w:ascii="Cambria" w:hAnsi="Cambria"/>
        </w:rPr>
        <w:t>)</w:t>
      </w:r>
      <w:r w:rsidR="003C0D10">
        <w:rPr>
          <w:rFonts w:ascii="Cambria" w:hAnsi="Cambria"/>
        </w:rPr>
        <w:t xml:space="preserve"> and resulted with concrete articles for</w:t>
      </w:r>
      <w:r w:rsidR="003C0D10" w:rsidRPr="003C0D10">
        <w:rPr>
          <w:rFonts w:ascii="Cambria" w:hAnsi="Cambria"/>
        </w:rPr>
        <w:t xml:space="preserve"> amend</w:t>
      </w:r>
      <w:r w:rsidR="003C0D10">
        <w:rPr>
          <w:rFonts w:ascii="Cambria" w:hAnsi="Cambria"/>
        </w:rPr>
        <w:t>ing</w:t>
      </w:r>
      <w:r w:rsidR="003C0D10" w:rsidRPr="003C0D10">
        <w:rPr>
          <w:rFonts w:ascii="Cambria" w:hAnsi="Cambria"/>
        </w:rPr>
        <w:t xml:space="preserve"> the Law on Employment and Unempl</w:t>
      </w:r>
      <w:r w:rsidR="003C0D10">
        <w:rPr>
          <w:rFonts w:ascii="Cambria" w:hAnsi="Cambria"/>
        </w:rPr>
        <w:t>oyment Insurance.</w:t>
      </w:r>
    </w:p>
    <w:p w:rsidR="00AC72EA" w:rsidRDefault="006F0E00" w:rsidP="005B0CDB">
      <w:pPr>
        <w:spacing w:line="240" w:lineRule="auto"/>
        <w:jc w:val="both"/>
        <w:rPr>
          <w:rFonts w:ascii="Cambria" w:hAnsi="Cambria"/>
        </w:rPr>
      </w:pPr>
      <w:r w:rsidRPr="002E5435">
        <w:rPr>
          <w:rFonts w:ascii="Cambria" w:hAnsi="Cambria"/>
        </w:rPr>
        <w:t>Further steps impl</w:t>
      </w:r>
      <w:r w:rsidR="00AC72EA" w:rsidRPr="002E5435">
        <w:rPr>
          <w:rFonts w:ascii="Cambria" w:hAnsi="Cambria"/>
        </w:rPr>
        <w:t>y</w:t>
      </w:r>
      <w:r w:rsidRPr="002E5435">
        <w:rPr>
          <w:rFonts w:ascii="Cambria" w:hAnsi="Cambria"/>
        </w:rPr>
        <w:t xml:space="preserve"> defining a methodology </w:t>
      </w:r>
      <w:r w:rsidR="006C71AC" w:rsidRPr="002E5435">
        <w:rPr>
          <w:rFonts w:ascii="Cambria" w:hAnsi="Cambria"/>
        </w:rPr>
        <w:t xml:space="preserve">for </w:t>
      </w:r>
      <w:r w:rsidR="006173F0" w:rsidRPr="002E5435">
        <w:rPr>
          <w:rFonts w:ascii="Cambria" w:hAnsi="Cambria"/>
        </w:rPr>
        <w:t xml:space="preserve">the </w:t>
      </w:r>
      <w:r w:rsidR="00AC72EA" w:rsidRPr="002E5435">
        <w:rPr>
          <w:rFonts w:ascii="Cambria" w:hAnsi="Cambria"/>
        </w:rPr>
        <w:t>development of the occupational standards</w:t>
      </w:r>
      <w:r w:rsidRPr="002E5435">
        <w:rPr>
          <w:rFonts w:ascii="Cambria" w:hAnsi="Cambria"/>
        </w:rPr>
        <w:t>,</w:t>
      </w:r>
      <w:r>
        <w:rPr>
          <w:rFonts w:ascii="Cambria" w:hAnsi="Cambria"/>
        </w:rPr>
        <w:t xml:space="preserve"> as well as preparing translation</w:t>
      </w:r>
      <w:r w:rsidRPr="006F0E00">
        <w:rPr>
          <w:rFonts w:ascii="Cambria" w:hAnsi="Cambria"/>
        </w:rPr>
        <w:t xml:space="preserve"> and </w:t>
      </w:r>
      <w:r w:rsidR="00A638B6">
        <w:rPr>
          <w:rFonts w:ascii="Cambria" w:hAnsi="Cambria"/>
        </w:rPr>
        <w:t>harmonization</w:t>
      </w:r>
      <w:r>
        <w:rPr>
          <w:rFonts w:ascii="Cambria" w:hAnsi="Cambria"/>
        </w:rPr>
        <w:t xml:space="preserve"> </w:t>
      </w:r>
      <w:r w:rsidRPr="006F0E00">
        <w:rPr>
          <w:rFonts w:ascii="Cambria" w:hAnsi="Cambria"/>
        </w:rPr>
        <w:t xml:space="preserve">with a new </w:t>
      </w:r>
      <w:r>
        <w:rPr>
          <w:rFonts w:ascii="Cambria" w:hAnsi="Cambria"/>
        </w:rPr>
        <w:t xml:space="preserve">list of occupations </w:t>
      </w:r>
      <w:r w:rsidRPr="006F0E00">
        <w:rPr>
          <w:rFonts w:ascii="Cambria" w:hAnsi="Cambria"/>
        </w:rPr>
        <w:t>all</w:t>
      </w:r>
      <w:r w:rsidR="00AF4068">
        <w:rPr>
          <w:rFonts w:ascii="Cambria" w:hAnsi="Cambria"/>
        </w:rPr>
        <w:t xml:space="preserve"> of</w:t>
      </w:r>
      <w:r w:rsidRPr="006F0E00">
        <w:rPr>
          <w:rFonts w:ascii="Cambria" w:hAnsi="Cambria"/>
        </w:rPr>
        <w:t xml:space="preserve"> </w:t>
      </w:r>
      <w:r w:rsidR="007B1078">
        <w:rPr>
          <w:rFonts w:ascii="Cambria" w:hAnsi="Cambria"/>
        </w:rPr>
        <w:t xml:space="preserve">Major groups, </w:t>
      </w:r>
      <w:r w:rsidR="00D317DD">
        <w:rPr>
          <w:rFonts w:ascii="Cambria" w:hAnsi="Cambria"/>
        </w:rPr>
        <w:t>Sub-major groups</w:t>
      </w:r>
      <w:r w:rsidRPr="006F0E00">
        <w:rPr>
          <w:rFonts w:ascii="Cambria" w:hAnsi="Cambria"/>
        </w:rPr>
        <w:t xml:space="preserve">, </w:t>
      </w:r>
      <w:r w:rsidR="00D317DD">
        <w:rPr>
          <w:rFonts w:ascii="Cambria" w:hAnsi="Cambria"/>
        </w:rPr>
        <w:t>Minor groups</w:t>
      </w:r>
      <w:r w:rsidRPr="006F0E00">
        <w:rPr>
          <w:rFonts w:ascii="Cambria" w:hAnsi="Cambria"/>
        </w:rPr>
        <w:t xml:space="preserve"> and </w:t>
      </w:r>
      <w:r w:rsidR="00D317DD">
        <w:rPr>
          <w:rFonts w:ascii="Cambria" w:hAnsi="Cambria"/>
        </w:rPr>
        <w:t>Unit groups</w:t>
      </w:r>
      <w:r w:rsidRPr="006F0E00">
        <w:rPr>
          <w:rFonts w:ascii="Cambria" w:hAnsi="Cambria"/>
        </w:rPr>
        <w:t xml:space="preserve"> in ICSO-08.</w:t>
      </w:r>
      <w:r w:rsidR="00AC72EA">
        <w:rPr>
          <w:rFonts w:ascii="Cambria" w:hAnsi="Cambria"/>
        </w:rPr>
        <w:t xml:space="preserve"> </w:t>
      </w:r>
    </w:p>
    <w:p w:rsidR="005B0CDB" w:rsidRDefault="005B0CDB" w:rsidP="00FF6C15">
      <w:pPr>
        <w:spacing w:after="120" w:line="240" w:lineRule="auto"/>
        <w:jc w:val="both"/>
        <w:rPr>
          <w:rFonts w:ascii="Cambria" w:hAnsi="Cambria"/>
        </w:rPr>
      </w:pPr>
      <w:r>
        <w:rPr>
          <w:rFonts w:ascii="Cambria" w:hAnsi="Cambria"/>
        </w:rPr>
        <w:lastRenderedPageBreak/>
        <w:t>Regarding</w:t>
      </w:r>
      <w:r w:rsidRPr="005B0CDB">
        <w:rPr>
          <w:rFonts w:ascii="Cambria" w:hAnsi="Cambria"/>
        </w:rPr>
        <w:t xml:space="preserve"> </w:t>
      </w:r>
      <w:r w:rsidR="001144F3" w:rsidRPr="00AF4068">
        <w:rPr>
          <w:rFonts w:ascii="Cambria" w:hAnsi="Cambria"/>
        </w:rPr>
        <w:t xml:space="preserve">the </w:t>
      </w:r>
      <w:r w:rsidRPr="005B0CDB">
        <w:rPr>
          <w:rFonts w:ascii="Cambria" w:hAnsi="Cambria"/>
        </w:rPr>
        <w:t xml:space="preserve">methodology for </w:t>
      </w:r>
      <w:r w:rsidR="001144F3" w:rsidRPr="00AF4068">
        <w:rPr>
          <w:rFonts w:ascii="Cambria" w:hAnsi="Cambria"/>
        </w:rPr>
        <w:t>the</w:t>
      </w:r>
      <w:r w:rsidR="001144F3">
        <w:rPr>
          <w:rFonts w:ascii="Cambria" w:hAnsi="Cambria"/>
        </w:rPr>
        <w:t xml:space="preserve"> </w:t>
      </w:r>
      <w:r w:rsidR="00AC72EA" w:rsidRPr="00AC72EA">
        <w:rPr>
          <w:rFonts w:ascii="Cambria" w:hAnsi="Cambria"/>
        </w:rPr>
        <w:t>development of the occupational standards</w:t>
      </w:r>
      <w:r w:rsidRPr="00AC72EA">
        <w:rPr>
          <w:rFonts w:ascii="Cambria" w:hAnsi="Cambria"/>
        </w:rPr>
        <w:t>,</w:t>
      </w:r>
      <w:r>
        <w:rPr>
          <w:rFonts w:ascii="Cambria" w:hAnsi="Cambria"/>
        </w:rPr>
        <w:t xml:space="preserve"> </w:t>
      </w:r>
      <w:r w:rsidR="00D95524">
        <w:rPr>
          <w:rFonts w:ascii="Cambria" w:hAnsi="Cambria"/>
        </w:rPr>
        <w:t>i</w:t>
      </w:r>
      <w:r w:rsidRPr="005B0CDB">
        <w:rPr>
          <w:rFonts w:ascii="Cambria" w:hAnsi="Cambria"/>
        </w:rPr>
        <w:t>n the previous period efforts were made in this direction, but further efforts are needed to reach sustainable and systematic solution in multisector environment.</w:t>
      </w:r>
      <w:r w:rsidR="00FA3495">
        <w:rPr>
          <w:rFonts w:ascii="Cambria" w:hAnsi="Cambria"/>
        </w:rPr>
        <w:t xml:space="preserve"> </w:t>
      </w:r>
    </w:p>
    <w:p w:rsidR="005B0CDB" w:rsidRDefault="005B0CDB" w:rsidP="00FF6C15">
      <w:pPr>
        <w:spacing w:after="120" w:line="240" w:lineRule="auto"/>
        <w:jc w:val="both"/>
        <w:rPr>
          <w:rFonts w:ascii="Cambria" w:hAnsi="Cambria"/>
        </w:rPr>
      </w:pPr>
      <w:r w:rsidRPr="005B0CDB">
        <w:rPr>
          <w:rFonts w:ascii="Cambria" w:hAnsi="Cambria"/>
        </w:rPr>
        <w:t>Namely, in December 2007 Ministry of Economy and regional development contracted Statistical Office of the Republic of Serbia</w:t>
      </w:r>
      <w:r w:rsidR="00C14142">
        <w:rPr>
          <w:rFonts w:ascii="Cambria" w:hAnsi="Cambria"/>
        </w:rPr>
        <w:t xml:space="preserve"> </w:t>
      </w:r>
      <w:r w:rsidR="00C14142">
        <w:rPr>
          <w:rFonts w:ascii="Cambria" w:hAnsi="Cambria"/>
          <w:lang w:val="uz-Cyrl-UZ"/>
        </w:rPr>
        <w:t>(SORS)</w:t>
      </w:r>
      <w:r w:rsidRPr="005B0CDB">
        <w:rPr>
          <w:rFonts w:ascii="Cambria" w:hAnsi="Cambria"/>
        </w:rPr>
        <w:t xml:space="preserve"> to put together methodology and instruments for the development of NSCO</w:t>
      </w:r>
      <w:r w:rsidR="00C47563">
        <w:rPr>
          <w:rFonts w:ascii="Cambria" w:hAnsi="Cambria"/>
        </w:rPr>
        <w:t xml:space="preserve">. </w:t>
      </w:r>
      <w:r w:rsidR="000C5A1E">
        <w:rPr>
          <w:rFonts w:ascii="Cambria" w:hAnsi="Cambria"/>
        </w:rPr>
        <w:t>The m</w:t>
      </w:r>
      <w:r w:rsidR="00C47563">
        <w:rPr>
          <w:rFonts w:ascii="Cambria" w:hAnsi="Cambria"/>
        </w:rPr>
        <w:t>et</w:t>
      </w:r>
      <w:r w:rsidR="00D317DD">
        <w:rPr>
          <w:rFonts w:ascii="Cambria" w:hAnsi="Cambria"/>
        </w:rPr>
        <w:t>h</w:t>
      </w:r>
      <w:r w:rsidR="00C47563">
        <w:rPr>
          <w:rFonts w:ascii="Cambria" w:hAnsi="Cambria"/>
        </w:rPr>
        <w:t xml:space="preserve">odology </w:t>
      </w:r>
      <w:r w:rsidR="000C5A1E">
        <w:rPr>
          <w:rFonts w:ascii="Cambria" w:hAnsi="Cambria"/>
        </w:rPr>
        <w:t xml:space="preserve">was developed </w:t>
      </w:r>
      <w:r w:rsidR="00C47563">
        <w:rPr>
          <w:rFonts w:ascii="Cambria" w:hAnsi="Cambria"/>
        </w:rPr>
        <w:t>and</w:t>
      </w:r>
      <w:r w:rsidR="00C47563" w:rsidRPr="00C47563">
        <w:t xml:space="preserve"> </w:t>
      </w:r>
      <w:r w:rsidR="00C47563" w:rsidRPr="00C47563">
        <w:rPr>
          <w:rFonts w:ascii="Cambria" w:hAnsi="Cambria"/>
        </w:rPr>
        <w:t>description</w:t>
      </w:r>
      <w:r w:rsidR="000C5A1E">
        <w:rPr>
          <w:rFonts w:ascii="Cambria" w:hAnsi="Cambria"/>
        </w:rPr>
        <w:t>s of</w:t>
      </w:r>
      <w:r w:rsidR="00C47563" w:rsidRPr="00C47563">
        <w:rPr>
          <w:rFonts w:ascii="Cambria" w:hAnsi="Cambria"/>
        </w:rPr>
        <w:t xml:space="preserve"> 600 occupations</w:t>
      </w:r>
      <w:r w:rsidR="00AF4068">
        <w:rPr>
          <w:rFonts w:ascii="Cambria" w:hAnsi="Cambria"/>
        </w:rPr>
        <w:t xml:space="preserve"> were created</w:t>
      </w:r>
      <w:r w:rsidR="000C5A1E">
        <w:rPr>
          <w:rFonts w:ascii="Cambria" w:hAnsi="Cambria"/>
        </w:rPr>
        <w:t xml:space="preserve">. </w:t>
      </w:r>
      <w:r w:rsidR="00AF7F76">
        <w:rPr>
          <w:rFonts w:ascii="Cambria" w:hAnsi="Cambria"/>
        </w:rPr>
        <w:t>Following that</w:t>
      </w:r>
      <w:r w:rsidR="000C5A1E">
        <w:rPr>
          <w:rFonts w:ascii="Cambria" w:hAnsi="Cambria"/>
        </w:rPr>
        <w:t xml:space="preserve">, </w:t>
      </w:r>
      <w:r w:rsidRPr="005B0CDB">
        <w:rPr>
          <w:rFonts w:ascii="Cambria" w:hAnsi="Cambria"/>
        </w:rPr>
        <w:t>with the support of t</w:t>
      </w:r>
      <w:r w:rsidR="006F437E">
        <w:rPr>
          <w:rFonts w:ascii="Cambria" w:hAnsi="Cambria"/>
        </w:rPr>
        <w:t xml:space="preserve">he technical assistance </w:t>
      </w:r>
      <w:proofErr w:type="gramStart"/>
      <w:r w:rsidR="00AF7F76">
        <w:rPr>
          <w:rFonts w:ascii="Cambria" w:hAnsi="Cambria"/>
        </w:rPr>
        <w:t>project ”</w:t>
      </w:r>
      <w:proofErr w:type="gramEnd"/>
      <w:r w:rsidR="00AF7F76" w:rsidRPr="00AF7F76">
        <w:rPr>
          <w:rFonts w:ascii="Cambria" w:hAnsi="Cambria"/>
          <w:i/>
        </w:rPr>
        <w:t>Further</w:t>
      </w:r>
      <w:r w:rsidRPr="00AF7F76">
        <w:rPr>
          <w:rFonts w:ascii="Cambria" w:hAnsi="Cambria"/>
          <w:i/>
        </w:rPr>
        <w:t xml:space="preserve"> integration of forecasting, monitoring and evaluation in the design and implementation of active labor market polices and harmonization of national occupational classification with ISCO 08 st</w:t>
      </w:r>
      <w:r w:rsidR="00937FAA" w:rsidRPr="00AF7F76">
        <w:rPr>
          <w:rFonts w:ascii="Cambria" w:hAnsi="Cambria"/>
          <w:i/>
        </w:rPr>
        <w:t>andards</w:t>
      </w:r>
      <w:r w:rsidR="00937FAA">
        <w:rPr>
          <w:rFonts w:ascii="Cambria" w:hAnsi="Cambria"/>
        </w:rPr>
        <w:t>” from IPA 2011 program</w:t>
      </w:r>
      <w:r w:rsidRPr="005B0CDB">
        <w:rPr>
          <w:rFonts w:ascii="Cambria" w:hAnsi="Cambria"/>
        </w:rPr>
        <w:t xml:space="preserve"> cycle, </w:t>
      </w:r>
      <w:r w:rsidR="000C5A1E">
        <w:rPr>
          <w:rFonts w:ascii="Cambria" w:hAnsi="Cambria"/>
        </w:rPr>
        <w:t xml:space="preserve">new methodology was developed and </w:t>
      </w:r>
      <w:r w:rsidRPr="005B0CDB">
        <w:rPr>
          <w:rFonts w:ascii="Cambria" w:hAnsi="Cambria"/>
        </w:rPr>
        <w:t>1</w:t>
      </w:r>
      <w:r w:rsidR="00937FAA">
        <w:rPr>
          <w:rFonts w:ascii="Cambria" w:hAnsi="Cambria"/>
        </w:rPr>
        <w:t>.</w:t>
      </w:r>
      <w:r w:rsidRPr="005B0CDB">
        <w:rPr>
          <w:rFonts w:ascii="Cambria" w:hAnsi="Cambria"/>
        </w:rPr>
        <w:t xml:space="preserve">800 descriptions of occupations </w:t>
      </w:r>
      <w:r w:rsidR="00D317DD">
        <w:rPr>
          <w:rFonts w:ascii="Cambria" w:hAnsi="Cambria"/>
        </w:rPr>
        <w:t xml:space="preserve">were </w:t>
      </w:r>
      <w:r w:rsidRPr="005B0CDB">
        <w:rPr>
          <w:rFonts w:ascii="Cambria" w:hAnsi="Cambria"/>
        </w:rPr>
        <w:t>crea</w:t>
      </w:r>
      <w:r w:rsidR="000C5A1E">
        <w:rPr>
          <w:rFonts w:ascii="Cambria" w:hAnsi="Cambria"/>
        </w:rPr>
        <w:t xml:space="preserve">ted. </w:t>
      </w:r>
      <w:r w:rsidRPr="005B0CDB">
        <w:rPr>
          <w:rFonts w:ascii="Cambria" w:hAnsi="Cambria"/>
        </w:rPr>
        <w:t>The results of these projects were used and will</w:t>
      </w:r>
      <w:r w:rsidR="00937FAA">
        <w:rPr>
          <w:rFonts w:ascii="Cambria" w:hAnsi="Cambria"/>
        </w:rPr>
        <w:t xml:space="preserve"> be used for further</w:t>
      </w:r>
      <w:r w:rsidRPr="005B0CDB">
        <w:rPr>
          <w:rFonts w:ascii="Cambria" w:hAnsi="Cambria"/>
        </w:rPr>
        <w:t xml:space="preserve"> development of the NSCO.</w:t>
      </w:r>
    </w:p>
    <w:p w:rsidR="00063A71" w:rsidRDefault="00DB2AB3" w:rsidP="00780FA0">
      <w:pPr>
        <w:tabs>
          <w:tab w:val="center" w:pos="4535"/>
        </w:tabs>
        <w:spacing w:after="120" w:line="240" w:lineRule="auto"/>
        <w:jc w:val="both"/>
        <w:rPr>
          <w:rFonts w:ascii="Cambria" w:hAnsi="Cambria"/>
        </w:rPr>
      </w:pPr>
      <w:r w:rsidRPr="000E400C">
        <w:rPr>
          <w:rFonts w:ascii="Cambria" w:hAnsi="Cambria"/>
        </w:rPr>
        <w:t>W</w:t>
      </w:r>
      <w:r w:rsidR="00063A71" w:rsidRPr="000E400C">
        <w:rPr>
          <w:rFonts w:ascii="Cambria" w:hAnsi="Cambria"/>
        </w:rPr>
        <w:t xml:space="preserve">ith the E2E support, </w:t>
      </w:r>
      <w:r w:rsidRPr="000E400C">
        <w:rPr>
          <w:rFonts w:ascii="Cambria" w:hAnsi="Cambria"/>
        </w:rPr>
        <w:t xml:space="preserve">the </w:t>
      </w:r>
      <w:r w:rsidR="00780FA0" w:rsidRPr="000E400C">
        <w:rPr>
          <w:rFonts w:ascii="Cambria" w:hAnsi="Cambria"/>
        </w:rPr>
        <w:t>development of the proposal of the elements of occupational standard, based on the result</w:t>
      </w:r>
      <w:r w:rsidR="005522D6" w:rsidRPr="000E400C">
        <w:rPr>
          <w:rFonts w:ascii="Cambria" w:hAnsi="Cambria"/>
        </w:rPr>
        <w:t>s</w:t>
      </w:r>
      <w:r w:rsidR="00780FA0" w:rsidRPr="000E400C">
        <w:rPr>
          <w:rFonts w:ascii="Cambria" w:hAnsi="Cambria"/>
        </w:rPr>
        <w:t xml:space="preserve"> of the previous projects (SORS, IPA 2011) and the occupational systems in EU member states is in the process (May 2020). </w:t>
      </w:r>
      <w:r w:rsidR="004B55CF" w:rsidRPr="000E400C">
        <w:rPr>
          <w:rFonts w:ascii="Cambria" w:hAnsi="Cambria"/>
        </w:rPr>
        <w:t>The results of this project will</w:t>
      </w:r>
      <w:r w:rsidR="00780FA0" w:rsidRPr="000E400C">
        <w:rPr>
          <w:rFonts w:ascii="Cambria" w:hAnsi="Cambria"/>
        </w:rPr>
        <w:t xml:space="preserve"> be </w:t>
      </w:r>
      <w:r w:rsidR="006A7A55" w:rsidRPr="000E400C">
        <w:rPr>
          <w:rFonts w:ascii="Cambria" w:hAnsi="Cambria"/>
        </w:rPr>
        <w:t>utilized</w:t>
      </w:r>
      <w:r w:rsidR="00780FA0" w:rsidRPr="000E400C">
        <w:rPr>
          <w:rFonts w:ascii="Cambria" w:hAnsi="Cambria"/>
        </w:rPr>
        <w:t xml:space="preserve"> in the further development of the methodology</w:t>
      </w:r>
      <w:r w:rsidR="00780FA0" w:rsidRPr="000E400C">
        <w:t xml:space="preserve"> </w:t>
      </w:r>
      <w:r w:rsidR="00780FA0" w:rsidRPr="000E400C">
        <w:rPr>
          <w:rFonts w:ascii="Cambria" w:hAnsi="Cambria"/>
        </w:rPr>
        <w:t>for the development of the occupational standards.</w:t>
      </w:r>
    </w:p>
    <w:p w:rsidR="00E31701" w:rsidRPr="006F015C" w:rsidRDefault="005B0CDB" w:rsidP="00FF6C15">
      <w:pPr>
        <w:spacing w:after="120" w:line="240" w:lineRule="auto"/>
        <w:jc w:val="both"/>
        <w:rPr>
          <w:rFonts w:ascii="Cambria" w:hAnsi="Cambria"/>
        </w:rPr>
      </w:pPr>
      <w:r w:rsidRPr="005B0CDB">
        <w:rPr>
          <w:rFonts w:ascii="Cambria" w:hAnsi="Cambria"/>
        </w:rPr>
        <w:t>There are numerous be</w:t>
      </w:r>
      <w:r w:rsidR="00E31701">
        <w:rPr>
          <w:rFonts w:ascii="Cambria" w:hAnsi="Cambria"/>
        </w:rPr>
        <w:t>nefits of developing the NSCO. I</w:t>
      </w:r>
      <w:r w:rsidRPr="005B0CDB">
        <w:rPr>
          <w:rFonts w:ascii="Cambria" w:hAnsi="Cambria"/>
        </w:rPr>
        <w:t xml:space="preserve">t helps us to better understand certain </w:t>
      </w:r>
      <w:r w:rsidRPr="006F015C">
        <w:rPr>
          <w:rFonts w:ascii="Cambria" w:hAnsi="Cambria"/>
        </w:rPr>
        <w:t>occupation</w:t>
      </w:r>
      <w:r w:rsidR="006F015C">
        <w:rPr>
          <w:rFonts w:ascii="Cambria" w:hAnsi="Cambria"/>
        </w:rPr>
        <w:t>s</w:t>
      </w:r>
      <w:r w:rsidRPr="006F015C">
        <w:rPr>
          <w:rFonts w:ascii="Cambria" w:hAnsi="Cambria"/>
        </w:rPr>
        <w:t>, improves connection</w:t>
      </w:r>
      <w:r w:rsidR="00937FAA">
        <w:rPr>
          <w:rFonts w:ascii="Cambria" w:hAnsi="Cambria"/>
        </w:rPr>
        <w:t>s</w:t>
      </w:r>
      <w:r w:rsidR="006F015C">
        <w:rPr>
          <w:rFonts w:ascii="Cambria" w:hAnsi="Cambria"/>
        </w:rPr>
        <w:t xml:space="preserve"> of labor market needs</w:t>
      </w:r>
      <w:r w:rsidRPr="006F015C">
        <w:rPr>
          <w:rFonts w:ascii="Cambria" w:hAnsi="Cambria"/>
        </w:rPr>
        <w:t xml:space="preserve"> with education and training and thus improves the relevance of</w:t>
      </w:r>
      <w:r w:rsidR="00E31701" w:rsidRPr="006F015C">
        <w:rPr>
          <w:rFonts w:ascii="Cambria" w:hAnsi="Cambria"/>
        </w:rPr>
        <w:t xml:space="preserve"> education and training</w:t>
      </w:r>
      <w:r w:rsidRPr="006F015C">
        <w:rPr>
          <w:rFonts w:ascii="Cambria" w:hAnsi="Cambria"/>
        </w:rPr>
        <w:t xml:space="preserve">, career guidance and counseling, job matching, incites competitiveness, sustainable employment, innovations and labor market in general. </w:t>
      </w:r>
      <w:r w:rsidR="00AF7F76">
        <w:rPr>
          <w:rFonts w:ascii="Cambria" w:hAnsi="Cambria"/>
        </w:rPr>
        <w:t xml:space="preserve">On the base of composed </w:t>
      </w:r>
      <w:r w:rsidR="00D23814" w:rsidRPr="00AF7F76">
        <w:rPr>
          <w:rFonts w:ascii="Cambria" w:hAnsi="Cambria"/>
        </w:rPr>
        <w:t>occupational standards, qualification standards will be developed</w:t>
      </w:r>
      <w:r w:rsidR="00D23814" w:rsidRPr="00D23814">
        <w:rPr>
          <w:rFonts w:ascii="Cambria" w:hAnsi="Cambria"/>
        </w:rPr>
        <w:t>, which will be the basis for creating new and improving existing, quality and relevant educational programs</w:t>
      </w:r>
      <w:r w:rsidR="00D23814">
        <w:rPr>
          <w:rFonts w:ascii="Cambria" w:hAnsi="Cambria"/>
        </w:rPr>
        <w:t xml:space="preserve"> in the Republic of Serbia. </w:t>
      </w:r>
      <w:r w:rsidR="00E31701" w:rsidRPr="006F015C">
        <w:rPr>
          <w:rFonts w:ascii="Cambria" w:hAnsi="Cambria"/>
        </w:rPr>
        <w:t>Adoption of The Law on National Qualification Framework of the Republic of Serbia in 2018 represents an important step forward in this area. Once established and connected, the National Qualifications Frame</w:t>
      </w:r>
      <w:r w:rsidR="0019585F" w:rsidRPr="006F015C">
        <w:rPr>
          <w:rFonts w:ascii="Cambria" w:hAnsi="Cambria"/>
        </w:rPr>
        <w:t xml:space="preserve">work and the NSCO </w:t>
      </w:r>
      <w:r w:rsidR="00E31701" w:rsidRPr="006F015C">
        <w:rPr>
          <w:rFonts w:ascii="Cambria" w:hAnsi="Cambria"/>
        </w:rPr>
        <w:t xml:space="preserve">will significantly improve the link between the education system and labor market in Serbia.  </w:t>
      </w:r>
    </w:p>
    <w:p w:rsidR="00CF52BE" w:rsidRDefault="005B0CDB" w:rsidP="00FF6C15">
      <w:pPr>
        <w:spacing w:after="120" w:line="240" w:lineRule="auto"/>
        <w:jc w:val="both"/>
        <w:rPr>
          <w:rFonts w:ascii="Cambria" w:hAnsi="Cambria" w:cs="Times New Roman"/>
        </w:rPr>
      </w:pPr>
      <w:r w:rsidRPr="00485347">
        <w:rPr>
          <w:rFonts w:ascii="Cambria" w:hAnsi="Cambria" w:cs="Times New Roman"/>
        </w:rPr>
        <w:t xml:space="preserve">In order to ensure systematic development of the NSCO, it is necessary to </w:t>
      </w:r>
      <w:r w:rsidR="00AF7F76">
        <w:rPr>
          <w:rFonts w:ascii="Cambria" w:hAnsi="Cambria" w:cs="Times New Roman"/>
        </w:rPr>
        <w:t>define</w:t>
      </w:r>
      <w:r w:rsidR="00AF7F76" w:rsidRPr="00AF7F76">
        <w:rPr>
          <w:rFonts w:ascii="Cambria" w:hAnsi="Cambria" w:cs="Times New Roman"/>
        </w:rPr>
        <w:t xml:space="preserve"> a methodology for the development of the occupational standards</w:t>
      </w:r>
      <w:r w:rsidR="00656622" w:rsidRPr="00656622">
        <w:rPr>
          <w:rFonts w:ascii="Cambria" w:hAnsi="Cambria" w:cs="Times New Roman"/>
        </w:rPr>
        <w:t xml:space="preserve"> </w:t>
      </w:r>
      <w:r w:rsidR="00656622">
        <w:rPr>
          <w:rFonts w:ascii="Cambria" w:hAnsi="Cambria" w:cs="Times New Roman"/>
        </w:rPr>
        <w:t>and</w:t>
      </w:r>
      <w:r w:rsidR="005129AD" w:rsidRPr="00485347">
        <w:rPr>
          <w:rFonts w:ascii="Cambria" w:hAnsi="Cambria" w:cs="Times New Roman"/>
        </w:rPr>
        <w:t xml:space="preserve"> </w:t>
      </w:r>
      <w:r w:rsidR="00937FAA">
        <w:rPr>
          <w:rFonts w:ascii="Cambria" w:hAnsi="Cambria" w:cs="Times New Roman"/>
        </w:rPr>
        <w:t>to set</w:t>
      </w:r>
      <w:r w:rsidR="008B6FB5">
        <w:rPr>
          <w:rFonts w:ascii="Cambria" w:hAnsi="Cambria" w:cs="Times New Roman"/>
        </w:rPr>
        <w:t xml:space="preserve"> a roadmap for adopting the </w:t>
      </w:r>
      <w:r w:rsidR="004B4124" w:rsidRPr="00AF7F76">
        <w:rPr>
          <w:rFonts w:ascii="Cambria" w:hAnsi="Cambria" w:cs="Times New Roman"/>
        </w:rPr>
        <w:t>occupational standards</w:t>
      </w:r>
      <w:r w:rsidR="008B6FB5">
        <w:rPr>
          <w:rFonts w:ascii="Cambria" w:hAnsi="Cambria" w:cs="Times New Roman"/>
        </w:rPr>
        <w:t>, inc</w:t>
      </w:r>
      <w:r w:rsidR="00C62EF6" w:rsidRPr="00485347">
        <w:rPr>
          <w:rFonts w:ascii="Cambria" w:hAnsi="Cambria" w:cs="Times New Roman"/>
        </w:rPr>
        <w:t xml:space="preserve">luding </w:t>
      </w:r>
      <w:r w:rsidR="004563AB">
        <w:rPr>
          <w:rFonts w:ascii="Cambria" w:hAnsi="Cambria" w:cs="Times New Roman"/>
        </w:rPr>
        <w:t xml:space="preserve">the roles of the </w:t>
      </w:r>
      <w:r w:rsidR="00C62EF6" w:rsidRPr="00485347">
        <w:rPr>
          <w:rFonts w:ascii="Cambria" w:hAnsi="Cambria" w:cs="Times New Roman"/>
        </w:rPr>
        <w:t xml:space="preserve">institutions and expert bodies within </w:t>
      </w:r>
      <w:r w:rsidR="005129AD" w:rsidRPr="00485347">
        <w:rPr>
          <w:rFonts w:ascii="Cambria" w:hAnsi="Cambria" w:cs="Times New Roman"/>
        </w:rPr>
        <w:t xml:space="preserve">the </w:t>
      </w:r>
      <w:r w:rsidR="00C62EF6" w:rsidRPr="00485347">
        <w:rPr>
          <w:rFonts w:ascii="Cambria" w:hAnsi="Cambria" w:cs="Times New Roman"/>
        </w:rPr>
        <w:t>employment and education sectors.</w:t>
      </w:r>
      <w:r w:rsidR="004B4124">
        <w:rPr>
          <w:rFonts w:ascii="Cambria" w:hAnsi="Cambria" w:cs="Times New Roman"/>
        </w:rPr>
        <w:t xml:space="preserve"> </w:t>
      </w:r>
    </w:p>
    <w:p w:rsidR="00C62EF6" w:rsidRDefault="004B4124" w:rsidP="00FF6C15">
      <w:pPr>
        <w:spacing w:after="120" w:line="240" w:lineRule="auto"/>
        <w:jc w:val="both"/>
        <w:rPr>
          <w:rFonts w:ascii="Cambria" w:hAnsi="Cambria" w:cs="Times New Roman"/>
        </w:rPr>
      </w:pPr>
      <w:r>
        <w:rPr>
          <w:rFonts w:ascii="Cambria" w:hAnsi="Cambria" w:cs="Times New Roman"/>
        </w:rPr>
        <w:t xml:space="preserve">Considering </w:t>
      </w:r>
      <w:r w:rsidR="0020733E">
        <w:rPr>
          <w:rFonts w:ascii="Cambria" w:hAnsi="Cambria" w:cs="Times New Roman"/>
        </w:rPr>
        <w:t xml:space="preserve">the significance </w:t>
      </w:r>
      <w:r w:rsidR="005129AD">
        <w:rPr>
          <w:rFonts w:ascii="Cambria" w:hAnsi="Cambria" w:cs="Times New Roman"/>
        </w:rPr>
        <w:t xml:space="preserve">of the </w:t>
      </w:r>
      <w:r w:rsidR="0020733E">
        <w:rPr>
          <w:rFonts w:ascii="Cambria" w:hAnsi="Cambria" w:cs="Times New Roman"/>
        </w:rPr>
        <w:t>NSCO</w:t>
      </w:r>
      <w:r w:rsidR="005129AD">
        <w:rPr>
          <w:rFonts w:ascii="Cambria" w:hAnsi="Cambria" w:cs="Times New Roman"/>
        </w:rPr>
        <w:t>, the Consultant will operate in close cooperation w</w:t>
      </w:r>
      <w:r w:rsidR="00E56A21">
        <w:rPr>
          <w:rFonts w:ascii="Cambria" w:hAnsi="Cambria" w:cs="Times New Roman"/>
        </w:rPr>
        <w:t xml:space="preserve">ith the Working group </w:t>
      </w:r>
      <w:r>
        <w:rPr>
          <w:rFonts w:ascii="Cambria" w:hAnsi="Cambria" w:cs="Times New Roman"/>
        </w:rPr>
        <w:t>for the</w:t>
      </w:r>
      <w:r w:rsidR="005129AD">
        <w:rPr>
          <w:rFonts w:ascii="Cambria" w:hAnsi="Cambria" w:cs="Times New Roman"/>
        </w:rPr>
        <w:t xml:space="preserve"> development of the NSCO</w:t>
      </w:r>
      <w:r w:rsidR="005D139E">
        <w:rPr>
          <w:rFonts w:ascii="Cambria" w:hAnsi="Cambria" w:cs="Times New Roman"/>
        </w:rPr>
        <w:t xml:space="preserve">, meaning </w:t>
      </w:r>
      <w:r w:rsidR="005D139E" w:rsidRPr="00D23814">
        <w:rPr>
          <w:rFonts w:ascii="Cambria" w:hAnsi="Cambria" w:cs="Times New Roman"/>
        </w:rPr>
        <w:t>that all results</w:t>
      </w:r>
      <w:r w:rsidR="005D139E">
        <w:rPr>
          <w:rFonts w:ascii="Cambria" w:hAnsi="Cambria" w:cs="Times New Roman"/>
        </w:rPr>
        <w:t xml:space="preserve"> according </w:t>
      </w:r>
      <w:r>
        <w:rPr>
          <w:rFonts w:ascii="Cambria" w:hAnsi="Cambria" w:cs="Times New Roman"/>
        </w:rPr>
        <w:t>to</w:t>
      </w:r>
      <w:r w:rsidR="001F56A9">
        <w:rPr>
          <w:rFonts w:ascii="Cambria" w:hAnsi="Cambria" w:cs="Times New Roman"/>
        </w:rPr>
        <w:t xml:space="preserve"> </w:t>
      </w:r>
      <w:r w:rsidR="005D139E">
        <w:rPr>
          <w:rFonts w:ascii="Cambria" w:hAnsi="Cambria" w:cs="Times New Roman"/>
        </w:rPr>
        <w:t xml:space="preserve">this </w:t>
      </w:r>
      <w:proofErr w:type="spellStart"/>
      <w:r w:rsidR="005D139E">
        <w:rPr>
          <w:rFonts w:ascii="Cambria" w:hAnsi="Cambria" w:cs="Times New Roman"/>
        </w:rPr>
        <w:t>ToR</w:t>
      </w:r>
      <w:proofErr w:type="spellEnd"/>
      <w:r w:rsidR="005D139E">
        <w:rPr>
          <w:rFonts w:ascii="Cambria" w:hAnsi="Cambria" w:cs="Times New Roman"/>
        </w:rPr>
        <w:t xml:space="preserve"> need to be approved </w:t>
      </w:r>
      <w:r>
        <w:rPr>
          <w:rFonts w:ascii="Cambria" w:hAnsi="Cambria" w:cs="Times New Roman"/>
        </w:rPr>
        <w:t>by</w:t>
      </w:r>
      <w:r w:rsidR="005D139E">
        <w:rPr>
          <w:rFonts w:ascii="Cambria" w:hAnsi="Cambria" w:cs="Times New Roman"/>
        </w:rPr>
        <w:t xml:space="preserve"> </w:t>
      </w:r>
      <w:r w:rsidR="00BD4F71">
        <w:rPr>
          <w:rFonts w:ascii="Cambria" w:hAnsi="Cambria" w:cs="Times New Roman"/>
        </w:rPr>
        <w:t xml:space="preserve">the </w:t>
      </w:r>
      <w:r w:rsidR="005D139E">
        <w:rPr>
          <w:rFonts w:ascii="Cambria" w:hAnsi="Cambria" w:cs="Times New Roman"/>
        </w:rPr>
        <w:t>Working group.</w:t>
      </w:r>
      <w:r w:rsidR="008D1C05">
        <w:rPr>
          <w:rFonts w:ascii="Cambria" w:hAnsi="Cambria" w:cs="Times New Roman"/>
        </w:rPr>
        <w:t xml:space="preserve"> The Working group will be established by the </w:t>
      </w:r>
      <w:proofErr w:type="spellStart"/>
      <w:r w:rsidR="008D1C05">
        <w:rPr>
          <w:rFonts w:ascii="Cambria" w:hAnsi="Cambria" w:cs="Times New Roman"/>
        </w:rPr>
        <w:t>MoLEVSA</w:t>
      </w:r>
      <w:proofErr w:type="spellEnd"/>
      <w:r w:rsidR="008D1C05">
        <w:rPr>
          <w:rFonts w:ascii="Cambria" w:hAnsi="Cambria" w:cs="Times New Roman"/>
        </w:rPr>
        <w:t xml:space="preserve"> and will consist of </w:t>
      </w:r>
      <w:r w:rsidR="00CC14F8">
        <w:rPr>
          <w:rFonts w:ascii="Cambria" w:hAnsi="Cambria" w:cs="Times New Roman"/>
        </w:rPr>
        <w:t xml:space="preserve">representatives of the </w:t>
      </w:r>
      <w:proofErr w:type="spellStart"/>
      <w:r w:rsidR="00CC14F8">
        <w:rPr>
          <w:rFonts w:ascii="Cambria" w:hAnsi="Cambria" w:cs="Times New Roman"/>
        </w:rPr>
        <w:t>MoLEVSA</w:t>
      </w:r>
      <w:proofErr w:type="spellEnd"/>
      <w:r w:rsidR="00CC14F8">
        <w:rPr>
          <w:rFonts w:ascii="Cambria" w:hAnsi="Cambria" w:cs="Times New Roman"/>
        </w:rPr>
        <w:t xml:space="preserve"> and </w:t>
      </w:r>
      <w:proofErr w:type="spellStart"/>
      <w:r w:rsidR="00CC14F8">
        <w:rPr>
          <w:rFonts w:ascii="Cambria" w:hAnsi="Cambria" w:cs="Times New Roman"/>
        </w:rPr>
        <w:t>MoESTED</w:t>
      </w:r>
      <w:proofErr w:type="spellEnd"/>
      <w:r w:rsidR="00CC14F8">
        <w:rPr>
          <w:rFonts w:ascii="Cambria" w:hAnsi="Cambria" w:cs="Times New Roman"/>
        </w:rPr>
        <w:t xml:space="preserve">, other relevant ministries and institutions (Agency for Qualifications, National Employment Service) and social partners. </w:t>
      </w:r>
    </w:p>
    <w:p w:rsidR="004B4124" w:rsidRDefault="004B4124" w:rsidP="00FF6C15">
      <w:pPr>
        <w:spacing w:after="120" w:line="240" w:lineRule="auto"/>
        <w:jc w:val="both"/>
        <w:rPr>
          <w:rFonts w:ascii="Cambria" w:hAnsi="Cambria"/>
        </w:rPr>
      </w:pPr>
      <w:r>
        <w:rPr>
          <w:rFonts w:ascii="Cambria" w:hAnsi="Cambria" w:cs="Times New Roman"/>
        </w:rPr>
        <w:t xml:space="preserve">Taking into account the </w:t>
      </w:r>
      <w:r w:rsidR="00671006">
        <w:rPr>
          <w:rFonts w:ascii="Cambria" w:hAnsi="Cambria" w:cs="Times New Roman"/>
        </w:rPr>
        <w:t xml:space="preserve">importance of this methodology and importance of </w:t>
      </w:r>
      <w:r w:rsidR="00671006">
        <w:rPr>
          <w:rFonts w:ascii="Cambria" w:hAnsi="Cambria"/>
        </w:rPr>
        <w:t xml:space="preserve">further </w:t>
      </w:r>
      <w:r w:rsidR="00671006" w:rsidRPr="00403E60">
        <w:rPr>
          <w:rFonts w:ascii="Cambria" w:hAnsi="Cambria"/>
        </w:rPr>
        <w:t>development of NSCO</w:t>
      </w:r>
      <w:r w:rsidR="00671006">
        <w:rPr>
          <w:rFonts w:ascii="Cambria" w:hAnsi="Cambria"/>
        </w:rPr>
        <w:t xml:space="preserve"> and its relevance to the </w:t>
      </w:r>
      <w:r w:rsidR="00671006" w:rsidRPr="00671006">
        <w:rPr>
          <w:rFonts w:ascii="Cambria" w:hAnsi="Cambria"/>
        </w:rPr>
        <w:t>activities stipulated in the E2E, the SIPRU will support the</w:t>
      </w:r>
      <w:r w:rsidR="00671006">
        <w:rPr>
          <w:rFonts w:ascii="Cambria" w:hAnsi="Cambria"/>
        </w:rPr>
        <w:t xml:space="preserve"> development of methodology </w:t>
      </w:r>
      <w:r w:rsidR="00671006" w:rsidRPr="00403E60">
        <w:rPr>
          <w:rFonts w:ascii="Cambria" w:hAnsi="Cambria"/>
        </w:rPr>
        <w:t xml:space="preserve">through the engagement of consultant </w:t>
      </w:r>
      <w:r w:rsidR="00671006">
        <w:rPr>
          <w:rFonts w:ascii="Cambria" w:hAnsi="Cambria"/>
        </w:rPr>
        <w:t xml:space="preserve">who will </w:t>
      </w:r>
      <w:r w:rsidR="00B83993">
        <w:rPr>
          <w:rFonts w:ascii="Cambria" w:hAnsi="Cambria"/>
        </w:rPr>
        <w:t>be</w:t>
      </w:r>
      <w:r w:rsidR="00FD7535">
        <w:rPr>
          <w:rFonts w:ascii="Cambria" w:hAnsi="Cambria"/>
        </w:rPr>
        <w:t xml:space="preserve"> responsible for developing and drafting methodology proposal. </w:t>
      </w:r>
    </w:p>
    <w:p w:rsidR="00FF6C15" w:rsidRDefault="00FF6C15" w:rsidP="00FF6C15">
      <w:pPr>
        <w:spacing w:after="120" w:line="240" w:lineRule="auto"/>
        <w:jc w:val="both"/>
        <w:rPr>
          <w:rFonts w:ascii="Cambria" w:hAnsi="Cambria" w:cs="Times New Roman"/>
          <w:b/>
          <w:u w:val="single"/>
          <w:lang w:val="en-GB"/>
        </w:rPr>
      </w:pPr>
    </w:p>
    <w:p w:rsidR="00CA2D41" w:rsidRPr="00554000" w:rsidRDefault="00CA2D41" w:rsidP="009927E4">
      <w:pPr>
        <w:spacing w:after="120" w:line="240" w:lineRule="auto"/>
        <w:jc w:val="both"/>
        <w:rPr>
          <w:rFonts w:ascii="Cambria" w:hAnsi="Cambria" w:cs="Times New Roman"/>
          <w:b/>
          <w:u w:val="single"/>
          <w:lang w:val="en-GB"/>
        </w:rPr>
      </w:pPr>
      <w:r w:rsidRPr="00554000">
        <w:rPr>
          <w:rFonts w:ascii="Cambria" w:hAnsi="Cambria" w:cs="Times New Roman"/>
          <w:b/>
          <w:u w:val="single"/>
          <w:lang w:val="en-GB"/>
        </w:rPr>
        <w:t>Objective of the Assignment</w:t>
      </w:r>
    </w:p>
    <w:p w:rsidR="00DB0A26" w:rsidRDefault="00636B65" w:rsidP="00FF6C15">
      <w:pPr>
        <w:spacing w:after="120" w:line="240" w:lineRule="auto"/>
        <w:jc w:val="both"/>
        <w:rPr>
          <w:rFonts w:ascii="Cambria" w:hAnsi="Cambria" w:cs="Times New Roman"/>
          <w:lang w:val="en-GB"/>
        </w:rPr>
      </w:pPr>
      <w:r>
        <w:rPr>
          <w:rFonts w:ascii="Cambria" w:hAnsi="Cambria" w:cs="Times New Roman"/>
          <w:lang w:val="en-GB"/>
        </w:rPr>
        <w:t>De</w:t>
      </w:r>
      <w:r w:rsidR="00217D28">
        <w:rPr>
          <w:rFonts w:ascii="Cambria" w:hAnsi="Cambria" w:cs="Times New Roman"/>
          <w:lang w:val="en-GB"/>
        </w:rPr>
        <w:t>fining</w:t>
      </w:r>
      <w:r>
        <w:rPr>
          <w:rFonts w:ascii="Cambria" w:hAnsi="Cambria" w:cs="Times New Roman"/>
          <w:lang w:val="en-GB"/>
        </w:rPr>
        <w:t xml:space="preserve"> the methodology for</w:t>
      </w:r>
      <w:r w:rsidR="00725734">
        <w:rPr>
          <w:rFonts w:ascii="Cambria" w:hAnsi="Cambria" w:cs="Times New Roman"/>
          <w:lang w:val="en-GB"/>
        </w:rPr>
        <w:t xml:space="preserve"> </w:t>
      </w:r>
      <w:r w:rsidR="00217D28">
        <w:rPr>
          <w:rFonts w:ascii="Cambria" w:hAnsi="Cambria" w:cs="Times New Roman"/>
          <w:lang w:val="en-GB"/>
        </w:rPr>
        <w:t xml:space="preserve">the development </w:t>
      </w:r>
      <w:r w:rsidRPr="00636B65">
        <w:rPr>
          <w:rFonts w:ascii="Cambria" w:hAnsi="Cambria" w:cs="Times New Roman"/>
          <w:lang w:val="en-GB"/>
        </w:rPr>
        <w:t xml:space="preserve">of </w:t>
      </w:r>
      <w:r w:rsidR="00656622">
        <w:rPr>
          <w:rFonts w:ascii="Cambria" w:hAnsi="Cambria" w:cs="Times New Roman"/>
          <w:lang w:val="en-GB"/>
        </w:rPr>
        <w:t>the occupational standards and</w:t>
      </w:r>
      <w:r w:rsidR="00331F6A">
        <w:rPr>
          <w:rFonts w:ascii="Cambria" w:hAnsi="Cambria" w:cs="Times New Roman"/>
          <w:lang w:val="en-GB"/>
        </w:rPr>
        <w:t xml:space="preserve"> </w:t>
      </w:r>
      <w:r w:rsidR="00217D28">
        <w:rPr>
          <w:rFonts w:ascii="Cambria" w:hAnsi="Cambria" w:cs="Times New Roman"/>
          <w:lang w:val="en-GB"/>
        </w:rPr>
        <w:t xml:space="preserve">mapping out </w:t>
      </w:r>
      <w:r w:rsidR="004563AB" w:rsidRPr="004563AB">
        <w:rPr>
          <w:rFonts w:ascii="Cambria" w:hAnsi="Cambria" w:cs="Times New Roman"/>
          <w:lang w:val="en-GB"/>
        </w:rPr>
        <w:t>the process</w:t>
      </w:r>
      <w:r w:rsidR="001F56A9">
        <w:rPr>
          <w:rFonts w:ascii="Cambria" w:hAnsi="Cambria" w:cs="Times New Roman"/>
          <w:lang w:val="en-GB"/>
        </w:rPr>
        <w:t xml:space="preserve"> </w:t>
      </w:r>
      <w:r w:rsidR="004563AB" w:rsidRPr="004563AB">
        <w:rPr>
          <w:rFonts w:ascii="Cambria" w:hAnsi="Cambria" w:cs="Times New Roman"/>
          <w:lang w:val="en-GB"/>
        </w:rPr>
        <w:t>f</w:t>
      </w:r>
      <w:r w:rsidR="00217D28">
        <w:rPr>
          <w:rFonts w:ascii="Cambria" w:hAnsi="Cambria" w:cs="Times New Roman"/>
          <w:lang w:val="en-GB"/>
        </w:rPr>
        <w:t>or</w:t>
      </w:r>
      <w:r w:rsidR="004563AB" w:rsidRPr="004563AB">
        <w:rPr>
          <w:rFonts w:ascii="Cambria" w:hAnsi="Cambria" w:cs="Times New Roman"/>
          <w:lang w:val="en-GB"/>
        </w:rPr>
        <w:t xml:space="preserve"> adopting the occupational standards</w:t>
      </w:r>
      <w:r w:rsidR="002D2DD3">
        <w:rPr>
          <w:rFonts w:ascii="Cambria" w:hAnsi="Cambria" w:cs="Times New Roman"/>
          <w:lang w:val="en-GB"/>
        </w:rPr>
        <w:t xml:space="preserve"> in the Republic of Serbia</w:t>
      </w:r>
      <w:r w:rsidR="004563AB" w:rsidRPr="004563AB">
        <w:rPr>
          <w:rFonts w:ascii="Cambria" w:hAnsi="Cambria" w:cs="Times New Roman"/>
          <w:lang w:val="en-GB"/>
        </w:rPr>
        <w:t>, including institutions and expert bodies within the employment and education sectors and their specific roles</w:t>
      </w:r>
      <w:r w:rsidR="00331F6A">
        <w:rPr>
          <w:rFonts w:ascii="Cambria" w:hAnsi="Cambria" w:cs="Times New Roman"/>
          <w:lang w:val="en-GB"/>
        </w:rPr>
        <w:t xml:space="preserve"> </w:t>
      </w:r>
      <w:r w:rsidR="000B3C1B">
        <w:rPr>
          <w:rFonts w:ascii="Cambria" w:hAnsi="Cambria" w:cs="Times New Roman"/>
          <w:lang w:val="en-GB"/>
        </w:rPr>
        <w:t xml:space="preserve">and responsibilities </w:t>
      </w:r>
      <w:r w:rsidR="00331F6A">
        <w:rPr>
          <w:rFonts w:ascii="Cambria" w:hAnsi="Cambria" w:cs="Times New Roman"/>
          <w:lang w:val="en-GB"/>
        </w:rPr>
        <w:t>in th</w:t>
      </w:r>
      <w:r w:rsidR="00656622">
        <w:rPr>
          <w:rFonts w:ascii="Cambria" w:hAnsi="Cambria" w:cs="Times New Roman"/>
          <w:lang w:val="en-GB"/>
        </w:rPr>
        <w:t>e</w:t>
      </w:r>
      <w:r w:rsidR="00331F6A">
        <w:rPr>
          <w:rFonts w:ascii="Cambria" w:hAnsi="Cambria" w:cs="Times New Roman"/>
          <w:lang w:val="en-GB"/>
        </w:rPr>
        <w:t xml:space="preserve"> </w:t>
      </w:r>
      <w:r w:rsidR="00331F6A" w:rsidRPr="00331F6A">
        <w:rPr>
          <w:rFonts w:ascii="Cambria" w:hAnsi="Cambria" w:cs="Times New Roman"/>
          <w:lang w:val="en-GB"/>
        </w:rPr>
        <w:t>process</w:t>
      </w:r>
      <w:r w:rsidR="00331F6A">
        <w:rPr>
          <w:rFonts w:ascii="Cambria" w:hAnsi="Cambria" w:cs="Times New Roman"/>
          <w:lang w:val="en-GB"/>
        </w:rPr>
        <w:t>.</w:t>
      </w:r>
    </w:p>
    <w:p w:rsidR="004B55CF" w:rsidRDefault="004B55CF" w:rsidP="00FF6C15">
      <w:pPr>
        <w:spacing w:after="120" w:line="240" w:lineRule="auto"/>
        <w:jc w:val="both"/>
        <w:rPr>
          <w:rFonts w:ascii="Cambria" w:hAnsi="Cambria" w:cs="Times New Roman"/>
          <w:lang w:val="en-GB"/>
        </w:rPr>
      </w:pPr>
    </w:p>
    <w:p w:rsidR="00636B65" w:rsidRDefault="00636B65" w:rsidP="00FF6C15">
      <w:pPr>
        <w:spacing w:after="120" w:line="240" w:lineRule="auto"/>
        <w:jc w:val="both"/>
        <w:rPr>
          <w:rFonts w:ascii="Cambria" w:eastAsiaTheme="minorHAnsi" w:hAnsi="Cambria" w:cstheme="minorBidi"/>
        </w:rPr>
      </w:pPr>
    </w:p>
    <w:p w:rsidR="00CA2D41" w:rsidRDefault="00CA2D41" w:rsidP="009927E4">
      <w:pPr>
        <w:pStyle w:val="Memoheading"/>
        <w:autoSpaceDE w:val="0"/>
        <w:autoSpaceDN w:val="0"/>
        <w:adjustRightInd w:val="0"/>
        <w:spacing w:after="120"/>
        <w:jc w:val="both"/>
        <w:rPr>
          <w:rFonts w:ascii="Cambria" w:hAnsi="Cambria"/>
          <w:b/>
          <w:noProof w:val="0"/>
          <w:sz w:val="22"/>
          <w:szCs w:val="22"/>
          <w:u w:val="single"/>
          <w:lang w:val="en-GB"/>
        </w:rPr>
      </w:pPr>
      <w:r w:rsidRPr="00DF3525">
        <w:rPr>
          <w:rFonts w:ascii="Cambria" w:hAnsi="Cambria"/>
          <w:b/>
          <w:noProof w:val="0"/>
          <w:sz w:val="22"/>
          <w:szCs w:val="22"/>
          <w:u w:val="single"/>
          <w:lang w:val="en-GB"/>
        </w:rPr>
        <w:lastRenderedPageBreak/>
        <w:t>Scope of Work and Tasks</w:t>
      </w:r>
    </w:p>
    <w:p w:rsidR="00C14142" w:rsidRPr="00C20FAD" w:rsidRDefault="00C14142" w:rsidP="00FF6C15">
      <w:pPr>
        <w:pStyle w:val="BodyText1"/>
        <w:spacing w:after="60"/>
        <w:rPr>
          <w:rFonts w:ascii="Cambria" w:eastAsiaTheme="minorHAnsi" w:hAnsi="Cambria" w:cstheme="minorBidi"/>
          <w:b/>
          <w:szCs w:val="22"/>
        </w:rPr>
      </w:pPr>
      <w:r w:rsidRPr="00C20FAD">
        <w:rPr>
          <w:rFonts w:ascii="Cambria" w:hAnsi="Cambria"/>
          <w:szCs w:val="22"/>
          <w:lang w:val="en-US"/>
        </w:rPr>
        <w:t>The consultant is expected to fulfill the following tasks</w:t>
      </w:r>
      <w:r w:rsidR="00EE2CD5">
        <w:rPr>
          <w:rFonts w:ascii="Cambria" w:hAnsi="Cambria"/>
          <w:szCs w:val="22"/>
          <w:lang w:val="en-US"/>
        </w:rPr>
        <w:t>:</w:t>
      </w:r>
    </w:p>
    <w:p w:rsidR="003034C0" w:rsidRDefault="003034C0" w:rsidP="00FF6C15">
      <w:pPr>
        <w:pStyle w:val="BodyText1"/>
        <w:numPr>
          <w:ilvl w:val="0"/>
          <w:numId w:val="32"/>
        </w:numPr>
        <w:spacing w:after="60"/>
        <w:rPr>
          <w:rFonts w:ascii="Cambria" w:eastAsiaTheme="minorHAnsi" w:hAnsi="Cambria" w:cstheme="minorBidi"/>
          <w:szCs w:val="22"/>
        </w:rPr>
      </w:pPr>
      <w:r>
        <w:rPr>
          <w:rFonts w:ascii="Cambria" w:eastAsiaTheme="minorHAnsi" w:hAnsi="Cambria" w:cstheme="minorBidi"/>
          <w:szCs w:val="22"/>
        </w:rPr>
        <w:t>suggest possible tools and techniques used in the process of</w:t>
      </w:r>
      <w:r w:rsidR="00FF1354">
        <w:rPr>
          <w:rFonts w:ascii="Cambria" w:eastAsiaTheme="minorHAnsi" w:hAnsi="Cambria" w:cstheme="minorBidi"/>
          <w:szCs w:val="22"/>
        </w:rPr>
        <w:t xml:space="preserve"> development</w:t>
      </w:r>
      <w:r w:rsidR="00B347DE">
        <w:rPr>
          <w:rFonts w:ascii="Cambria" w:eastAsiaTheme="minorHAnsi" w:hAnsi="Cambria" w:cstheme="minorBidi"/>
          <w:szCs w:val="22"/>
        </w:rPr>
        <w:t>/adaption</w:t>
      </w:r>
      <w:r w:rsidR="00FF1354">
        <w:rPr>
          <w:rFonts w:ascii="Cambria" w:eastAsiaTheme="minorHAnsi" w:hAnsi="Cambria" w:cstheme="minorBidi"/>
          <w:szCs w:val="22"/>
        </w:rPr>
        <w:t xml:space="preserve"> of</w:t>
      </w:r>
      <w:r>
        <w:rPr>
          <w:rFonts w:ascii="Cambria" w:eastAsiaTheme="minorHAnsi" w:hAnsi="Cambria" w:cstheme="minorBidi"/>
          <w:szCs w:val="22"/>
        </w:rPr>
        <w:t xml:space="preserve"> </w:t>
      </w:r>
      <w:r w:rsidR="00B347DE">
        <w:rPr>
          <w:rFonts w:ascii="Cambria" w:eastAsiaTheme="minorHAnsi" w:hAnsi="Cambria" w:cstheme="minorBidi"/>
          <w:szCs w:val="22"/>
        </w:rPr>
        <w:t xml:space="preserve">the </w:t>
      </w:r>
      <w:r w:rsidRPr="00C20FAD">
        <w:rPr>
          <w:rFonts w:ascii="Cambria" w:eastAsiaTheme="minorHAnsi" w:hAnsi="Cambria" w:cstheme="minorBidi"/>
          <w:szCs w:val="22"/>
        </w:rPr>
        <w:t xml:space="preserve">occupational </w:t>
      </w:r>
      <w:r w:rsidR="00B347DE">
        <w:rPr>
          <w:rFonts w:ascii="Cambria" w:eastAsiaTheme="minorHAnsi" w:hAnsi="Cambria" w:cstheme="minorBidi"/>
          <w:szCs w:val="22"/>
        </w:rPr>
        <w:t>standard</w:t>
      </w:r>
      <w:r>
        <w:rPr>
          <w:rFonts w:ascii="Cambria" w:eastAsiaTheme="minorHAnsi" w:hAnsi="Cambria" w:cstheme="minorBidi"/>
          <w:szCs w:val="22"/>
        </w:rPr>
        <w:t>;</w:t>
      </w:r>
    </w:p>
    <w:p w:rsidR="000B3C1B" w:rsidRDefault="004563AB" w:rsidP="00FF6C15">
      <w:pPr>
        <w:pStyle w:val="BodyText1"/>
        <w:numPr>
          <w:ilvl w:val="0"/>
          <w:numId w:val="32"/>
        </w:numPr>
        <w:spacing w:after="60"/>
        <w:rPr>
          <w:rFonts w:ascii="Cambria" w:eastAsiaTheme="minorHAnsi" w:hAnsi="Cambria" w:cstheme="minorBidi"/>
          <w:szCs w:val="22"/>
        </w:rPr>
      </w:pPr>
      <w:r w:rsidRPr="003034C0">
        <w:rPr>
          <w:rFonts w:ascii="Cambria" w:eastAsiaTheme="minorHAnsi" w:hAnsi="Cambria" w:cstheme="minorBidi"/>
          <w:szCs w:val="22"/>
        </w:rPr>
        <w:t>define</w:t>
      </w:r>
      <w:r w:rsidR="00C14142" w:rsidRPr="003034C0">
        <w:rPr>
          <w:rFonts w:ascii="Cambria" w:eastAsiaTheme="minorHAnsi" w:hAnsi="Cambria" w:cstheme="minorBidi"/>
          <w:szCs w:val="22"/>
        </w:rPr>
        <w:t xml:space="preserve"> </w:t>
      </w:r>
      <w:r w:rsidR="000B3C1B" w:rsidRPr="003034C0">
        <w:rPr>
          <w:rFonts w:ascii="Cambria" w:eastAsiaTheme="minorHAnsi" w:hAnsi="Cambria" w:cstheme="minorBidi"/>
          <w:szCs w:val="22"/>
        </w:rPr>
        <w:t>general form of occupational survey, steps, actors involved</w:t>
      </w:r>
      <w:r w:rsidR="00FF1354">
        <w:rPr>
          <w:rFonts w:ascii="Cambria" w:eastAsiaTheme="minorHAnsi" w:hAnsi="Cambria" w:cstheme="minorBidi"/>
          <w:szCs w:val="22"/>
        </w:rPr>
        <w:t xml:space="preserve">, </w:t>
      </w:r>
      <w:r w:rsidR="000B3C1B" w:rsidRPr="003034C0">
        <w:rPr>
          <w:rFonts w:ascii="Cambria" w:eastAsiaTheme="minorHAnsi" w:hAnsi="Cambria" w:cstheme="minorBidi"/>
          <w:szCs w:val="22"/>
        </w:rPr>
        <w:t>tools and techniques that can be used</w:t>
      </w:r>
      <w:r w:rsidR="00B347DE">
        <w:rPr>
          <w:rFonts w:ascii="Cambria" w:eastAsiaTheme="minorHAnsi" w:hAnsi="Cambria" w:cstheme="minorBidi"/>
          <w:szCs w:val="22"/>
        </w:rPr>
        <w:t xml:space="preserve"> and method for processing the</w:t>
      </w:r>
      <w:r w:rsidR="00FF1354">
        <w:rPr>
          <w:rFonts w:ascii="Cambria" w:eastAsiaTheme="minorHAnsi" w:hAnsi="Cambria" w:cstheme="minorBidi"/>
          <w:szCs w:val="22"/>
        </w:rPr>
        <w:t xml:space="preserve"> gathered data</w:t>
      </w:r>
      <w:r w:rsidR="000B3C1B" w:rsidRPr="003034C0">
        <w:rPr>
          <w:rFonts w:ascii="Cambria" w:eastAsiaTheme="minorHAnsi" w:hAnsi="Cambria" w:cstheme="minorBidi"/>
          <w:szCs w:val="22"/>
        </w:rPr>
        <w:t xml:space="preserve">; </w:t>
      </w:r>
    </w:p>
    <w:p w:rsidR="00FF1354" w:rsidRPr="00B347DE" w:rsidRDefault="00B347DE" w:rsidP="00FF6C15">
      <w:pPr>
        <w:pStyle w:val="BodyText1"/>
        <w:numPr>
          <w:ilvl w:val="0"/>
          <w:numId w:val="32"/>
        </w:numPr>
        <w:spacing w:after="60"/>
        <w:rPr>
          <w:rFonts w:ascii="Cambria" w:eastAsiaTheme="minorHAnsi" w:hAnsi="Cambria" w:cstheme="minorBidi"/>
          <w:szCs w:val="22"/>
        </w:rPr>
      </w:pPr>
      <w:r>
        <w:rPr>
          <w:rFonts w:ascii="Cambria" w:eastAsiaTheme="minorHAnsi" w:hAnsi="Cambria" w:cstheme="minorBidi"/>
          <w:szCs w:val="22"/>
        </w:rPr>
        <w:t>describe the workflow</w:t>
      </w:r>
      <w:r w:rsidR="00ED4277">
        <w:rPr>
          <w:rFonts w:ascii="Cambria" w:eastAsiaTheme="minorHAnsi" w:hAnsi="Cambria" w:cstheme="minorBidi"/>
          <w:szCs w:val="22"/>
        </w:rPr>
        <w:t>/roadmap</w:t>
      </w:r>
      <w:r>
        <w:rPr>
          <w:rFonts w:ascii="Cambria" w:eastAsiaTheme="minorHAnsi" w:hAnsi="Cambria" w:cstheme="minorBidi"/>
          <w:szCs w:val="22"/>
        </w:rPr>
        <w:t xml:space="preserve"> for t</w:t>
      </w:r>
      <w:r w:rsidR="00FF1354">
        <w:rPr>
          <w:rFonts w:ascii="Cambria" w:eastAsiaTheme="minorHAnsi" w:hAnsi="Cambria" w:cstheme="minorBidi"/>
          <w:szCs w:val="22"/>
        </w:rPr>
        <w:t xml:space="preserve">he </w:t>
      </w:r>
      <w:r>
        <w:rPr>
          <w:rFonts w:ascii="Cambria" w:eastAsiaTheme="minorHAnsi" w:hAnsi="Cambria" w:cstheme="minorBidi"/>
          <w:szCs w:val="22"/>
        </w:rPr>
        <w:t xml:space="preserve">adoption of </w:t>
      </w:r>
      <w:r w:rsidR="00FF1354">
        <w:rPr>
          <w:rFonts w:ascii="Cambria" w:eastAsiaTheme="minorHAnsi" w:hAnsi="Cambria" w:cstheme="minorBidi"/>
          <w:szCs w:val="22"/>
        </w:rPr>
        <w:t xml:space="preserve">occupational standard, </w:t>
      </w:r>
      <w:r>
        <w:rPr>
          <w:rFonts w:ascii="Cambria" w:eastAsiaTheme="minorHAnsi" w:hAnsi="Cambria" w:cstheme="minorBidi"/>
          <w:szCs w:val="22"/>
        </w:rPr>
        <w:t>expected inputs and outputs,</w:t>
      </w:r>
      <w:r w:rsidR="00FF1354">
        <w:rPr>
          <w:rFonts w:ascii="Cambria" w:eastAsiaTheme="minorHAnsi" w:hAnsi="Cambria" w:cstheme="minorBidi"/>
          <w:szCs w:val="22"/>
        </w:rPr>
        <w:t xml:space="preserve"> actors involved with </w:t>
      </w:r>
      <w:r w:rsidR="00FF1354" w:rsidRPr="004563AB">
        <w:rPr>
          <w:rFonts w:ascii="Cambria" w:hAnsi="Cambria"/>
        </w:rPr>
        <w:t>their specific roles</w:t>
      </w:r>
      <w:r w:rsidR="00CC14F8">
        <w:rPr>
          <w:rFonts w:ascii="Cambria" w:hAnsi="Cambria"/>
        </w:rPr>
        <w:t xml:space="preserve"> and responsibilities;</w:t>
      </w:r>
    </w:p>
    <w:p w:rsidR="00B347DE" w:rsidRPr="003034C0" w:rsidRDefault="00CC14F8" w:rsidP="00FF6C15">
      <w:pPr>
        <w:pStyle w:val="BodyText1"/>
        <w:numPr>
          <w:ilvl w:val="0"/>
          <w:numId w:val="32"/>
        </w:numPr>
        <w:spacing w:after="120"/>
        <w:rPr>
          <w:rFonts w:ascii="Cambria" w:eastAsiaTheme="minorHAnsi" w:hAnsi="Cambria" w:cstheme="minorBidi"/>
          <w:szCs w:val="22"/>
        </w:rPr>
      </w:pPr>
      <w:proofErr w:type="gramStart"/>
      <w:r>
        <w:rPr>
          <w:rFonts w:ascii="Cambria" w:eastAsiaTheme="minorHAnsi" w:hAnsi="Cambria" w:cstheme="minorBidi"/>
          <w:szCs w:val="22"/>
        </w:rPr>
        <w:t>w</w:t>
      </w:r>
      <w:r w:rsidR="00010F8A">
        <w:rPr>
          <w:rFonts w:ascii="Cambria" w:eastAsiaTheme="minorHAnsi" w:hAnsi="Cambria" w:cstheme="minorBidi"/>
          <w:szCs w:val="22"/>
        </w:rPr>
        <w:t>ork</w:t>
      </w:r>
      <w:proofErr w:type="gramEnd"/>
      <w:r w:rsidR="00010F8A">
        <w:rPr>
          <w:rFonts w:ascii="Cambria" w:eastAsiaTheme="minorHAnsi" w:hAnsi="Cambria" w:cstheme="minorBidi"/>
          <w:szCs w:val="22"/>
        </w:rPr>
        <w:t xml:space="preserve"> closely with the </w:t>
      </w:r>
      <w:r w:rsidR="00010F8A" w:rsidRPr="00010F8A">
        <w:rPr>
          <w:rFonts w:ascii="Cambria" w:eastAsiaTheme="minorHAnsi" w:hAnsi="Cambria" w:cstheme="minorBidi"/>
          <w:szCs w:val="22"/>
        </w:rPr>
        <w:t>Working group for the development of the NSCO</w:t>
      </w:r>
      <w:r w:rsidR="00010F8A">
        <w:rPr>
          <w:rFonts w:ascii="Cambria" w:eastAsiaTheme="minorHAnsi" w:hAnsi="Cambria" w:cstheme="minorBidi"/>
          <w:szCs w:val="22"/>
        </w:rPr>
        <w:t xml:space="preserve">, present them possible solutions and take into account their comments and recommendations in order to ensure their approval on outputs defined in this </w:t>
      </w:r>
      <w:proofErr w:type="spellStart"/>
      <w:r w:rsidR="00010F8A">
        <w:rPr>
          <w:rFonts w:ascii="Cambria" w:eastAsiaTheme="minorHAnsi" w:hAnsi="Cambria" w:cstheme="minorBidi"/>
          <w:szCs w:val="22"/>
        </w:rPr>
        <w:t>ToR</w:t>
      </w:r>
      <w:proofErr w:type="spellEnd"/>
      <w:r w:rsidR="00010F8A">
        <w:rPr>
          <w:rFonts w:ascii="Cambria" w:eastAsiaTheme="minorHAnsi" w:hAnsi="Cambria" w:cstheme="minorBidi"/>
          <w:szCs w:val="22"/>
        </w:rPr>
        <w:t>.</w:t>
      </w:r>
    </w:p>
    <w:p w:rsidR="00E56A21" w:rsidRPr="00E56A21" w:rsidRDefault="00E56A21" w:rsidP="00E56A21">
      <w:pPr>
        <w:pStyle w:val="BodyText1"/>
        <w:spacing w:after="0"/>
        <w:ind w:left="720"/>
        <w:rPr>
          <w:rFonts w:ascii="Cambria" w:eastAsiaTheme="minorHAnsi" w:hAnsi="Cambria" w:cstheme="minorBidi"/>
          <w:szCs w:val="22"/>
        </w:rPr>
      </w:pPr>
    </w:p>
    <w:p w:rsidR="00CA2D41" w:rsidRPr="00554000" w:rsidRDefault="00CA2D41" w:rsidP="009927E4">
      <w:pPr>
        <w:pStyle w:val="Memoheading"/>
        <w:autoSpaceDE w:val="0"/>
        <w:autoSpaceDN w:val="0"/>
        <w:adjustRightInd w:val="0"/>
        <w:spacing w:after="120"/>
        <w:jc w:val="both"/>
        <w:outlineLvl w:val="0"/>
        <w:rPr>
          <w:rFonts w:ascii="Cambria" w:hAnsi="Cambria"/>
          <w:b/>
          <w:noProof w:val="0"/>
          <w:sz w:val="22"/>
          <w:szCs w:val="22"/>
          <w:u w:val="single"/>
          <w:lang w:val="en-GB"/>
        </w:rPr>
      </w:pPr>
      <w:r w:rsidRPr="00871152">
        <w:rPr>
          <w:rFonts w:ascii="Cambria" w:hAnsi="Cambria"/>
          <w:b/>
          <w:noProof w:val="0"/>
          <w:sz w:val="22"/>
          <w:szCs w:val="22"/>
          <w:u w:val="single"/>
          <w:lang w:val="en-GB"/>
        </w:rPr>
        <w:t>Responsibilities and Methodology</w:t>
      </w:r>
    </w:p>
    <w:p w:rsidR="004B1B27" w:rsidRDefault="004B1B27" w:rsidP="00CF2C24">
      <w:pPr>
        <w:pStyle w:val="Memoheading"/>
        <w:spacing w:after="120"/>
        <w:jc w:val="both"/>
        <w:outlineLvl w:val="0"/>
        <w:rPr>
          <w:rFonts w:ascii="Cambria" w:hAnsi="Cambria"/>
          <w:sz w:val="22"/>
          <w:szCs w:val="22"/>
          <w:lang w:val="sr-Latn-CS"/>
        </w:rPr>
      </w:pPr>
      <w:r w:rsidRPr="00554000">
        <w:rPr>
          <w:rFonts w:ascii="Cambria" w:hAnsi="Cambria"/>
          <w:sz w:val="22"/>
          <w:szCs w:val="22"/>
          <w:lang w:val="sr-Latn-CS"/>
        </w:rPr>
        <w:t xml:space="preserve">The Consultant is responsible for the tasks listed by this ToR to the SIPRU Deputy Manager and </w:t>
      </w:r>
      <w:r w:rsidR="00CC14F8" w:rsidRPr="00CC14F8">
        <w:rPr>
          <w:rFonts w:ascii="Cambria" w:hAnsi="Cambria"/>
          <w:sz w:val="22"/>
          <w:szCs w:val="22"/>
          <w:lang w:val="sr-Latn-CS"/>
        </w:rPr>
        <w:t>the Head of Division for Active Employment Policy in MoLEVSA</w:t>
      </w:r>
      <w:r w:rsidRPr="00554000">
        <w:rPr>
          <w:rFonts w:ascii="Cambria" w:hAnsi="Cambria"/>
          <w:sz w:val="22"/>
          <w:szCs w:val="22"/>
          <w:lang w:val="sr-Latn-CS"/>
        </w:rPr>
        <w:t xml:space="preserve">. </w:t>
      </w:r>
    </w:p>
    <w:p w:rsidR="00AD21DA" w:rsidRDefault="008930AB" w:rsidP="00FF6C15">
      <w:pPr>
        <w:pStyle w:val="Memoheading"/>
        <w:autoSpaceDE w:val="0"/>
        <w:autoSpaceDN w:val="0"/>
        <w:adjustRightInd w:val="0"/>
        <w:spacing w:after="120"/>
        <w:jc w:val="both"/>
        <w:outlineLvl w:val="0"/>
        <w:rPr>
          <w:rFonts w:ascii="Cambria" w:hAnsi="Cambria" w:cstheme="minorHAnsi"/>
          <w:sz w:val="22"/>
          <w:szCs w:val="22"/>
          <w:shd w:val="clear" w:color="auto" w:fill="FFFFFF"/>
        </w:rPr>
      </w:pPr>
      <w:r w:rsidRPr="000E400C">
        <w:rPr>
          <w:rFonts w:ascii="Cambria" w:hAnsi="Cambria" w:cstheme="minorHAnsi"/>
          <w:sz w:val="22"/>
          <w:szCs w:val="22"/>
          <w:shd w:val="clear" w:color="auto" w:fill="FFFFFF"/>
        </w:rPr>
        <w:t>To produce</w:t>
      </w:r>
      <w:r w:rsidR="00E56A21" w:rsidRPr="000E400C">
        <w:rPr>
          <w:rFonts w:ascii="Cambria" w:hAnsi="Cambria" w:cstheme="minorHAnsi"/>
          <w:sz w:val="22"/>
          <w:szCs w:val="22"/>
          <w:shd w:val="clear" w:color="auto" w:fill="FFFFFF"/>
        </w:rPr>
        <w:t xml:space="preserve"> </w:t>
      </w:r>
      <w:r w:rsidR="00E56A21" w:rsidRPr="000E400C">
        <w:rPr>
          <w:rFonts w:ascii="Cambria" w:hAnsi="Cambria" w:cstheme="minorHAnsi"/>
          <w:sz w:val="22"/>
          <w:szCs w:val="22"/>
        </w:rPr>
        <w:t xml:space="preserve">this </w:t>
      </w:r>
      <w:r w:rsidR="00A40374" w:rsidRPr="000E400C">
        <w:rPr>
          <w:rFonts w:ascii="Cambria" w:hAnsi="Cambria" w:cstheme="minorHAnsi"/>
          <w:sz w:val="22"/>
          <w:szCs w:val="22"/>
        </w:rPr>
        <w:t>methodology</w:t>
      </w:r>
      <w:r w:rsidR="00E56A21" w:rsidRPr="000E400C">
        <w:rPr>
          <w:rFonts w:ascii="Cambria" w:hAnsi="Cambria" w:cstheme="minorHAnsi"/>
          <w:sz w:val="22"/>
          <w:szCs w:val="22"/>
        </w:rPr>
        <w:t>,</w:t>
      </w:r>
      <w:r w:rsidR="00063A71" w:rsidRPr="000E400C">
        <w:rPr>
          <w:rFonts w:ascii="Cambria" w:hAnsi="Cambria" w:cstheme="minorHAnsi"/>
          <w:sz w:val="22"/>
          <w:szCs w:val="22"/>
          <w:shd w:val="clear" w:color="auto" w:fill="FFFFFF"/>
        </w:rPr>
        <w:t xml:space="preserve"> the C</w:t>
      </w:r>
      <w:r w:rsidR="00E56A21" w:rsidRPr="000E400C">
        <w:rPr>
          <w:rFonts w:ascii="Cambria" w:hAnsi="Cambria" w:cstheme="minorHAnsi"/>
          <w:sz w:val="22"/>
          <w:szCs w:val="22"/>
          <w:shd w:val="clear" w:color="auto" w:fill="FFFFFF"/>
        </w:rPr>
        <w:t>on</w:t>
      </w:r>
      <w:r w:rsidR="006A7A55" w:rsidRPr="000E400C">
        <w:rPr>
          <w:rFonts w:ascii="Cambria" w:hAnsi="Cambria" w:cstheme="minorHAnsi"/>
          <w:sz w:val="22"/>
          <w:szCs w:val="22"/>
          <w:shd w:val="clear" w:color="auto" w:fill="FFFFFF"/>
        </w:rPr>
        <w:t xml:space="preserve">sultant should build upon </w:t>
      </w:r>
      <w:r w:rsidR="004B55CF" w:rsidRPr="000E400C">
        <w:rPr>
          <w:rFonts w:ascii="Cambria" w:hAnsi="Cambria" w:cstheme="minorHAnsi"/>
          <w:sz w:val="22"/>
          <w:szCs w:val="22"/>
          <w:shd w:val="clear" w:color="auto" w:fill="FFFFFF"/>
        </w:rPr>
        <w:t>the proposal of the elements of occupational standard developed within E2E</w:t>
      </w:r>
      <w:r w:rsidR="00EB0461" w:rsidRPr="000E400C">
        <w:rPr>
          <w:rFonts w:ascii="Cambria" w:hAnsi="Cambria" w:cstheme="minorHAnsi"/>
          <w:sz w:val="22"/>
          <w:szCs w:val="22"/>
          <w:shd w:val="clear" w:color="auto" w:fill="FFFFFF"/>
        </w:rPr>
        <w:t xml:space="preserve">. Also, </w:t>
      </w:r>
      <w:r w:rsidR="00E56A21" w:rsidRPr="000E400C">
        <w:rPr>
          <w:rFonts w:ascii="Cambria" w:hAnsi="Cambria" w:cstheme="minorHAnsi"/>
          <w:sz w:val="22"/>
          <w:szCs w:val="22"/>
          <w:shd w:val="clear" w:color="auto" w:fill="FFFFFF"/>
        </w:rPr>
        <w:t xml:space="preserve">the results of </w:t>
      </w:r>
      <w:r w:rsidR="00656622" w:rsidRPr="000E400C">
        <w:rPr>
          <w:rFonts w:ascii="Cambria" w:hAnsi="Cambria" w:cstheme="minorHAnsi"/>
          <w:sz w:val="22"/>
          <w:szCs w:val="22"/>
          <w:shd w:val="clear" w:color="auto" w:fill="FFFFFF"/>
        </w:rPr>
        <w:t>p</w:t>
      </w:r>
      <w:r w:rsidR="00E56A21" w:rsidRPr="000E400C">
        <w:rPr>
          <w:rFonts w:ascii="Cambria" w:hAnsi="Cambria" w:cstheme="minorHAnsi"/>
          <w:sz w:val="22"/>
          <w:szCs w:val="22"/>
          <w:shd w:val="clear" w:color="auto" w:fill="FFFFFF"/>
        </w:rPr>
        <w:t xml:space="preserve">revious projects </w:t>
      </w:r>
      <w:r w:rsidRPr="000E400C">
        <w:rPr>
          <w:rFonts w:ascii="Cambria" w:hAnsi="Cambria" w:cstheme="minorHAnsi"/>
          <w:sz w:val="22"/>
          <w:szCs w:val="22"/>
          <w:shd w:val="clear" w:color="auto" w:fill="FFFFFF"/>
        </w:rPr>
        <w:t xml:space="preserve">(SORS and IPA 2011) </w:t>
      </w:r>
      <w:r w:rsidR="00EB0461" w:rsidRPr="000E400C">
        <w:rPr>
          <w:rFonts w:ascii="Cambria" w:hAnsi="Cambria" w:cstheme="minorHAnsi"/>
          <w:sz w:val="22"/>
          <w:szCs w:val="22"/>
          <w:shd w:val="clear" w:color="auto" w:fill="FFFFFF"/>
        </w:rPr>
        <w:t>should be used</w:t>
      </w:r>
      <w:r w:rsidR="00E56A21" w:rsidRPr="000E400C">
        <w:rPr>
          <w:rFonts w:ascii="Cambria" w:hAnsi="Cambria" w:cstheme="minorHAnsi"/>
          <w:sz w:val="22"/>
          <w:szCs w:val="22"/>
          <w:shd w:val="clear" w:color="auto" w:fill="FFFFFF"/>
        </w:rPr>
        <w:t xml:space="preserve"> to the fullest extent possible to create new solutions.</w:t>
      </w:r>
      <w:r w:rsidR="004B55CF">
        <w:rPr>
          <w:rFonts w:ascii="Cambria" w:hAnsi="Cambria" w:cstheme="minorHAnsi"/>
          <w:sz w:val="22"/>
          <w:szCs w:val="22"/>
          <w:shd w:val="clear" w:color="auto" w:fill="FFFFFF"/>
        </w:rPr>
        <w:t xml:space="preserve"> </w:t>
      </w:r>
    </w:p>
    <w:p w:rsidR="008930AB" w:rsidRPr="00554000" w:rsidRDefault="008930AB" w:rsidP="009927E4">
      <w:pPr>
        <w:pStyle w:val="Memoheading"/>
        <w:autoSpaceDE w:val="0"/>
        <w:autoSpaceDN w:val="0"/>
        <w:adjustRightInd w:val="0"/>
        <w:jc w:val="both"/>
        <w:outlineLvl w:val="0"/>
        <w:rPr>
          <w:rFonts w:ascii="Cambria" w:hAnsi="Cambria"/>
          <w:b/>
          <w:color w:val="000000"/>
          <w:sz w:val="22"/>
        </w:rPr>
      </w:pPr>
    </w:p>
    <w:p w:rsidR="00CA2D41" w:rsidRPr="00554000" w:rsidRDefault="00CA2D41" w:rsidP="009927E4">
      <w:pPr>
        <w:pStyle w:val="Memoheading"/>
        <w:autoSpaceDE w:val="0"/>
        <w:autoSpaceDN w:val="0"/>
        <w:adjustRightInd w:val="0"/>
        <w:spacing w:after="120"/>
        <w:jc w:val="both"/>
        <w:outlineLvl w:val="0"/>
        <w:rPr>
          <w:rFonts w:ascii="Cambria" w:hAnsi="Cambria"/>
          <w:b/>
          <w:noProof w:val="0"/>
          <w:sz w:val="22"/>
          <w:szCs w:val="22"/>
          <w:u w:val="single"/>
          <w:lang w:val="en-GB"/>
        </w:rPr>
      </w:pPr>
      <w:r w:rsidRPr="00871152">
        <w:rPr>
          <w:rFonts w:ascii="Cambria" w:hAnsi="Cambria"/>
          <w:b/>
          <w:noProof w:val="0"/>
          <w:sz w:val="22"/>
          <w:szCs w:val="22"/>
          <w:u w:val="single"/>
          <w:lang w:val="en-GB"/>
        </w:rPr>
        <w:t>Outputs/Deliverables</w:t>
      </w:r>
    </w:p>
    <w:p w:rsidR="002D2DD3" w:rsidRPr="00944FF2" w:rsidRDefault="002D2DD3" w:rsidP="00AD21D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Cambria" w:hAnsi="Cambria" w:cs="Times New Roman"/>
          <w:color w:val="4BACC6" w:themeColor="accent5"/>
          <w:lang w:val="en-GB"/>
        </w:rPr>
      </w:pPr>
      <w:r w:rsidRPr="008E5CDA">
        <w:rPr>
          <w:rFonts w:ascii="Cambria" w:hAnsi="Cambria" w:cs="Times New Roman"/>
          <w:b/>
          <w:lang w:val="en-GB"/>
        </w:rPr>
        <w:t>For the tasks 1</w:t>
      </w:r>
      <w:r w:rsidR="00EB0461">
        <w:rPr>
          <w:rFonts w:ascii="Cambria" w:hAnsi="Cambria" w:cs="Times New Roman"/>
          <w:b/>
          <w:lang w:val="en-GB"/>
        </w:rPr>
        <w:t>-3</w:t>
      </w:r>
      <w:r w:rsidR="00AD62B6" w:rsidRPr="008E5CDA">
        <w:rPr>
          <w:rFonts w:ascii="Cambria" w:hAnsi="Cambria" w:cs="Times New Roman"/>
          <w:b/>
          <w:lang w:val="en-GB"/>
        </w:rPr>
        <w:t>:</w:t>
      </w:r>
      <w:r>
        <w:rPr>
          <w:rFonts w:ascii="Cambria" w:hAnsi="Cambria" w:cs="Times New Roman"/>
          <w:lang w:val="en-GB"/>
        </w:rPr>
        <w:t xml:space="preserve"> in writing; methodology </w:t>
      </w:r>
      <w:r w:rsidRPr="002D2DD3">
        <w:rPr>
          <w:rFonts w:ascii="Cambria" w:hAnsi="Cambria" w:cs="Times New Roman"/>
          <w:lang w:val="en-GB"/>
        </w:rPr>
        <w:t xml:space="preserve">for </w:t>
      </w:r>
      <w:r>
        <w:rPr>
          <w:rFonts w:ascii="Cambria" w:hAnsi="Cambria" w:cs="Times New Roman"/>
          <w:lang w:val="en-GB"/>
        </w:rPr>
        <w:t>development</w:t>
      </w:r>
      <w:r w:rsidRPr="002D2DD3">
        <w:rPr>
          <w:rFonts w:ascii="Cambria" w:hAnsi="Cambria" w:cs="Times New Roman"/>
          <w:lang w:val="en-GB"/>
        </w:rPr>
        <w:t xml:space="preserve"> of the occupational standards </w:t>
      </w:r>
      <w:r w:rsidR="00764C5A">
        <w:rPr>
          <w:rFonts w:ascii="Cambria" w:hAnsi="Cambria" w:cs="Times New Roman"/>
          <w:lang w:val="en-GB"/>
        </w:rPr>
        <w:t>including</w:t>
      </w:r>
      <w:r w:rsidR="00DF533B">
        <w:rPr>
          <w:rFonts w:ascii="Cambria" w:hAnsi="Cambria" w:cs="Times New Roman"/>
          <w:lang w:val="en-GB"/>
        </w:rPr>
        <w:t xml:space="preserve"> </w:t>
      </w:r>
      <w:r w:rsidR="00764C5A">
        <w:rPr>
          <w:rFonts w:ascii="Cambria" w:hAnsi="Cambria" w:cs="Times New Roman"/>
          <w:lang w:val="en-GB"/>
        </w:rPr>
        <w:t>workflow/</w:t>
      </w:r>
      <w:r w:rsidR="00DF533B">
        <w:rPr>
          <w:rFonts w:ascii="Cambria" w:hAnsi="Cambria" w:cs="Times New Roman"/>
          <w:lang w:val="en-GB"/>
        </w:rPr>
        <w:t>roadmap for their ado</w:t>
      </w:r>
      <w:r w:rsidR="00764C5A">
        <w:rPr>
          <w:rFonts w:ascii="Cambria" w:hAnsi="Cambria" w:cs="Times New Roman"/>
          <w:lang w:val="en-GB"/>
        </w:rPr>
        <w:t xml:space="preserve">ption, with following </w:t>
      </w:r>
      <w:r w:rsidR="00764C5A" w:rsidRPr="00764C5A">
        <w:rPr>
          <w:rFonts w:ascii="Cambria" w:hAnsi="Cambria" w:cs="Times New Roman"/>
          <w:lang w:val="en-GB"/>
        </w:rPr>
        <w:t>annexes</w:t>
      </w:r>
      <w:r w:rsidR="00764C5A">
        <w:rPr>
          <w:rFonts w:ascii="Cambria" w:hAnsi="Cambria" w:cs="Times New Roman"/>
          <w:lang w:val="en-GB"/>
        </w:rPr>
        <w:t>:</w:t>
      </w:r>
      <w:r w:rsidR="00944FF2" w:rsidRPr="00764C5A">
        <w:rPr>
          <w:rFonts w:ascii="Cambria" w:hAnsi="Cambria" w:cs="Times New Roman"/>
          <w:lang w:val="en-GB"/>
        </w:rPr>
        <w:t xml:space="preserve"> general form of occupational </w:t>
      </w:r>
      <w:r w:rsidR="00E927B7" w:rsidRPr="00764C5A">
        <w:rPr>
          <w:rFonts w:ascii="Cambria" w:hAnsi="Cambria" w:cs="Times New Roman"/>
          <w:lang w:val="en-GB"/>
        </w:rPr>
        <w:t>survey</w:t>
      </w:r>
      <w:r w:rsidR="00764C5A">
        <w:rPr>
          <w:rFonts w:ascii="Cambria" w:hAnsi="Cambria" w:cs="Times New Roman"/>
          <w:lang w:val="en-GB"/>
        </w:rPr>
        <w:t xml:space="preserve"> and</w:t>
      </w:r>
      <w:r w:rsidR="00764C5A" w:rsidRPr="00764C5A">
        <w:rPr>
          <w:rFonts w:ascii="Cambria" w:hAnsi="Cambria" w:cs="Times New Roman"/>
          <w:lang w:val="en-GB"/>
        </w:rPr>
        <w:t xml:space="preserve"> </w:t>
      </w:r>
      <w:r w:rsidR="00764C5A">
        <w:rPr>
          <w:rFonts w:ascii="Cambria" w:hAnsi="Cambria" w:cs="Times New Roman"/>
          <w:lang w:val="en-GB"/>
        </w:rPr>
        <w:t>forms needed in the process, like motion</w:t>
      </w:r>
      <w:r w:rsidR="00181A87">
        <w:rPr>
          <w:rFonts w:ascii="Cambria" w:hAnsi="Cambria" w:cs="Times New Roman"/>
          <w:lang w:val="en-GB"/>
        </w:rPr>
        <w:t>/</w:t>
      </w:r>
      <w:r w:rsidR="001F0805">
        <w:rPr>
          <w:rFonts w:ascii="Cambria" w:hAnsi="Cambria" w:cs="Times New Roman"/>
          <w:lang w:val="en-GB"/>
        </w:rPr>
        <w:t xml:space="preserve">form </w:t>
      </w:r>
      <w:r w:rsidR="00764C5A">
        <w:rPr>
          <w:rFonts w:ascii="Cambria" w:hAnsi="Cambria" w:cs="Times New Roman"/>
          <w:lang w:val="en-GB"/>
        </w:rPr>
        <w:t xml:space="preserve">to adopt/develop occupational standard </w:t>
      </w:r>
      <w:r w:rsidR="00195D92">
        <w:rPr>
          <w:rFonts w:ascii="Cambria" w:hAnsi="Cambria" w:cs="Times New Roman"/>
          <w:lang w:val="en-GB"/>
        </w:rPr>
        <w:t>etc.</w:t>
      </w:r>
      <w:r w:rsidR="00764C5A">
        <w:rPr>
          <w:rFonts w:ascii="Cambria" w:hAnsi="Cambria" w:cs="Times New Roman"/>
          <w:lang w:val="en-GB"/>
        </w:rPr>
        <w:t xml:space="preserve"> </w:t>
      </w:r>
    </w:p>
    <w:p w:rsidR="002D2DD3" w:rsidRDefault="002D2DD3" w:rsidP="00256CA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jc w:val="both"/>
        <w:rPr>
          <w:rFonts w:ascii="Cambria" w:hAnsi="Cambria" w:cs="Times New Roman"/>
          <w:lang w:val="en-GB"/>
        </w:rPr>
      </w:pPr>
      <w:r w:rsidRPr="008E5CDA">
        <w:rPr>
          <w:rFonts w:ascii="Cambria" w:hAnsi="Cambria" w:cs="Times New Roman"/>
          <w:b/>
          <w:lang w:val="en-GB"/>
        </w:rPr>
        <w:t xml:space="preserve">For the task </w:t>
      </w:r>
      <w:r w:rsidR="00EB0461">
        <w:rPr>
          <w:rFonts w:ascii="Cambria" w:hAnsi="Cambria" w:cs="Times New Roman"/>
          <w:b/>
          <w:lang w:val="en-GB"/>
        </w:rPr>
        <w:t>4</w:t>
      </w:r>
      <w:r w:rsidRPr="008E5CDA">
        <w:rPr>
          <w:rFonts w:ascii="Cambria" w:hAnsi="Cambria" w:cs="Times New Roman"/>
          <w:b/>
          <w:lang w:val="en-GB"/>
        </w:rPr>
        <w:t>:</w:t>
      </w:r>
      <w:r>
        <w:rPr>
          <w:rFonts w:ascii="Cambria" w:hAnsi="Cambria" w:cs="Times New Roman"/>
          <w:lang w:val="en-GB"/>
        </w:rPr>
        <w:t xml:space="preserve"> </w:t>
      </w:r>
      <w:r w:rsidR="00AD62B6">
        <w:rPr>
          <w:rFonts w:ascii="Cambria" w:hAnsi="Cambria" w:cs="Times New Roman"/>
          <w:lang w:val="en-GB"/>
        </w:rPr>
        <w:t xml:space="preserve">presentation </w:t>
      </w:r>
      <w:r w:rsidR="00AD62B6" w:rsidRPr="00AD62B6">
        <w:rPr>
          <w:rFonts w:ascii="Cambria" w:hAnsi="Cambria" w:cs="Times New Roman"/>
          <w:lang w:val="en-GB"/>
        </w:rPr>
        <w:t xml:space="preserve">of </w:t>
      </w:r>
      <w:r w:rsidR="00AD62B6">
        <w:rPr>
          <w:rFonts w:ascii="Cambria" w:hAnsi="Cambria" w:cs="Times New Roman"/>
          <w:lang w:val="en-GB"/>
        </w:rPr>
        <w:t xml:space="preserve">the </w:t>
      </w:r>
      <w:r w:rsidR="00AD62B6" w:rsidRPr="00AD62B6">
        <w:rPr>
          <w:rFonts w:ascii="Cambria" w:hAnsi="Cambria" w:cs="Times New Roman"/>
          <w:lang w:val="en-GB"/>
        </w:rPr>
        <w:t>proposals to the Working Group</w:t>
      </w:r>
      <w:r w:rsidR="007B1078">
        <w:rPr>
          <w:rFonts w:ascii="Cambria" w:hAnsi="Cambria" w:cs="Times New Roman"/>
          <w:lang w:val="en-GB"/>
        </w:rPr>
        <w:t xml:space="preserve">, </w:t>
      </w:r>
      <w:r w:rsidR="007A612E">
        <w:rPr>
          <w:rFonts w:ascii="Cambria" w:hAnsi="Cambria" w:cs="Times New Roman"/>
          <w:lang w:val="en-GB"/>
        </w:rPr>
        <w:t>o</w:t>
      </w:r>
      <w:r w:rsidR="007B1078">
        <w:rPr>
          <w:rFonts w:ascii="Cambria" w:hAnsi="Cambria" w:cs="Times New Roman"/>
          <w:lang w:val="en-GB"/>
        </w:rPr>
        <w:t>n at least</w:t>
      </w:r>
      <w:r w:rsidR="007B1078" w:rsidRPr="00AD62B6">
        <w:rPr>
          <w:rFonts w:ascii="Cambria" w:hAnsi="Cambria" w:cs="Times New Roman"/>
          <w:lang w:val="en-GB"/>
        </w:rPr>
        <w:t xml:space="preserve"> </w:t>
      </w:r>
      <w:r w:rsidR="007A612E">
        <w:rPr>
          <w:rFonts w:ascii="Cambria" w:hAnsi="Cambria" w:cs="Times New Roman"/>
          <w:lang w:val="en-GB"/>
        </w:rPr>
        <w:t xml:space="preserve">two workshops, </w:t>
      </w:r>
      <w:r w:rsidR="00AD62B6" w:rsidRPr="00AD62B6">
        <w:rPr>
          <w:rFonts w:ascii="Cambria" w:hAnsi="Cambria" w:cs="Times New Roman"/>
          <w:lang w:val="en-GB"/>
        </w:rPr>
        <w:t>for</w:t>
      </w:r>
      <w:r w:rsidR="00AD62B6">
        <w:rPr>
          <w:rFonts w:ascii="Cambria" w:hAnsi="Cambria" w:cs="Times New Roman"/>
          <w:lang w:val="en-GB"/>
        </w:rPr>
        <w:t xml:space="preserve"> </w:t>
      </w:r>
      <w:r w:rsidR="00AD62B6" w:rsidRPr="00AD62B6">
        <w:rPr>
          <w:rFonts w:ascii="Cambria" w:hAnsi="Cambria" w:cs="Times New Roman"/>
          <w:lang w:val="en-GB"/>
        </w:rPr>
        <w:t>feedback and suggestions in order to ensure the final approval of the Wo</w:t>
      </w:r>
      <w:r w:rsidR="00755052">
        <w:rPr>
          <w:rFonts w:ascii="Cambria" w:hAnsi="Cambria" w:cs="Times New Roman"/>
          <w:lang w:val="en-GB"/>
        </w:rPr>
        <w:t xml:space="preserve">rking Group on </w:t>
      </w:r>
      <w:r w:rsidR="00672510" w:rsidRPr="00AF7F76">
        <w:rPr>
          <w:rFonts w:ascii="Cambria" w:hAnsi="Cambria" w:cs="Times New Roman"/>
        </w:rPr>
        <w:t>methodology for the development of the occupational standards</w:t>
      </w:r>
      <w:r w:rsidR="00755052" w:rsidRPr="00755052">
        <w:rPr>
          <w:rFonts w:ascii="Cambria" w:hAnsi="Cambria" w:cs="Times New Roman"/>
          <w:lang w:val="en-GB"/>
        </w:rPr>
        <w:t xml:space="preserve"> and</w:t>
      </w:r>
      <w:r w:rsidR="00672510">
        <w:rPr>
          <w:rFonts w:ascii="Cambria" w:hAnsi="Cambria" w:cs="Times New Roman"/>
          <w:lang w:val="en-GB"/>
        </w:rPr>
        <w:t xml:space="preserve"> </w:t>
      </w:r>
      <w:r w:rsidR="00755052">
        <w:rPr>
          <w:rFonts w:ascii="Cambria" w:hAnsi="Cambria" w:cs="Times New Roman"/>
          <w:lang w:val="en-GB"/>
        </w:rPr>
        <w:t xml:space="preserve">roadmap for </w:t>
      </w:r>
      <w:r w:rsidR="00672510">
        <w:rPr>
          <w:rFonts w:ascii="Cambria" w:hAnsi="Cambria" w:cs="Times New Roman"/>
          <w:lang w:val="en-GB"/>
        </w:rPr>
        <w:t>their</w:t>
      </w:r>
      <w:r w:rsidR="00755052" w:rsidRPr="00755052">
        <w:rPr>
          <w:rFonts w:ascii="Cambria" w:hAnsi="Cambria" w:cs="Times New Roman"/>
          <w:lang w:val="en-GB"/>
        </w:rPr>
        <w:t xml:space="preserve"> adopti</w:t>
      </w:r>
      <w:r w:rsidR="00672510">
        <w:rPr>
          <w:rFonts w:ascii="Cambria" w:hAnsi="Cambria" w:cs="Times New Roman"/>
          <w:lang w:val="en-GB"/>
        </w:rPr>
        <w:t>o</w:t>
      </w:r>
      <w:r w:rsidR="00755052" w:rsidRPr="00755052">
        <w:rPr>
          <w:rFonts w:ascii="Cambria" w:hAnsi="Cambria" w:cs="Times New Roman"/>
          <w:lang w:val="en-GB"/>
        </w:rPr>
        <w:t>n</w:t>
      </w:r>
      <w:r w:rsidR="00672510">
        <w:rPr>
          <w:rFonts w:ascii="Cambria" w:hAnsi="Cambria" w:cs="Times New Roman"/>
          <w:lang w:val="en-GB"/>
        </w:rPr>
        <w:t xml:space="preserve">. </w:t>
      </w:r>
      <w:r w:rsidR="0029787D">
        <w:rPr>
          <w:rFonts w:ascii="Cambria" w:hAnsi="Cambria" w:cs="Times New Roman"/>
          <w:lang w:val="en-GB"/>
        </w:rPr>
        <w:t>Report</w:t>
      </w:r>
      <w:r w:rsidR="00ED4277">
        <w:rPr>
          <w:rFonts w:ascii="Cambria" w:hAnsi="Cambria" w:cs="Times New Roman"/>
          <w:lang w:val="en-GB"/>
        </w:rPr>
        <w:t>s</w:t>
      </w:r>
      <w:r w:rsidR="0029787D">
        <w:rPr>
          <w:rFonts w:ascii="Cambria" w:hAnsi="Cambria" w:cs="Times New Roman"/>
          <w:lang w:val="en-GB"/>
        </w:rPr>
        <w:t xml:space="preserve"> on Working group workshops including elaboration of discussed topics.</w:t>
      </w:r>
    </w:p>
    <w:p w:rsidR="007202AE" w:rsidRDefault="007202AE" w:rsidP="00AD21D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Cambria" w:hAnsi="Cambria"/>
          <w:highlight w:val="yellow"/>
          <w:lang w:val="en-GB"/>
        </w:rPr>
      </w:pPr>
    </w:p>
    <w:p w:rsidR="00CA2D41" w:rsidRPr="00A25569" w:rsidRDefault="00CA2D41" w:rsidP="009927E4">
      <w:pPr>
        <w:pStyle w:val="Memoheading"/>
        <w:autoSpaceDE w:val="0"/>
        <w:autoSpaceDN w:val="0"/>
        <w:adjustRightInd w:val="0"/>
        <w:spacing w:after="120"/>
        <w:jc w:val="both"/>
        <w:outlineLvl w:val="0"/>
        <w:rPr>
          <w:rFonts w:ascii="Cambria" w:hAnsi="Cambria"/>
          <w:b/>
          <w:noProof w:val="0"/>
          <w:sz w:val="22"/>
          <w:szCs w:val="22"/>
          <w:u w:val="single"/>
          <w:lang w:val="en-GB"/>
        </w:rPr>
      </w:pPr>
      <w:r w:rsidRPr="00A25569">
        <w:rPr>
          <w:rFonts w:ascii="Cambria" w:hAnsi="Cambria"/>
          <w:b/>
          <w:noProof w:val="0"/>
          <w:sz w:val="22"/>
          <w:szCs w:val="22"/>
          <w:u w:val="single"/>
          <w:lang w:val="en-GB"/>
        </w:rPr>
        <w:t>Consultant Requirements</w:t>
      </w:r>
      <w:r w:rsidR="00BD695F" w:rsidRPr="00A25569">
        <w:rPr>
          <w:rFonts w:ascii="Cambria" w:hAnsi="Cambria"/>
          <w:b/>
          <w:noProof w:val="0"/>
          <w:sz w:val="22"/>
          <w:szCs w:val="22"/>
          <w:u w:val="single"/>
          <w:lang w:val="en-GB"/>
        </w:rPr>
        <w:t xml:space="preserve"> </w:t>
      </w:r>
    </w:p>
    <w:p w:rsidR="00CA2D41" w:rsidRPr="00A25569" w:rsidRDefault="00CA2D41" w:rsidP="00A25569">
      <w:pPr>
        <w:pStyle w:val="ListParagraph"/>
        <w:numPr>
          <w:ilvl w:val="0"/>
          <w:numId w:val="19"/>
        </w:numPr>
        <w:rPr>
          <w:rFonts w:ascii="Cambria" w:eastAsia="Times New Roman" w:hAnsi="Cambria"/>
          <w:sz w:val="22"/>
        </w:rPr>
      </w:pPr>
      <w:r w:rsidRPr="00A25569">
        <w:rPr>
          <w:rFonts w:ascii="Cambria" w:hAnsi="Cambria"/>
          <w:sz w:val="22"/>
        </w:rPr>
        <w:t>University degr</w:t>
      </w:r>
      <w:r w:rsidR="00D8206D">
        <w:rPr>
          <w:rFonts w:ascii="Cambria" w:hAnsi="Cambria"/>
          <w:sz w:val="22"/>
        </w:rPr>
        <w:t>ee</w:t>
      </w:r>
      <w:r w:rsidRPr="00A25569">
        <w:rPr>
          <w:rFonts w:ascii="Cambria" w:hAnsi="Cambria"/>
          <w:sz w:val="22"/>
        </w:rPr>
        <w:t>;</w:t>
      </w:r>
    </w:p>
    <w:p w:rsidR="00AE2F9B" w:rsidRPr="0085542A" w:rsidRDefault="00AE2F9B" w:rsidP="00A25569">
      <w:pPr>
        <w:pStyle w:val="ListParagraph"/>
        <w:numPr>
          <w:ilvl w:val="0"/>
          <w:numId w:val="19"/>
        </w:numPr>
        <w:rPr>
          <w:rFonts w:ascii="Cambria" w:hAnsi="Cambria"/>
          <w:sz w:val="22"/>
        </w:rPr>
      </w:pPr>
      <w:r w:rsidRPr="00A25569">
        <w:rPr>
          <w:rFonts w:ascii="Cambria" w:eastAsia="Times New Roman" w:hAnsi="Cambria"/>
          <w:sz w:val="22"/>
        </w:rPr>
        <w:t>Excellent analytical and conceptualization skills;</w:t>
      </w:r>
    </w:p>
    <w:p w:rsidR="0085542A" w:rsidRPr="0085542A" w:rsidRDefault="0085542A" w:rsidP="0085542A">
      <w:pPr>
        <w:pStyle w:val="ListParagraph"/>
        <w:numPr>
          <w:ilvl w:val="0"/>
          <w:numId w:val="19"/>
        </w:numPr>
        <w:rPr>
          <w:rFonts w:ascii="Cambria" w:hAnsi="Cambria"/>
          <w:sz w:val="22"/>
        </w:rPr>
      </w:pPr>
      <w:r w:rsidRPr="0085542A">
        <w:rPr>
          <w:rFonts w:ascii="Cambria" w:hAnsi="Cambria"/>
          <w:sz w:val="22"/>
        </w:rPr>
        <w:t>Experience in research techniques and methodological framework;</w:t>
      </w:r>
    </w:p>
    <w:p w:rsidR="00A25569" w:rsidRDefault="00A25569" w:rsidP="00A25569">
      <w:pPr>
        <w:pStyle w:val="ListParagraph"/>
        <w:numPr>
          <w:ilvl w:val="0"/>
          <w:numId w:val="19"/>
        </w:numPr>
        <w:rPr>
          <w:rFonts w:ascii="Cambria" w:eastAsia="Times New Roman" w:hAnsi="Cambria"/>
          <w:noProof/>
          <w:color w:val="000000" w:themeColor="text1"/>
          <w:sz w:val="22"/>
          <w:lang w:val="en-US"/>
        </w:rPr>
      </w:pPr>
      <w:r w:rsidRPr="00A25569">
        <w:rPr>
          <w:rFonts w:ascii="Cambria" w:eastAsia="Times New Roman" w:hAnsi="Cambria"/>
          <w:noProof/>
          <w:color w:val="000000" w:themeColor="text1"/>
          <w:sz w:val="22"/>
          <w:lang w:val="en-US"/>
        </w:rPr>
        <w:t>Experience in developing occupational and qualification systems;</w:t>
      </w:r>
    </w:p>
    <w:p w:rsidR="00CA2D41" w:rsidRPr="00ED4277" w:rsidRDefault="00CA2D41" w:rsidP="0085542A">
      <w:pPr>
        <w:pStyle w:val="ListParagraph"/>
        <w:numPr>
          <w:ilvl w:val="0"/>
          <w:numId w:val="19"/>
        </w:numPr>
        <w:rPr>
          <w:rFonts w:ascii="Cambria" w:eastAsia="Times New Roman" w:hAnsi="Cambria"/>
          <w:sz w:val="22"/>
        </w:rPr>
      </w:pPr>
      <w:r w:rsidRPr="00A25569">
        <w:rPr>
          <w:rFonts w:ascii="Cambria" w:hAnsi="Cambria"/>
          <w:sz w:val="22"/>
        </w:rPr>
        <w:t xml:space="preserve">Familiarity with </w:t>
      </w:r>
      <w:r w:rsidR="0085542A">
        <w:rPr>
          <w:rFonts w:ascii="Cambria" w:hAnsi="Cambria"/>
          <w:sz w:val="22"/>
        </w:rPr>
        <w:t xml:space="preserve">international </w:t>
      </w:r>
      <w:r w:rsidR="0085542A" w:rsidRPr="0085542A">
        <w:rPr>
          <w:rFonts w:ascii="Cambria" w:hAnsi="Cambria"/>
          <w:sz w:val="22"/>
        </w:rPr>
        <w:t>classification</w:t>
      </w:r>
      <w:r w:rsidR="0085542A">
        <w:rPr>
          <w:rFonts w:ascii="Cambria" w:hAnsi="Cambria"/>
          <w:sz w:val="22"/>
        </w:rPr>
        <w:t>s</w:t>
      </w:r>
      <w:r w:rsidR="0085542A" w:rsidRPr="0085542A">
        <w:t xml:space="preserve"> </w:t>
      </w:r>
      <w:r w:rsidR="0085542A" w:rsidRPr="0085542A">
        <w:rPr>
          <w:rFonts w:ascii="Cambria" w:hAnsi="Cambria"/>
          <w:sz w:val="22"/>
        </w:rPr>
        <w:t>in the field of employment and education</w:t>
      </w:r>
      <w:r w:rsidR="0085542A">
        <w:rPr>
          <w:rFonts w:ascii="Cambria" w:hAnsi="Cambria"/>
          <w:sz w:val="22"/>
        </w:rPr>
        <w:t xml:space="preserve"> – ISCO</w:t>
      </w:r>
      <w:r w:rsidR="00672510">
        <w:rPr>
          <w:rFonts w:ascii="Cambria" w:hAnsi="Cambria"/>
          <w:sz w:val="22"/>
        </w:rPr>
        <w:t>, ESCO</w:t>
      </w:r>
      <w:r w:rsidR="0085542A">
        <w:rPr>
          <w:rFonts w:ascii="Cambria" w:hAnsi="Cambria"/>
          <w:sz w:val="22"/>
        </w:rPr>
        <w:t xml:space="preserve"> and ISCED</w:t>
      </w:r>
      <w:r w:rsidRPr="00A25569">
        <w:rPr>
          <w:rFonts w:ascii="Cambria" w:hAnsi="Cambria"/>
          <w:sz w:val="22"/>
        </w:rPr>
        <w:t>;</w:t>
      </w:r>
    </w:p>
    <w:p w:rsidR="00ED4277" w:rsidRPr="00A25569" w:rsidRDefault="00ED4277" w:rsidP="00ED4277">
      <w:pPr>
        <w:pStyle w:val="ListParagraph"/>
        <w:numPr>
          <w:ilvl w:val="0"/>
          <w:numId w:val="19"/>
        </w:numPr>
        <w:rPr>
          <w:rFonts w:ascii="Cambria" w:eastAsia="Times New Roman" w:hAnsi="Cambria"/>
          <w:sz w:val="22"/>
        </w:rPr>
      </w:pPr>
      <w:r>
        <w:rPr>
          <w:rFonts w:ascii="Cambria" w:hAnsi="Cambria"/>
          <w:sz w:val="22"/>
        </w:rPr>
        <w:t xml:space="preserve">10 </w:t>
      </w:r>
      <w:r w:rsidR="002A4D6C">
        <w:rPr>
          <w:rFonts w:ascii="Cambria" w:hAnsi="Cambria"/>
          <w:sz w:val="22"/>
        </w:rPr>
        <w:t xml:space="preserve">years of </w:t>
      </w:r>
      <w:r>
        <w:rPr>
          <w:rFonts w:ascii="Cambria" w:hAnsi="Cambria"/>
          <w:sz w:val="22"/>
        </w:rPr>
        <w:t xml:space="preserve">experience in </w:t>
      </w:r>
      <w:r w:rsidRPr="00ED4277">
        <w:rPr>
          <w:rFonts w:ascii="Cambria" w:hAnsi="Cambria"/>
          <w:sz w:val="22"/>
        </w:rPr>
        <w:t>EU employment and education projects</w:t>
      </w:r>
      <w:r w:rsidR="002A4D6C">
        <w:rPr>
          <w:rFonts w:ascii="Cambria" w:hAnsi="Cambria"/>
          <w:sz w:val="22"/>
        </w:rPr>
        <w:t>;</w:t>
      </w:r>
    </w:p>
    <w:p w:rsidR="00A25569" w:rsidRPr="005734AB" w:rsidRDefault="00A25569" w:rsidP="00A25569">
      <w:pPr>
        <w:pStyle w:val="Memoheading"/>
        <w:numPr>
          <w:ilvl w:val="0"/>
          <w:numId w:val="19"/>
        </w:numPr>
        <w:jc w:val="both"/>
        <w:outlineLvl w:val="0"/>
        <w:rPr>
          <w:rFonts w:ascii="Cambria" w:hAnsi="Cambria"/>
          <w:color w:val="000000" w:themeColor="text1"/>
          <w:sz w:val="22"/>
          <w:szCs w:val="22"/>
        </w:rPr>
      </w:pPr>
      <w:r w:rsidRPr="005734AB">
        <w:rPr>
          <w:rFonts w:ascii="Cambria" w:hAnsi="Cambria"/>
          <w:color w:val="000000" w:themeColor="text1"/>
          <w:sz w:val="22"/>
          <w:szCs w:val="22"/>
        </w:rPr>
        <w:t>Familiarity with Serbian labour market and administrative institutions;</w:t>
      </w:r>
    </w:p>
    <w:p w:rsidR="005734AB" w:rsidRPr="005734AB" w:rsidRDefault="005734AB" w:rsidP="005734AB">
      <w:pPr>
        <w:pStyle w:val="Memoheading"/>
        <w:numPr>
          <w:ilvl w:val="0"/>
          <w:numId w:val="19"/>
        </w:numPr>
        <w:jc w:val="both"/>
        <w:outlineLvl w:val="0"/>
        <w:rPr>
          <w:rFonts w:ascii="Cambria" w:hAnsi="Cambria"/>
          <w:color w:val="000000" w:themeColor="text1"/>
          <w:sz w:val="22"/>
          <w:szCs w:val="22"/>
          <w:lang w:val="sr-Latn-CS"/>
        </w:rPr>
      </w:pPr>
      <w:r w:rsidRPr="005734AB">
        <w:rPr>
          <w:rFonts w:ascii="Cambria" w:hAnsi="Cambria"/>
          <w:color w:val="000000" w:themeColor="text1"/>
          <w:sz w:val="22"/>
          <w:szCs w:val="22"/>
          <w:lang w:val="sr-Latn-CS"/>
        </w:rPr>
        <w:t>Previous experience in cooperation with the MoLEVSA</w:t>
      </w:r>
      <w:r w:rsidR="007A612E">
        <w:rPr>
          <w:rFonts w:ascii="Cambria" w:hAnsi="Cambria"/>
          <w:color w:val="000000" w:themeColor="text1"/>
          <w:sz w:val="22"/>
          <w:szCs w:val="22"/>
          <w:lang w:val="sr-Latn-CS"/>
        </w:rPr>
        <w:t xml:space="preserve"> </w:t>
      </w:r>
      <w:r w:rsidRPr="005734AB">
        <w:rPr>
          <w:rFonts w:ascii="Cambria" w:hAnsi="Cambria"/>
          <w:color w:val="000000" w:themeColor="text1"/>
          <w:sz w:val="22"/>
          <w:szCs w:val="22"/>
          <w:lang w:val="sr-Latn-CS"/>
        </w:rPr>
        <w:t>and MoESTD would be considered an asset</w:t>
      </w:r>
      <w:r w:rsidR="0085542A">
        <w:rPr>
          <w:rFonts w:ascii="Cambria" w:hAnsi="Cambria"/>
          <w:color w:val="000000" w:themeColor="text1"/>
          <w:sz w:val="22"/>
          <w:szCs w:val="22"/>
          <w:lang w:val="sr-Latn-CS"/>
        </w:rPr>
        <w:t>;</w:t>
      </w:r>
    </w:p>
    <w:p w:rsidR="00A25569" w:rsidRPr="00A25569" w:rsidRDefault="00A25569" w:rsidP="00A25569">
      <w:pPr>
        <w:pStyle w:val="ListParagraph"/>
        <w:numPr>
          <w:ilvl w:val="0"/>
          <w:numId w:val="19"/>
        </w:numPr>
        <w:rPr>
          <w:rFonts w:ascii="Cambria" w:hAnsi="Cambria"/>
          <w:sz w:val="22"/>
        </w:rPr>
      </w:pPr>
      <w:r w:rsidRPr="00A25569">
        <w:rPr>
          <w:rFonts w:ascii="Cambria" w:hAnsi="Cambria"/>
          <w:sz w:val="22"/>
        </w:rPr>
        <w:t xml:space="preserve">Good writing, editing and oral communication skills in </w:t>
      </w:r>
      <w:r>
        <w:rPr>
          <w:rFonts w:ascii="Cambria" w:hAnsi="Cambria"/>
          <w:sz w:val="22"/>
        </w:rPr>
        <w:t>Serbian</w:t>
      </w:r>
      <w:r w:rsidR="00D8206D">
        <w:rPr>
          <w:rFonts w:ascii="Cambria" w:hAnsi="Cambria"/>
          <w:sz w:val="22"/>
        </w:rPr>
        <w:t xml:space="preserve"> (or Croatian and Bosnian) and English</w:t>
      </w:r>
      <w:r w:rsidRPr="00A25569">
        <w:rPr>
          <w:rFonts w:ascii="Cambria" w:hAnsi="Cambria"/>
          <w:sz w:val="22"/>
        </w:rPr>
        <w:t>;</w:t>
      </w:r>
    </w:p>
    <w:p w:rsidR="00A25569" w:rsidRDefault="00A25569" w:rsidP="00950406">
      <w:pPr>
        <w:pStyle w:val="Memoheading"/>
        <w:numPr>
          <w:ilvl w:val="0"/>
          <w:numId w:val="28"/>
        </w:numPr>
        <w:spacing w:after="120"/>
        <w:ind w:left="360" w:firstLine="0"/>
        <w:jc w:val="both"/>
        <w:outlineLvl w:val="0"/>
        <w:rPr>
          <w:rFonts w:ascii="Cambria" w:hAnsi="Cambria"/>
          <w:color w:val="000000" w:themeColor="text1"/>
          <w:sz w:val="22"/>
          <w:szCs w:val="22"/>
        </w:rPr>
      </w:pPr>
      <w:r w:rsidRPr="00A25569">
        <w:rPr>
          <w:rFonts w:ascii="Cambria" w:hAnsi="Cambria"/>
          <w:color w:val="000000" w:themeColor="text1"/>
          <w:sz w:val="22"/>
          <w:szCs w:val="22"/>
        </w:rPr>
        <w:t>coordinate and monitor own work.</w:t>
      </w:r>
    </w:p>
    <w:p w:rsidR="00256CAA" w:rsidRDefault="00256CAA" w:rsidP="00256CAA">
      <w:pPr>
        <w:pStyle w:val="Memoheading"/>
        <w:spacing w:after="120"/>
        <w:ind w:left="360"/>
        <w:jc w:val="both"/>
        <w:outlineLvl w:val="0"/>
        <w:rPr>
          <w:rFonts w:ascii="Cambria" w:hAnsi="Cambria"/>
          <w:color w:val="000000" w:themeColor="text1"/>
          <w:sz w:val="22"/>
          <w:szCs w:val="22"/>
        </w:rPr>
      </w:pPr>
    </w:p>
    <w:p w:rsidR="00CA2D41" w:rsidRPr="00554000" w:rsidRDefault="00CA2D41" w:rsidP="009927E4">
      <w:pPr>
        <w:pStyle w:val="Memoheading"/>
        <w:autoSpaceDE w:val="0"/>
        <w:autoSpaceDN w:val="0"/>
        <w:adjustRightInd w:val="0"/>
        <w:spacing w:after="120"/>
        <w:jc w:val="both"/>
        <w:outlineLvl w:val="0"/>
        <w:rPr>
          <w:rFonts w:ascii="Cambria" w:hAnsi="Cambria"/>
          <w:b/>
          <w:noProof w:val="0"/>
          <w:sz w:val="22"/>
          <w:szCs w:val="22"/>
          <w:lang w:val="en-GB"/>
        </w:rPr>
      </w:pPr>
      <w:r w:rsidRPr="00554000">
        <w:rPr>
          <w:rFonts w:ascii="Cambria" w:hAnsi="Cambria"/>
          <w:b/>
          <w:kern w:val="32"/>
          <w:sz w:val="22"/>
          <w:szCs w:val="22"/>
          <w:u w:val="single"/>
          <w:lang w:val="en-GB"/>
        </w:rPr>
        <w:t>Reporting</w:t>
      </w:r>
    </w:p>
    <w:p w:rsidR="003511FF" w:rsidRPr="007A612E" w:rsidRDefault="007A612E" w:rsidP="00745C97">
      <w:pPr>
        <w:pStyle w:val="ListParagraph"/>
        <w:numPr>
          <w:ilvl w:val="0"/>
          <w:numId w:val="20"/>
        </w:numPr>
        <w:spacing w:before="120" w:after="120"/>
        <w:rPr>
          <w:rFonts w:ascii="Cambria" w:hAnsi="Cambria"/>
          <w:sz w:val="22"/>
          <w:highlight w:val="white"/>
          <w:lang w:val="en-US"/>
        </w:rPr>
      </w:pPr>
      <w:r>
        <w:rPr>
          <w:rFonts w:ascii="Cambria" w:hAnsi="Cambria"/>
          <w:sz w:val="22"/>
          <w:shd w:val="clear" w:color="auto" w:fill="FFFFFF"/>
          <w:lang w:val="en-US"/>
        </w:rPr>
        <w:t>First draft of the methodology</w:t>
      </w:r>
      <w:r w:rsidR="003511FF" w:rsidRPr="00871152">
        <w:rPr>
          <w:rFonts w:ascii="Cambria" w:hAnsi="Cambria"/>
          <w:sz w:val="22"/>
          <w:shd w:val="clear" w:color="auto" w:fill="FFFFFF"/>
          <w:lang w:val="en-US"/>
        </w:rPr>
        <w:t xml:space="preserve"> – </w:t>
      </w:r>
      <w:r w:rsidR="002A4D6C">
        <w:rPr>
          <w:rFonts w:ascii="Cambria" w:hAnsi="Cambria"/>
          <w:sz w:val="22"/>
          <w:shd w:val="clear" w:color="auto" w:fill="FFFFFF"/>
          <w:lang w:val="en-US"/>
        </w:rPr>
        <w:t xml:space="preserve">until </w:t>
      </w:r>
      <w:r w:rsidR="006A7A55">
        <w:rPr>
          <w:rFonts w:ascii="Cambria" w:hAnsi="Cambria"/>
          <w:sz w:val="22"/>
          <w:shd w:val="clear" w:color="auto" w:fill="FFFFFF"/>
          <w:lang w:val="en-US"/>
        </w:rPr>
        <w:t>1 month</w:t>
      </w:r>
      <w:r w:rsidR="00784EA0" w:rsidRPr="002A4D6C">
        <w:rPr>
          <w:rFonts w:ascii="Cambria" w:hAnsi="Cambria"/>
          <w:sz w:val="22"/>
          <w:shd w:val="clear" w:color="auto" w:fill="FFFFFF"/>
          <w:lang w:val="en-US"/>
        </w:rPr>
        <w:t xml:space="preserve"> from the beginning</w:t>
      </w:r>
      <w:r w:rsidR="002A4D6C">
        <w:rPr>
          <w:rFonts w:ascii="Cambria" w:hAnsi="Cambria"/>
          <w:sz w:val="22"/>
          <w:shd w:val="clear" w:color="auto" w:fill="FFFFFF"/>
          <w:lang w:val="en-US"/>
        </w:rPr>
        <w:t>;</w:t>
      </w:r>
    </w:p>
    <w:p w:rsidR="007A612E" w:rsidRPr="002A4D6C" w:rsidRDefault="007A612E" w:rsidP="00745C97">
      <w:pPr>
        <w:pStyle w:val="ListParagraph"/>
        <w:numPr>
          <w:ilvl w:val="0"/>
          <w:numId w:val="20"/>
        </w:numPr>
        <w:spacing w:before="120" w:after="120"/>
        <w:rPr>
          <w:rFonts w:ascii="Cambria" w:hAnsi="Cambria"/>
          <w:sz w:val="22"/>
          <w:lang w:val="en-US"/>
        </w:rPr>
      </w:pPr>
      <w:r w:rsidRPr="0029787D">
        <w:rPr>
          <w:rFonts w:ascii="Cambria" w:hAnsi="Cambria"/>
          <w:sz w:val="22"/>
          <w:shd w:val="clear" w:color="auto" w:fill="FFFFFF"/>
          <w:lang w:val="en-US"/>
        </w:rPr>
        <w:t>Report after Working group workshops</w:t>
      </w:r>
      <w:r w:rsidR="002A4D6C">
        <w:rPr>
          <w:rFonts w:ascii="Cambria" w:hAnsi="Cambria"/>
          <w:sz w:val="22"/>
          <w:shd w:val="clear" w:color="auto" w:fill="FFFFFF"/>
          <w:lang w:val="en-US"/>
        </w:rPr>
        <w:t xml:space="preserve"> – until </w:t>
      </w:r>
      <w:r w:rsidR="00AA15E2" w:rsidRPr="002A4D6C">
        <w:rPr>
          <w:rFonts w:ascii="Cambria" w:hAnsi="Cambria"/>
          <w:sz w:val="22"/>
          <w:shd w:val="clear" w:color="auto" w:fill="FFFFFF"/>
          <w:lang w:val="en-US"/>
        </w:rPr>
        <w:t>3</w:t>
      </w:r>
      <w:r w:rsidR="000D45E6" w:rsidRPr="002A4D6C">
        <w:rPr>
          <w:rFonts w:ascii="Cambria" w:hAnsi="Cambria"/>
          <w:sz w:val="22"/>
          <w:shd w:val="clear" w:color="auto" w:fill="FFFFFF"/>
          <w:lang w:val="en-US"/>
        </w:rPr>
        <w:t xml:space="preserve"> months</w:t>
      </w:r>
      <w:r w:rsidR="00784EA0" w:rsidRPr="002A4D6C">
        <w:rPr>
          <w:rFonts w:ascii="Cambria" w:hAnsi="Cambria"/>
          <w:sz w:val="22"/>
          <w:shd w:val="clear" w:color="auto" w:fill="FFFFFF"/>
          <w:lang w:val="en-US"/>
        </w:rPr>
        <w:t xml:space="preserve"> from the beginning</w:t>
      </w:r>
      <w:r w:rsidR="00AA15E2" w:rsidRPr="002A4D6C">
        <w:rPr>
          <w:rFonts w:ascii="Cambria" w:hAnsi="Cambria"/>
          <w:sz w:val="22"/>
          <w:shd w:val="clear" w:color="auto" w:fill="FFFFFF"/>
          <w:lang w:val="en-US"/>
        </w:rPr>
        <w:t xml:space="preserve"> (additional 1 month)</w:t>
      </w:r>
      <w:r w:rsidR="002A4D6C">
        <w:rPr>
          <w:rFonts w:ascii="Cambria" w:hAnsi="Cambria"/>
          <w:sz w:val="22"/>
          <w:shd w:val="clear" w:color="auto" w:fill="FFFFFF"/>
          <w:lang w:val="en-US"/>
        </w:rPr>
        <w:t>;</w:t>
      </w:r>
    </w:p>
    <w:p w:rsidR="003511FF" w:rsidRPr="002A4D6C" w:rsidRDefault="007A612E" w:rsidP="009927E4">
      <w:pPr>
        <w:pStyle w:val="ListParagraph"/>
        <w:numPr>
          <w:ilvl w:val="0"/>
          <w:numId w:val="20"/>
        </w:numPr>
        <w:rPr>
          <w:rFonts w:ascii="Cambria" w:hAnsi="Cambria"/>
          <w:sz w:val="22"/>
          <w:lang w:val="en-US"/>
        </w:rPr>
      </w:pPr>
      <w:r w:rsidRPr="002A4D6C">
        <w:rPr>
          <w:rFonts w:ascii="Cambria" w:hAnsi="Cambria"/>
          <w:sz w:val="22"/>
          <w:shd w:val="clear" w:color="auto" w:fill="FFFFFF"/>
          <w:lang w:val="en-US"/>
        </w:rPr>
        <w:lastRenderedPageBreak/>
        <w:t>Second draft after consultations with the Working group</w:t>
      </w:r>
      <w:r w:rsidR="003511FF" w:rsidRPr="002A4D6C">
        <w:rPr>
          <w:rFonts w:ascii="Cambria" w:hAnsi="Cambria"/>
          <w:sz w:val="22"/>
          <w:shd w:val="clear" w:color="auto" w:fill="FFFFFF"/>
          <w:lang w:val="en-US"/>
        </w:rPr>
        <w:t xml:space="preserve"> – </w:t>
      </w:r>
      <w:r w:rsidR="00256CAA">
        <w:rPr>
          <w:rFonts w:ascii="Cambria" w:hAnsi="Cambria"/>
          <w:sz w:val="22"/>
          <w:shd w:val="clear" w:color="auto" w:fill="FFFFFF"/>
          <w:lang w:val="en-US"/>
        </w:rPr>
        <w:t xml:space="preserve">until </w:t>
      </w:r>
      <w:r w:rsidR="00AA15E2" w:rsidRPr="002A4D6C">
        <w:rPr>
          <w:rFonts w:ascii="Cambria" w:hAnsi="Cambria"/>
          <w:sz w:val="22"/>
          <w:shd w:val="clear" w:color="auto" w:fill="FFFFFF"/>
          <w:lang w:val="en-US"/>
        </w:rPr>
        <w:t>4</w:t>
      </w:r>
      <w:r w:rsidR="000D45E6" w:rsidRPr="002A4D6C">
        <w:rPr>
          <w:rFonts w:ascii="Cambria" w:hAnsi="Cambria"/>
          <w:sz w:val="22"/>
          <w:shd w:val="clear" w:color="auto" w:fill="FFFFFF"/>
          <w:lang w:val="en-US"/>
        </w:rPr>
        <w:t xml:space="preserve"> months from the beginning</w:t>
      </w:r>
      <w:r w:rsidR="00AA15E2" w:rsidRPr="002A4D6C">
        <w:rPr>
          <w:rFonts w:ascii="Cambria" w:hAnsi="Cambria"/>
          <w:sz w:val="22"/>
          <w:shd w:val="clear" w:color="auto" w:fill="FFFFFF"/>
          <w:lang w:val="en-US"/>
        </w:rPr>
        <w:t xml:space="preserve"> (additional 1 month)</w:t>
      </w:r>
    </w:p>
    <w:p w:rsidR="007A612E" w:rsidRPr="002A4D6C" w:rsidRDefault="007A612E" w:rsidP="00950406">
      <w:pPr>
        <w:pStyle w:val="ListParagraph"/>
        <w:numPr>
          <w:ilvl w:val="0"/>
          <w:numId w:val="20"/>
        </w:numPr>
        <w:spacing w:after="120"/>
        <w:rPr>
          <w:rFonts w:ascii="Cambria" w:hAnsi="Cambria"/>
          <w:sz w:val="22"/>
          <w:lang w:val="en-US"/>
        </w:rPr>
      </w:pPr>
      <w:r w:rsidRPr="002A4D6C">
        <w:rPr>
          <w:rFonts w:ascii="Cambria" w:hAnsi="Cambria"/>
          <w:sz w:val="22"/>
          <w:shd w:val="clear" w:color="auto" w:fill="FFFFFF"/>
          <w:lang w:val="en-US"/>
        </w:rPr>
        <w:t xml:space="preserve">Final draft of the methodology </w:t>
      </w:r>
      <w:r w:rsidR="000D45E6" w:rsidRPr="002A4D6C">
        <w:rPr>
          <w:rFonts w:ascii="Cambria" w:hAnsi="Cambria"/>
          <w:sz w:val="22"/>
          <w:shd w:val="clear" w:color="auto" w:fill="FFFFFF"/>
          <w:lang w:val="en-US"/>
        </w:rPr>
        <w:t>–</w:t>
      </w:r>
      <w:r w:rsidRPr="002A4D6C">
        <w:rPr>
          <w:rFonts w:ascii="Cambria" w:hAnsi="Cambria"/>
          <w:sz w:val="22"/>
          <w:shd w:val="clear" w:color="auto" w:fill="FFFFFF"/>
          <w:lang w:val="en-US"/>
        </w:rPr>
        <w:t xml:space="preserve"> </w:t>
      </w:r>
      <w:r w:rsidR="00AA15E2" w:rsidRPr="002A4D6C">
        <w:rPr>
          <w:rFonts w:ascii="Cambria" w:hAnsi="Cambria"/>
          <w:sz w:val="22"/>
          <w:shd w:val="clear" w:color="auto" w:fill="FFFFFF"/>
          <w:lang w:val="en-US"/>
        </w:rPr>
        <w:t>5</w:t>
      </w:r>
      <w:r w:rsidR="000D45E6" w:rsidRPr="002A4D6C">
        <w:rPr>
          <w:rFonts w:ascii="Cambria" w:hAnsi="Cambria"/>
          <w:sz w:val="22"/>
          <w:shd w:val="clear" w:color="auto" w:fill="FFFFFF"/>
          <w:lang w:val="en-US"/>
        </w:rPr>
        <w:t xml:space="preserve"> months from the beginning</w:t>
      </w:r>
      <w:r w:rsidR="00AA15E2" w:rsidRPr="002A4D6C">
        <w:rPr>
          <w:rFonts w:ascii="Cambria" w:hAnsi="Cambria"/>
          <w:sz w:val="22"/>
          <w:shd w:val="clear" w:color="auto" w:fill="FFFFFF"/>
          <w:lang w:val="en-US"/>
        </w:rPr>
        <w:t xml:space="preserve"> (additional 1 month)</w:t>
      </w:r>
      <w:r w:rsidR="00D2039F" w:rsidRPr="002A4D6C">
        <w:rPr>
          <w:rFonts w:ascii="Cambria" w:hAnsi="Cambria"/>
          <w:sz w:val="22"/>
          <w:shd w:val="clear" w:color="auto" w:fill="FFFFFF"/>
          <w:lang w:val="en-US"/>
        </w:rPr>
        <w:t>.</w:t>
      </w:r>
    </w:p>
    <w:p w:rsidR="009C575A" w:rsidRPr="0029787D" w:rsidRDefault="009C575A" w:rsidP="009C575A">
      <w:pPr>
        <w:pStyle w:val="ListParagraph"/>
        <w:rPr>
          <w:rFonts w:ascii="Cambria" w:hAnsi="Cambria"/>
          <w:sz w:val="22"/>
          <w:lang w:val="en-US"/>
        </w:rPr>
      </w:pPr>
    </w:p>
    <w:p w:rsidR="00CA2D41" w:rsidRPr="00554000" w:rsidRDefault="00CA2D41" w:rsidP="009927E4">
      <w:pPr>
        <w:pStyle w:val="Heading2"/>
        <w:spacing w:before="0" w:after="120" w:line="240" w:lineRule="auto"/>
        <w:jc w:val="both"/>
        <w:rPr>
          <w:rFonts w:ascii="Cambria" w:hAnsi="Cambria" w:cs="Times New Roman"/>
          <w:color w:val="auto"/>
          <w:sz w:val="22"/>
          <w:szCs w:val="22"/>
          <w:u w:val="single"/>
          <w:lang w:val="en-GB"/>
        </w:rPr>
      </w:pPr>
      <w:r w:rsidRPr="00871152">
        <w:rPr>
          <w:rFonts w:ascii="Cambria" w:hAnsi="Cambria" w:cs="Times New Roman"/>
          <w:color w:val="auto"/>
          <w:sz w:val="22"/>
          <w:szCs w:val="22"/>
          <w:u w:val="single"/>
          <w:lang w:val="en-GB"/>
        </w:rPr>
        <w:t>Duration of the Assignment</w:t>
      </w:r>
    </w:p>
    <w:p w:rsidR="00051628" w:rsidRPr="00964277" w:rsidRDefault="00256CAA" w:rsidP="00256CAA">
      <w:pPr>
        <w:spacing w:before="120" w:after="120" w:line="240" w:lineRule="auto"/>
        <w:jc w:val="both"/>
        <w:rPr>
          <w:rFonts w:ascii="Cambria" w:hAnsi="Cambria"/>
          <w:color w:val="0D0D0D" w:themeColor="text1" w:themeTint="F2"/>
        </w:rPr>
      </w:pPr>
      <w:r w:rsidRPr="00256CAA">
        <w:rPr>
          <w:rFonts w:ascii="Cambria" w:eastAsia="Times New Roman" w:hAnsi="Cambria" w:cs="Times New Roman"/>
          <w:lang w:val="en-GB"/>
        </w:rPr>
        <w:t>The contract sha</w:t>
      </w:r>
      <w:r>
        <w:rPr>
          <w:rFonts w:ascii="Cambria" w:eastAsia="Times New Roman" w:hAnsi="Cambria" w:cs="Times New Roman"/>
          <w:lang w:val="en-GB"/>
        </w:rPr>
        <w:t xml:space="preserve">ll cover period between </w:t>
      </w:r>
      <w:r w:rsidRPr="00964277">
        <w:rPr>
          <w:rFonts w:ascii="Cambria" w:eastAsia="Times New Roman" w:hAnsi="Cambria" w:cs="Times New Roman"/>
          <w:color w:val="0D0D0D" w:themeColor="text1" w:themeTint="F2"/>
          <w:lang w:val="en-GB"/>
        </w:rPr>
        <w:t>1</w:t>
      </w:r>
      <w:r w:rsidR="003113DA">
        <w:rPr>
          <w:rFonts w:ascii="Cambria" w:eastAsia="Times New Roman" w:hAnsi="Cambria" w:cs="Times New Roman"/>
          <w:color w:val="0D0D0D" w:themeColor="text1" w:themeTint="F2"/>
          <w:lang w:val="en-GB"/>
        </w:rPr>
        <w:t>5</w:t>
      </w:r>
      <w:r w:rsidR="003113DA" w:rsidRPr="003113DA">
        <w:rPr>
          <w:rFonts w:ascii="Cambria" w:eastAsia="Times New Roman" w:hAnsi="Cambria" w:cs="Times New Roman"/>
          <w:color w:val="0D0D0D" w:themeColor="text1" w:themeTint="F2"/>
          <w:vertAlign w:val="superscript"/>
          <w:lang w:val="en-GB"/>
        </w:rPr>
        <w:t>th</w:t>
      </w:r>
      <w:r w:rsidR="003113DA">
        <w:rPr>
          <w:rFonts w:ascii="Cambria" w:eastAsia="Times New Roman" w:hAnsi="Cambria" w:cs="Times New Roman"/>
          <w:color w:val="0D0D0D" w:themeColor="text1" w:themeTint="F2"/>
          <w:lang w:val="en-GB"/>
        </w:rPr>
        <w:t xml:space="preserve"> </w:t>
      </w:r>
      <w:r w:rsidR="000E400C" w:rsidRPr="00964277">
        <w:rPr>
          <w:rFonts w:ascii="Cambria" w:eastAsia="Times New Roman" w:hAnsi="Cambria" w:cs="Times New Roman"/>
          <w:color w:val="0D0D0D" w:themeColor="text1" w:themeTint="F2"/>
          <w:lang w:val="en-GB"/>
        </w:rPr>
        <w:t xml:space="preserve">June </w:t>
      </w:r>
      <w:r w:rsidRPr="00964277">
        <w:rPr>
          <w:rFonts w:ascii="Cambria" w:eastAsia="Times New Roman" w:hAnsi="Cambria" w:cs="Times New Roman"/>
          <w:color w:val="0D0D0D" w:themeColor="text1" w:themeTint="F2"/>
          <w:lang w:val="en-GB"/>
        </w:rPr>
        <w:t>2020 and 31</w:t>
      </w:r>
      <w:r w:rsidRPr="00964277">
        <w:rPr>
          <w:rFonts w:ascii="Cambria" w:eastAsia="Times New Roman" w:hAnsi="Cambria" w:cs="Times New Roman"/>
          <w:color w:val="0D0D0D" w:themeColor="text1" w:themeTint="F2"/>
          <w:vertAlign w:val="superscript"/>
          <w:lang w:val="en-GB"/>
        </w:rPr>
        <w:t>st</w:t>
      </w:r>
      <w:r w:rsidR="00492215" w:rsidRPr="00964277">
        <w:rPr>
          <w:rFonts w:ascii="Cambria" w:eastAsia="Times New Roman" w:hAnsi="Cambria" w:cs="Times New Roman"/>
          <w:color w:val="0D0D0D" w:themeColor="text1" w:themeTint="F2"/>
          <w:lang w:val="en-GB"/>
        </w:rPr>
        <w:t xml:space="preserve"> Decem</w:t>
      </w:r>
      <w:r w:rsidRPr="00964277">
        <w:rPr>
          <w:rFonts w:ascii="Cambria" w:eastAsia="Times New Roman" w:hAnsi="Cambria" w:cs="Times New Roman"/>
          <w:color w:val="0D0D0D" w:themeColor="text1" w:themeTint="F2"/>
          <w:lang w:val="en-GB"/>
        </w:rPr>
        <w:t>ber 2020.</w:t>
      </w:r>
    </w:p>
    <w:sectPr w:rsidR="00051628" w:rsidRPr="00964277" w:rsidSect="00474B15">
      <w:footerReference w:type="default" r:id="rId10"/>
      <w:pgSz w:w="11906" w:h="16838"/>
      <w:pgMar w:top="1417" w:right="1134"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566ED" w15:done="0"/>
  <w15:commentEx w15:paraId="1959DC56" w15:paraIdParent="28D566ED" w15:done="0"/>
  <w15:commentEx w15:paraId="6F314E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4B" w:rsidRDefault="0079474B" w:rsidP="00CA2D41">
      <w:pPr>
        <w:spacing w:after="0" w:line="240" w:lineRule="auto"/>
      </w:pPr>
      <w:r>
        <w:separator/>
      </w:r>
    </w:p>
  </w:endnote>
  <w:endnote w:type="continuationSeparator" w:id="0">
    <w:p w:rsidR="0079474B" w:rsidRDefault="0079474B"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24191"/>
      <w:docPartObj>
        <w:docPartGallery w:val="Page Numbers (Bottom of Page)"/>
        <w:docPartUnique/>
      </w:docPartObj>
    </w:sdtPr>
    <w:sdtEndPr/>
    <w:sdtContent>
      <w:p w:rsidR="00784EA0" w:rsidRDefault="00784EA0">
        <w:pPr>
          <w:pStyle w:val="Footer"/>
          <w:jc w:val="right"/>
        </w:pPr>
        <w:r>
          <w:fldChar w:fldCharType="begin"/>
        </w:r>
        <w:r>
          <w:instrText xml:space="preserve"> PAGE   \* MERGEFORMAT </w:instrText>
        </w:r>
        <w:r>
          <w:fldChar w:fldCharType="separate"/>
        </w:r>
        <w:r w:rsidR="007743BA">
          <w:rPr>
            <w:noProof/>
          </w:rPr>
          <w:t>1</w:t>
        </w:r>
        <w:r>
          <w:rPr>
            <w:noProof/>
          </w:rPr>
          <w:fldChar w:fldCharType="end"/>
        </w:r>
      </w:p>
    </w:sdtContent>
  </w:sdt>
  <w:p w:rsidR="00784EA0" w:rsidRDefault="00784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4B" w:rsidRDefault="0079474B" w:rsidP="00CA2D41">
      <w:pPr>
        <w:spacing w:after="0" w:line="240" w:lineRule="auto"/>
      </w:pPr>
      <w:r>
        <w:separator/>
      </w:r>
    </w:p>
  </w:footnote>
  <w:footnote w:type="continuationSeparator" w:id="0">
    <w:p w:rsidR="0079474B" w:rsidRDefault="0079474B" w:rsidP="00CA2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75pt;height:8.75pt" o:bullet="t">
        <v:imagedata r:id="rId1" o:title="BD14514_"/>
      </v:shape>
    </w:pict>
  </w:numPicBullet>
  <w:abstractNum w:abstractNumId="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E3017"/>
    <w:multiLevelType w:val="multilevel"/>
    <w:tmpl w:val="5158FCC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A342CA"/>
    <w:multiLevelType w:val="hybridMultilevel"/>
    <w:tmpl w:val="FED272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C53CCF"/>
    <w:multiLevelType w:val="hybridMultilevel"/>
    <w:tmpl w:val="4AD2C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265D05B2"/>
    <w:multiLevelType w:val="hybridMultilevel"/>
    <w:tmpl w:val="809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61956"/>
    <w:multiLevelType w:val="hybridMultilevel"/>
    <w:tmpl w:val="4B78C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25">
    <w:nsid w:val="58E21DD8"/>
    <w:multiLevelType w:val="hybridMultilevel"/>
    <w:tmpl w:val="392832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27740"/>
    <w:multiLevelType w:val="hybridMultilevel"/>
    <w:tmpl w:val="D69CC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31"/>
  </w:num>
  <w:num w:numId="5">
    <w:abstractNumId w:val="14"/>
  </w:num>
  <w:num w:numId="6">
    <w:abstractNumId w:val="24"/>
  </w:num>
  <w:num w:numId="7">
    <w:abstractNumId w:val="28"/>
  </w:num>
  <w:num w:numId="8">
    <w:abstractNumId w:val="11"/>
  </w:num>
  <w:num w:numId="9">
    <w:abstractNumId w:val="20"/>
  </w:num>
  <w:num w:numId="10">
    <w:abstractNumId w:val="5"/>
  </w:num>
  <w:num w:numId="11">
    <w:abstractNumId w:val="6"/>
  </w:num>
  <w:num w:numId="12">
    <w:abstractNumId w:val="0"/>
  </w:num>
  <w:num w:numId="13">
    <w:abstractNumId w:val="1"/>
  </w:num>
  <w:num w:numId="14">
    <w:abstractNumId w:val="3"/>
  </w:num>
  <w:num w:numId="15">
    <w:abstractNumId w:val="17"/>
  </w:num>
  <w:num w:numId="16">
    <w:abstractNumId w:val="21"/>
  </w:num>
  <w:num w:numId="17">
    <w:abstractNumId w:val="26"/>
  </w:num>
  <w:num w:numId="18">
    <w:abstractNumId w:val="22"/>
  </w:num>
  <w:num w:numId="19">
    <w:abstractNumId w:val="19"/>
  </w:num>
  <w:num w:numId="20">
    <w:abstractNumId w:val="18"/>
  </w:num>
  <w:num w:numId="21">
    <w:abstractNumId w:val="23"/>
  </w:num>
  <w:num w:numId="22">
    <w:abstractNumId w:val="8"/>
  </w:num>
  <w:num w:numId="23">
    <w:abstractNumId w:val="9"/>
  </w:num>
  <w:num w:numId="24">
    <w:abstractNumId w:val="29"/>
  </w:num>
  <w:num w:numId="25">
    <w:abstractNumId w:val="16"/>
  </w:num>
  <w:num w:numId="26">
    <w:abstractNumId w:val="7"/>
  </w:num>
  <w:num w:numId="27">
    <w:abstractNumId w:val="30"/>
  </w:num>
  <w:num w:numId="28">
    <w:abstractNumId w:val="25"/>
  </w:num>
  <w:num w:numId="29">
    <w:abstractNumId w:val="2"/>
  </w:num>
  <w:num w:numId="30">
    <w:abstractNumId w:val="10"/>
  </w:num>
  <w:num w:numId="31">
    <w:abstractNumId w:val="7"/>
  </w:num>
  <w:num w:numId="32">
    <w:abstractNumId w:val="27"/>
  </w:num>
  <w:num w:numId="33">
    <w:abstractNumId w:val="10"/>
  </w:num>
  <w:num w:numId="34">
    <w:abstractNumId w:val="2"/>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PRU">
    <w15:presenceInfo w15:providerId="None" w15:userId="SIPRU"/>
  </w15:person>
  <w15:person w15:author="Novica Puzović">
    <w15:presenceInfo w15:providerId="AD" w15:userId="S-1-5-21-1487641033-1019195653-2548230883-13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28"/>
    <w:rsid w:val="00001F64"/>
    <w:rsid w:val="0000468C"/>
    <w:rsid w:val="00006319"/>
    <w:rsid w:val="00010F8A"/>
    <w:rsid w:val="00011275"/>
    <w:rsid w:val="000129E1"/>
    <w:rsid w:val="0001432A"/>
    <w:rsid w:val="00017A07"/>
    <w:rsid w:val="00027ADE"/>
    <w:rsid w:val="00031F1D"/>
    <w:rsid w:val="000506CC"/>
    <w:rsid w:val="00051628"/>
    <w:rsid w:val="0006357A"/>
    <w:rsid w:val="00063A71"/>
    <w:rsid w:val="000717F3"/>
    <w:rsid w:val="00073902"/>
    <w:rsid w:val="00083327"/>
    <w:rsid w:val="00085412"/>
    <w:rsid w:val="00091215"/>
    <w:rsid w:val="000A18D8"/>
    <w:rsid w:val="000B0B28"/>
    <w:rsid w:val="000B3C1B"/>
    <w:rsid w:val="000B4290"/>
    <w:rsid w:val="000C5A1E"/>
    <w:rsid w:val="000D0B3C"/>
    <w:rsid w:val="000D45E6"/>
    <w:rsid w:val="000D68BA"/>
    <w:rsid w:val="000E3FFB"/>
    <w:rsid w:val="000E400C"/>
    <w:rsid w:val="000E58A8"/>
    <w:rsid w:val="000E6B23"/>
    <w:rsid w:val="000F5B12"/>
    <w:rsid w:val="00101272"/>
    <w:rsid w:val="00101815"/>
    <w:rsid w:val="0011322F"/>
    <w:rsid w:val="001144F3"/>
    <w:rsid w:val="00117214"/>
    <w:rsid w:val="00122F6E"/>
    <w:rsid w:val="00123C64"/>
    <w:rsid w:val="001253C1"/>
    <w:rsid w:val="0012545A"/>
    <w:rsid w:val="00131531"/>
    <w:rsid w:val="001361E9"/>
    <w:rsid w:val="00156822"/>
    <w:rsid w:val="001654DC"/>
    <w:rsid w:val="00166A9B"/>
    <w:rsid w:val="00181A87"/>
    <w:rsid w:val="00183674"/>
    <w:rsid w:val="00187ED6"/>
    <w:rsid w:val="0019585F"/>
    <w:rsid w:val="00195D92"/>
    <w:rsid w:val="001A1347"/>
    <w:rsid w:val="001A199C"/>
    <w:rsid w:val="001A304A"/>
    <w:rsid w:val="001C6289"/>
    <w:rsid w:val="001E1045"/>
    <w:rsid w:val="001E2D4E"/>
    <w:rsid w:val="001E2F38"/>
    <w:rsid w:val="001F0805"/>
    <w:rsid w:val="001F56A9"/>
    <w:rsid w:val="001F615B"/>
    <w:rsid w:val="0020733E"/>
    <w:rsid w:val="002115E7"/>
    <w:rsid w:val="0021179A"/>
    <w:rsid w:val="00213198"/>
    <w:rsid w:val="00217D28"/>
    <w:rsid w:val="002307D0"/>
    <w:rsid w:val="00230953"/>
    <w:rsid w:val="00231DA0"/>
    <w:rsid w:val="00232F52"/>
    <w:rsid w:val="002373FB"/>
    <w:rsid w:val="002405E2"/>
    <w:rsid w:val="00244E34"/>
    <w:rsid w:val="00256CAA"/>
    <w:rsid w:val="00270597"/>
    <w:rsid w:val="0027414B"/>
    <w:rsid w:val="002750B6"/>
    <w:rsid w:val="00275A94"/>
    <w:rsid w:val="00276BF4"/>
    <w:rsid w:val="00277599"/>
    <w:rsid w:val="002860E3"/>
    <w:rsid w:val="00291390"/>
    <w:rsid w:val="002913A3"/>
    <w:rsid w:val="00295F5C"/>
    <w:rsid w:val="0029787D"/>
    <w:rsid w:val="002A4D6C"/>
    <w:rsid w:val="002B635B"/>
    <w:rsid w:val="002B7ADC"/>
    <w:rsid w:val="002D2DD3"/>
    <w:rsid w:val="002E0D1B"/>
    <w:rsid w:val="002E2CA0"/>
    <w:rsid w:val="002E5435"/>
    <w:rsid w:val="002E72FB"/>
    <w:rsid w:val="002F16B0"/>
    <w:rsid w:val="002F6188"/>
    <w:rsid w:val="00300B9D"/>
    <w:rsid w:val="003034C0"/>
    <w:rsid w:val="003113DA"/>
    <w:rsid w:val="00322A68"/>
    <w:rsid w:val="003245C8"/>
    <w:rsid w:val="00331F6A"/>
    <w:rsid w:val="00332500"/>
    <w:rsid w:val="00335A0D"/>
    <w:rsid w:val="00345D93"/>
    <w:rsid w:val="003511FF"/>
    <w:rsid w:val="00356480"/>
    <w:rsid w:val="003576AC"/>
    <w:rsid w:val="00361676"/>
    <w:rsid w:val="003707FC"/>
    <w:rsid w:val="00382E82"/>
    <w:rsid w:val="00386601"/>
    <w:rsid w:val="003866A6"/>
    <w:rsid w:val="003A1C76"/>
    <w:rsid w:val="003C0D10"/>
    <w:rsid w:val="003C130A"/>
    <w:rsid w:val="003C3099"/>
    <w:rsid w:val="003C75B1"/>
    <w:rsid w:val="003D0230"/>
    <w:rsid w:val="003E056F"/>
    <w:rsid w:val="003E09C9"/>
    <w:rsid w:val="003F0FBC"/>
    <w:rsid w:val="00401E0E"/>
    <w:rsid w:val="00403A91"/>
    <w:rsid w:val="00403E60"/>
    <w:rsid w:val="0041296B"/>
    <w:rsid w:val="004214E8"/>
    <w:rsid w:val="00424A7C"/>
    <w:rsid w:val="00426C02"/>
    <w:rsid w:val="00452893"/>
    <w:rsid w:val="004563AB"/>
    <w:rsid w:val="00456C64"/>
    <w:rsid w:val="00471188"/>
    <w:rsid w:val="0047356C"/>
    <w:rsid w:val="00474B15"/>
    <w:rsid w:val="00477A15"/>
    <w:rsid w:val="00485347"/>
    <w:rsid w:val="00486263"/>
    <w:rsid w:val="00486A2D"/>
    <w:rsid w:val="00492215"/>
    <w:rsid w:val="004A2E38"/>
    <w:rsid w:val="004B1B27"/>
    <w:rsid w:val="004B4124"/>
    <w:rsid w:val="004B426F"/>
    <w:rsid w:val="004B55CF"/>
    <w:rsid w:val="004C2034"/>
    <w:rsid w:val="004C3E17"/>
    <w:rsid w:val="004C5ACA"/>
    <w:rsid w:val="004D2F54"/>
    <w:rsid w:val="004E5E27"/>
    <w:rsid w:val="004E7C73"/>
    <w:rsid w:val="004F03E9"/>
    <w:rsid w:val="0050022B"/>
    <w:rsid w:val="005129AD"/>
    <w:rsid w:val="0052449A"/>
    <w:rsid w:val="005329B9"/>
    <w:rsid w:val="00532F45"/>
    <w:rsid w:val="00536985"/>
    <w:rsid w:val="00551C2A"/>
    <w:rsid w:val="005522D6"/>
    <w:rsid w:val="005527BD"/>
    <w:rsid w:val="00554000"/>
    <w:rsid w:val="00555CA4"/>
    <w:rsid w:val="00556BBB"/>
    <w:rsid w:val="005664BC"/>
    <w:rsid w:val="00570334"/>
    <w:rsid w:val="005734AB"/>
    <w:rsid w:val="00590931"/>
    <w:rsid w:val="00591700"/>
    <w:rsid w:val="00594F24"/>
    <w:rsid w:val="00595FCE"/>
    <w:rsid w:val="00596FC3"/>
    <w:rsid w:val="005A0046"/>
    <w:rsid w:val="005B0176"/>
    <w:rsid w:val="005B0CDB"/>
    <w:rsid w:val="005B4146"/>
    <w:rsid w:val="005C54A5"/>
    <w:rsid w:val="005D139E"/>
    <w:rsid w:val="005D7DDB"/>
    <w:rsid w:val="005E2166"/>
    <w:rsid w:val="005E5BD0"/>
    <w:rsid w:val="00602DB4"/>
    <w:rsid w:val="006173F0"/>
    <w:rsid w:val="00620EE3"/>
    <w:rsid w:val="006308F6"/>
    <w:rsid w:val="0063179B"/>
    <w:rsid w:val="00636B65"/>
    <w:rsid w:val="00645083"/>
    <w:rsid w:val="00647E0C"/>
    <w:rsid w:val="00655826"/>
    <w:rsid w:val="006558C5"/>
    <w:rsid w:val="00656622"/>
    <w:rsid w:val="00667EC2"/>
    <w:rsid w:val="00671006"/>
    <w:rsid w:val="00672510"/>
    <w:rsid w:val="0067636F"/>
    <w:rsid w:val="006834F9"/>
    <w:rsid w:val="00685D44"/>
    <w:rsid w:val="0069689A"/>
    <w:rsid w:val="006A7A55"/>
    <w:rsid w:val="006B14B2"/>
    <w:rsid w:val="006B4127"/>
    <w:rsid w:val="006C4BC6"/>
    <w:rsid w:val="006C71AC"/>
    <w:rsid w:val="006D18AF"/>
    <w:rsid w:val="006E1065"/>
    <w:rsid w:val="006E5F18"/>
    <w:rsid w:val="006E726A"/>
    <w:rsid w:val="006F015C"/>
    <w:rsid w:val="006F0E00"/>
    <w:rsid w:val="006F437E"/>
    <w:rsid w:val="006F577C"/>
    <w:rsid w:val="00704220"/>
    <w:rsid w:val="007103B2"/>
    <w:rsid w:val="007202AE"/>
    <w:rsid w:val="007205E8"/>
    <w:rsid w:val="0072268F"/>
    <w:rsid w:val="00724D28"/>
    <w:rsid w:val="00725734"/>
    <w:rsid w:val="007334FD"/>
    <w:rsid w:val="00745C97"/>
    <w:rsid w:val="00751A70"/>
    <w:rsid w:val="007531C1"/>
    <w:rsid w:val="00753F3C"/>
    <w:rsid w:val="00755052"/>
    <w:rsid w:val="0075545E"/>
    <w:rsid w:val="00763F30"/>
    <w:rsid w:val="00764C5A"/>
    <w:rsid w:val="00767F90"/>
    <w:rsid w:val="00770E89"/>
    <w:rsid w:val="007743BA"/>
    <w:rsid w:val="00776668"/>
    <w:rsid w:val="00776F12"/>
    <w:rsid w:val="00780FA0"/>
    <w:rsid w:val="00784EA0"/>
    <w:rsid w:val="00786785"/>
    <w:rsid w:val="00786EC6"/>
    <w:rsid w:val="00793A05"/>
    <w:rsid w:val="00794179"/>
    <w:rsid w:val="0079474B"/>
    <w:rsid w:val="007A612E"/>
    <w:rsid w:val="007B0441"/>
    <w:rsid w:val="007B1078"/>
    <w:rsid w:val="007C32E3"/>
    <w:rsid w:val="007C60B6"/>
    <w:rsid w:val="007D31D9"/>
    <w:rsid w:val="007D79EC"/>
    <w:rsid w:val="007E36B7"/>
    <w:rsid w:val="007E3B10"/>
    <w:rsid w:val="007E7D9F"/>
    <w:rsid w:val="007F1615"/>
    <w:rsid w:val="007F26AB"/>
    <w:rsid w:val="007F62D3"/>
    <w:rsid w:val="00802F30"/>
    <w:rsid w:val="00810D98"/>
    <w:rsid w:val="00854EC7"/>
    <w:rsid w:val="0085542A"/>
    <w:rsid w:val="008560F6"/>
    <w:rsid w:val="00864137"/>
    <w:rsid w:val="00871152"/>
    <w:rsid w:val="00872A1A"/>
    <w:rsid w:val="00881A3C"/>
    <w:rsid w:val="008860B6"/>
    <w:rsid w:val="008930AB"/>
    <w:rsid w:val="008A21C2"/>
    <w:rsid w:val="008A2295"/>
    <w:rsid w:val="008A609B"/>
    <w:rsid w:val="008B5573"/>
    <w:rsid w:val="008B6FB5"/>
    <w:rsid w:val="008C382C"/>
    <w:rsid w:val="008C47E1"/>
    <w:rsid w:val="008D1C05"/>
    <w:rsid w:val="008E5CDA"/>
    <w:rsid w:val="008F364D"/>
    <w:rsid w:val="009024F8"/>
    <w:rsid w:val="00911BB6"/>
    <w:rsid w:val="00911E03"/>
    <w:rsid w:val="00930747"/>
    <w:rsid w:val="00937FAA"/>
    <w:rsid w:val="00944FF2"/>
    <w:rsid w:val="00946083"/>
    <w:rsid w:val="00950406"/>
    <w:rsid w:val="00951CD5"/>
    <w:rsid w:val="00957058"/>
    <w:rsid w:val="00964277"/>
    <w:rsid w:val="009667DC"/>
    <w:rsid w:val="00974340"/>
    <w:rsid w:val="00976815"/>
    <w:rsid w:val="00982EEF"/>
    <w:rsid w:val="009927E4"/>
    <w:rsid w:val="009C575A"/>
    <w:rsid w:val="009C7EAE"/>
    <w:rsid w:val="009D28DD"/>
    <w:rsid w:val="009D2C66"/>
    <w:rsid w:val="009D2FE0"/>
    <w:rsid w:val="009D5836"/>
    <w:rsid w:val="009E5B13"/>
    <w:rsid w:val="00A064E6"/>
    <w:rsid w:val="00A06CCC"/>
    <w:rsid w:val="00A10590"/>
    <w:rsid w:val="00A1214E"/>
    <w:rsid w:val="00A159B7"/>
    <w:rsid w:val="00A22428"/>
    <w:rsid w:val="00A23667"/>
    <w:rsid w:val="00A25569"/>
    <w:rsid w:val="00A40374"/>
    <w:rsid w:val="00A441BD"/>
    <w:rsid w:val="00A51AF8"/>
    <w:rsid w:val="00A55A5D"/>
    <w:rsid w:val="00A61171"/>
    <w:rsid w:val="00A638B6"/>
    <w:rsid w:val="00A708ED"/>
    <w:rsid w:val="00A71F12"/>
    <w:rsid w:val="00A77170"/>
    <w:rsid w:val="00A80DA5"/>
    <w:rsid w:val="00A844D6"/>
    <w:rsid w:val="00A8454A"/>
    <w:rsid w:val="00A9425D"/>
    <w:rsid w:val="00AA15E2"/>
    <w:rsid w:val="00AA7511"/>
    <w:rsid w:val="00AB405C"/>
    <w:rsid w:val="00AC3FA6"/>
    <w:rsid w:val="00AC6979"/>
    <w:rsid w:val="00AC72EA"/>
    <w:rsid w:val="00AD21DA"/>
    <w:rsid w:val="00AD2649"/>
    <w:rsid w:val="00AD37FA"/>
    <w:rsid w:val="00AD3D76"/>
    <w:rsid w:val="00AD62B6"/>
    <w:rsid w:val="00AD7C43"/>
    <w:rsid w:val="00AE2F9B"/>
    <w:rsid w:val="00AE3CB3"/>
    <w:rsid w:val="00AF4068"/>
    <w:rsid w:val="00AF7F76"/>
    <w:rsid w:val="00B152E5"/>
    <w:rsid w:val="00B16163"/>
    <w:rsid w:val="00B169D4"/>
    <w:rsid w:val="00B200C1"/>
    <w:rsid w:val="00B20401"/>
    <w:rsid w:val="00B25B93"/>
    <w:rsid w:val="00B27C39"/>
    <w:rsid w:val="00B347DE"/>
    <w:rsid w:val="00B5012D"/>
    <w:rsid w:val="00B610DC"/>
    <w:rsid w:val="00B67C36"/>
    <w:rsid w:val="00B709F7"/>
    <w:rsid w:val="00B83993"/>
    <w:rsid w:val="00B83F22"/>
    <w:rsid w:val="00B92E03"/>
    <w:rsid w:val="00B97E11"/>
    <w:rsid w:val="00BA4D86"/>
    <w:rsid w:val="00BB0DE9"/>
    <w:rsid w:val="00BB3B12"/>
    <w:rsid w:val="00BC1786"/>
    <w:rsid w:val="00BC4194"/>
    <w:rsid w:val="00BD4F71"/>
    <w:rsid w:val="00BD5BE9"/>
    <w:rsid w:val="00BD695F"/>
    <w:rsid w:val="00BE59B6"/>
    <w:rsid w:val="00BF1184"/>
    <w:rsid w:val="00BF7327"/>
    <w:rsid w:val="00C0047F"/>
    <w:rsid w:val="00C056DD"/>
    <w:rsid w:val="00C14142"/>
    <w:rsid w:val="00C15E0A"/>
    <w:rsid w:val="00C169DC"/>
    <w:rsid w:val="00C20FAD"/>
    <w:rsid w:val="00C27BC9"/>
    <w:rsid w:val="00C344CB"/>
    <w:rsid w:val="00C4452A"/>
    <w:rsid w:val="00C47563"/>
    <w:rsid w:val="00C516DD"/>
    <w:rsid w:val="00C55F7A"/>
    <w:rsid w:val="00C62A37"/>
    <w:rsid w:val="00C62B5F"/>
    <w:rsid w:val="00C62D78"/>
    <w:rsid w:val="00C62EF6"/>
    <w:rsid w:val="00C62F3D"/>
    <w:rsid w:val="00C64525"/>
    <w:rsid w:val="00C6785C"/>
    <w:rsid w:val="00C74E4B"/>
    <w:rsid w:val="00C7707E"/>
    <w:rsid w:val="00C95198"/>
    <w:rsid w:val="00C97BC1"/>
    <w:rsid w:val="00CA031C"/>
    <w:rsid w:val="00CA2D41"/>
    <w:rsid w:val="00CB2D4A"/>
    <w:rsid w:val="00CB3C7C"/>
    <w:rsid w:val="00CC14F8"/>
    <w:rsid w:val="00CE7FF5"/>
    <w:rsid w:val="00CF23AD"/>
    <w:rsid w:val="00CF2C24"/>
    <w:rsid w:val="00CF5299"/>
    <w:rsid w:val="00CF52BE"/>
    <w:rsid w:val="00D0132A"/>
    <w:rsid w:val="00D06616"/>
    <w:rsid w:val="00D16899"/>
    <w:rsid w:val="00D16A38"/>
    <w:rsid w:val="00D170F4"/>
    <w:rsid w:val="00D2039F"/>
    <w:rsid w:val="00D21128"/>
    <w:rsid w:val="00D23814"/>
    <w:rsid w:val="00D27320"/>
    <w:rsid w:val="00D317DD"/>
    <w:rsid w:val="00D404BC"/>
    <w:rsid w:val="00D42261"/>
    <w:rsid w:val="00D42F63"/>
    <w:rsid w:val="00D457F8"/>
    <w:rsid w:val="00D55943"/>
    <w:rsid w:val="00D569EA"/>
    <w:rsid w:val="00D56B01"/>
    <w:rsid w:val="00D66B7C"/>
    <w:rsid w:val="00D679AA"/>
    <w:rsid w:val="00D8206D"/>
    <w:rsid w:val="00D92FD3"/>
    <w:rsid w:val="00D95524"/>
    <w:rsid w:val="00D960DC"/>
    <w:rsid w:val="00DB0426"/>
    <w:rsid w:val="00DB0A26"/>
    <w:rsid w:val="00DB19EE"/>
    <w:rsid w:val="00DB2AB3"/>
    <w:rsid w:val="00DB31D2"/>
    <w:rsid w:val="00DB437A"/>
    <w:rsid w:val="00DC147F"/>
    <w:rsid w:val="00DC2BF0"/>
    <w:rsid w:val="00DC61CF"/>
    <w:rsid w:val="00DC7936"/>
    <w:rsid w:val="00DD662C"/>
    <w:rsid w:val="00DE5D32"/>
    <w:rsid w:val="00DF3525"/>
    <w:rsid w:val="00DF533B"/>
    <w:rsid w:val="00DF6C8B"/>
    <w:rsid w:val="00DF7111"/>
    <w:rsid w:val="00E046C0"/>
    <w:rsid w:val="00E07552"/>
    <w:rsid w:val="00E11A0B"/>
    <w:rsid w:val="00E15A8F"/>
    <w:rsid w:val="00E17800"/>
    <w:rsid w:val="00E20DF0"/>
    <w:rsid w:val="00E31701"/>
    <w:rsid w:val="00E35DD5"/>
    <w:rsid w:val="00E457E7"/>
    <w:rsid w:val="00E503DD"/>
    <w:rsid w:val="00E51A22"/>
    <w:rsid w:val="00E55AD5"/>
    <w:rsid w:val="00E56A21"/>
    <w:rsid w:val="00E60BCD"/>
    <w:rsid w:val="00E64487"/>
    <w:rsid w:val="00E7532A"/>
    <w:rsid w:val="00E81E4D"/>
    <w:rsid w:val="00E86E6B"/>
    <w:rsid w:val="00E927B7"/>
    <w:rsid w:val="00EA21AC"/>
    <w:rsid w:val="00EB0461"/>
    <w:rsid w:val="00EB48A5"/>
    <w:rsid w:val="00EB5E22"/>
    <w:rsid w:val="00EC1AB1"/>
    <w:rsid w:val="00EC2CFA"/>
    <w:rsid w:val="00EC771E"/>
    <w:rsid w:val="00ED4277"/>
    <w:rsid w:val="00ED587C"/>
    <w:rsid w:val="00EE14F5"/>
    <w:rsid w:val="00EE2CD5"/>
    <w:rsid w:val="00EE707C"/>
    <w:rsid w:val="00EF150D"/>
    <w:rsid w:val="00EF1D9F"/>
    <w:rsid w:val="00F060A4"/>
    <w:rsid w:val="00F34515"/>
    <w:rsid w:val="00F447F8"/>
    <w:rsid w:val="00F4516B"/>
    <w:rsid w:val="00F47E03"/>
    <w:rsid w:val="00F47E87"/>
    <w:rsid w:val="00F507DF"/>
    <w:rsid w:val="00F63F97"/>
    <w:rsid w:val="00F73C34"/>
    <w:rsid w:val="00F856D4"/>
    <w:rsid w:val="00F9258F"/>
    <w:rsid w:val="00F92F29"/>
    <w:rsid w:val="00F960EA"/>
    <w:rsid w:val="00FA3495"/>
    <w:rsid w:val="00FD7535"/>
    <w:rsid w:val="00FF1354"/>
    <w:rsid w:val="00FF2375"/>
    <w:rsid w:val="00FF6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6777">
      <w:bodyDiv w:val="1"/>
      <w:marLeft w:val="0"/>
      <w:marRight w:val="0"/>
      <w:marTop w:val="0"/>
      <w:marBottom w:val="0"/>
      <w:divBdr>
        <w:top w:val="none" w:sz="0" w:space="0" w:color="auto"/>
        <w:left w:val="none" w:sz="0" w:space="0" w:color="auto"/>
        <w:bottom w:val="none" w:sz="0" w:space="0" w:color="auto"/>
        <w:right w:val="none" w:sz="0" w:space="0" w:color="auto"/>
      </w:divBdr>
    </w:div>
    <w:div w:id="1463378678">
      <w:bodyDiv w:val="1"/>
      <w:marLeft w:val="0"/>
      <w:marRight w:val="0"/>
      <w:marTop w:val="0"/>
      <w:marBottom w:val="0"/>
      <w:divBdr>
        <w:top w:val="none" w:sz="0" w:space="0" w:color="auto"/>
        <w:left w:val="none" w:sz="0" w:space="0" w:color="auto"/>
        <w:bottom w:val="none" w:sz="0" w:space="0" w:color="auto"/>
        <w:right w:val="none" w:sz="0" w:space="0" w:color="auto"/>
      </w:divBdr>
    </w:div>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odekssifara.minrzs.gov.rs/" TargetMode="Externa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E79E-75D9-4D4C-9DF7-E53EC3B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JM</cp:lastModifiedBy>
  <cp:revision>2</cp:revision>
  <cp:lastPrinted>2020-03-17T08:46:00Z</cp:lastPrinted>
  <dcterms:created xsi:type="dcterms:W3CDTF">2020-05-13T14:35:00Z</dcterms:created>
  <dcterms:modified xsi:type="dcterms:W3CDTF">2020-05-13T14:35:00Z</dcterms:modified>
</cp:coreProperties>
</file>