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75FAA" w14:textId="77777777" w:rsidR="008A1EA3" w:rsidRPr="008E78B7" w:rsidRDefault="008A1EA3" w:rsidP="00400109">
      <w:pPr>
        <w:spacing w:after="60"/>
        <w:jc w:val="center"/>
        <w:rPr>
          <w:b/>
          <w:caps/>
          <w:noProof/>
          <w:szCs w:val="22"/>
          <w:lang w:val="sr-Latn-RS"/>
        </w:rPr>
      </w:pPr>
      <w:r w:rsidRPr="008E78B7">
        <w:rPr>
          <w:b/>
          <w:caps/>
          <w:noProof/>
          <w:szCs w:val="22"/>
          <w:lang w:val="sr-Latn-RS"/>
        </w:rPr>
        <w:t>vlada republike srbije</w:t>
      </w:r>
    </w:p>
    <w:p w14:paraId="56ADC4D6" w14:textId="77777777" w:rsidR="00BE0379" w:rsidRPr="008E78B7" w:rsidRDefault="00722C49" w:rsidP="00400109">
      <w:pPr>
        <w:spacing w:after="60"/>
        <w:jc w:val="center"/>
        <w:rPr>
          <w:b/>
          <w:caps/>
          <w:noProof/>
          <w:sz w:val="22"/>
          <w:szCs w:val="22"/>
          <w:lang w:val="sr-Latn-RS"/>
        </w:rPr>
      </w:pPr>
      <w:r w:rsidRPr="008E78B7">
        <w:rPr>
          <w:b/>
          <w:caps/>
          <w:noProof/>
          <w:sz w:val="22"/>
          <w:szCs w:val="22"/>
          <w:lang w:val="sr-Latn-RS"/>
        </w:rPr>
        <w:t>SIPRU-Tim ZA SOCIJALNO UKLJUČIVANJE I SMANJENJE SIROMAŠTVA</w:t>
      </w:r>
    </w:p>
    <w:p w14:paraId="63653BE7" w14:textId="77777777" w:rsidR="000960DC" w:rsidRPr="008E78B7" w:rsidRDefault="008A1EA3" w:rsidP="00400109">
      <w:pPr>
        <w:spacing w:after="60"/>
        <w:jc w:val="both"/>
        <w:rPr>
          <w:b/>
          <w:noProof/>
          <w:sz w:val="22"/>
          <w:szCs w:val="22"/>
          <w:lang w:val="sr-Latn-RS"/>
        </w:rPr>
      </w:pPr>
      <w:r w:rsidRPr="008E78B7">
        <w:rPr>
          <w:b/>
          <w:noProof/>
          <w:sz w:val="22"/>
          <w:szCs w:val="22"/>
          <w:lang w:val="sr-Latn-RS"/>
        </w:rPr>
        <w:t>Projekat „Znanjem do posla</w:t>
      </w:r>
      <w:r w:rsidRPr="008E78B7">
        <w:rPr>
          <w:b/>
          <w:noProof/>
          <w:szCs w:val="22"/>
          <w:lang w:val="sr-Latn-RS"/>
        </w:rPr>
        <w:t>– Е2Е”</w:t>
      </w:r>
      <w:r w:rsidRPr="008E78B7" w:rsidDel="007E6780">
        <w:rPr>
          <w:b/>
          <w:bCs/>
          <w:noProof/>
          <w:lang w:val="sr-Latn-RS"/>
        </w:rPr>
        <w:t xml:space="preserve"> </w:t>
      </w:r>
      <w:r w:rsidRPr="008E78B7">
        <w:rPr>
          <w:b/>
          <w:bCs/>
          <w:noProof/>
          <w:lang w:val="sr-Latn-RS"/>
        </w:rPr>
        <w:t>Faza 2, za period 1.</w:t>
      </w:r>
      <w:r w:rsidR="00B5440A" w:rsidRPr="008E78B7">
        <w:rPr>
          <w:b/>
          <w:bCs/>
          <w:noProof/>
          <w:lang w:val="sr-Latn-RS"/>
        </w:rPr>
        <w:t xml:space="preserve"> </w:t>
      </w:r>
      <w:r w:rsidRPr="008E78B7">
        <w:rPr>
          <w:b/>
          <w:bCs/>
          <w:noProof/>
          <w:lang w:val="sr-Latn-RS"/>
        </w:rPr>
        <w:t>januara 2020 do 31.</w:t>
      </w:r>
      <w:r w:rsidR="00B5440A" w:rsidRPr="008E78B7">
        <w:rPr>
          <w:b/>
          <w:bCs/>
          <w:noProof/>
          <w:lang w:val="sr-Latn-RS"/>
        </w:rPr>
        <w:t xml:space="preserve"> </w:t>
      </w:r>
      <w:r w:rsidRPr="008E78B7">
        <w:rPr>
          <w:b/>
          <w:bCs/>
          <w:noProof/>
          <w:lang w:val="sr-Latn-RS"/>
        </w:rPr>
        <w:t xml:space="preserve">decembra 2021 </w:t>
      </w:r>
    </w:p>
    <w:p w14:paraId="3DB7F7EB" w14:textId="77777777" w:rsidR="00DB21A7" w:rsidRPr="008E78B7" w:rsidRDefault="00DB21A7" w:rsidP="00400109">
      <w:pPr>
        <w:spacing w:after="60" w:line="276" w:lineRule="auto"/>
        <w:jc w:val="center"/>
        <w:rPr>
          <w:b/>
          <w:noProof/>
          <w:sz w:val="22"/>
          <w:szCs w:val="22"/>
          <w:lang w:val="sr-Latn-RS"/>
        </w:rPr>
      </w:pPr>
    </w:p>
    <w:p w14:paraId="55AEB488" w14:textId="77777777" w:rsidR="00766B1A" w:rsidRPr="008E78B7" w:rsidRDefault="00766B1A" w:rsidP="00400109">
      <w:pPr>
        <w:spacing w:after="60" w:line="276" w:lineRule="auto"/>
        <w:jc w:val="center"/>
        <w:rPr>
          <w:b/>
          <w:noProof/>
          <w:sz w:val="22"/>
          <w:szCs w:val="22"/>
          <w:lang w:val="sr-Latn-RS"/>
        </w:rPr>
      </w:pPr>
    </w:p>
    <w:p w14:paraId="2A50AE28" w14:textId="20B36F0B" w:rsidR="00DB21A7" w:rsidRPr="008E78B7" w:rsidRDefault="001753ED" w:rsidP="00400109">
      <w:pPr>
        <w:spacing w:after="60" w:line="276" w:lineRule="auto"/>
        <w:jc w:val="center"/>
        <w:rPr>
          <w:b/>
          <w:noProof/>
          <w:sz w:val="22"/>
          <w:szCs w:val="22"/>
          <w:lang w:val="sr-Latn-RS"/>
        </w:rPr>
      </w:pPr>
      <w:r w:rsidRPr="001753ED">
        <w:rPr>
          <w:b/>
          <w:noProof/>
          <w:sz w:val="22"/>
          <w:szCs w:val="22"/>
          <w:lang w:val="sr-Latn-RS"/>
        </w:rPr>
        <w:t>ZAHTEV ZA DOSTAVLJANJE IZJAVE O ZAINTERESOVANOSTI</w:t>
      </w:r>
    </w:p>
    <w:p w14:paraId="74360BD2" w14:textId="0F894707" w:rsidR="00DB21A7" w:rsidRPr="008E78B7" w:rsidRDefault="00DB21A7" w:rsidP="00400109">
      <w:pPr>
        <w:spacing w:after="60" w:line="276" w:lineRule="auto"/>
        <w:jc w:val="center"/>
        <w:rPr>
          <w:b/>
          <w:noProof/>
          <w:sz w:val="22"/>
          <w:szCs w:val="22"/>
          <w:shd w:val="clear" w:color="auto" w:fill="FFFFFF"/>
          <w:lang w:val="sr-Latn-RS"/>
        </w:rPr>
      </w:pPr>
      <w:r w:rsidRPr="008E78B7">
        <w:rPr>
          <w:b/>
          <w:noProof/>
          <w:sz w:val="22"/>
          <w:szCs w:val="22"/>
          <w:shd w:val="clear" w:color="auto" w:fill="FFFFFF"/>
          <w:lang w:val="sr-Latn-RS"/>
        </w:rPr>
        <w:t xml:space="preserve">za pružanje podrške Ministarstvu prosvete, nauke i tehnološkog razvoja u procesu evaluacije sistema </w:t>
      </w:r>
      <w:r w:rsidR="00CE4898">
        <w:rPr>
          <w:b/>
          <w:noProof/>
          <w:sz w:val="22"/>
          <w:szCs w:val="22"/>
          <w:shd w:val="clear" w:color="auto" w:fill="FFFFFF"/>
          <w:lang w:val="sr-Latn-RS"/>
        </w:rPr>
        <w:t>akreditacije</w:t>
      </w:r>
      <w:r w:rsidR="00CE4898" w:rsidRPr="008E78B7">
        <w:rPr>
          <w:b/>
          <w:noProof/>
          <w:sz w:val="22"/>
          <w:szCs w:val="22"/>
          <w:shd w:val="clear" w:color="auto" w:fill="FFFFFF"/>
          <w:lang w:val="sr-Latn-RS"/>
        </w:rPr>
        <w:t xml:space="preserve"> </w:t>
      </w:r>
      <w:r w:rsidRPr="008E78B7">
        <w:rPr>
          <w:b/>
          <w:noProof/>
          <w:sz w:val="22"/>
          <w:szCs w:val="22"/>
          <w:shd w:val="clear" w:color="auto" w:fill="FFFFFF"/>
          <w:lang w:val="sr-Latn-RS"/>
        </w:rPr>
        <w:t xml:space="preserve">javno priznatog organizatora aktivnosti obrazovanja odraslih </w:t>
      </w:r>
    </w:p>
    <w:p w14:paraId="58706894" w14:textId="77777777" w:rsidR="00DB21A7" w:rsidRPr="008E78B7" w:rsidRDefault="00DB21A7" w:rsidP="00400109">
      <w:pPr>
        <w:spacing w:after="60" w:line="276" w:lineRule="auto"/>
        <w:jc w:val="center"/>
        <w:rPr>
          <w:b/>
          <w:noProof/>
          <w:sz w:val="22"/>
          <w:szCs w:val="22"/>
          <w:shd w:val="clear" w:color="auto" w:fill="FFFFFF"/>
          <w:lang w:val="sr-Latn-RS"/>
        </w:rPr>
      </w:pPr>
    </w:p>
    <w:p w14:paraId="6B68E82E" w14:textId="21FE3413" w:rsidR="008A1EA3" w:rsidRPr="008E78B7" w:rsidRDefault="008A1EA3" w:rsidP="00400109">
      <w:pPr>
        <w:spacing w:after="60" w:line="276" w:lineRule="auto"/>
        <w:jc w:val="both"/>
        <w:rPr>
          <w:noProof/>
          <w:sz w:val="22"/>
          <w:szCs w:val="22"/>
          <w:lang w:val="sr-Latn-RS"/>
        </w:rPr>
      </w:pPr>
      <w:r w:rsidRPr="008E78B7">
        <w:rPr>
          <w:noProof/>
          <w:sz w:val="22"/>
          <w:szCs w:val="22"/>
          <w:lang w:val="sr-Latn-RS"/>
        </w:rPr>
        <w:t>V</w:t>
      </w:r>
      <w:r w:rsidR="00766B1A" w:rsidRPr="008E78B7">
        <w:rPr>
          <w:noProof/>
          <w:sz w:val="22"/>
          <w:szCs w:val="22"/>
          <w:lang w:val="sr-Latn-RS"/>
        </w:rPr>
        <w:t xml:space="preserve">lada Republike Srbije </w:t>
      </w:r>
      <w:r w:rsidRPr="008E78B7">
        <w:rPr>
          <w:noProof/>
          <w:sz w:val="22"/>
          <w:szCs w:val="22"/>
          <w:lang w:val="sr-Latn-RS"/>
        </w:rPr>
        <w:t xml:space="preserve">dobila </w:t>
      </w:r>
      <w:r w:rsidR="00766B1A" w:rsidRPr="008E78B7">
        <w:rPr>
          <w:noProof/>
          <w:sz w:val="22"/>
          <w:szCs w:val="22"/>
          <w:lang w:val="sr-Latn-RS"/>
        </w:rPr>
        <w:t xml:space="preserve">je </w:t>
      </w:r>
      <w:r w:rsidRPr="008E78B7">
        <w:rPr>
          <w:noProof/>
          <w:sz w:val="22"/>
          <w:szCs w:val="22"/>
          <w:lang w:val="sr-Latn-RS"/>
        </w:rPr>
        <w:t>donaciju Švajcarske Konfederacije preko Švajcarske agencije za razvoj i saradnju</w:t>
      </w:r>
      <w:r w:rsidRPr="008E78B7" w:rsidDel="00A446F4">
        <w:rPr>
          <w:noProof/>
          <w:sz w:val="22"/>
          <w:szCs w:val="22"/>
          <w:lang w:val="sr-Latn-RS"/>
        </w:rPr>
        <w:t xml:space="preserve"> </w:t>
      </w:r>
      <w:r w:rsidRPr="008E78B7">
        <w:rPr>
          <w:noProof/>
          <w:sz w:val="22"/>
          <w:szCs w:val="22"/>
          <w:lang w:val="sr-Latn-RS"/>
        </w:rPr>
        <w:t>(SDC) u okviru projekta „Znanjem do posla– Е2Е”</w:t>
      </w:r>
      <w:r w:rsidRPr="008E78B7" w:rsidDel="007E6780">
        <w:rPr>
          <w:noProof/>
          <w:sz w:val="22"/>
          <w:szCs w:val="22"/>
          <w:lang w:val="sr-Latn-RS"/>
        </w:rPr>
        <w:t xml:space="preserve"> </w:t>
      </w:r>
      <w:r w:rsidRPr="008E78B7">
        <w:rPr>
          <w:noProof/>
          <w:sz w:val="22"/>
          <w:szCs w:val="22"/>
          <w:lang w:val="sr-Latn-RS"/>
        </w:rPr>
        <w:t>Faza 2, za period 1.</w:t>
      </w:r>
      <w:r w:rsidR="00967974" w:rsidRPr="008E78B7">
        <w:rPr>
          <w:noProof/>
          <w:sz w:val="22"/>
          <w:szCs w:val="22"/>
          <w:lang w:val="sr-Latn-RS"/>
        </w:rPr>
        <w:t xml:space="preserve"> </w:t>
      </w:r>
      <w:r w:rsidRPr="008E78B7">
        <w:rPr>
          <w:noProof/>
          <w:sz w:val="22"/>
          <w:szCs w:val="22"/>
          <w:lang w:val="sr-Latn-RS"/>
        </w:rPr>
        <w:t>januara 2020</w:t>
      </w:r>
      <w:r w:rsidR="00967974" w:rsidRPr="008E78B7">
        <w:rPr>
          <w:noProof/>
          <w:sz w:val="22"/>
          <w:szCs w:val="22"/>
          <w:lang w:val="sr-Latn-RS"/>
        </w:rPr>
        <w:t>.</w:t>
      </w:r>
      <w:r w:rsidRPr="008E78B7">
        <w:rPr>
          <w:noProof/>
          <w:sz w:val="22"/>
          <w:szCs w:val="22"/>
          <w:lang w:val="sr-Latn-RS"/>
        </w:rPr>
        <w:t xml:space="preserve"> do 31.</w:t>
      </w:r>
      <w:r w:rsidR="00967974" w:rsidRPr="008E78B7">
        <w:rPr>
          <w:noProof/>
          <w:sz w:val="22"/>
          <w:szCs w:val="22"/>
          <w:lang w:val="sr-Latn-RS"/>
        </w:rPr>
        <w:t xml:space="preserve"> </w:t>
      </w:r>
      <w:r w:rsidRPr="008E78B7">
        <w:rPr>
          <w:noProof/>
          <w:sz w:val="22"/>
          <w:szCs w:val="22"/>
          <w:lang w:val="sr-Latn-RS"/>
        </w:rPr>
        <w:t>decembra 202</w:t>
      </w:r>
      <w:r w:rsidR="00967974" w:rsidRPr="008E78B7">
        <w:rPr>
          <w:noProof/>
          <w:sz w:val="22"/>
          <w:szCs w:val="22"/>
          <w:lang w:val="sr-Latn-RS"/>
        </w:rPr>
        <w:t>1</w:t>
      </w:r>
      <w:r w:rsidRPr="008E78B7">
        <w:rPr>
          <w:noProof/>
          <w:sz w:val="22"/>
          <w:szCs w:val="22"/>
          <w:lang w:val="sr-Latn-RS"/>
        </w:rPr>
        <w:t xml:space="preserve">, i ima nameru da deo sredstava usmeri na finansiranje ove aktivnosti. </w:t>
      </w:r>
    </w:p>
    <w:p w14:paraId="32A01490" w14:textId="77777777" w:rsidR="00766B1A" w:rsidRPr="008E78B7" w:rsidRDefault="00766B1A" w:rsidP="00400109">
      <w:pPr>
        <w:spacing w:after="60" w:line="276" w:lineRule="auto"/>
        <w:jc w:val="both"/>
        <w:rPr>
          <w:b/>
          <w:noProof/>
          <w:sz w:val="22"/>
          <w:szCs w:val="22"/>
          <w:u w:val="single"/>
          <w:lang w:val="sr-Latn-RS"/>
        </w:rPr>
      </w:pPr>
    </w:p>
    <w:p w14:paraId="4241A8DC" w14:textId="77777777" w:rsidR="008A5BAE" w:rsidRPr="008E78B7" w:rsidRDefault="00D44620" w:rsidP="00400109">
      <w:pPr>
        <w:spacing w:after="60" w:line="276" w:lineRule="auto"/>
        <w:jc w:val="both"/>
        <w:rPr>
          <w:b/>
          <w:noProof/>
          <w:sz w:val="22"/>
          <w:szCs w:val="22"/>
          <w:u w:val="single"/>
          <w:lang w:val="sr-Latn-RS"/>
        </w:rPr>
      </w:pPr>
      <w:r w:rsidRPr="008E78B7">
        <w:rPr>
          <w:b/>
          <w:noProof/>
          <w:sz w:val="22"/>
          <w:szCs w:val="22"/>
          <w:u w:val="single"/>
          <w:lang w:val="sr-Latn-RS"/>
        </w:rPr>
        <w:t>Ciljevi</w:t>
      </w:r>
      <w:r w:rsidR="00071B84" w:rsidRPr="008E78B7">
        <w:rPr>
          <w:b/>
          <w:noProof/>
          <w:sz w:val="22"/>
          <w:szCs w:val="22"/>
          <w:u w:val="single"/>
          <w:lang w:val="sr-Latn-RS"/>
        </w:rPr>
        <w:t xml:space="preserve"> </w:t>
      </w:r>
      <w:r w:rsidRPr="008E78B7">
        <w:rPr>
          <w:b/>
          <w:noProof/>
          <w:sz w:val="22"/>
          <w:szCs w:val="22"/>
          <w:u w:val="single"/>
          <w:lang w:val="sr-Latn-RS"/>
        </w:rPr>
        <w:t>angažovanja</w:t>
      </w:r>
    </w:p>
    <w:p w14:paraId="6BF7E3E0" w14:textId="3A3784BD" w:rsidR="00F227F1" w:rsidRPr="008E78B7" w:rsidRDefault="00D44620" w:rsidP="00400109">
      <w:pPr>
        <w:spacing w:after="60" w:line="276" w:lineRule="auto"/>
        <w:jc w:val="both"/>
        <w:rPr>
          <w:noProof/>
          <w:sz w:val="22"/>
          <w:szCs w:val="22"/>
          <w:lang w:val="sr-Latn-RS"/>
        </w:rPr>
      </w:pPr>
      <w:r w:rsidRPr="008E78B7">
        <w:rPr>
          <w:noProof/>
          <w:sz w:val="22"/>
          <w:szCs w:val="22"/>
          <w:lang w:val="sr-Latn-RS"/>
        </w:rPr>
        <w:t>Od</w:t>
      </w:r>
      <w:r w:rsidR="003E4FA4" w:rsidRPr="008E78B7">
        <w:rPr>
          <w:noProof/>
          <w:sz w:val="22"/>
          <w:szCs w:val="22"/>
          <w:lang w:val="sr-Latn-RS"/>
        </w:rPr>
        <w:t xml:space="preserve"> </w:t>
      </w:r>
      <w:r w:rsidR="00F328FE" w:rsidRPr="008E78B7">
        <w:rPr>
          <w:noProof/>
          <w:sz w:val="22"/>
          <w:szCs w:val="22"/>
          <w:lang w:val="sr-Latn-RS"/>
        </w:rPr>
        <w:t>angažov</w:t>
      </w:r>
      <w:r w:rsidR="00DB21A7" w:rsidRPr="008E78B7">
        <w:rPr>
          <w:noProof/>
          <w:sz w:val="22"/>
          <w:szCs w:val="22"/>
          <w:lang w:val="sr-Latn-RS"/>
        </w:rPr>
        <w:t>ane organizacije</w:t>
      </w:r>
      <w:r w:rsidR="00760520" w:rsidRPr="008E78B7">
        <w:rPr>
          <w:noProof/>
          <w:sz w:val="22"/>
          <w:szCs w:val="22"/>
          <w:lang w:val="sr-Latn-RS"/>
        </w:rPr>
        <w:t xml:space="preserve"> </w:t>
      </w:r>
      <w:r w:rsidRPr="008E78B7">
        <w:rPr>
          <w:noProof/>
          <w:sz w:val="22"/>
          <w:szCs w:val="22"/>
          <w:lang w:val="sr-Latn-RS"/>
        </w:rPr>
        <w:t>se</w:t>
      </w:r>
      <w:r w:rsidR="003E4FA4" w:rsidRPr="008E78B7">
        <w:rPr>
          <w:noProof/>
          <w:sz w:val="22"/>
          <w:szCs w:val="22"/>
          <w:lang w:val="sr-Latn-RS"/>
        </w:rPr>
        <w:t xml:space="preserve"> </w:t>
      </w:r>
      <w:r w:rsidRPr="008E78B7">
        <w:rPr>
          <w:noProof/>
          <w:sz w:val="22"/>
          <w:szCs w:val="22"/>
          <w:lang w:val="sr-Latn-RS"/>
        </w:rPr>
        <w:t>očekuje</w:t>
      </w:r>
      <w:r w:rsidR="003E4FA4" w:rsidRPr="008E78B7">
        <w:rPr>
          <w:noProof/>
          <w:sz w:val="22"/>
          <w:szCs w:val="22"/>
          <w:lang w:val="sr-Latn-RS"/>
        </w:rPr>
        <w:t xml:space="preserve"> </w:t>
      </w:r>
      <w:r w:rsidR="00DB21A7" w:rsidRPr="008E78B7">
        <w:rPr>
          <w:noProof/>
          <w:sz w:val="22"/>
          <w:szCs w:val="22"/>
          <w:lang w:val="sr-Latn-RS"/>
        </w:rPr>
        <w:t>analiz</w:t>
      </w:r>
      <w:r w:rsidR="001B127E" w:rsidRPr="008E78B7">
        <w:rPr>
          <w:noProof/>
          <w:sz w:val="22"/>
          <w:szCs w:val="22"/>
          <w:lang w:val="sr-Latn-RS"/>
        </w:rPr>
        <w:t>a</w:t>
      </w:r>
      <w:r w:rsidR="00DB21A7" w:rsidRPr="008E78B7">
        <w:rPr>
          <w:noProof/>
          <w:sz w:val="22"/>
          <w:szCs w:val="22"/>
          <w:lang w:val="sr-Latn-RS"/>
        </w:rPr>
        <w:t xml:space="preserve"> elemen</w:t>
      </w:r>
      <w:r w:rsidR="001B127E" w:rsidRPr="008E78B7">
        <w:rPr>
          <w:noProof/>
          <w:sz w:val="22"/>
          <w:szCs w:val="22"/>
          <w:lang w:val="sr-Latn-RS"/>
        </w:rPr>
        <w:t>a</w:t>
      </w:r>
      <w:r w:rsidR="00DB21A7" w:rsidRPr="008E78B7">
        <w:rPr>
          <w:noProof/>
          <w:sz w:val="22"/>
          <w:szCs w:val="22"/>
          <w:lang w:val="sr-Latn-RS"/>
        </w:rPr>
        <w:t>t</w:t>
      </w:r>
      <w:r w:rsidR="001B127E" w:rsidRPr="008E78B7">
        <w:rPr>
          <w:noProof/>
          <w:sz w:val="22"/>
          <w:szCs w:val="22"/>
          <w:lang w:val="sr-Latn-RS"/>
        </w:rPr>
        <w:t>a</w:t>
      </w:r>
      <w:r w:rsidR="00DB21A7" w:rsidRPr="008E78B7">
        <w:rPr>
          <w:noProof/>
          <w:sz w:val="22"/>
          <w:szCs w:val="22"/>
          <w:lang w:val="sr-Latn-RS"/>
        </w:rPr>
        <w:t xml:space="preserve"> procesa uspostavljanja i razvoja sistema akreditacije </w:t>
      </w:r>
      <w:r w:rsidR="00DB21A7" w:rsidRPr="008E78B7">
        <w:rPr>
          <w:bCs/>
          <w:noProof/>
          <w:sz w:val="22"/>
          <w:szCs w:val="22"/>
          <w:shd w:val="clear" w:color="auto" w:fill="FFFFFF"/>
          <w:lang w:val="sr-Latn-RS"/>
        </w:rPr>
        <w:t>javno priznatog organizatora aktivnosti obrazovanja odraslih (u daljem tekstu:</w:t>
      </w:r>
      <w:r w:rsidR="00DB21A7" w:rsidRPr="008E78B7">
        <w:rPr>
          <w:b/>
          <w:noProof/>
          <w:sz w:val="22"/>
          <w:szCs w:val="22"/>
          <w:shd w:val="clear" w:color="auto" w:fill="FFFFFF"/>
          <w:lang w:val="sr-Latn-RS"/>
        </w:rPr>
        <w:t xml:space="preserve"> </w:t>
      </w:r>
      <w:r w:rsidR="00DB21A7" w:rsidRPr="008E78B7">
        <w:rPr>
          <w:noProof/>
          <w:sz w:val="22"/>
          <w:szCs w:val="22"/>
          <w:lang w:val="sr-Latn-RS"/>
        </w:rPr>
        <w:t>JPOA</w:t>
      </w:r>
      <w:r w:rsidR="001B127E" w:rsidRPr="008E78B7">
        <w:rPr>
          <w:noProof/>
          <w:sz w:val="22"/>
          <w:szCs w:val="22"/>
          <w:lang w:val="sr-Latn-RS"/>
        </w:rPr>
        <w:t>)</w:t>
      </w:r>
      <w:r w:rsidR="00DB21A7" w:rsidRPr="008E78B7">
        <w:rPr>
          <w:noProof/>
          <w:sz w:val="22"/>
          <w:szCs w:val="22"/>
          <w:lang w:val="sr-Latn-RS"/>
        </w:rPr>
        <w:t xml:space="preserve">, </w:t>
      </w:r>
      <w:r w:rsidR="001B127E" w:rsidRPr="008E78B7">
        <w:rPr>
          <w:noProof/>
          <w:sz w:val="22"/>
          <w:szCs w:val="22"/>
          <w:lang w:val="sr-Latn-RS"/>
        </w:rPr>
        <w:t xml:space="preserve">procena </w:t>
      </w:r>
      <w:r w:rsidR="00DB21A7" w:rsidRPr="008E78B7">
        <w:rPr>
          <w:noProof/>
          <w:sz w:val="22"/>
          <w:szCs w:val="22"/>
          <w:lang w:val="sr-Latn-RS"/>
        </w:rPr>
        <w:t xml:space="preserve">indikatorima izdvojenih svojstava i nivoa njihove razvijenosti u okviru sistema, kao i </w:t>
      </w:r>
      <w:r w:rsidR="001B127E" w:rsidRPr="008E78B7">
        <w:rPr>
          <w:noProof/>
          <w:sz w:val="22"/>
          <w:szCs w:val="22"/>
          <w:lang w:val="sr-Latn-RS"/>
        </w:rPr>
        <w:t>davanje predloga</w:t>
      </w:r>
      <w:r w:rsidR="00DB21A7" w:rsidRPr="008E78B7">
        <w:rPr>
          <w:noProof/>
          <w:sz w:val="22"/>
          <w:szCs w:val="22"/>
          <w:lang w:val="sr-Latn-RS"/>
        </w:rPr>
        <w:t xml:space="preserve"> za poboljšanje sistema akreditacije JPOA, kao podrška razvoju kvaliteta obrazovanja odraslih kod JPOA.</w:t>
      </w:r>
    </w:p>
    <w:p w14:paraId="1FEDEE0E" w14:textId="77777777" w:rsidR="00F227F1" w:rsidRPr="008E78B7" w:rsidRDefault="00F227F1" w:rsidP="00400109">
      <w:pPr>
        <w:spacing w:after="60" w:line="276" w:lineRule="auto"/>
        <w:jc w:val="both"/>
        <w:rPr>
          <w:noProof/>
          <w:sz w:val="22"/>
          <w:szCs w:val="22"/>
          <w:lang w:val="sr-Latn-RS"/>
        </w:rPr>
      </w:pPr>
    </w:p>
    <w:p w14:paraId="05D2554C" w14:textId="77777777" w:rsidR="00A85909" w:rsidRPr="008E78B7" w:rsidRDefault="00D44620" w:rsidP="00400109">
      <w:pPr>
        <w:pStyle w:val="Heading3"/>
        <w:spacing w:before="0" w:line="276" w:lineRule="auto"/>
        <w:jc w:val="both"/>
        <w:rPr>
          <w:rFonts w:ascii="Times New Roman" w:hAnsi="Times New Roman" w:cs="Times New Roman"/>
          <w:noProof/>
          <w:sz w:val="22"/>
          <w:szCs w:val="22"/>
          <w:u w:val="single"/>
          <w:lang w:val="sr-Latn-RS"/>
        </w:rPr>
      </w:pPr>
      <w:r w:rsidRPr="008E78B7">
        <w:rPr>
          <w:rFonts w:ascii="Times New Roman" w:hAnsi="Times New Roman" w:cs="Times New Roman"/>
          <w:noProof/>
          <w:sz w:val="22"/>
          <w:szCs w:val="22"/>
          <w:u w:val="single"/>
          <w:lang w:val="sr-Latn-RS"/>
        </w:rPr>
        <w:t>Kontekst</w:t>
      </w:r>
      <w:r w:rsidR="00A85909" w:rsidRPr="008E78B7">
        <w:rPr>
          <w:rFonts w:ascii="Times New Roman" w:hAnsi="Times New Roman" w:cs="Times New Roman"/>
          <w:noProof/>
          <w:sz w:val="22"/>
          <w:szCs w:val="22"/>
          <w:u w:val="single"/>
          <w:lang w:val="sr-Latn-RS"/>
        </w:rPr>
        <w:t xml:space="preserve"> </w:t>
      </w:r>
      <w:r w:rsidRPr="008E78B7">
        <w:rPr>
          <w:rFonts w:ascii="Times New Roman" w:hAnsi="Times New Roman" w:cs="Times New Roman"/>
          <w:noProof/>
          <w:sz w:val="22"/>
          <w:szCs w:val="22"/>
          <w:u w:val="single"/>
          <w:lang w:val="sr-Latn-RS"/>
        </w:rPr>
        <w:t>zadataka</w:t>
      </w:r>
    </w:p>
    <w:p w14:paraId="711EFFA6" w14:textId="01EEEFB8" w:rsidR="006516C9" w:rsidRPr="008E78B7" w:rsidRDefault="00550679" w:rsidP="00766B1A">
      <w:pPr>
        <w:spacing w:after="60" w:line="276" w:lineRule="auto"/>
        <w:jc w:val="both"/>
        <w:rPr>
          <w:b/>
          <w:bCs/>
          <w:noProof/>
          <w:sz w:val="22"/>
          <w:szCs w:val="22"/>
          <w:lang w:val="sr-Latn-RS"/>
        </w:rPr>
      </w:pPr>
      <w:r w:rsidRPr="008E78B7">
        <w:rPr>
          <w:noProof/>
          <w:sz w:val="22"/>
          <w:szCs w:val="22"/>
          <w:lang w:val="sr-Latn-RS"/>
        </w:rPr>
        <w:t xml:space="preserve">Ovaj </w:t>
      </w:r>
      <w:r w:rsidR="00585E02" w:rsidRPr="008E78B7">
        <w:rPr>
          <w:noProof/>
          <w:sz w:val="22"/>
          <w:szCs w:val="22"/>
          <w:lang w:val="sr-Latn-RS"/>
        </w:rPr>
        <w:t xml:space="preserve">projektni </w:t>
      </w:r>
      <w:r w:rsidRPr="008E78B7">
        <w:rPr>
          <w:noProof/>
          <w:sz w:val="22"/>
          <w:szCs w:val="22"/>
          <w:lang w:val="sr-Latn-RS"/>
        </w:rPr>
        <w:t xml:space="preserve">zadatak </w:t>
      </w:r>
      <w:r w:rsidR="00585E02" w:rsidRPr="008E78B7">
        <w:rPr>
          <w:noProof/>
          <w:sz w:val="22"/>
          <w:szCs w:val="22"/>
          <w:lang w:val="sr-Latn-RS"/>
        </w:rPr>
        <w:t xml:space="preserve">predstavlja </w:t>
      </w:r>
      <w:r w:rsidRPr="008E78B7">
        <w:rPr>
          <w:noProof/>
          <w:sz w:val="22"/>
          <w:szCs w:val="22"/>
          <w:lang w:val="sr-Latn-RS"/>
        </w:rPr>
        <w:t xml:space="preserve">podršku </w:t>
      </w:r>
      <w:r w:rsidR="006516C9" w:rsidRPr="008E78B7">
        <w:rPr>
          <w:bCs/>
          <w:noProof/>
          <w:sz w:val="22"/>
          <w:szCs w:val="22"/>
          <w:shd w:val="clear" w:color="auto" w:fill="FFFFFF"/>
          <w:lang w:val="sr-Latn-RS"/>
        </w:rPr>
        <w:t xml:space="preserve">Ministarstvu prosvete, nauke i tehnološkog razvoja (u daljem tekstu: MPNTR) u procesu </w:t>
      </w:r>
      <w:r w:rsidR="006516C9" w:rsidRPr="008E78B7">
        <w:rPr>
          <w:noProof/>
          <w:sz w:val="22"/>
          <w:szCs w:val="22"/>
          <w:lang w:val="sr-Latn-RS"/>
        </w:rPr>
        <w:t>razvoj</w:t>
      </w:r>
      <w:r w:rsidR="00967974" w:rsidRPr="008E78B7">
        <w:rPr>
          <w:noProof/>
          <w:sz w:val="22"/>
          <w:szCs w:val="22"/>
          <w:lang w:val="sr-Latn-RS"/>
        </w:rPr>
        <w:t>a</w:t>
      </w:r>
      <w:r w:rsidR="006516C9" w:rsidRPr="008E78B7">
        <w:rPr>
          <w:noProof/>
          <w:sz w:val="22"/>
          <w:szCs w:val="22"/>
          <w:lang w:val="sr-Latn-RS"/>
        </w:rPr>
        <w:t xml:space="preserve"> kvaliteta obrazovanja odraslih kod</w:t>
      </w:r>
      <w:r w:rsidR="00766B1A" w:rsidRPr="008E78B7">
        <w:rPr>
          <w:noProof/>
          <w:sz w:val="22"/>
          <w:szCs w:val="22"/>
          <w:lang w:val="sr-Latn-RS"/>
        </w:rPr>
        <w:t xml:space="preserve"> </w:t>
      </w:r>
      <w:r w:rsidR="006516C9" w:rsidRPr="008E78B7">
        <w:rPr>
          <w:noProof/>
          <w:sz w:val="22"/>
          <w:szCs w:val="22"/>
          <w:lang w:val="sr-Latn-RS"/>
        </w:rPr>
        <w:t>JPOA</w:t>
      </w:r>
      <w:r w:rsidRPr="008E78B7">
        <w:rPr>
          <w:noProof/>
          <w:sz w:val="22"/>
          <w:szCs w:val="22"/>
          <w:lang w:val="sr-Latn-RS"/>
        </w:rPr>
        <w:t xml:space="preserve">. </w:t>
      </w:r>
      <w:r w:rsidR="006516C9" w:rsidRPr="008E78B7">
        <w:rPr>
          <w:noProof/>
          <w:sz w:val="22"/>
          <w:szCs w:val="22"/>
          <w:lang w:val="sr-Latn-RS"/>
        </w:rPr>
        <w:t xml:space="preserve"> Uzimajući u obzir da je uvođenje sistema vrednovanja kvaliteta </w:t>
      </w:r>
      <w:r w:rsidR="00967F27" w:rsidRPr="008E78B7">
        <w:rPr>
          <w:noProof/>
          <w:sz w:val="22"/>
          <w:szCs w:val="22"/>
          <w:lang w:val="sr-Latn-RS"/>
        </w:rPr>
        <w:t>ustanova</w:t>
      </w:r>
      <w:r w:rsidR="006516C9" w:rsidRPr="008E78B7">
        <w:rPr>
          <w:noProof/>
          <w:sz w:val="22"/>
          <w:szCs w:val="22"/>
          <w:lang w:val="sr-Latn-RS"/>
        </w:rPr>
        <w:t xml:space="preserve"> za neformalno obrazovanje odraslih jedan od ciljeva Godišnjeg plana obrazovanja odraslih za 2020.godinu, da je u prethodnom periodu stečeno značajno iskustvo u po</w:t>
      </w:r>
      <w:r w:rsidR="00967F27" w:rsidRPr="008E78B7">
        <w:rPr>
          <w:noProof/>
          <w:sz w:val="22"/>
          <w:szCs w:val="22"/>
          <w:lang w:val="sr-Latn-RS"/>
        </w:rPr>
        <w:t xml:space="preserve">stupku odobravanja statusa JPOA, </w:t>
      </w:r>
      <w:r w:rsidR="006516C9" w:rsidRPr="008E78B7">
        <w:rPr>
          <w:noProof/>
          <w:sz w:val="22"/>
          <w:szCs w:val="22"/>
          <w:lang w:val="sr-Latn-RS"/>
        </w:rPr>
        <w:t xml:space="preserve">kao i da je došlo do promena zakonodavnog i institucionalnog okvira za sprovođenje postupka odobravanja statusa JPOA, stekli su se uslovi za </w:t>
      </w:r>
      <w:r w:rsidR="00967F27" w:rsidRPr="008E78B7">
        <w:rPr>
          <w:noProof/>
          <w:sz w:val="22"/>
          <w:szCs w:val="22"/>
          <w:lang w:val="sr-Latn-RS"/>
        </w:rPr>
        <w:t xml:space="preserve">vrednovanje već uspostavljenog sistema. </w:t>
      </w:r>
      <w:r w:rsidR="006516C9" w:rsidRPr="008E78B7">
        <w:rPr>
          <w:noProof/>
          <w:sz w:val="22"/>
          <w:szCs w:val="22"/>
          <w:lang w:val="sr-Latn-RS"/>
        </w:rPr>
        <w:t>Rezultati evaluacij</w:t>
      </w:r>
      <w:r w:rsidR="00EB755E">
        <w:rPr>
          <w:noProof/>
          <w:sz w:val="22"/>
          <w:szCs w:val="22"/>
          <w:lang w:val="sr-Latn-RS"/>
        </w:rPr>
        <w:t>e</w:t>
      </w:r>
      <w:r w:rsidR="006516C9" w:rsidRPr="008E78B7">
        <w:rPr>
          <w:noProof/>
          <w:sz w:val="22"/>
          <w:szCs w:val="22"/>
          <w:lang w:val="sr-Latn-RS"/>
        </w:rPr>
        <w:t xml:space="preserve"> biće korišćeni kao polazna osnovu za (re)definisanje postojećih sta</w:t>
      </w:r>
      <w:r w:rsidR="00967F27" w:rsidRPr="008E78B7">
        <w:rPr>
          <w:noProof/>
          <w:sz w:val="22"/>
          <w:szCs w:val="22"/>
          <w:lang w:val="sr-Latn-RS"/>
        </w:rPr>
        <w:t>n</w:t>
      </w:r>
      <w:r w:rsidR="006516C9" w:rsidRPr="008E78B7">
        <w:rPr>
          <w:noProof/>
          <w:sz w:val="22"/>
          <w:szCs w:val="22"/>
          <w:lang w:val="sr-Latn-RS"/>
        </w:rPr>
        <w:t>darda/podzakonskih akata za akreditaciju kada je u pitanju program, kadar, prostor, oprema i nastavna sredstava za sticanje statusa JPOA, kao i za donošenje novih podzako</w:t>
      </w:r>
      <w:r w:rsidR="00967F27" w:rsidRPr="008E78B7">
        <w:rPr>
          <w:noProof/>
          <w:sz w:val="22"/>
          <w:szCs w:val="22"/>
          <w:lang w:val="sr-Latn-RS"/>
        </w:rPr>
        <w:t>nskih akata kojima će bliže biti</w:t>
      </w:r>
      <w:r w:rsidR="006516C9" w:rsidRPr="008E78B7">
        <w:rPr>
          <w:noProof/>
          <w:sz w:val="22"/>
          <w:szCs w:val="22"/>
          <w:lang w:val="sr-Latn-RS"/>
        </w:rPr>
        <w:t xml:space="preserve"> uređeni standardi za samovrednovanje i eksterno ocenjivanje kvaliteta rada JPOA.  </w:t>
      </w:r>
    </w:p>
    <w:p w14:paraId="4D42889A" w14:textId="77777777" w:rsidR="006516C9" w:rsidRPr="008E78B7" w:rsidRDefault="006516C9" w:rsidP="00400109">
      <w:pPr>
        <w:pStyle w:val="Heading3"/>
        <w:spacing w:before="0" w:line="276" w:lineRule="auto"/>
        <w:jc w:val="both"/>
        <w:rPr>
          <w:rFonts w:ascii="Times New Roman" w:hAnsi="Times New Roman" w:cs="Times New Roman"/>
          <w:b w:val="0"/>
          <w:bCs w:val="0"/>
          <w:noProof/>
          <w:sz w:val="22"/>
          <w:szCs w:val="22"/>
          <w:lang w:val="sr-Latn-RS"/>
        </w:rPr>
      </w:pPr>
    </w:p>
    <w:p w14:paraId="0C7F5B2F" w14:textId="77777777" w:rsidR="00C007AF" w:rsidRPr="008E78B7" w:rsidRDefault="00D44620" w:rsidP="00400109">
      <w:pPr>
        <w:pStyle w:val="Heading3"/>
        <w:spacing w:before="0" w:line="276" w:lineRule="auto"/>
        <w:jc w:val="both"/>
        <w:rPr>
          <w:rFonts w:ascii="Times New Roman" w:hAnsi="Times New Roman" w:cs="Times New Roman"/>
          <w:noProof/>
          <w:sz w:val="22"/>
          <w:szCs w:val="22"/>
          <w:u w:val="single"/>
          <w:lang w:val="sr-Latn-RS"/>
        </w:rPr>
      </w:pPr>
      <w:r w:rsidRPr="008E78B7">
        <w:rPr>
          <w:rFonts w:ascii="Times New Roman" w:hAnsi="Times New Roman" w:cs="Times New Roman"/>
          <w:noProof/>
          <w:sz w:val="22"/>
          <w:szCs w:val="22"/>
          <w:u w:val="single"/>
          <w:lang w:val="sr-Latn-RS"/>
        </w:rPr>
        <w:t>Projektni</w:t>
      </w:r>
      <w:r w:rsidR="00A85909" w:rsidRPr="008E78B7">
        <w:rPr>
          <w:rFonts w:ascii="Times New Roman" w:hAnsi="Times New Roman" w:cs="Times New Roman"/>
          <w:noProof/>
          <w:sz w:val="22"/>
          <w:szCs w:val="22"/>
          <w:u w:val="single"/>
          <w:lang w:val="sr-Latn-RS"/>
        </w:rPr>
        <w:t xml:space="preserve"> </w:t>
      </w:r>
      <w:r w:rsidRPr="008E78B7">
        <w:rPr>
          <w:rFonts w:ascii="Times New Roman" w:hAnsi="Times New Roman" w:cs="Times New Roman"/>
          <w:noProof/>
          <w:sz w:val="22"/>
          <w:szCs w:val="22"/>
          <w:u w:val="single"/>
          <w:lang w:val="sr-Latn-RS"/>
        </w:rPr>
        <w:t>zadatak</w:t>
      </w:r>
      <w:r w:rsidR="00A85909" w:rsidRPr="008E78B7">
        <w:rPr>
          <w:rFonts w:ascii="Times New Roman" w:hAnsi="Times New Roman" w:cs="Times New Roman"/>
          <w:noProof/>
          <w:sz w:val="22"/>
          <w:szCs w:val="22"/>
          <w:u w:val="single"/>
          <w:lang w:val="sr-Latn-RS"/>
        </w:rPr>
        <w:t xml:space="preserve"> </w:t>
      </w:r>
      <w:r w:rsidRPr="008E78B7">
        <w:rPr>
          <w:rFonts w:ascii="Times New Roman" w:hAnsi="Times New Roman" w:cs="Times New Roman"/>
          <w:noProof/>
          <w:sz w:val="22"/>
          <w:szCs w:val="22"/>
          <w:u w:val="single"/>
          <w:lang w:val="sr-Latn-RS"/>
        </w:rPr>
        <w:t>i</w:t>
      </w:r>
      <w:r w:rsidR="00A85909" w:rsidRPr="008E78B7">
        <w:rPr>
          <w:rFonts w:ascii="Times New Roman" w:hAnsi="Times New Roman" w:cs="Times New Roman"/>
          <w:noProof/>
          <w:sz w:val="22"/>
          <w:szCs w:val="22"/>
          <w:u w:val="single"/>
          <w:lang w:val="sr-Latn-RS"/>
        </w:rPr>
        <w:t xml:space="preserve"> </w:t>
      </w:r>
      <w:r w:rsidRPr="008E78B7">
        <w:rPr>
          <w:rFonts w:ascii="Times New Roman" w:hAnsi="Times New Roman" w:cs="Times New Roman"/>
          <w:noProof/>
          <w:sz w:val="22"/>
          <w:szCs w:val="22"/>
          <w:u w:val="single"/>
          <w:lang w:val="sr-Latn-RS"/>
        </w:rPr>
        <w:t>opis</w:t>
      </w:r>
      <w:r w:rsidR="00A85909" w:rsidRPr="008E78B7">
        <w:rPr>
          <w:rFonts w:ascii="Times New Roman" w:hAnsi="Times New Roman" w:cs="Times New Roman"/>
          <w:noProof/>
          <w:sz w:val="22"/>
          <w:szCs w:val="22"/>
          <w:u w:val="single"/>
          <w:lang w:val="sr-Latn-RS"/>
        </w:rPr>
        <w:t xml:space="preserve"> </w:t>
      </w:r>
      <w:r w:rsidRPr="008E78B7">
        <w:rPr>
          <w:rFonts w:ascii="Times New Roman" w:hAnsi="Times New Roman" w:cs="Times New Roman"/>
          <w:noProof/>
          <w:sz w:val="22"/>
          <w:szCs w:val="22"/>
          <w:u w:val="single"/>
          <w:lang w:val="sr-Latn-RS"/>
        </w:rPr>
        <w:t>posla</w:t>
      </w:r>
      <w:r w:rsidR="00A85909" w:rsidRPr="008E78B7">
        <w:rPr>
          <w:rFonts w:ascii="Times New Roman" w:hAnsi="Times New Roman" w:cs="Times New Roman"/>
          <w:noProof/>
          <w:sz w:val="22"/>
          <w:szCs w:val="22"/>
          <w:u w:val="single"/>
          <w:lang w:val="sr-Latn-RS"/>
        </w:rPr>
        <w:t>/</w:t>
      </w:r>
      <w:r w:rsidRPr="008E78B7">
        <w:rPr>
          <w:rFonts w:ascii="Times New Roman" w:hAnsi="Times New Roman" w:cs="Times New Roman"/>
          <w:noProof/>
          <w:sz w:val="22"/>
          <w:szCs w:val="22"/>
          <w:u w:val="single"/>
          <w:lang w:val="sr-Latn-RS"/>
        </w:rPr>
        <w:t>očekivani</w:t>
      </w:r>
      <w:r w:rsidR="00A85909" w:rsidRPr="008E78B7">
        <w:rPr>
          <w:rFonts w:ascii="Times New Roman" w:hAnsi="Times New Roman" w:cs="Times New Roman"/>
          <w:noProof/>
          <w:sz w:val="22"/>
          <w:szCs w:val="22"/>
          <w:u w:val="single"/>
          <w:lang w:val="sr-Latn-RS"/>
        </w:rPr>
        <w:t xml:space="preserve"> </w:t>
      </w:r>
      <w:r w:rsidRPr="008E78B7">
        <w:rPr>
          <w:rFonts w:ascii="Times New Roman" w:hAnsi="Times New Roman" w:cs="Times New Roman"/>
          <w:noProof/>
          <w:sz w:val="22"/>
          <w:szCs w:val="22"/>
          <w:u w:val="single"/>
          <w:lang w:val="sr-Latn-RS"/>
        </w:rPr>
        <w:t>rezultati</w:t>
      </w:r>
      <w:r w:rsidR="00DE7F78" w:rsidRPr="008E78B7">
        <w:rPr>
          <w:rFonts w:ascii="Times New Roman" w:hAnsi="Times New Roman" w:cs="Times New Roman"/>
          <w:noProof/>
          <w:sz w:val="22"/>
          <w:szCs w:val="22"/>
          <w:u w:val="single"/>
          <w:lang w:val="sr-Latn-RS"/>
        </w:rPr>
        <w:t xml:space="preserve"> </w:t>
      </w:r>
    </w:p>
    <w:p w14:paraId="0CD9C862" w14:textId="77777777" w:rsidR="00F26B76" w:rsidRPr="008E78B7" w:rsidRDefault="00F26B76" w:rsidP="00400109">
      <w:pPr>
        <w:pStyle w:val="HTMLPreformatted"/>
        <w:spacing w:after="60" w:line="276" w:lineRule="auto"/>
        <w:jc w:val="both"/>
        <w:rPr>
          <w:rFonts w:ascii="Times New Roman" w:hAnsi="Times New Roman" w:cs="Times New Roman"/>
          <w:noProof/>
          <w:sz w:val="22"/>
          <w:szCs w:val="22"/>
          <w:lang w:val="sr-Latn-RS"/>
        </w:rPr>
      </w:pPr>
      <w:r w:rsidRPr="008E78B7">
        <w:rPr>
          <w:rFonts w:ascii="Times New Roman" w:hAnsi="Times New Roman" w:cs="Times New Roman"/>
          <w:noProof/>
          <w:sz w:val="22"/>
          <w:szCs w:val="22"/>
          <w:lang w:val="sr-Latn-RS"/>
        </w:rPr>
        <w:t>Odabrana organizacija će vršiti evaluaciju sistema akreditacije JPOA u skladu sa sledećim elementima, odnosno pokazateljima:</w:t>
      </w:r>
    </w:p>
    <w:p w14:paraId="19E914D2" w14:textId="77777777" w:rsidR="00CE0365" w:rsidRPr="008E78B7" w:rsidRDefault="00400109" w:rsidP="00400109">
      <w:pPr>
        <w:pStyle w:val="HTMLPreformatted"/>
        <w:spacing w:after="60" w:line="276" w:lineRule="auto"/>
        <w:jc w:val="both"/>
        <w:rPr>
          <w:rFonts w:ascii="Times New Roman" w:hAnsi="Times New Roman" w:cs="Times New Roman"/>
          <w:b/>
          <w:bCs/>
          <w:noProof/>
          <w:sz w:val="22"/>
          <w:szCs w:val="22"/>
          <w:lang w:val="sr-Latn-RS"/>
        </w:rPr>
      </w:pPr>
      <w:r w:rsidRPr="008E78B7">
        <w:rPr>
          <w:rFonts w:ascii="Times New Roman" w:hAnsi="Times New Roman" w:cs="Times New Roman"/>
          <w:b/>
          <w:bCs/>
          <w:noProof/>
          <w:sz w:val="22"/>
          <w:szCs w:val="22"/>
          <w:lang w:val="sr-Latn-RS"/>
        </w:rPr>
        <w:t>Tabela 1</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5"/>
        <w:gridCol w:w="2410"/>
        <w:gridCol w:w="5344"/>
      </w:tblGrid>
      <w:tr w:rsidR="00F26B76" w:rsidRPr="008E78B7" w14:paraId="5DC3E05B" w14:textId="77777777" w:rsidTr="00F26B76">
        <w:trPr>
          <w:trHeight w:val="699"/>
        </w:trPr>
        <w:tc>
          <w:tcPr>
            <w:tcW w:w="1985" w:type="dxa"/>
          </w:tcPr>
          <w:p w14:paraId="1DD07F21" w14:textId="77777777" w:rsidR="00F26B76" w:rsidRPr="008E78B7" w:rsidRDefault="00F26B76" w:rsidP="00400109">
            <w:pPr>
              <w:autoSpaceDE w:val="0"/>
              <w:autoSpaceDN w:val="0"/>
              <w:adjustRightInd w:val="0"/>
              <w:spacing w:after="60"/>
              <w:jc w:val="center"/>
              <w:rPr>
                <w:rFonts w:eastAsiaTheme="minorHAnsi"/>
                <w:b/>
                <w:bCs/>
                <w:noProof/>
                <w:sz w:val="22"/>
                <w:szCs w:val="22"/>
                <w:lang w:val="sr-Latn-RS" w:bidi="ne-NP"/>
              </w:rPr>
            </w:pPr>
            <w:r w:rsidRPr="008E78B7">
              <w:rPr>
                <w:rFonts w:eastAsiaTheme="minorHAnsi"/>
                <w:b/>
                <w:bCs/>
                <w:noProof/>
                <w:sz w:val="22"/>
                <w:szCs w:val="22"/>
                <w:lang w:val="sr-Latn-RS" w:bidi="ne-NP"/>
              </w:rPr>
              <w:t>Elementi izdvojeni za evaluaciju</w:t>
            </w:r>
          </w:p>
        </w:tc>
        <w:tc>
          <w:tcPr>
            <w:tcW w:w="2410" w:type="dxa"/>
          </w:tcPr>
          <w:p w14:paraId="62A9C95D" w14:textId="77777777" w:rsidR="00F26B76" w:rsidRPr="008E78B7" w:rsidRDefault="00F26B76" w:rsidP="00400109">
            <w:pPr>
              <w:autoSpaceDE w:val="0"/>
              <w:autoSpaceDN w:val="0"/>
              <w:adjustRightInd w:val="0"/>
              <w:spacing w:after="60"/>
              <w:jc w:val="center"/>
              <w:rPr>
                <w:rFonts w:eastAsiaTheme="minorHAnsi"/>
                <w:b/>
                <w:bCs/>
                <w:noProof/>
                <w:sz w:val="22"/>
                <w:szCs w:val="22"/>
                <w:lang w:val="sr-Latn-RS" w:bidi="ne-NP"/>
              </w:rPr>
            </w:pPr>
            <w:r w:rsidRPr="008E78B7">
              <w:rPr>
                <w:rFonts w:eastAsiaTheme="minorHAnsi"/>
                <w:b/>
                <w:bCs/>
                <w:noProof/>
                <w:sz w:val="22"/>
                <w:szCs w:val="22"/>
                <w:lang w:val="sr-Latn-RS" w:bidi="ne-NP"/>
              </w:rPr>
              <w:t>Učesnici u postupku evaluacije</w:t>
            </w:r>
          </w:p>
        </w:tc>
        <w:tc>
          <w:tcPr>
            <w:tcW w:w="5344" w:type="dxa"/>
          </w:tcPr>
          <w:p w14:paraId="269ECD5A" w14:textId="77777777" w:rsidR="00400109" w:rsidRPr="008E78B7" w:rsidRDefault="00400109" w:rsidP="00400109">
            <w:pPr>
              <w:autoSpaceDE w:val="0"/>
              <w:autoSpaceDN w:val="0"/>
              <w:adjustRightInd w:val="0"/>
              <w:spacing w:after="60"/>
              <w:jc w:val="center"/>
              <w:rPr>
                <w:rFonts w:eastAsiaTheme="minorHAnsi"/>
                <w:b/>
                <w:bCs/>
                <w:noProof/>
                <w:sz w:val="22"/>
                <w:szCs w:val="22"/>
                <w:lang w:val="sr-Latn-RS" w:bidi="ne-NP"/>
              </w:rPr>
            </w:pPr>
          </w:p>
          <w:p w14:paraId="3538C3FF" w14:textId="77777777" w:rsidR="00F26B76" w:rsidRPr="008E78B7" w:rsidRDefault="00F26B76" w:rsidP="00400109">
            <w:pPr>
              <w:autoSpaceDE w:val="0"/>
              <w:autoSpaceDN w:val="0"/>
              <w:adjustRightInd w:val="0"/>
              <w:spacing w:after="60"/>
              <w:jc w:val="center"/>
              <w:rPr>
                <w:rFonts w:eastAsiaTheme="minorHAnsi"/>
                <w:b/>
                <w:bCs/>
                <w:noProof/>
                <w:sz w:val="22"/>
                <w:szCs w:val="22"/>
                <w:lang w:val="sr-Latn-RS" w:bidi="ne-NP"/>
              </w:rPr>
            </w:pPr>
            <w:r w:rsidRPr="008E78B7">
              <w:rPr>
                <w:rFonts w:eastAsiaTheme="minorHAnsi"/>
                <w:b/>
                <w:bCs/>
                <w:noProof/>
                <w:sz w:val="22"/>
                <w:szCs w:val="22"/>
                <w:lang w:val="sr-Latn-RS" w:bidi="ne-NP"/>
              </w:rPr>
              <w:t>Indikatori po elementima</w:t>
            </w:r>
          </w:p>
        </w:tc>
      </w:tr>
      <w:tr w:rsidR="00F26B76" w:rsidRPr="008E78B7" w14:paraId="6FB37374" w14:textId="77777777" w:rsidTr="00F26B76">
        <w:tc>
          <w:tcPr>
            <w:tcW w:w="1985" w:type="dxa"/>
          </w:tcPr>
          <w:p w14:paraId="3E82F147"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r w:rsidRPr="008E78B7">
              <w:rPr>
                <w:rFonts w:eastAsiaTheme="minorHAnsi"/>
                <w:b/>
                <w:bCs/>
                <w:noProof/>
                <w:sz w:val="22"/>
                <w:szCs w:val="22"/>
                <w:lang w:val="sr-Latn-RS" w:bidi="ne-NP"/>
              </w:rPr>
              <w:t>Zakonodavni okvir</w:t>
            </w:r>
          </w:p>
          <w:p w14:paraId="406F120D"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p>
          <w:p w14:paraId="00144DB9"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p>
        </w:tc>
        <w:tc>
          <w:tcPr>
            <w:tcW w:w="2410" w:type="dxa"/>
          </w:tcPr>
          <w:p w14:paraId="25F6733F"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r w:rsidRPr="008E78B7">
              <w:rPr>
                <w:rFonts w:eastAsiaTheme="minorHAnsi"/>
                <w:noProof/>
                <w:sz w:val="22"/>
                <w:szCs w:val="22"/>
                <w:lang w:val="sr-Latn-RS" w:bidi="ne-NP"/>
              </w:rPr>
              <w:t>Ministarstvo prosvete, nauke i tehnološkog razvoja</w:t>
            </w:r>
          </w:p>
          <w:p w14:paraId="7AB004D6"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p>
          <w:p w14:paraId="4DB6821F"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r w:rsidRPr="008E78B7">
              <w:rPr>
                <w:rFonts w:eastAsiaTheme="minorHAnsi"/>
                <w:noProof/>
                <w:sz w:val="22"/>
                <w:szCs w:val="22"/>
                <w:lang w:val="sr-Latn-RS" w:bidi="ne-NP"/>
              </w:rPr>
              <w:t>Agencija za kvalifikacije</w:t>
            </w:r>
          </w:p>
          <w:p w14:paraId="6DAACD2E"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p>
          <w:p w14:paraId="4C8E4975"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r w:rsidRPr="008E78B7">
              <w:rPr>
                <w:rFonts w:eastAsiaTheme="minorHAnsi"/>
                <w:noProof/>
                <w:sz w:val="22"/>
                <w:szCs w:val="22"/>
                <w:lang w:val="sr-Latn-RS" w:bidi="ne-NP"/>
              </w:rPr>
              <w:lastRenderedPageBreak/>
              <w:t>Sektor za inspekcijske poslove</w:t>
            </w:r>
          </w:p>
        </w:tc>
        <w:tc>
          <w:tcPr>
            <w:tcW w:w="5344" w:type="dxa"/>
          </w:tcPr>
          <w:p w14:paraId="09A4EF24"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r w:rsidRPr="008E78B7">
              <w:rPr>
                <w:rFonts w:eastAsiaTheme="minorHAnsi"/>
                <w:noProof/>
                <w:sz w:val="22"/>
                <w:szCs w:val="22"/>
                <w:lang w:val="sr-Latn-RS" w:bidi="ne-NP"/>
              </w:rPr>
              <w:lastRenderedPageBreak/>
              <w:t>U obzir je potrebno uzeti najmanje sledeća (pod)zakonska akta i srodne procedure:</w:t>
            </w:r>
          </w:p>
          <w:p w14:paraId="1776DF32"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 xml:space="preserve">Zakon o nacionalnom okviru kvalifikacija Republike Srbije; </w:t>
            </w:r>
          </w:p>
          <w:p w14:paraId="465D2D99" w14:textId="77777777" w:rsidR="00400109"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 xml:space="preserve">Zakon o obrazovanju odraslih; </w:t>
            </w:r>
          </w:p>
          <w:p w14:paraId="7FAB1567"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lastRenderedPageBreak/>
              <w:t>Pravilnik i bližim uslovima u pogledu programa, kadra, prostora, opreme i nastavnih sredstava za sticanje statusa JPOA;</w:t>
            </w:r>
          </w:p>
          <w:p w14:paraId="616113EA"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 xml:space="preserve">Pravilnik o vrsti, nazivu i sadržaju obrazaca i načinu vođenja evidencije i nazivu, sadržaju i izgledu obrazaca javnih isprava i uverenja u obrazovanju odraslih; </w:t>
            </w:r>
          </w:p>
          <w:p w14:paraId="6445EFD1"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Procedura odobravanja statusa JPOA;</w:t>
            </w:r>
          </w:p>
          <w:p w14:paraId="6A0E0FC5"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Procedura praćenja ispunjenosti uslova za odobravanje statusa JPOA;</w:t>
            </w:r>
          </w:p>
          <w:p w14:paraId="387FF985"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Procedura praćenja ispunjenosti uslova za zadržavanje statusa JPOA;</w:t>
            </w:r>
          </w:p>
          <w:p w14:paraId="20942DF2" w14:textId="77777777" w:rsidR="00400109" w:rsidRPr="008E78B7" w:rsidRDefault="00F26B76" w:rsidP="00A920E3">
            <w:pPr>
              <w:pStyle w:val="ListParagraph"/>
              <w:numPr>
                <w:ilvl w:val="0"/>
                <w:numId w:val="1"/>
              </w:numPr>
              <w:autoSpaceDE w:val="0"/>
              <w:autoSpaceDN w:val="0"/>
              <w:adjustRightInd w:val="0"/>
              <w:spacing w:after="60"/>
              <w:ind w:left="317" w:hanging="284"/>
              <w:rPr>
                <w:rFonts w:eastAsiaTheme="minorHAnsi"/>
                <w:b/>
                <w:bCs/>
                <w:noProof/>
                <w:sz w:val="22"/>
                <w:szCs w:val="22"/>
                <w:lang w:val="sr-Latn-RS" w:bidi="ne-NP"/>
              </w:rPr>
            </w:pPr>
            <w:r w:rsidRPr="008E78B7">
              <w:rPr>
                <w:rFonts w:eastAsiaTheme="minorHAnsi"/>
                <w:noProof/>
                <w:sz w:val="22"/>
                <w:szCs w:val="22"/>
                <w:lang w:val="sr-Latn-RS" w:bidi="ne-NP"/>
              </w:rPr>
              <w:t>Spoljašnji sistem praćenja i unapređivanja kvaliteta rada JPOA.</w:t>
            </w:r>
          </w:p>
        </w:tc>
      </w:tr>
      <w:tr w:rsidR="00F26B76" w:rsidRPr="001C48D0" w14:paraId="01CBCC7E" w14:textId="77777777" w:rsidTr="00F26B76">
        <w:tc>
          <w:tcPr>
            <w:tcW w:w="1985" w:type="dxa"/>
          </w:tcPr>
          <w:p w14:paraId="5261217A" w14:textId="77777777" w:rsidR="00F26B76" w:rsidRPr="008E78B7" w:rsidRDefault="00F26B76" w:rsidP="00400109">
            <w:pPr>
              <w:autoSpaceDE w:val="0"/>
              <w:autoSpaceDN w:val="0"/>
              <w:adjustRightInd w:val="0"/>
              <w:spacing w:after="60"/>
              <w:rPr>
                <w:rFonts w:eastAsiaTheme="minorHAnsi"/>
                <w:b/>
                <w:bCs/>
                <w:noProof/>
                <w:sz w:val="22"/>
                <w:szCs w:val="22"/>
                <w:lang w:val="sr-Latn-RS" w:bidi="ne-NP"/>
              </w:rPr>
            </w:pPr>
            <w:r w:rsidRPr="008E78B7">
              <w:rPr>
                <w:rFonts w:eastAsiaTheme="minorHAnsi"/>
                <w:b/>
                <w:bCs/>
                <w:noProof/>
                <w:sz w:val="22"/>
                <w:szCs w:val="22"/>
                <w:lang w:val="sr-Latn-RS" w:bidi="ne-NP"/>
              </w:rPr>
              <w:lastRenderedPageBreak/>
              <w:t>JPOA</w:t>
            </w:r>
          </w:p>
          <w:p w14:paraId="734E145E"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p>
          <w:p w14:paraId="15704C31"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p>
        </w:tc>
        <w:tc>
          <w:tcPr>
            <w:tcW w:w="2410" w:type="dxa"/>
          </w:tcPr>
          <w:p w14:paraId="1027B8F6" w14:textId="77777777" w:rsidR="00F26B76" w:rsidRPr="008E78B7" w:rsidRDefault="00F26B76" w:rsidP="00400109">
            <w:pPr>
              <w:autoSpaceDE w:val="0"/>
              <w:autoSpaceDN w:val="0"/>
              <w:adjustRightInd w:val="0"/>
              <w:spacing w:after="60"/>
              <w:rPr>
                <w:rFonts w:eastAsiaTheme="minorHAnsi"/>
                <w:b/>
                <w:bCs/>
                <w:noProof/>
                <w:sz w:val="22"/>
                <w:szCs w:val="22"/>
                <w:lang w:val="sr-Latn-RS" w:bidi="ne-NP"/>
              </w:rPr>
            </w:pPr>
            <w:r w:rsidRPr="008E78B7">
              <w:rPr>
                <w:rFonts w:eastAsiaTheme="minorHAnsi"/>
                <w:noProof/>
                <w:sz w:val="22"/>
                <w:szCs w:val="22"/>
                <w:lang w:val="sr-Latn-RS" w:bidi="ne-NP"/>
              </w:rPr>
              <w:t>Organizacije koje su stekle status JPOA</w:t>
            </w:r>
          </w:p>
        </w:tc>
        <w:tc>
          <w:tcPr>
            <w:tcW w:w="5344" w:type="dxa"/>
          </w:tcPr>
          <w:p w14:paraId="5EEF81F1"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Procedura sticanja statusa JPOA (indikatori za procenu procesa sticanja statusa JPOA);</w:t>
            </w:r>
          </w:p>
          <w:p w14:paraId="2558ECD2"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Planiranje obrazovnih aktivnosti/ obuka;</w:t>
            </w:r>
          </w:p>
          <w:p w14:paraId="5F81E7D7"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Akreditovani programi stručnih obuka za odrasle (indikatori kvaliteta programa);</w:t>
            </w:r>
          </w:p>
          <w:p w14:paraId="15A7FBC0"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Neophodni uslovi za ostvarivanje programa JPOA (indikatori nivoa ispunjenosti neophodnih uslova za ostvarivanje programa JPOA);</w:t>
            </w:r>
          </w:p>
          <w:p w14:paraId="6871A3A7"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Praćenje i procenjivanje učinka polaznika obuke (fazne i završne procene);</w:t>
            </w:r>
          </w:p>
          <w:p w14:paraId="6AA032A1"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Kadrovi za realizaciju programa (postojeći – potrebni; indikatori za procenu kvaliteta kadrova; analiza posla andragoga/ psihologa/ bibliotekara u okviru celokupnog obrazovnog ciklusa; obrazovne potrebe kadrova za daljim usavršavanjem; predlog sistema i programa daljeg usavršavanja kadrova na osnovu snimljenih potreba – predlog standarda andragoških kompetencija kadrova u JPOA);</w:t>
            </w:r>
          </w:p>
          <w:p w14:paraId="1EC33916"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Obuke za usavršavanje kadrova JPOA (indikatori kvaliteta obuke);</w:t>
            </w:r>
          </w:p>
          <w:p w14:paraId="4271B85D"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Proces priznavanja ranije završenih relevantnih obuka kadrova JPOA (indikatori za procenu procesa);</w:t>
            </w:r>
          </w:p>
          <w:p w14:paraId="1FBAAA8B"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Unutrašnji sistem razvijanja, unapređivanja i upravljanja kvalitetom rada JPOA;</w:t>
            </w:r>
          </w:p>
          <w:p w14:paraId="572D5968" w14:textId="77777777" w:rsidR="00400109"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Spoljašnji sistem podrške razvijanju, unapređivanju i upravljanju kvalitetom JPOA.</w:t>
            </w:r>
          </w:p>
        </w:tc>
      </w:tr>
      <w:tr w:rsidR="00F26B76" w:rsidRPr="008E78B7" w14:paraId="07A2D51D" w14:textId="77777777" w:rsidTr="00F26B76">
        <w:trPr>
          <w:trHeight w:val="553"/>
        </w:trPr>
        <w:tc>
          <w:tcPr>
            <w:tcW w:w="1985" w:type="dxa"/>
            <w:vMerge w:val="restart"/>
          </w:tcPr>
          <w:p w14:paraId="0270ABDC"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r w:rsidRPr="008E78B7">
              <w:rPr>
                <w:rFonts w:eastAsiaTheme="minorHAnsi"/>
                <w:b/>
                <w:bCs/>
                <w:noProof/>
                <w:sz w:val="22"/>
                <w:szCs w:val="22"/>
                <w:lang w:val="sr-Latn-RS" w:bidi="ne-NP"/>
              </w:rPr>
              <w:t>Obuke za usavršavanje kadrova za rad u JPOA</w:t>
            </w:r>
          </w:p>
          <w:p w14:paraId="377DBF3D"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p>
          <w:p w14:paraId="6E1E46FE"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p>
        </w:tc>
        <w:tc>
          <w:tcPr>
            <w:tcW w:w="2410" w:type="dxa"/>
          </w:tcPr>
          <w:p w14:paraId="1A966D8B" w14:textId="77777777" w:rsidR="00F26B76" w:rsidRPr="008E78B7" w:rsidRDefault="00F26B76" w:rsidP="00400109">
            <w:pPr>
              <w:autoSpaceDE w:val="0"/>
              <w:autoSpaceDN w:val="0"/>
              <w:adjustRightInd w:val="0"/>
              <w:spacing w:after="60"/>
              <w:rPr>
                <w:rFonts w:eastAsiaTheme="minorHAnsi"/>
                <w:b/>
                <w:bCs/>
                <w:noProof/>
                <w:sz w:val="22"/>
                <w:szCs w:val="22"/>
                <w:lang w:val="sr-Latn-RS" w:bidi="ne-NP"/>
              </w:rPr>
            </w:pPr>
            <w:r w:rsidRPr="008E78B7">
              <w:rPr>
                <w:rFonts w:eastAsiaTheme="minorHAnsi"/>
                <w:noProof/>
                <w:sz w:val="22"/>
                <w:szCs w:val="22"/>
                <w:lang w:val="sr-Latn-RS" w:bidi="ne-NP"/>
              </w:rPr>
              <w:t>Osobe koje su završile obuke</w:t>
            </w:r>
          </w:p>
        </w:tc>
        <w:tc>
          <w:tcPr>
            <w:tcW w:w="5344" w:type="dxa"/>
          </w:tcPr>
          <w:p w14:paraId="17F53D4C"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Zadovoljstvo i druge povratne informacije vezane za procene različitih aspekata i elemenata obuka;</w:t>
            </w:r>
          </w:p>
          <w:p w14:paraId="363D513F"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Povratne informacije vezane za procene različitih aspekata i elemenata „Domaćeg istraživačkog rada“;</w:t>
            </w:r>
          </w:p>
          <w:p w14:paraId="6962A00C"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Potrebe za daljim usavršavanjem.</w:t>
            </w:r>
          </w:p>
        </w:tc>
      </w:tr>
      <w:tr w:rsidR="00F26B76" w:rsidRPr="008E78B7" w14:paraId="7567F1B4" w14:textId="77777777" w:rsidTr="00F26B76">
        <w:trPr>
          <w:trHeight w:val="944"/>
        </w:trPr>
        <w:tc>
          <w:tcPr>
            <w:tcW w:w="1985" w:type="dxa"/>
            <w:vMerge/>
          </w:tcPr>
          <w:p w14:paraId="0CD66A77" w14:textId="77777777" w:rsidR="00F26B76" w:rsidRPr="008E78B7" w:rsidRDefault="00F26B76" w:rsidP="00400109">
            <w:pPr>
              <w:autoSpaceDE w:val="0"/>
              <w:autoSpaceDN w:val="0"/>
              <w:adjustRightInd w:val="0"/>
              <w:spacing w:after="60"/>
              <w:rPr>
                <w:rFonts w:eastAsiaTheme="minorHAnsi"/>
                <w:b/>
                <w:bCs/>
                <w:noProof/>
                <w:sz w:val="22"/>
                <w:szCs w:val="22"/>
                <w:lang w:val="sr-Latn-RS" w:bidi="ne-NP"/>
              </w:rPr>
            </w:pPr>
          </w:p>
        </w:tc>
        <w:tc>
          <w:tcPr>
            <w:tcW w:w="2410" w:type="dxa"/>
          </w:tcPr>
          <w:p w14:paraId="18BF2229" w14:textId="77777777" w:rsidR="00F26B76" w:rsidRPr="008E78B7" w:rsidRDefault="00F26B76" w:rsidP="00400109">
            <w:pPr>
              <w:autoSpaceDE w:val="0"/>
              <w:autoSpaceDN w:val="0"/>
              <w:adjustRightInd w:val="0"/>
              <w:spacing w:after="60"/>
              <w:rPr>
                <w:rFonts w:eastAsiaTheme="minorHAnsi"/>
                <w:b/>
                <w:bCs/>
                <w:noProof/>
                <w:sz w:val="22"/>
                <w:szCs w:val="22"/>
                <w:lang w:val="sr-Latn-RS" w:bidi="ne-NP"/>
              </w:rPr>
            </w:pPr>
            <w:r w:rsidRPr="008E78B7">
              <w:rPr>
                <w:rFonts w:eastAsiaTheme="minorHAnsi"/>
                <w:noProof/>
                <w:sz w:val="22"/>
                <w:szCs w:val="22"/>
                <w:lang w:val="sr-Latn-RS" w:bidi="ne-NP"/>
              </w:rPr>
              <w:t>Organizatori obuke za usavršavanje kadra za rad u JPOA</w:t>
            </w:r>
          </w:p>
        </w:tc>
        <w:tc>
          <w:tcPr>
            <w:tcW w:w="5344" w:type="dxa"/>
          </w:tcPr>
          <w:p w14:paraId="778E4AF2"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Procene različitih aspekata i elemenata programa obuka i njene realizacije saradnika koji su autori obuka i koji su obuke realizovali;</w:t>
            </w:r>
          </w:p>
          <w:p w14:paraId="28DE0DC4"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Učinak postignut na „Domaćem istraživačkom radu“;</w:t>
            </w:r>
          </w:p>
          <w:p w14:paraId="69C2E8C0" w14:textId="77777777" w:rsidR="00400109"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Potrebe za daljim usavršavanjem.</w:t>
            </w:r>
          </w:p>
        </w:tc>
      </w:tr>
      <w:tr w:rsidR="00F26B76" w:rsidRPr="008E78B7" w14:paraId="65D17580" w14:textId="77777777" w:rsidTr="00F26B76">
        <w:trPr>
          <w:trHeight w:val="945"/>
        </w:trPr>
        <w:tc>
          <w:tcPr>
            <w:tcW w:w="1985" w:type="dxa"/>
            <w:vMerge w:val="restart"/>
          </w:tcPr>
          <w:p w14:paraId="2FB06C12"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r w:rsidRPr="008E78B7">
              <w:rPr>
                <w:rFonts w:eastAsiaTheme="minorHAnsi"/>
                <w:b/>
                <w:bCs/>
                <w:noProof/>
                <w:sz w:val="22"/>
                <w:szCs w:val="22"/>
                <w:lang w:val="sr-Latn-RS" w:bidi="ne-NP"/>
              </w:rPr>
              <w:lastRenderedPageBreak/>
              <w:t>Proces priznavanja ranije uspešno završenih relevantnih obuka</w:t>
            </w:r>
          </w:p>
          <w:p w14:paraId="1E2EB4C0"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p>
        </w:tc>
        <w:tc>
          <w:tcPr>
            <w:tcW w:w="2410" w:type="dxa"/>
          </w:tcPr>
          <w:p w14:paraId="00D8E4CC"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r w:rsidRPr="008E78B7">
              <w:rPr>
                <w:rFonts w:eastAsiaTheme="minorHAnsi"/>
                <w:noProof/>
                <w:sz w:val="22"/>
                <w:szCs w:val="22"/>
                <w:lang w:val="sr-Latn-RS" w:bidi="ne-NP"/>
              </w:rPr>
              <w:t>Kadrovi koji su prošli  proces priznavanja ranije uspešno završenih relevatnih obuka</w:t>
            </w:r>
          </w:p>
        </w:tc>
        <w:tc>
          <w:tcPr>
            <w:tcW w:w="5344" w:type="dxa"/>
            <w:vMerge w:val="restart"/>
          </w:tcPr>
          <w:p w14:paraId="1BCE1EAF" w14:textId="77777777" w:rsidR="00F26B76" w:rsidRPr="008E78B7" w:rsidRDefault="00F26B76" w:rsidP="00400109">
            <w:pPr>
              <w:pStyle w:val="ListParagraph"/>
              <w:autoSpaceDE w:val="0"/>
              <w:autoSpaceDN w:val="0"/>
              <w:adjustRightInd w:val="0"/>
              <w:spacing w:after="60"/>
              <w:ind w:left="317"/>
              <w:rPr>
                <w:rFonts w:eastAsiaTheme="minorHAnsi"/>
                <w:noProof/>
                <w:sz w:val="22"/>
                <w:szCs w:val="22"/>
                <w:lang w:val="sr-Latn-RS" w:bidi="ne-NP"/>
              </w:rPr>
            </w:pPr>
          </w:p>
          <w:p w14:paraId="4D7BD85F" w14:textId="77777777" w:rsidR="00400109" w:rsidRPr="008E78B7" w:rsidRDefault="00400109" w:rsidP="00400109">
            <w:pPr>
              <w:pStyle w:val="ListParagraph"/>
              <w:autoSpaceDE w:val="0"/>
              <w:autoSpaceDN w:val="0"/>
              <w:adjustRightInd w:val="0"/>
              <w:spacing w:after="60"/>
              <w:ind w:left="317"/>
              <w:rPr>
                <w:rFonts w:eastAsiaTheme="minorHAnsi"/>
                <w:noProof/>
                <w:sz w:val="22"/>
                <w:szCs w:val="22"/>
                <w:lang w:val="sr-Latn-RS" w:bidi="ne-NP"/>
              </w:rPr>
            </w:pPr>
          </w:p>
          <w:p w14:paraId="23288DB7"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Procene različitih aspekata i elemenata sistema i procesa priznavanja ranije uspešno završenih relevatnih obuka.</w:t>
            </w:r>
          </w:p>
        </w:tc>
      </w:tr>
      <w:tr w:rsidR="00F26B76" w:rsidRPr="008E78B7" w14:paraId="6989094D" w14:textId="77777777" w:rsidTr="00400109">
        <w:trPr>
          <w:trHeight w:val="663"/>
        </w:trPr>
        <w:tc>
          <w:tcPr>
            <w:tcW w:w="1985" w:type="dxa"/>
            <w:vMerge/>
          </w:tcPr>
          <w:p w14:paraId="2F95AF67" w14:textId="77777777" w:rsidR="00F26B76" w:rsidRPr="008E78B7" w:rsidRDefault="00F26B76" w:rsidP="00400109">
            <w:pPr>
              <w:autoSpaceDE w:val="0"/>
              <w:autoSpaceDN w:val="0"/>
              <w:adjustRightInd w:val="0"/>
              <w:spacing w:after="60"/>
              <w:rPr>
                <w:rFonts w:eastAsiaTheme="minorHAnsi"/>
                <w:b/>
                <w:bCs/>
                <w:noProof/>
                <w:sz w:val="22"/>
                <w:szCs w:val="22"/>
                <w:lang w:val="sr-Latn-RS" w:bidi="ne-NP"/>
              </w:rPr>
            </w:pPr>
          </w:p>
        </w:tc>
        <w:tc>
          <w:tcPr>
            <w:tcW w:w="2410" w:type="dxa"/>
          </w:tcPr>
          <w:p w14:paraId="1C76DE95"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r w:rsidRPr="008E78B7">
              <w:rPr>
                <w:rFonts w:eastAsiaTheme="minorHAnsi"/>
                <w:noProof/>
                <w:sz w:val="22"/>
                <w:szCs w:val="22"/>
                <w:lang w:val="sr-Latn-RS" w:bidi="ne-NP"/>
              </w:rPr>
              <w:t xml:space="preserve">Strukovno udruženje andragoga </w:t>
            </w:r>
          </w:p>
        </w:tc>
        <w:tc>
          <w:tcPr>
            <w:tcW w:w="5344" w:type="dxa"/>
            <w:vMerge/>
          </w:tcPr>
          <w:p w14:paraId="1745BDA4"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p>
        </w:tc>
      </w:tr>
      <w:tr w:rsidR="00F26B76" w:rsidRPr="008E78B7" w14:paraId="4D340D04" w14:textId="77777777" w:rsidTr="00F26B76">
        <w:tc>
          <w:tcPr>
            <w:tcW w:w="1985" w:type="dxa"/>
          </w:tcPr>
          <w:p w14:paraId="4936CF2D"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r w:rsidRPr="008E78B7">
              <w:rPr>
                <w:rFonts w:eastAsiaTheme="minorHAnsi"/>
                <w:b/>
                <w:bCs/>
                <w:noProof/>
                <w:sz w:val="22"/>
                <w:szCs w:val="22"/>
                <w:lang w:val="sr-Latn-RS" w:bidi="ne-NP"/>
              </w:rPr>
              <w:t>Akreditovani programi obuka</w:t>
            </w:r>
          </w:p>
          <w:p w14:paraId="56B6C305"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p>
        </w:tc>
        <w:tc>
          <w:tcPr>
            <w:tcW w:w="2410" w:type="dxa"/>
          </w:tcPr>
          <w:p w14:paraId="3C647035"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r w:rsidRPr="008E78B7">
              <w:rPr>
                <w:rFonts w:eastAsiaTheme="minorHAnsi"/>
                <w:noProof/>
                <w:sz w:val="22"/>
                <w:szCs w:val="22"/>
                <w:lang w:val="sr-Latn-RS" w:bidi="ne-NP"/>
              </w:rPr>
              <w:t>Osobe koje su vršile procene programa obrazovanja odraslih</w:t>
            </w:r>
          </w:p>
        </w:tc>
        <w:tc>
          <w:tcPr>
            <w:tcW w:w="5344" w:type="dxa"/>
          </w:tcPr>
          <w:p w14:paraId="74316F7A"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Proces akreditacije;</w:t>
            </w:r>
          </w:p>
          <w:p w14:paraId="278E8D70"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Kriterijumi za procenu/odobravanje programa obuka;</w:t>
            </w:r>
          </w:p>
          <w:p w14:paraId="22D4CDBE"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Akreditovani programi stručnih obuka za odrasle (različiti elementi);</w:t>
            </w:r>
          </w:p>
          <w:p w14:paraId="58E5B382"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Relacija program – realizacija;</w:t>
            </w:r>
          </w:p>
          <w:p w14:paraId="7F2478FC"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Predlozi za unapređivanje programa;</w:t>
            </w:r>
          </w:p>
          <w:p w14:paraId="354257EE" w14:textId="77777777" w:rsidR="00400109"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Metodologija procene programa obuke.</w:t>
            </w:r>
          </w:p>
        </w:tc>
      </w:tr>
      <w:tr w:rsidR="00F26B76" w:rsidRPr="001C48D0" w14:paraId="356EB090" w14:textId="77777777" w:rsidTr="00F26B76">
        <w:tc>
          <w:tcPr>
            <w:tcW w:w="1985" w:type="dxa"/>
          </w:tcPr>
          <w:p w14:paraId="60E43E33" w14:textId="77777777" w:rsidR="00F26B76" w:rsidRPr="008E78B7" w:rsidRDefault="00F26B76" w:rsidP="00400109">
            <w:pPr>
              <w:autoSpaceDE w:val="0"/>
              <w:autoSpaceDN w:val="0"/>
              <w:adjustRightInd w:val="0"/>
              <w:spacing w:after="60"/>
              <w:rPr>
                <w:rFonts w:eastAsiaTheme="minorHAnsi"/>
                <w:noProof/>
                <w:sz w:val="22"/>
                <w:szCs w:val="22"/>
                <w:lang w:val="sr-Latn-RS" w:bidi="ne-NP"/>
              </w:rPr>
            </w:pPr>
            <w:r w:rsidRPr="008E78B7">
              <w:rPr>
                <w:rFonts w:eastAsiaTheme="minorHAnsi"/>
                <w:b/>
                <w:bCs/>
                <w:noProof/>
                <w:sz w:val="22"/>
                <w:szCs w:val="22"/>
                <w:lang w:val="sr-Latn-RS" w:bidi="ne-NP"/>
              </w:rPr>
              <w:t>Socijalno partnerstvo u oblasti obučavanja odraslih</w:t>
            </w:r>
          </w:p>
        </w:tc>
        <w:tc>
          <w:tcPr>
            <w:tcW w:w="2410" w:type="dxa"/>
          </w:tcPr>
          <w:p w14:paraId="2F330C03" w14:textId="77777777" w:rsidR="00400109" w:rsidRPr="008E78B7" w:rsidRDefault="00F26B76" w:rsidP="00400109">
            <w:pPr>
              <w:autoSpaceDE w:val="0"/>
              <w:autoSpaceDN w:val="0"/>
              <w:adjustRightInd w:val="0"/>
              <w:spacing w:after="60"/>
              <w:rPr>
                <w:rFonts w:eastAsiaTheme="minorHAnsi"/>
                <w:noProof/>
                <w:sz w:val="22"/>
                <w:szCs w:val="22"/>
                <w:lang w:val="sr-Latn-RS" w:bidi="ne-NP"/>
              </w:rPr>
            </w:pPr>
            <w:r w:rsidRPr="008E78B7">
              <w:rPr>
                <w:rFonts w:eastAsiaTheme="minorHAnsi"/>
                <w:noProof/>
                <w:sz w:val="22"/>
                <w:szCs w:val="22"/>
                <w:lang w:val="sr-Latn-RS" w:bidi="ne-NP"/>
              </w:rPr>
              <w:t>Uzorak predstavnika strukovnih udruženja, Unije poslodavaca Srbije, Privredne komore Srbije, Nacionalne službe za zapošljavanje, lokalnih samouprava i drugih relevatnih institucija, predstavnici resornih ministarstava.</w:t>
            </w:r>
          </w:p>
        </w:tc>
        <w:tc>
          <w:tcPr>
            <w:tcW w:w="5344" w:type="dxa"/>
          </w:tcPr>
          <w:p w14:paraId="54608EA1"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Potrebe tržišta rada za obukama;</w:t>
            </w:r>
          </w:p>
          <w:p w14:paraId="174C9187"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Informisanost o mogućnostima obrazovanja/obučavanja odraslih;</w:t>
            </w:r>
          </w:p>
          <w:p w14:paraId="6F77B61E"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Načini promovisanja obrazovanja/ obučavanja odraslih kod različitih ciljnih grupa;</w:t>
            </w:r>
          </w:p>
          <w:p w14:paraId="5E928113" w14:textId="77777777" w:rsidR="00F26B76" w:rsidRPr="008E78B7" w:rsidRDefault="00F26B76" w:rsidP="00A920E3">
            <w:pPr>
              <w:pStyle w:val="ListParagraph"/>
              <w:numPr>
                <w:ilvl w:val="0"/>
                <w:numId w:val="1"/>
              </w:numPr>
              <w:autoSpaceDE w:val="0"/>
              <w:autoSpaceDN w:val="0"/>
              <w:adjustRightInd w:val="0"/>
              <w:spacing w:after="60"/>
              <w:ind w:left="317" w:hanging="284"/>
              <w:rPr>
                <w:rFonts w:eastAsiaTheme="minorHAnsi"/>
                <w:noProof/>
                <w:sz w:val="22"/>
                <w:szCs w:val="22"/>
                <w:lang w:val="sr-Latn-RS" w:bidi="ne-NP"/>
              </w:rPr>
            </w:pPr>
            <w:r w:rsidRPr="008E78B7">
              <w:rPr>
                <w:rFonts w:eastAsiaTheme="minorHAnsi"/>
                <w:noProof/>
                <w:sz w:val="22"/>
                <w:szCs w:val="22"/>
                <w:lang w:val="sr-Latn-RS" w:bidi="ne-NP"/>
              </w:rPr>
              <w:t>Saradnja Privredne komore Srbije, Nacionalne službe za zapošljavanje sa JPOA.</w:t>
            </w:r>
          </w:p>
        </w:tc>
      </w:tr>
    </w:tbl>
    <w:p w14:paraId="7278450C" w14:textId="77777777" w:rsidR="00F26B76" w:rsidRPr="008E78B7" w:rsidRDefault="00F26B76" w:rsidP="00400109">
      <w:pPr>
        <w:pStyle w:val="HTMLPreformatted"/>
        <w:spacing w:after="60" w:line="276" w:lineRule="auto"/>
        <w:rPr>
          <w:rFonts w:ascii="Times New Roman" w:hAnsi="Times New Roman" w:cs="Times New Roman"/>
          <w:i/>
          <w:noProof/>
          <w:color w:val="222222"/>
          <w:sz w:val="22"/>
          <w:szCs w:val="22"/>
          <w:lang w:val="sr-Latn-RS"/>
        </w:rPr>
      </w:pPr>
    </w:p>
    <w:p w14:paraId="0AFDDB2B" w14:textId="3FD6318E" w:rsidR="00400109" w:rsidRPr="008E78B7" w:rsidRDefault="00400109" w:rsidP="004C6087">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76" w:lineRule="auto"/>
        <w:contextualSpacing/>
        <w:jc w:val="both"/>
        <w:rPr>
          <w:noProof/>
          <w:sz w:val="22"/>
          <w:szCs w:val="22"/>
          <w:lang w:val="sr-Latn-RS" w:bidi="ne-NP"/>
        </w:rPr>
      </w:pPr>
      <w:r w:rsidRPr="008E78B7">
        <w:rPr>
          <w:noProof/>
          <w:sz w:val="22"/>
          <w:szCs w:val="22"/>
          <w:lang w:val="sr-Latn-RS" w:bidi="ne-NP"/>
        </w:rPr>
        <w:t xml:space="preserve">Prilikom evaluacije potrebno je </w:t>
      </w:r>
      <w:r w:rsidR="00766B1A" w:rsidRPr="008E78B7">
        <w:rPr>
          <w:noProof/>
          <w:sz w:val="22"/>
          <w:szCs w:val="22"/>
          <w:lang w:val="sr-Latn-RS" w:bidi="ne-NP"/>
        </w:rPr>
        <w:t xml:space="preserve">da organizacija </w:t>
      </w:r>
      <w:r w:rsidRPr="008E78B7">
        <w:rPr>
          <w:noProof/>
          <w:sz w:val="22"/>
          <w:szCs w:val="22"/>
          <w:lang w:val="sr-Latn-RS" w:bidi="ne-NP"/>
        </w:rPr>
        <w:t>koristi pristup zasnovan na triangulaciji, koj</w:t>
      </w:r>
      <w:r w:rsidR="00967974" w:rsidRPr="008E78B7">
        <w:rPr>
          <w:noProof/>
          <w:sz w:val="22"/>
          <w:szCs w:val="22"/>
          <w:lang w:val="sr-Latn-RS" w:bidi="ne-NP"/>
        </w:rPr>
        <w:t>i</w:t>
      </w:r>
      <w:r w:rsidRPr="008E78B7">
        <w:rPr>
          <w:noProof/>
          <w:sz w:val="22"/>
          <w:szCs w:val="22"/>
          <w:lang w:val="sr-Latn-RS" w:bidi="ne-NP"/>
        </w:rPr>
        <w:t xml:space="preserve"> podrazumeva posmatranje, odnosno istraživanje problema (elemenata za evaluaciju definisanih u </w:t>
      </w:r>
      <w:r w:rsidRPr="008E78B7">
        <w:rPr>
          <w:i/>
          <w:iCs/>
          <w:noProof/>
          <w:sz w:val="22"/>
          <w:szCs w:val="22"/>
          <w:lang w:val="sr-Latn-RS" w:bidi="ne-NP"/>
        </w:rPr>
        <w:t>Tabeli 1</w:t>
      </w:r>
      <w:r w:rsidRPr="008E78B7">
        <w:rPr>
          <w:noProof/>
          <w:sz w:val="22"/>
          <w:szCs w:val="22"/>
          <w:lang w:val="sr-Latn-RS" w:bidi="ne-NP"/>
        </w:rPr>
        <w:t>) iz više uglova, odnosno korišćenje više tehnika i instrumenata.</w:t>
      </w:r>
      <w:r w:rsidR="004C6087" w:rsidRPr="008E78B7">
        <w:rPr>
          <w:noProof/>
          <w:sz w:val="22"/>
          <w:szCs w:val="22"/>
          <w:lang w:val="sr-Latn-RS" w:bidi="ne-NP"/>
        </w:rPr>
        <w:t xml:space="preserve">  </w:t>
      </w:r>
      <w:r w:rsidRPr="008E78B7">
        <w:rPr>
          <w:noProof/>
          <w:sz w:val="22"/>
          <w:szCs w:val="22"/>
          <w:lang w:val="sr-Latn-RS" w:bidi="ne-NP"/>
        </w:rPr>
        <w:t xml:space="preserve">Za svaki od elemenata za evaluaciju definisanih u </w:t>
      </w:r>
      <w:r w:rsidR="004C6087" w:rsidRPr="008E78B7">
        <w:rPr>
          <w:i/>
          <w:iCs/>
          <w:noProof/>
          <w:sz w:val="22"/>
          <w:szCs w:val="22"/>
          <w:lang w:val="sr-Latn-RS" w:bidi="ne-NP"/>
        </w:rPr>
        <w:t>Tabeli</w:t>
      </w:r>
      <w:r w:rsidRPr="008E78B7">
        <w:rPr>
          <w:i/>
          <w:iCs/>
          <w:noProof/>
          <w:sz w:val="22"/>
          <w:szCs w:val="22"/>
          <w:lang w:val="sr-Latn-RS" w:bidi="ne-NP"/>
        </w:rPr>
        <w:t xml:space="preserve"> 1</w:t>
      </w:r>
      <w:r w:rsidRPr="008E78B7">
        <w:rPr>
          <w:noProof/>
          <w:sz w:val="22"/>
          <w:szCs w:val="22"/>
          <w:lang w:val="sr-Latn-RS" w:bidi="ne-NP"/>
        </w:rPr>
        <w:t>, a prateći indikatore po elementima</w:t>
      </w:r>
      <w:r w:rsidR="00967974" w:rsidRPr="008E78B7">
        <w:rPr>
          <w:noProof/>
          <w:sz w:val="22"/>
          <w:szCs w:val="22"/>
          <w:lang w:val="sr-Latn-RS" w:bidi="ne-NP"/>
        </w:rPr>
        <w:t>,</w:t>
      </w:r>
      <w:r w:rsidRPr="008E78B7">
        <w:rPr>
          <w:noProof/>
          <w:sz w:val="22"/>
          <w:szCs w:val="22"/>
          <w:lang w:val="sr-Latn-RS" w:bidi="ne-NP"/>
        </w:rPr>
        <w:t xml:space="preserve"> potrebno je koristiti više istraživačkih tehnika (najmanje po dve) i shodno njima odgovarajuće instrumente. Od tehnika i instrumenata potrebno je koristiti: analizu dokumentacije (protokoli za analizu dokumentacije); intervjuisanje (protokol za intervju); anketiranje (upitnici); i rad sa fokus grupama (sprovođenje radionica prema unapred pripremljenom scenariju).</w:t>
      </w:r>
    </w:p>
    <w:p w14:paraId="47CDB333" w14:textId="77777777" w:rsidR="004C6087" w:rsidRPr="008E78B7" w:rsidRDefault="004C6087" w:rsidP="004C6087">
      <w:pPr>
        <w:pStyle w:val="HTMLPreformatted"/>
        <w:tabs>
          <w:tab w:val="left" w:pos="3510"/>
        </w:tabs>
        <w:spacing w:after="60" w:line="276" w:lineRule="auto"/>
        <w:rPr>
          <w:rFonts w:ascii="Times New Roman" w:hAnsi="Times New Roman" w:cs="Times New Roman"/>
          <w:noProof/>
          <w:color w:val="222222"/>
          <w:sz w:val="22"/>
          <w:szCs w:val="22"/>
          <w:lang w:val="sr-Latn-RS"/>
        </w:rPr>
      </w:pPr>
    </w:p>
    <w:p w14:paraId="3960764E" w14:textId="77777777" w:rsidR="004C6087" w:rsidRPr="008E78B7" w:rsidRDefault="004C6087" w:rsidP="004C6087">
      <w:pPr>
        <w:pStyle w:val="HTMLPreformatted"/>
        <w:tabs>
          <w:tab w:val="left" w:pos="3510"/>
        </w:tabs>
        <w:spacing w:after="60" w:line="276" w:lineRule="auto"/>
        <w:rPr>
          <w:rFonts w:ascii="Times New Roman" w:hAnsi="Times New Roman" w:cs="Times New Roman"/>
          <w:b/>
          <w:bCs/>
          <w:noProof/>
          <w:color w:val="222222"/>
          <w:sz w:val="22"/>
          <w:szCs w:val="22"/>
          <w:lang w:val="sr-Latn-RS"/>
        </w:rPr>
      </w:pPr>
      <w:r w:rsidRPr="008E78B7">
        <w:rPr>
          <w:rFonts w:ascii="Times New Roman" w:hAnsi="Times New Roman" w:cs="Times New Roman"/>
          <w:b/>
          <w:bCs/>
          <w:noProof/>
          <w:color w:val="222222"/>
          <w:sz w:val="22"/>
          <w:szCs w:val="22"/>
          <w:lang w:val="sr-Latn-RS"/>
        </w:rPr>
        <w:t>Očekivani rezultati:</w:t>
      </w:r>
    </w:p>
    <w:p w14:paraId="44A772D1" w14:textId="77777777" w:rsidR="004C6087" w:rsidRPr="008E78B7" w:rsidRDefault="004C6087" w:rsidP="00A920E3">
      <w:pPr>
        <w:pStyle w:val="ListParagraph"/>
        <w:numPr>
          <w:ilvl w:val="0"/>
          <w:numId w:val="2"/>
        </w:numPr>
        <w:spacing w:after="120" w:line="276" w:lineRule="auto"/>
        <w:contextualSpacing/>
        <w:jc w:val="both"/>
        <w:rPr>
          <w:noProof/>
          <w:color w:val="222222"/>
          <w:sz w:val="22"/>
          <w:szCs w:val="22"/>
          <w:lang w:val="sr-Latn-RS"/>
        </w:rPr>
      </w:pPr>
      <w:r w:rsidRPr="008E78B7">
        <w:rPr>
          <w:noProof/>
          <w:color w:val="222222"/>
          <w:sz w:val="22"/>
          <w:szCs w:val="22"/>
          <w:lang w:val="sr-Latn-RS"/>
        </w:rPr>
        <w:t>Akcioni plan istraživanja;</w:t>
      </w:r>
    </w:p>
    <w:p w14:paraId="66EC85A7" w14:textId="77777777" w:rsidR="004C6087" w:rsidRPr="008E78B7" w:rsidRDefault="004C6087" w:rsidP="00A920E3">
      <w:pPr>
        <w:pStyle w:val="ListParagraph"/>
        <w:numPr>
          <w:ilvl w:val="0"/>
          <w:numId w:val="2"/>
        </w:numPr>
        <w:spacing w:after="120" w:line="276" w:lineRule="auto"/>
        <w:contextualSpacing/>
        <w:jc w:val="both"/>
        <w:rPr>
          <w:noProof/>
          <w:color w:val="222222"/>
          <w:sz w:val="22"/>
          <w:szCs w:val="22"/>
          <w:lang w:val="sr-Latn-RS"/>
        </w:rPr>
      </w:pPr>
      <w:r w:rsidRPr="008E78B7">
        <w:rPr>
          <w:noProof/>
          <w:color w:val="222222"/>
          <w:sz w:val="22"/>
          <w:szCs w:val="22"/>
          <w:lang w:val="sr-Latn-RS"/>
        </w:rPr>
        <w:t xml:space="preserve">Izveštaj o sprovedenim analizama i rezultatima evaluacije niza relevantnih elemenata procesa uspostavljanja  i razvoja JPOA,  koji su opisani u </w:t>
      </w:r>
      <w:r w:rsidRPr="008E78B7">
        <w:rPr>
          <w:i/>
          <w:iCs/>
          <w:noProof/>
          <w:color w:val="222222"/>
          <w:sz w:val="22"/>
          <w:szCs w:val="22"/>
          <w:lang w:val="sr-Latn-RS"/>
        </w:rPr>
        <w:t>Tabeli 1</w:t>
      </w:r>
      <w:r w:rsidRPr="008E78B7">
        <w:rPr>
          <w:noProof/>
          <w:color w:val="222222"/>
          <w:sz w:val="22"/>
          <w:szCs w:val="22"/>
          <w:lang w:val="sr-Latn-RS"/>
        </w:rPr>
        <w:t xml:space="preserve"> i koji su dogovoreni sa MPNTR prilikom usvajanja Prvog izveštaja (</w:t>
      </w:r>
      <w:r w:rsidRPr="008E78B7">
        <w:rPr>
          <w:i/>
          <w:iCs/>
          <w:noProof/>
          <w:color w:val="222222"/>
          <w:sz w:val="22"/>
          <w:szCs w:val="22"/>
          <w:lang w:val="sr-Latn-RS"/>
        </w:rPr>
        <w:t>Inception report</w:t>
      </w:r>
      <w:r w:rsidRPr="008E78B7">
        <w:rPr>
          <w:noProof/>
          <w:color w:val="222222"/>
          <w:sz w:val="22"/>
          <w:szCs w:val="22"/>
          <w:lang w:val="sr-Latn-RS"/>
        </w:rPr>
        <w:t>). Sastavni deo izveštaja su:</w:t>
      </w:r>
    </w:p>
    <w:p w14:paraId="1AD04DAF" w14:textId="77777777" w:rsidR="004C6087" w:rsidRPr="008E78B7" w:rsidRDefault="004C6087" w:rsidP="00A920E3">
      <w:pPr>
        <w:pStyle w:val="HTMLPreformatted"/>
        <w:numPr>
          <w:ilvl w:val="0"/>
          <w:numId w:val="3"/>
        </w:numPr>
        <w:tabs>
          <w:tab w:val="left" w:pos="3510"/>
        </w:tabs>
        <w:spacing w:after="60" w:line="276" w:lineRule="auto"/>
        <w:rPr>
          <w:rFonts w:ascii="Times New Roman" w:hAnsi="Times New Roman" w:cs="Times New Roman"/>
          <w:noProof/>
          <w:color w:val="222222"/>
          <w:sz w:val="22"/>
          <w:szCs w:val="22"/>
          <w:lang w:val="sr-Latn-RS"/>
        </w:rPr>
      </w:pPr>
      <w:r w:rsidRPr="008E78B7">
        <w:rPr>
          <w:rFonts w:ascii="Times New Roman" w:hAnsi="Times New Roman" w:cs="Times New Roman"/>
          <w:noProof/>
          <w:color w:val="222222"/>
          <w:sz w:val="22"/>
          <w:szCs w:val="22"/>
          <w:lang w:val="sr-Latn-RS"/>
        </w:rPr>
        <w:t xml:space="preserve">Analiza trenutne situacije i predlozi za unapređivanje sistema akreditacije JPOA;         </w:t>
      </w:r>
    </w:p>
    <w:p w14:paraId="4440E946" w14:textId="553BF15F" w:rsidR="004C6087" w:rsidRPr="008E78B7" w:rsidRDefault="004C6087" w:rsidP="00A920E3">
      <w:pPr>
        <w:pStyle w:val="HTMLPreformatted"/>
        <w:numPr>
          <w:ilvl w:val="0"/>
          <w:numId w:val="3"/>
        </w:numPr>
        <w:tabs>
          <w:tab w:val="left" w:pos="3510"/>
        </w:tabs>
        <w:spacing w:after="60" w:line="276" w:lineRule="auto"/>
        <w:jc w:val="both"/>
        <w:rPr>
          <w:rFonts w:ascii="Times New Roman" w:hAnsi="Times New Roman" w:cs="Times New Roman"/>
          <w:noProof/>
          <w:color w:val="222222"/>
          <w:sz w:val="22"/>
          <w:szCs w:val="22"/>
          <w:lang w:val="sr-Latn-RS"/>
        </w:rPr>
      </w:pPr>
      <w:r w:rsidRPr="008E78B7">
        <w:rPr>
          <w:rFonts w:ascii="Times New Roman" w:hAnsi="Times New Roman" w:cs="Times New Roman"/>
          <w:noProof/>
          <w:color w:val="222222"/>
          <w:sz w:val="22"/>
          <w:szCs w:val="22"/>
          <w:lang w:val="sr-Latn-RS"/>
        </w:rPr>
        <w:t>Analiza trenutne situacije i predlozi za razvoj sistema za samovrednovanje radi poboljšanj</w:t>
      </w:r>
      <w:r w:rsidR="00967974" w:rsidRPr="008E78B7">
        <w:rPr>
          <w:rFonts w:ascii="Times New Roman" w:hAnsi="Times New Roman" w:cs="Times New Roman"/>
          <w:noProof/>
          <w:color w:val="222222"/>
          <w:sz w:val="22"/>
          <w:szCs w:val="22"/>
          <w:lang w:val="sr-Latn-RS"/>
        </w:rPr>
        <w:t>a</w:t>
      </w:r>
      <w:r w:rsidRPr="008E78B7">
        <w:rPr>
          <w:rFonts w:ascii="Times New Roman" w:hAnsi="Times New Roman" w:cs="Times New Roman"/>
          <w:noProof/>
          <w:color w:val="222222"/>
          <w:sz w:val="22"/>
          <w:szCs w:val="22"/>
          <w:lang w:val="sr-Latn-RS"/>
        </w:rPr>
        <w:t xml:space="preserve"> kvaliteta funkcionisanja JPOA;         </w:t>
      </w:r>
    </w:p>
    <w:p w14:paraId="0941ECD6" w14:textId="77777777" w:rsidR="00731051" w:rsidRPr="008E78B7" w:rsidRDefault="004C6087" w:rsidP="00A920E3">
      <w:pPr>
        <w:pStyle w:val="HTMLPreformatted"/>
        <w:numPr>
          <w:ilvl w:val="0"/>
          <w:numId w:val="3"/>
        </w:numPr>
        <w:tabs>
          <w:tab w:val="left" w:pos="3510"/>
        </w:tabs>
        <w:spacing w:after="60" w:line="276" w:lineRule="auto"/>
        <w:jc w:val="both"/>
        <w:rPr>
          <w:rFonts w:ascii="Times New Roman" w:hAnsi="Times New Roman" w:cs="Times New Roman"/>
          <w:noProof/>
          <w:color w:val="222222"/>
          <w:sz w:val="22"/>
          <w:szCs w:val="22"/>
          <w:lang w:val="sr-Latn-RS"/>
        </w:rPr>
      </w:pPr>
      <w:r w:rsidRPr="008E78B7">
        <w:rPr>
          <w:rFonts w:ascii="Times New Roman" w:hAnsi="Times New Roman" w:cs="Times New Roman"/>
          <w:noProof/>
          <w:color w:val="222222"/>
          <w:sz w:val="22"/>
          <w:szCs w:val="22"/>
          <w:lang w:val="sr-Latn-RS"/>
        </w:rPr>
        <w:t xml:space="preserve">Analiza postojećeg stanja i predlozi za uspostavljanje sistema eksternog ocenjivanja kvaliteta rada JPOA.         </w:t>
      </w:r>
    </w:p>
    <w:p w14:paraId="41278F61" w14:textId="77777777" w:rsidR="00585466" w:rsidRPr="008E78B7" w:rsidRDefault="00585466" w:rsidP="00400109">
      <w:pPr>
        <w:pStyle w:val="HTMLPreformatted"/>
        <w:spacing w:after="60" w:line="360" w:lineRule="atLeast"/>
        <w:rPr>
          <w:rFonts w:ascii="Times New Roman" w:hAnsi="Times New Roman" w:cs="Times New Roman"/>
          <w:noProof/>
          <w:color w:val="222222"/>
          <w:sz w:val="22"/>
          <w:szCs w:val="22"/>
          <w:lang w:val="sr-Latn-RS"/>
        </w:rPr>
      </w:pPr>
    </w:p>
    <w:p w14:paraId="25B45A93" w14:textId="77777777" w:rsidR="00550679" w:rsidRPr="008E78B7" w:rsidRDefault="00550679" w:rsidP="00400109">
      <w:pPr>
        <w:pStyle w:val="HTMLPreformatted"/>
        <w:spacing w:after="60" w:line="360" w:lineRule="atLeast"/>
        <w:rPr>
          <w:rFonts w:ascii="inherit" w:hAnsi="inherit"/>
          <w:noProof/>
          <w:sz w:val="24"/>
          <w:szCs w:val="24"/>
          <w:lang w:val="sr-Latn-RS"/>
        </w:rPr>
      </w:pPr>
    </w:p>
    <w:p w14:paraId="1303872E" w14:textId="77777777" w:rsidR="00DE7F78" w:rsidRPr="008E78B7" w:rsidRDefault="00D44620" w:rsidP="00400109">
      <w:pPr>
        <w:pStyle w:val="Heading3"/>
        <w:spacing w:before="0" w:line="276" w:lineRule="auto"/>
        <w:jc w:val="both"/>
        <w:rPr>
          <w:rFonts w:ascii="Times New Roman" w:hAnsi="Times New Roman" w:cs="Times New Roman"/>
          <w:noProof/>
          <w:sz w:val="22"/>
          <w:szCs w:val="22"/>
          <w:u w:val="single"/>
          <w:lang w:val="sr-Latn-RS"/>
        </w:rPr>
      </w:pPr>
      <w:r w:rsidRPr="008E78B7">
        <w:rPr>
          <w:rFonts w:ascii="Times New Roman" w:hAnsi="Times New Roman" w:cs="Times New Roman"/>
          <w:noProof/>
          <w:sz w:val="22"/>
          <w:szCs w:val="22"/>
          <w:u w:val="single"/>
          <w:lang w:val="sr-Latn-RS"/>
        </w:rPr>
        <w:t>Trajanje</w:t>
      </w:r>
      <w:r w:rsidR="00A85909" w:rsidRPr="008E78B7">
        <w:rPr>
          <w:rFonts w:ascii="Times New Roman" w:hAnsi="Times New Roman" w:cs="Times New Roman"/>
          <w:noProof/>
          <w:sz w:val="22"/>
          <w:szCs w:val="22"/>
          <w:u w:val="single"/>
          <w:lang w:val="sr-Latn-RS"/>
        </w:rPr>
        <w:t xml:space="preserve"> </w:t>
      </w:r>
      <w:r w:rsidRPr="008E78B7">
        <w:rPr>
          <w:rFonts w:ascii="Times New Roman" w:hAnsi="Times New Roman" w:cs="Times New Roman"/>
          <w:noProof/>
          <w:sz w:val="22"/>
          <w:szCs w:val="22"/>
          <w:u w:val="single"/>
          <w:lang w:val="sr-Latn-RS"/>
        </w:rPr>
        <w:t>angažmana</w:t>
      </w:r>
    </w:p>
    <w:p w14:paraId="0965B805" w14:textId="0F2B3BC0" w:rsidR="00FB12A6" w:rsidRPr="008E78B7" w:rsidRDefault="00D44620" w:rsidP="00C645E3">
      <w:pPr>
        <w:spacing w:after="60" w:line="276" w:lineRule="auto"/>
        <w:jc w:val="both"/>
        <w:rPr>
          <w:noProof/>
          <w:sz w:val="22"/>
          <w:szCs w:val="22"/>
          <w:lang w:val="sr-Latn-RS"/>
        </w:rPr>
      </w:pPr>
      <w:r w:rsidRPr="008E78B7">
        <w:rPr>
          <w:noProof/>
          <w:sz w:val="22"/>
          <w:szCs w:val="22"/>
          <w:lang w:val="sr-Latn-RS"/>
        </w:rPr>
        <w:t>Angažman</w:t>
      </w:r>
      <w:r w:rsidR="00C334DD" w:rsidRPr="008E78B7">
        <w:rPr>
          <w:noProof/>
          <w:sz w:val="22"/>
          <w:szCs w:val="22"/>
          <w:lang w:val="sr-Latn-RS"/>
        </w:rPr>
        <w:t xml:space="preserve"> </w:t>
      </w:r>
      <w:r w:rsidRPr="008E78B7">
        <w:rPr>
          <w:noProof/>
          <w:sz w:val="22"/>
          <w:szCs w:val="22"/>
          <w:lang w:val="sr-Latn-RS"/>
        </w:rPr>
        <w:t>će</w:t>
      </w:r>
      <w:r w:rsidR="00C334DD" w:rsidRPr="008E78B7">
        <w:rPr>
          <w:noProof/>
          <w:sz w:val="22"/>
          <w:szCs w:val="22"/>
          <w:lang w:val="sr-Latn-RS"/>
        </w:rPr>
        <w:t xml:space="preserve"> </w:t>
      </w:r>
      <w:r w:rsidRPr="008E78B7">
        <w:rPr>
          <w:noProof/>
          <w:sz w:val="22"/>
          <w:szCs w:val="22"/>
          <w:lang w:val="sr-Latn-RS"/>
        </w:rPr>
        <w:t>se</w:t>
      </w:r>
      <w:r w:rsidR="00C334DD" w:rsidRPr="008E78B7">
        <w:rPr>
          <w:noProof/>
          <w:sz w:val="22"/>
          <w:szCs w:val="22"/>
          <w:lang w:val="sr-Latn-RS"/>
        </w:rPr>
        <w:t xml:space="preserve"> </w:t>
      </w:r>
      <w:r w:rsidRPr="008E78B7">
        <w:rPr>
          <w:noProof/>
          <w:sz w:val="22"/>
          <w:szCs w:val="22"/>
          <w:lang w:val="sr-Latn-RS"/>
        </w:rPr>
        <w:t>sprovoditi</w:t>
      </w:r>
      <w:r w:rsidR="00C334DD" w:rsidRPr="008E78B7">
        <w:rPr>
          <w:noProof/>
          <w:sz w:val="22"/>
          <w:szCs w:val="22"/>
          <w:lang w:val="sr-Latn-RS"/>
        </w:rPr>
        <w:t xml:space="preserve"> </w:t>
      </w:r>
      <w:r w:rsidRPr="008E78B7">
        <w:rPr>
          <w:noProof/>
          <w:sz w:val="22"/>
          <w:szCs w:val="22"/>
          <w:lang w:val="sr-Latn-RS"/>
        </w:rPr>
        <w:t>u</w:t>
      </w:r>
      <w:r w:rsidR="004408A3" w:rsidRPr="008E78B7">
        <w:rPr>
          <w:noProof/>
          <w:sz w:val="22"/>
          <w:szCs w:val="22"/>
          <w:lang w:val="sr-Latn-RS"/>
        </w:rPr>
        <w:t xml:space="preserve"> </w:t>
      </w:r>
      <w:r w:rsidRPr="008E78B7">
        <w:rPr>
          <w:noProof/>
          <w:sz w:val="22"/>
          <w:szCs w:val="22"/>
          <w:lang w:val="sr-Latn-RS"/>
        </w:rPr>
        <w:t>okviru</w:t>
      </w:r>
      <w:r w:rsidR="004408A3" w:rsidRPr="008E78B7">
        <w:rPr>
          <w:noProof/>
          <w:sz w:val="22"/>
          <w:szCs w:val="22"/>
          <w:lang w:val="sr-Latn-RS"/>
        </w:rPr>
        <w:t xml:space="preserve"> </w:t>
      </w:r>
      <w:r w:rsidRPr="008E78B7">
        <w:rPr>
          <w:noProof/>
          <w:sz w:val="22"/>
          <w:szCs w:val="22"/>
          <w:lang w:val="sr-Latn-RS"/>
        </w:rPr>
        <w:t>projekta</w:t>
      </w:r>
      <w:r w:rsidR="00C334DD" w:rsidRPr="008E78B7">
        <w:rPr>
          <w:noProof/>
          <w:sz w:val="22"/>
          <w:szCs w:val="22"/>
          <w:lang w:val="sr-Latn-RS"/>
        </w:rPr>
        <w:t xml:space="preserve"> </w:t>
      </w:r>
      <w:r w:rsidR="00D2533A" w:rsidRPr="008E78B7">
        <w:rPr>
          <w:noProof/>
          <w:sz w:val="22"/>
          <w:szCs w:val="22"/>
          <w:lang w:val="sr-Latn-RS"/>
        </w:rPr>
        <w:t>„Znanjem do posla</w:t>
      </w:r>
      <w:r w:rsidR="008A7A94" w:rsidRPr="008E78B7">
        <w:rPr>
          <w:noProof/>
          <w:sz w:val="22"/>
          <w:szCs w:val="22"/>
          <w:lang w:val="sr-Latn-RS"/>
        </w:rPr>
        <w:t xml:space="preserve"> </w:t>
      </w:r>
      <w:r w:rsidR="00D2533A" w:rsidRPr="008E78B7">
        <w:rPr>
          <w:noProof/>
          <w:sz w:val="22"/>
          <w:szCs w:val="22"/>
          <w:lang w:val="sr-Latn-RS"/>
        </w:rPr>
        <w:t>– Е2Е”</w:t>
      </w:r>
      <w:r w:rsidR="00D2533A" w:rsidRPr="008E78B7" w:rsidDel="007E6780">
        <w:rPr>
          <w:noProof/>
          <w:sz w:val="22"/>
          <w:szCs w:val="22"/>
          <w:lang w:val="sr-Latn-RS"/>
        </w:rPr>
        <w:t xml:space="preserve"> </w:t>
      </w:r>
      <w:r w:rsidR="00D2533A" w:rsidRPr="008E78B7">
        <w:rPr>
          <w:noProof/>
          <w:sz w:val="22"/>
          <w:szCs w:val="22"/>
          <w:lang w:val="sr-Latn-RS"/>
        </w:rPr>
        <w:t>Faza 2</w:t>
      </w:r>
      <w:r w:rsidR="00C334DD" w:rsidRPr="008E78B7">
        <w:rPr>
          <w:noProof/>
          <w:sz w:val="22"/>
          <w:szCs w:val="22"/>
          <w:lang w:val="sr-Latn-RS"/>
        </w:rPr>
        <w:t xml:space="preserve">, </w:t>
      </w:r>
      <w:r w:rsidRPr="008E78B7">
        <w:rPr>
          <w:noProof/>
          <w:sz w:val="22"/>
          <w:szCs w:val="22"/>
          <w:lang w:val="sr-Latn-RS"/>
        </w:rPr>
        <w:t>koji</w:t>
      </w:r>
      <w:r w:rsidR="004408A3" w:rsidRPr="008E78B7">
        <w:rPr>
          <w:noProof/>
          <w:sz w:val="22"/>
          <w:szCs w:val="22"/>
          <w:lang w:val="sr-Latn-RS"/>
        </w:rPr>
        <w:t xml:space="preserve"> </w:t>
      </w:r>
      <w:r w:rsidRPr="008E78B7">
        <w:rPr>
          <w:noProof/>
          <w:sz w:val="22"/>
          <w:szCs w:val="22"/>
          <w:lang w:val="sr-Latn-RS"/>
        </w:rPr>
        <w:t>se</w:t>
      </w:r>
      <w:r w:rsidR="004408A3" w:rsidRPr="008E78B7">
        <w:rPr>
          <w:noProof/>
          <w:sz w:val="22"/>
          <w:szCs w:val="22"/>
          <w:lang w:val="sr-Latn-RS"/>
        </w:rPr>
        <w:t xml:space="preserve"> </w:t>
      </w:r>
      <w:r w:rsidRPr="008E78B7">
        <w:rPr>
          <w:noProof/>
          <w:sz w:val="22"/>
          <w:szCs w:val="22"/>
          <w:lang w:val="sr-Latn-RS"/>
        </w:rPr>
        <w:t>sprovodi</w:t>
      </w:r>
      <w:r w:rsidR="004408A3" w:rsidRPr="008E78B7">
        <w:rPr>
          <w:noProof/>
          <w:sz w:val="22"/>
          <w:szCs w:val="22"/>
          <w:lang w:val="sr-Latn-RS"/>
        </w:rPr>
        <w:t xml:space="preserve"> </w:t>
      </w:r>
      <w:r w:rsidR="003C4503" w:rsidRPr="008E78B7">
        <w:rPr>
          <w:noProof/>
          <w:sz w:val="22"/>
          <w:szCs w:val="22"/>
          <w:lang w:val="sr-Latn-RS"/>
        </w:rPr>
        <w:t xml:space="preserve"> za period od </w:t>
      </w:r>
      <w:r w:rsidR="001B2028" w:rsidRPr="008E78B7">
        <w:rPr>
          <w:noProof/>
          <w:sz w:val="22"/>
          <w:szCs w:val="22"/>
          <w:lang w:val="sr-Latn-RS"/>
        </w:rPr>
        <w:t>0</w:t>
      </w:r>
      <w:r w:rsidR="003C4503" w:rsidRPr="008E78B7">
        <w:rPr>
          <w:noProof/>
          <w:sz w:val="22"/>
          <w:szCs w:val="22"/>
          <w:lang w:val="sr-Latn-RS"/>
        </w:rPr>
        <w:t>1.</w:t>
      </w:r>
      <w:r w:rsidR="001B2028" w:rsidRPr="008E78B7">
        <w:rPr>
          <w:noProof/>
          <w:sz w:val="22"/>
          <w:szCs w:val="22"/>
          <w:lang w:val="sr-Latn-RS"/>
        </w:rPr>
        <w:t xml:space="preserve"> </w:t>
      </w:r>
      <w:r w:rsidR="003C4503" w:rsidRPr="008E78B7">
        <w:rPr>
          <w:noProof/>
          <w:sz w:val="22"/>
          <w:szCs w:val="22"/>
          <w:lang w:val="sr-Latn-RS"/>
        </w:rPr>
        <w:t>januara 2020</w:t>
      </w:r>
      <w:r w:rsidR="001B2028" w:rsidRPr="008E78B7">
        <w:rPr>
          <w:noProof/>
          <w:sz w:val="22"/>
          <w:szCs w:val="22"/>
          <w:lang w:val="sr-Latn-RS"/>
        </w:rPr>
        <w:t>.</w:t>
      </w:r>
      <w:r w:rsidR="003C4503" w:rsidRPr="008E78B7">
        <w:rPr>
          <w:noProof/>
          <w:sz w:val="22"/>
          <w:szCs w:val="22"/>
          <w:lang w:val="sr-Latn-RS"/>
        </w:rPr>
        <w:t xml:space="preserve"> do 31.</w:t>
      </w:r>
      <w:r w:rsidR="001B2028" w:rsidRPr="008E78B7">
        <w:rPr>
          <w:noProof/>
          <w:sz w:val="22"/>
          <w:szCs w:val="22"/>
          <w:lang w:val="sr-Latn-RS"/>
        </w:rPr>
        <w:t xml:space="preserve"> </w:t>
      </w:r>
      <w:r w:rsidR="003C4503" w:rsidRPr="008E78B7">
        <w:rPr>
          <w:noProof/>
          <w:sz w:val="22"/>
          <w:szCs w:val="22"/>
          <w:lang w:val="sr-Latn-RS"/>
        </w:rPr>
        <w:t>decembra 2021</w:t>
      </w:r>
      <w:r w:rsidR="00967974" w:rsidRPr="008E78B7">
        <w:rPr>
          <w:noProof/>
          <w:sz w:val="22"/>
          <w:szCs w:val="22"/>
          <w:lang w:val="sr-Latn-RS"/>
        </w:rPr>
        <w:t>.</w:t>
      </w:r>
      <w:r w:rsidR="001B2028" w:rsidRPr="008E78B7">
        <w:rPr>
          <w:noProof/>
          <w:sz w:val="22"/>
          <w:szCs w:val="22"/>
          <w:lang w:val="sr-Latn-RS"/>
        </w:rPr>
        <w:t xml:space="preserve"> godine</w:t>
      </w:r>
      <w:r w:rsidR="00607B2C" w:rsidRPr="008E78B7">
        <w:rPr>
          <w:noProof/>
          <w:sz w:val="22"/>
          <w:szCs w:val="22"/>
          <w:lang w:val="sr-Latn-RS"/>
        </w:rPr>
        <w:t xml:space="preserve">. </w:t>
      </w:r>
      <w:r w:rsidR="004C6087" w:rsidRPr="008E78B7">
        <w:rPr>
          <w:noProof/>
          <w:sz w:val="22"/>
          <w:szCs w:val="22"/>
          <w:lang w:val="sr-Latn-RS"/>
        </w:rPr>
        <w:t>Organizacija koja</w:t>
      </w:r>
      <w:r w:rsidR="002B7673" w:rsidRPr="008E78B7">
        <w:rPr>
          <w:noProof/>
          <w:sz w:val="22"/>
          <w:szCs w:val="22"/>
          <w:lang w:val="sr-Latn-RS"/>
        </w:rPr>
        <w:t xml:space="preserve"> </w:t>
      </w:r>
      <w:r w:rsidRPr="008E78B7">
        <w:rPr>
          <w:noProof/>
          <w:sz w:val="22"/>
          <w:szCs w:val="22"/>
          <w:lang w:val="sr-Latn-RS"/>
        </w:rPr>
        <w:t>ispun</w:t>
      </w:r>
      <w:r w:rsidR="00760520" w:rsidRPr="008E78B7">
        <w:rPr>
          <w:noProof/>
          <w:sz w:val="22"/>
          <w:szCs w:val="22"/>
          <w:lang w:val="sr-Latn-RS"/>
        </w:rPr>
        <w:t>i</w:t>
      </w:r>
      <w:r w:rsidR="002B7673" w:rsidRPr="008E78B7">
        <w:rPr>
          <w:noProof/>
          <w:sz w:val="22"/>
          <w:szCs w:val="22"/>
          <w:lang w:val="sr-Latn-RS"/>
        </w:rPr>
        <w:t xml:space="preserve"> </w:t>
      </w:r>
      <w:r w:rsidRPr="008E78B7">
        <w:rPr>
          <w:noProof/>
          <w:sz w:val="22"/>
          <w:szCs w:val="22"/>
          <w:lang w:val="sr-Latn-RS"/>
        </w:rPr>
        <w:t>kriterijume</w:t>
      </w:r>
      <w:r w:rsidR="00FB12A6" w:rsidRPr="008E78B7">
        <w:rPr>
          <w:noProof/>
          <w:sz w:val="22"/>
          <w:szCs w:val="22"/>
          <w:lang w:val="sr-Latn-RS"/>
        </w:rPr>
        <w:t xml:space="preserve"> će biti angažo</w:t>
      </w:r>
      <w:r w:rsidR="00B5440A" w:rsidRPr="008E78B7">
        <w:rPr>
          <w:noProof/>
          <w:sz w:val="22"/>
          <w:szCs w:val="22"/>
          <w:lang w:val="sr-Latn-RS"/>
        </w:rPr>
        <w:t>van</w:t>
      </w:r>
      <w:r w:rsidR="00C645E3" w:rsidRPr="008E78B7">
        <w:rPr>
          <w:noProof/>
          <w:sz w:val="22"/>
          <w:szCs w:val="22"/>
          <w:lang w:val="sr-Latn-RS"/>
        </w:rPr>
        <w:t>a</w:t>
      </w:r>
      <w:r w:rsidR="00B5440A" w:rsidRPr="008E78B7">
        <w:rPr>
          <w:noProof/>
          <w:sz w:val="22"/>
          <w:szCs w:val="22"/>
          <w:lang w:val="sr-Latn-RS"/>
        </w:rPr>
        <w:t xml:space="preserve"> </w:t>
      </w:r>
      <w:r w:rsidR="002543DC" w:rsidRPr="008E78B7">
        <w:rPr>
          <w:noProof/>
          <w:sz w:val="22"/>
          <w:szCs w:val="22"/>
          <w:lang w:val="sr-Latn-RS"/>
        </w:rPr>
        <w:t>u periodu od</w:t>
      </w:r>
      <w:r w:rsidR="00A13197">
        <w:rPr>
          <w:noProof/>
          <w:sz w:val="22"/>
          <w:szCs w:val="22"/>
          <w:vertAlign w:val="superscript"/>
          <w:lang w:val="sr-Latn-RS" w:bidi="ne-NP"/>
        </w:rPr>
        <w:t xml:space="preserve"> </w:t>
      </w:r>
      <w:r w:rsidR="00A13197">
        <w:rPr>
          <w:noProof/>
          <w:sz w:val="22"/>
          <w:szCs w:val="22"/>
          <w:lang w:val="sr-Latn-RS"/>
        </w:rPr>
        <w:t xml:space="preserve">početka </w:t>
      </w:r>
      <w:r w:rsidR="00C645E3" w:rsidRPr="008E78B7">
        <w:rPr>
          <w:noProof/>
          <w:sz w:val="22"/>
          <w:szCs w:val="22"/>
          <w:lang w:val="sr-Latn-RS" w:bidi="ne-NP"/>
        </w:rPr>
        <w:t>jula 2020</w:t>
      </w:r>
      <w:r w:rsidR="00967974" w:rsidRPr="008E78B7">
        <w:rPr>
          <w:noProof/>
          <w:sz w:val="22"/>
          <w:szCs w:val="22"/>
          <w:lang w:val="sr-Latn-RS" w:bidi="ne-NP"/>
        </w:rPr>
        <w:t>.</w:t>
      </w:r>
      <w:r w:rsidR="00C645E3" w:rsidRPr="008E78B7">
        <w:rPr>
          <w:noProof/>
          <w:sz w:val="22"/>
          <w:szCs w:val="22"/>
          <w:lang w:val="sr-Latn-RS" w:bidi="ne-NP"/>
        </w:rPr>
        <w:t xml:space="preserve"> </w:t>
      </w:r>
      <w:r w:rsidR="00967974" w:rsidRPr="008E78B7">
        <w:rPr>
          <w:noProof/>
          <w:sz w:val="22"/>
          <w:szCs w:val="22"/>
          <w:lang w:val="sr-Latn-RS" w:bidi="ne-NP"/>
        </w:rPr>
        <w:t>do</w:t>
      </w:r>
      <w:r w:rsidR="00C645E3" w:rsidRPr="008E78B7">
        <w:rPr>
          <w:noProof/>
          <w:sz w:val="22"/>
          <w:szCs w:val="22"/>
          <w:lang w:val="sr-Latn-RS" w:bidi="ne-NP"/>
        </w:rPr>
        <w:t xml:space="preserve"> 31</w:t>
      </w:r>
      <w:r w:rsidR="00967974" w:rsidRPr="008E78B7">
        <w:rPr>
          <w:noProof/>
          <w:sz w:val="22"/>
          <w:szCs w:val="22"/>
          <w:lang w:val="sr-Latn-RS" w:bidi="ne-NP"/>
        </w:rPr>
        <w:t>.</w:t>
      </w:r>
      <w:r w:rsidR="00C645E3" w:rsidRPr="008E78B7">
        <w:rPr>
          <w:noProof/>
          <w:sz w:val="22"/>
          <w:szCs w:val="22"/>
          <w:vertAlign w:val="superscript"/>
          <w:lang w:val="sr-Latn-RS" w:bidi="ne-NP"/>
        </w:rPr>
        <w:t xml:space="preserve"> </w:t>
      </w:r>
      <w:r w:rsidR="00C645E3" w:rsidRPr="008E78B7">
        <w:rPr>
          <w:noProof/>
          <w:sz w:val="22"/>
          <w:szCs w:val="22"/>
          <w:lang w:val="sr-Latn-RS" w:bidi="ne-NP"/>
        </w:rPr>
        <w:t>januara 2021</w:t>
      </w:r>
      <w:r w:rsidR="001B2028" w:rsidRPr="008E78B7">
        <w:rPr>
          <w:noProof/>
          <w:sz w:val="22"/>
          <w:szCs w:val="22"/>
          <w:lang w:val="sr-Latn-RS"/>
        </w:rPr>
        <w:t>.</w:t>
      </w:r>
    </w:p>
    <w:p w14:paraId="31631B2B" w14:textId="77777777" w:rsidR="00C007AF" w:rsidRPr="008E78B7" w:rsidRDefault="00C007AF" w:rsidP="00400109">
      <w:pPr>
        <w:spacing w:after="60" w:line="276" w:lineRule="auto"/>
        <w:jc w:val="center"/>
        <w:rPr>
          <w:b/>
          <w:noProof/>
          <w:sz w:val="22"/>
          <w:szCs w:val="22"/>
          <w:lang w:val="sr-Latn-RS"/>
        </w:rPr>
      </w:pPr>
      <w:r w:rsidRPr="008E78B7">
        <w:rPr>
          <w:b/>
          <w:noProof/>
          <w:sz w:val="22"/>
          <w:szCs w:val="22"/>
          <w:lang w:val="sr-Latn-RS"/>
        </w:rPr>
        <w:t>***</w:t>
      </w:r>
    </w:p>
    <w:p w14:paraId="61A0B977" w14:textId="77777777" w:rsidR="008D7406" w:rsidRPr="008E78B7" w:rsidRDefault="00766B1A" w:rsidP="00766B1A">
      <w:pPr>
        <w:spacing w:after="60" w:line="276" w:lineRule="auto"/>
        <w:jc w:val="both"/>
        <w:rPr>
          <w:noProof/>
          <w:sz w:val="22"/>
          <w:szCs w:val="22"/>
          <w:lang w:val="sr-Latn-RS"/>
        </w:rPr>
      </w:pPr>
      <w:r w:rsidRPr="008E78B7">
        <w:rPr>
          <w:noProof/>
          <w:sz w:val="22"/>
          <w:szCs w:val="22"/>
          <w:lang w:val="sr-Latn-RS"/>
        </w:rPr>
        <w:t>Pozivaju se zainteresovane organizacije</w:t>
      </w:r>
      <w:r w:rsidR="00D2533A" w:rsidRPr="008E78B7">
        <w:rPr>
          <w:noProof/>
          <w:sz w:val="22"/>
          <w:szCs w:val="22"/>
          <w:lang w:val="sr-Latn-RS"/>
        </w:rPr>
        <w:t xml:space="preserve"> da podnesu </w:t>
      </w:r>
      <w:r w:rsidR="00D44620" w:rsidRPr="008E78B7">
        <w:rPr>
          <w:noProof/>
          <w:sz w:val="22"/>
          <w:szCs w:val="22"/>
          <w:lang w:val="sr-Latn-RS"/>
        </w:rPr>
        <w:t>sv</w:t>
      </w:r>
      <w:r w:rsidR="00C007AF" w:rsidRPr="008E78B7">
        <w:rPr>
          <w:noProof/>
          <w:sz w:val="22"/>
          <w:szCs w:val="22"/>
          <w:lang w:val="sr-Latn-RS"/>
        </w:rPr>
        <w:t>oj</w:t>
      </w:r>
      <w:r w:rsidR="00D44620" w:rsidRPr="008E78B7">
        <w:rPr>
          <w:noProof/>
          <w:sz w:val="22"/>
          <w:szCs w:val="22"/>
          <w:lang w:val="sr-Latn-RS"/>
        </w:rPr>
        <w:t>u</w:t>
      </w:r>
      <w:r w:rsidR="00C007AF" w:rsidRPr="008E78B7">
        <w:rPr>
          <w:noProof/>
          <w:sz w:val="22"/>
          <w:szCs w:val="22"/>
          <w:lang w:val="sr-Latn-RS"/>
        </w:rPr>
        <w:t xml:space="preserve"> </w:t>
      </w:r>
      <w:r w:rsidR="00C645E3" w:rsidRPr="008E78B7">
        <w:rPr>
          <w:noProof/>
          <w:sz w:val="22"/>
          <w:szCs w:val="22"/>
          <w:lang w:val="sr-Latn-RS"/>
        </w:rPr>
        <w:t>ponudu</w:t>
      </w:r>
      <w:r w:rsidR="00C007AF" w:rsidRPr="008E78B7">
        <w:rPr>
          <w:noProof/>
          <w:sz w:val="22"/>
          <w:szCs w:val="22"/>
          <w:lang w:val="sr-Latn-RS"/>
        </w:rPr>
        <w:t xml:space="preserve"> </w:t>
      </w:r>
      <w:r w:rsidR="00D44620" w:rsidRPr="008E78B7">
        <w:rPr>
          <w:noProof/>
          <w:sz w:val="22"/>
          <w:szCs w:val="22"/>
          <w:lang w:val="sr-Latn-RS"/>
        </w:rPr>
        <w:t>z</w:t>
      </w:r>
      <w:r w:rsidR="00C007AF" w:rsidRPr="008E78B7">
        <w:rPr>
          <w:noProof/>
          <w:sz w:val="22"/>
          <w:szCs w:val="22"/>
          <w:lang w:val="sr-Latn-RS"/>
        </w:rPr>
        <w:t xml:space="preserve">a </w:t>
      </w:r>
      <w:r w:rsidR="00D44620" w:rsidRPr="008E78B7">
        <w:rPr>
          <w:noProof/>
          <w:sz w:val="22"/>
          <w:szCs w:val="22"/>
          <w:lang w:val="sr-Latn-RS"/>
        </w:rPr>
        <w:t>pruž</w:t>
      </w:r>
      <w:r w:rsidR="00C007AF" w:rsidRPr="008E78B7">
        <w:rPr>
          <w:noProof/>
          <w:sz w:val="22"/>
          <w:szCs w:val="22"/>
          <w:lang w:val="sr-Latn-RS"/>
        </w:rPr>
        <w:t>a</w:t>
      </w:r>
      <w:r w:rsidR="00D44620" w:rsidRPr="008E78B7">
        <w:rPr>
          <w:noProof/>
          <w:sz w:val="22"/>
          <w:szCs w:val="22"/>
          <w:lang w:val="sr-Latn-RS"/>
        </w:rPr>
        <w:t>nj</w:t>
      </w:r>
      <w:r w:rsidR="00C007AF" w:rsidRPr="008E78B7">
        <w:rPr>
          <w:noProof/>
          <w:sz w:val="22"/>
          <w:szCs w:val="22"/>
          <w:lang w:val="sr-Latn-RS"/>
        </w:rPr>
        <w:t xml:space="preserve">e </w:t>
      </w:r>
      <w:r w:rsidR="00D44620" w:rsidRPr="008E78B7">
        <w:rPr>
          <w:noProof/>
          <w:sz w:val="22"/>
          <w:szCs w:val="22"/>
          <w:lang w:val="sr-Latn-RS"/>
        </w:rPr>
        <w:t>n</w:t>
      </w:r>
      <w:r w:rsidR="00C007AF" w:rsidRPr="008E78B7">
        <w:rPr>
          <w:noProof/>
          <w:sz w:val="22"/>
          <w:szCs w:val="22"/>
          <w:lang w:val="sr-Latn-RS"/>
        </w:rPr>
        <w:t>a</w:t>
      </w:r>
      <w:r w:rsidR="00D44620" w:rsidRPr="008E78B7">
        <w:rPr>
          <w:noProof/>
          <w:sz w:val="22"/>
          <w:szCs w:val="22"/>
          <w:lang w:val="sr-Latn-RS"/>
        </w:rPr>
        <w:t>v</w:t>
      </w:r>
      <w:r w:rsidR="00C007AF" w:rsidRPr="008E78B7">
        <w:rPr>
          <w:noProof/>
          <w:sz w:val="22"/>
          <w:szCs w:val="22"/>
          <w:lang w:val="sr-Latn-RS"/>
        </w:rPr>
        <w:t>e</w:t>
      </w:r>
      <w:r w:rsidR="00D44620" w:rsidRPr="008E78B7">
        <w:rPr>
          <w:noProof/>
          <w:sz w:val="22"/>
          <w:szCs w:val="22"/>
          <w:lang w:val="sr-Latn-RS"/>
        </w:rPr>
        <w:t>d</w:t>
      </w:r>
      <w:r w:rsidR="00C007AF" w:rsidRPr="008E78B7">
        <w:rPr>
          <w:noProof/>
          <w:sz w:val="22"/>
          <w:szCs w:val="22"/>
          <w:lang w:val="sr-Latn-RS"/>
        </w:rPr>
        <w:t>e</w:t>
      </w:r>
      <w:r w:rsidR="00D44620" w:rsidRPr="008E78B7">
        <w:rPr>
          <w:noProof/>
          <w:sz w:val="22"/>
          <w:szCs w:val="22"/>
          <w:lang w:val="sr-Latn-RS"/>
        </w:rPr>
        <w:t>nih</w:t>
      </w:r>
      <w:r w:rsidR="00C007AF" w:rsidRPr="008E78B7">
        <w:rPr>
          <w:noProof/>
          <w:sz w:val="22"/>
          <w:szCs w:val="22"/>
          <w:lang w:val="sr-Latn-RS"/>
        </w:rPr>
        <w:t xml:space="preserve"> </w:t>
      </w:r>
      <w:r w:rsidR="00D44620" w:rsidRPr="008E78B7">
        <w:rPr>
          <w:noProof/>
          <w:sz w:val="22"/>
          <w:szCs w:val="22"/>
          <w:lang w:val="sr-Latn-RS"/>
        </w:rPr>
        <w:t>uslug</w:t>
      </w:r>
      <w:r w:rsidR="00C007AF" w:rsidRPr="008E78B7">
        <w:rPr>
          <w:noProof/>
          <w:sz w:val="22"/>
          <w:szCs w:val="22"/>
          <w:lang w:val="sr-Latn-RS"/>
        </w:rPr>
        <w:t>a.</w:t>
      </w:r>
    </w:p>
    <w:p w14:paraId="6DF7F06E" w14:textId="77777777" w:rsidR="00564B87" w:rsidRPr="008E78B7" w:rsidRDefault="00564B87" w:rsidP="00400109">
      <w:pPr>
        <w:spacing w:after="60" w:line="276" w:lineRule="auto"/>
        <w:jc w:val="both"/>
        <w:rPr>
          <w:b/>
          <w:noProof/>
          <w:sz w:val="22"/>
          <w:szCs w:val="22"/>
          <w:lang w:val="sr-Latn-RS"/>
        </w:rPr>
      </w:pPr>
    </w:p>
    <w:p w14:paraId="5BCFA2DF" w14:textId="77777777" w:rsidR="008E483B" w:rsidRPr="008E78B7" w:rsidRDefault="00D44620" w:rsidP="00C645E3">
      <w:pPr>
        <w:spacing w:after="60" w:line="276" w:lineRule="auto"/>
        <w:jc w:val="both"/>
        <w:rPr>
          <w:b/>
          <w:noProof/>
          <w:sz w:val="22"/>
          <w:szCs w:val="22"/>
          <w:lang w:val="sr-Latn-RS"/>
        </w:rPr>
      </w:pPr>
      <w:r w:rsidRPr="008E78B7">
        <w:rPr>
          <w:b/>
          <w:noProof/>
          <w:sz w:val="22"/>
          <w:szCs w:val="22"/>
          <w:lang w:val="sr-Latn-RS"/>
        </w:rPr>
        <w:t>Z</w:t>
      </w:r>
      <w:r w:rsidR="00C007AF" w:rsidRPr="008E78B7">
        <w:rPr>
          <w:b/>
          <w:noProof/>
          <w:sz w:val="22"/>
          <w:szCs w:val="22"/>
          <w:lang w:val="sr-Latn-RS"/>
        </w:rPr>
        <w:t>a</w:t>
      </w:r>
      <w:r w:rsidRPr="008E78B7">
        <w:rPr>
          <w:b/>
          <w:noProof/>
          <w:sz w:val="22"/>
          <w:szCs w:val="22"/>
          <w:lang w:val="sr-Latn-RS"/>
        </w:rPr>
        <w:t>int</w:t>
      </w:r>
      <w:r w:rsidR="00C007AF" w:rsidRPr="008E78B7">
        <w:rPr>
          <w:b/>
          <w:noProof/>
          <w:sz w:val="22"/>
          <w:szCs w:val="22"/>
          <w:lang w:val="sr-Latn-RS"/>
        </w:rPr>
        <w:t>e</w:t>
      </w:r>
      <w:r w:rsidRPr="008E78B7">
        <w:rPr>
          <w:b/>
          <w:noProof/>
          <w:sz w:val="22"/>
          <w:szCs w:val="22"/>
          <w:lang w:val="sr-Latn-RS"/>
        </w:rPr>
        <w:t>r</w:t>
      </w:r>
      <w:r w:rsidR="00C007AF" w:rsidRPr="008E78B7">
        <w:rPr>
          <w:b/>
          <w:noProof/>
          <w:sz w:val="22"/>
          <w:szCs w:val="22"/>
          <w:lang w:val="sr-Latn-RS"/>
        </w:rPr>
        <w:t>e</w:t>
      </w:r>
      <w:r w:rsidRPr="008E78B7">
        <w:rPr>
          <w:b/>
          <w:noProof/>
          <w:sz w:val="22"/>
          <w:szCs w:val="22"/>
          <w:lang w:val="sr-Latn-RS"/>
        </w:rPr>
        <w:t>s</w:t>
      </w:r>
      <w:r w:rsidR="00C007AF" w:rsidRPr="008E78B7">
        <w:rPr>
          <w:b/>
          <w:noProof/>
          <w:sz w:val="22"/>
          <w:szCs w:val="22"/>
          <w:lang w:val="sr-Latn-RS"/>
        </w:rPr>
        <w:t>o</w:t>
      </w:r>
      <w:r w:rsidRPr="008E78B7">
        <w:rPr>
          <w:b/>
          <w:noProof/>
          <w:sz w:val="22"/>
          <w:szCs w:val="22"/>
          <w:lang w:val="sr-Latn-RS"/>
        </w:rPr>
        <w:t>v</w:t>
      </w:r>
      <w:r w:rsidR="00C007AF" w:rsidRPr="008E78B7">
        <w:rPr>
          <w:b/>
          <w:noProof/>
          <w:sz w:val="22"/>
          <w:szCs w:val="22"/>
          <w:lang w:val="sr-Latn-RS"/>
        </w:rPr>
        <w:t>a</w:t>
      </w:r>
      <w:r w:rsidR="00C645E3" w:rsidRPr="008E78B7">
        <w:rPr>
          <w:b/>
          <w:noProof/>
          <w:sz w:val="22"/>
          <w:szCs w:val="22"/>
          <w:lang w:val="sr-Latn-RS"/>
        </w:rPr>
        <w:t xml:space="preserve">na organizacija </w:t>
      </w:r>
      <w:r w:rsidRPr="008E78B7">
        <w:rPr>
          <w:b/>
          <w:noProof/>
          <w:sz w:val="22"/>
          <w:szCs w:val="22"/>
          <w:lang w:val="sr-Latn-RS"/>
        </w:rPr>
        <w:t>tr</w:t>
      </w:r>
      <w:r w:rsidR="00C007AF" w:rsidRPr="008E78B7">
        <w:rPr>
          <w:b/>
          <w:noProof/>
          <w:sz w:val="22"/>
          <w:szCs w:val="22"/>
          <w:lang w:val="sr-Latn-RS"/>
        </w:rPr>
        <w:t>e</w:t>
      </w:r>
      <w:r w:rsidRPr="008E78B7">
        <w:rPr>
          <w:b/>
          <w:noProof/>
          <w:sz w:val="22"/>
          <w:szCs w:val="22"/>
          <w:lang w:val="sr-Latn-RS"/>
        </w:rPr>
        <w:t>b</w:t>
      </w:r>
      <w:r w:rsidR="00C007AF" w:rsidRPr="008E78B7">
        <w:rPr>
          <w:b/>
          <w:noProof/>
          <w:sz w:val="22"/>
          <w:szCs w:val="22"/>
          <w:lang w:val="sr-Latn-RS"/>
        </w:rPr>
        <w:t xml:space="preserve">a </w:t>
      </w:r>
      <w:r w:rsidRPr="008E78B7">
        <w:rPr>
          <w:b/>
          <w:noProof/>
          <w:sz w:val="22"/>
          <w:szCs w:val="22"/>
          <w:lang w:val="sr-Latn-RS"/>
        </w:rPr>
        <w:t>d</w:t>
      </w:r>
      <w:r w:rsidR="00C007AF" w:rsidRPr="008E78B7">
        <w:rPr>
          <w:b/>
          <w:noProof/>
          <w:sz w:val="22"/>
          <w:szCs w:val="22"/>
          <w:lang w:val="sr-Latn-RS"/>
        </w:rPr>
        <w:t xml:space="preserve">a </w:t>
      </w:r>
      <w:r w:rsidRPr="008E78B7">
        <w:rPr>
          <w:b/>
          <w:noProof/>
          <w:sz w:val="22"/>
          <w:szCs w:val="22"/>
          <w:lang w:val="sr-Latn-RS"/>
        </w:rPr>
        <w:t>ispunj</w:t>
      </w:r>
      <w:r w:rsidR="00C007AF" w:rsidRPr="008E78B7">
        <w:rPr>
          <w:b/>
          <w:noProof/>
          <w:sz w:val="22"/>
          <w:szCs w:val="22"/>
          <w:lang w:val="sr-Latn-RS"/>
        </w:rPr>
        <w:t>a</w:t>
      </w:r>
      <w:r w:rsidRPr="008E78B7">
        <w:rPr>
          <w:b/>
          <w:noProof/>
          <w:sz w:val="22"/>
          <w:szCs w:val="22"/>
          <w:lang w:val="sr-Latn-RS"/>
        </w:rPr>
        <w:t>v</w:t>
      </w:r>
      <w:r w:rsidR="00A77336" w:rsidRPr="008E78B7">
        <w:rPr>
          <w:b/>
          <w:noProof/>
          <w:sz w:val="22"/>
          <w:szCs w:val="22"/>
          <w:lang w:val="sr-Latn-RS"/>
        </w:rPr>
        <w:t>a</w:t>
      </w:r>
      <w:r w:rsidR="00C007AF" w:rsidRPr="008E78B7">
        <w:rPr>
          <w:b/>
          <w:noProof/>
          <w:sz w:val="22"/>
          <w:szCs w:val="22"/>
          <w:lang w:val="sr-Latn-RS"/>
        </w:rPr>
        <w:t xml:space="preserve"> </w:t>
      </w:r>
      <w:r w:rsidRPr="008E78B7">
        <w:rPr>
          <w:b/>
          <w:noProof/>
          <w:sz w:val="22"/>
          <w:szCs w:val="22"/>
          <w:lang w:val="sr-Latn-RS"/>
        </w:rPr>
        <w:t>sl</w:t>
      </w:r>
      <w:r w:rsidR="00C007AF" w:rsidRPr="008E78B7">
        <w:rPr>
          <w:b/>
          <w:noProof/>
          <w:sz w:val="22"/>
          <w:szCs w:val="22"/>
          <w:lang w:val="sr-Latn-RS"/>
        </w:rPr>
        <w:t>e</w:t>
      </w:r>
      <w:r w:rsidRPr="008E78B7">
        <w:rPr>
          <w:b/>
          <w:noProof/>
          <w:sz w:val="22"/>
          <w:szCs w:val="22"/>
          <w:lang w:val="sr-Latn-RS"/>
        </w:rPr>
        <w:t>d</w:t>
      </w:r>
      <w:r w:rsidR="00C007AF" w:rsidRPr="008E78B7">
        <w:rPr>
          <w:b/>
          <w:noProof/>
          <w:sz w:val="22"/>
          <w:szCs w:val="22"/>
          <w:lang w:val="sr-Latn-RS"/>
        </w:rPr>
        <w:t>e</w:t>
      </w:r>
      <w:r w:rsidRPr="008E78B7">
        <w:rPr>
          <w:b/>
          <w:noProof/>
          <w:sz w:val="22"/>
          <w:szCs w:val="22"/>
          <w:lang w:val="sr-Latn-RS"/>
        </w:rPr>
        <w:t>ć</w:t>
      </w:r>
      <w:r w:rsidR="00C007AF" w:rsidRPr="008E78B7">
        <w:rPr>
          <w:b/>
          <w:noProof/>
          <w:sz w:val="22"/>
          <w:szCs w:val="22"/>
          <w:lang w:val="sr-Latn-RS"/>
        </w:rPr>
        <w:t xml:space="preserve">e </w:t>
      </w:r>
      <w:r w:rsidRPr="008E78B7">
        <w:rPr>
          <w:b/>
          <w:noProof/>
          <w:sz w:val="22"/>
          <w:szCs w:val="22"/>
          <w:lang w:val="sr-Latn-RS"/>
        </w:rPr>
        <w:t>usl</w:t>
      </w:r>
      <w:r w:rsidR="00C007AF" w:rsidRPr="008E78B7">
        <w:rPr>
          <w:b/>
          <w:noProof/>
          <w:sz w:val="22"/>
          <w:szCs w:val="22"/>
          <w:lang w:val="sr-Latn-RS"/>
        </w:rPr>
        <w:t>o</w:t>
      </w:r>
      <w:r w:rsidRPr="008E78B7">
        <w:rPr>
          <w:b/>
          <w:noProof/>
          <w:sz w:val="22"/>
          <w:szCs w:val="22"/>
          <w:lang w:val="sr-Latn-RS"/>
        </w:rPr>
        <w:t>v</w:t>
      </w:r>
      <w:r w:rsidR="00C007AF" w:rsidRPr="008E78B7">
        <w:rPr>
          <w:b/>
          <w:noProof/>
          <w:sz w:val="22"/>
          <w:szCs w:val="22"/>
          <w:lang w:val="sr-Latn-RS"/>
        </w:rPr>
        <w:t>e:</w:t>
      </w:r>
    </w:p>
    <w:p w14:paraId="47A8290A" w14:textId="77777777" w:rsidR="0005590B" w:rsidRPr="008E78B7" w:rsidRDefault="0005590B" w:rsidP="00400109">
      <w:pPr>
        <w:spacing w:after="60" w:line="276" w:lineRule="auto"/>
        <w:jc w:val="both"/>
        <w:rPr>
          <w:noProof/>
          <w:sz w:val="22"/>
          <w:szCs w:val="22"/>
          <w:lang w:val="sr-Latn-RS"/>
        </w:rPr>
      </w:pPr>
      <w:r w:rsidRPr="008E78B7">
        <w:rPr>
          <w:noProof/>
          <w:sz w:val="22"/>
          <w:szCs w:val="22"/>
          <w:lang w:val="sr-Latn-RS"/>
        </w:rPr>
        <w:t>Organizacij</w:t>
      </w:r>
      <w:r w:rsidR="00523579" w:rsidRPr="008E78B7">
        <w:rPr>
          <w:noProof/>
          <w:sz w:val="22"/>
          <w:szCs w:val="22"/>
          <w:lang w:val="sr-Latn-RS"/>
        </w:rPr>
        <w:t>a</w:t>
      </w:r>
      <w:r w:rsidR="00C16FA8" w:rsidRPr="008E78B7">
        <w:rPr>
          <w:noProof/>
          <w:sz w:val="22"/>
          <w:szCs w:val="22"/>
          <w:lang w:val="sr-Latn-RS"/>
        </w:rPr>
        <w:t xml:space="preserve"> ima sledeće</w:t>
      </w:r>
      <w:r w:rsidRPr="008E78B7">
        <w:rPr>
          <w:noProof/>
          <w:sz w:val="22"/>
          <w:szCs w:val="22"/>
          <w:lang w:val="sr-Latn-RS"/>
        </w:rPr>
        <w:t xml:space="preserve"> iskustvo (</w:t>
      </w:r>
      <w:r w:rsidR="00A25B41" w:rsidRPr="008E78B7">
        <w:rPr>
          <w:noProof/>
          <w:sz w:val="22"/>
          <w:szCs w:val="22"/>
          <w:lang w:val="sr-Latn-RS"/>
        </w:rPr>
        <w:t xml:space="preserve">najviše </w:t>
      </w:r>
      <w:r w:rsidRPr="008E78B7">
        <w:rPr>
          <w:noProof/>
          <w:sz w:val="22"/>
          <w:szCs w:val="22"/>
          <w:lang w:val="sr-Latn-RS"/>
        </w:rPr>
        <w:t>40 bodova)</w:t>
      </w:r>
    </w:p>
    <w:p w14:paraId="193B5148" w14:textId="35693543" w:rsidR="0005590B" w:rsidRPr="008E78B7" w:rsidRDefault="001C48D0" w:rsidP="001C48D0">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Pr>
          <w:bCs/>
          <w:noProof/>
          <w:sz w:val="22"/>
          <w:szCs w:val="22"/>
          <w:lang w:val="sr-Latn-RS" w:bidi="ne-NP"/>
        </w:rPr>
        <w:t>10 godina i</w:t>
      </w:r>
      <w:r w:rsidR="00766B1A" w:rsidRPr="008E78B7">
        <w:rPr>
          <w:bCs/>
          <w:noProof/>
          <w:sz w:val="22"/>
          <w:szCs w:val="22"/>
          <w:lang w:val="sr-Latn-RS" w:bidi="ne-NP"/>
        </w:rPr>
        <w:t>skustv</w:t>
      </w:r>
      <w:r>
        <w:rPr>
          <w:bCs/>
          <w:noProof/>
          <w:sz w:val="22"/>
          <w:szCs w:val="22"/>
          <w:lang w:val="sr-Latn-RS" w:bidi="ne-NP"/>
        </w:rPr>
        <w:t>a</w:t>
      </w:r>
      <w:r w:rsidR="00766B1A" w:rsidRPr="008E78B7">
        <w:rPr>
          <w:bCs/>
          <w:noProof/>
          <w:sz w:val="22"/>
          <w:szCs w:val="22"/>
          <w:lang w:val="sr-Latn-RS" w:bidi="ne-NP"/>
        </w:rPr>
        <w:t xml:space="preserve"> </w:t>
      </w:r>
      <w:r w:rsidR="00360426" w:rsidRPr="008E78B7">
        <w:rPr>
          <w:bCs/>
          <w:noProof/>
          <w:sz w:val="22"/>
          <w:szCs w:val="22"/>
          <w:lang w:val="sr-Latn-RS" w:bidi="ne-NP"/>
        </w:rPr>
        <w:t>u pružanju podrške razvoju sistemu</w:t>
      </w:r>
      <w:r w:rsidR="00C645E3" w:rsidRPr="008E78B7">
        <w:rPr>
          <w:bCs/>
          <w:noProof/>
          <w:sz w:val="22"/>
          <w:szCs w:val="22"/>
          <w:lang w:val="sr-Latn-RS" w:bidi="ne-NP"/>
        </w:rPr>
        <w:t xml:space="preserve"> obrazovanja odraslih Republike Srbije;</w:t>
      </w:r>
    </w:p>
    <w:p w14:paraId="13A9F92C" w14:textId="197F1CE1" w:rsidR="00C723D5" w:rsidRPr="008E78B7" w:rsidRDefault="00766B1A"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 xml:space="preserve">Iskustvo </w:t>
      </w:r>
      <w:r w:rsidR="00C645E3" w:rsidRPr="008E78B7">
        <w:rPr>
          <w:bCs/>
          <w:noProof/>
          <w:sz w:val="22"/>
          <w:szCs w:val="22"/>
          <w:lang w:val="sr-Latn-RS" w:bidi="ne-NP"/>
        </w:rPr>
        <w:t>u vrednovanju sistema neformalnog obrazovanja odraslih.</w:t>
      </w:r>
    </w:p>
    <w:p w14:paraId="7AC8C16E" w14:textId="77777777" w:rsidR="00C645E3" w:rsidRPr="008E78B7" w:rsidRDefault="00C645E3" w:rsidP="00C645E3">
      <w:pPr>
        <w:spacing w:after="60" w:line="276" w:lineRule="auto"/>
        <w:ind w:left="567"/>
        <w:jc w:val="both"/>
        <w:rPr>
          <w:b/>
          <w:noProof/>
          <w:sz w:val="22"/>
          <w:szCs w:val="22"/>
          <w:lang w:val="sr-Latn-RS"/>
        </w:rPr>
      </w:pPr>
    </w:p>
    <w:p w14:paraId="02B19EDD" w14:textId="77777777" w:rsidR="00C723D5" w:rsidRPr="008E78B7" w:rsidRDefault="00C723D5" w:rsidP="00400109">
      <w:pPr>
        <w:spacing w:after="60" w:line="276" w:lineRule="auto"/>
        <w:jc w:val="both"/>
        <w:rPr>
          <w:b/>
          <w:noProof/>
          <w:sz w:val="22"/>
          <w:szCs w:val="22"/>
          <w:lang w:val="sr-Latn-RS"/>
        </w:rPr>
      </w:pPr>
      <w:r w:rsidRPr="008E78B7">
        <w:rPr>
          <w:b/>
          <w:noProof/>
          <w:sz w:val="22"/>
          <w:szCs w:val="22"/>
          <w:lang w:val="sr-Latn-RS"/>
        </w:rPr>
        <w:t>Predloženi članovi tima treba da ispunjavaju sledeće uslove:</w:t>
      </w:r>
    </w:p>
    <w:p w14:paraId="7328282C" w14:textId="77777777" w:rsidR="0005590B" w:rsidRPr="008E78B7" w:rsidRDefault="0005590B" w:rsidP="00C16FA8">
      <w:pPr>
        <w:spacing w:after="60" w:line="276" w:lineRule="auto"/>
        <w:jc w:val="both"/>
        <w:rPr>
          <w:noProof/>
          <w:sz w:val="22"/>
          <w:szCs w:val="22"/>
          <w:lang w:val="sr-Latn-RS"/>
        </w:rPr>
      </w:pPr>
      <w:r w:rsidRPr="008E78B7">
        <w:rPr>
          <w:noProof/>
          <w:sz w:val="22"/>
          <w:szCs w:val="22"/>
          <w:lang w:val="sr-Latn-RS"/>
        </w:rPr>
        <w:t xml:space="preserve">Predloženi ključni </w:t>
      </w:r>
      <w:r w:rsidR="003D3B08" w:rsidRPr="008E78B7">
        <w:rPr>
          <w:noProof/>
          <w:sz w:val="22"/>
          <w:szCs w:val="22"/>
          <w:lang w:val="sr-Latn-RS"/>
        </w:rPr>
        <w:t>članovi tima</w:t>
      </w:r>
      <w:r w:rsidR="003D3B08" w:rsidRPr="008E78B7">
        <w:rPr>
          <w:b/>
          <w:noProof/>
          <w:sz w:val="22"/>
          <w:szCs w:val="22"/>
          <w:lang w:val="sr-Latn-RS"/>
        </w:rPr>
        <w:t xml:space="preserve"> </w:t>
      </w:r>
      <w:r w:rsidRPr="008E78B7">
        <w:rPr>
          <w:noProof/>
          <w:sz w:val="22"/>
          <w:szCs w:val="22"/>
          <w:lang w:val="sr-Latn-RS"/>
        </w:rPr>
        <w:t>ima</w:t>
      </w:r>
      <w:r w:rsidR="003D3B08" w:rsidRPr="008E78B7">
        <w:rPr>
          <w:noProof/>
          <w:sz w:val="22"/>
          <w:szCs w:val="22"/>
          <w:lang w:val="sr-Latn-RS"/>
        </w:rPr>
        <w:t>ju</w:t>
      </w:r>
      <w:r w:rsidRPr="008E78B7">
        <w:rPr>
          <w:noProof/>
          <w:sz w:val="22"/>
          <w:szCs w:val="22"/>
          <w:lang w:val="sr-Latn-RS"/>
        </w:rPr>
        <w:t xml:space="preserve"> sledeće </w:t>
      </w:r>
      <w:r w:rsidR="00C16FA8" w:rsidRPr="008E78B7">
        <w:rPr>
          <w:noProof/>
          <w:sz w:val="22"/>
          <w:szCs w:val="22"/>
          <w:lang w:val="sr-Latn-RS"/>
        </w:rPr>
        <w:t>karaktersitike</w:t>
      </w:r>
      <w:r w:rsidRPr="008E78B7">
        <w:rPr>
          <w:noProof/>
          <w:sz w:val="22"/>
          <w:szCs w:val="22"/>
          <w:lang w:val="sr-Latn-RS"/>
        </w:rPr>
        <w:t xml:space="preserve"> (najviše 60 bodova)</w:t>
      </w:r>
    </w:p>
    <w:p w14:paraId="669A2069" w14:textId="77777777" w:rsidR="0005590B" w:rsidRPr="008E78B7" w:rsidRDefault="0005590B" w:rsidP="00C645E3">
      <w:pPr>
        <w:spacing w:after="60" w:line="276" w:lineRule="auto"/>
        <w:jc w:val="both"/>
        <w:rPr>
          <w:noProof/>
          <w:sz w:val="22"/>
          <w:szCs w:val="22"/>
          <w:lang w:val="sr-Latn-RS"/>
        </w:rPr>
      </w:pPr>
      <w:r w:rsidRPr="008E78B7">
        <w:rPr>
          <w:noProof/>
          <w:sz w:val="22"/>
          <w:szCs w:val="22"/>
          <w:lang w:val="sr-Latn-RS"/>
        </w:rPr>
        <w:t xml:space="preserve">1. </w:t>
      </w:r>
      <w:r w:rsidR="00766B1A" w:rsidRPr="008E78B7">
        <w:rPr>
          <w:noProof/>
          <w:sz w:val="22"/>
          <w:szCs w:val="22"/>
          <w:lang w:val="sr-Latn-RS"/>
        </w:rPr>
        <w:t>Ključni ekspert</w:t>
      </w:r>
      <w:r w:rsidR="00C645E3" w:rsidRPr="008E78B7">
        <w:rPr>
          <w:noProof/>
          <w:sz w:val="22"/>
          <w:szCs w:val="22"/>
          <w:lang w:val="sr-Latn-RS"/>
        </w:rPr>
        <w:t xml:space="preserve"> (35</w:t>
      </w:r>
      <w:r w:rsidRPr="008E78B7">
        <w:rPr>
          <w:noProof/>
          <w:sz w:val="22"/>
          <w:szCs w:val="22"/>
          <w:lang w:val="sr-Latn-RS"/>
        </w:rPr>
        <w:t xml:space="preserve"> bodova)</w:t>
      </w:r>
    </w:p>
    <w:p w14:paraId="41DA59CD" w14:textId="77777777" w:rsidR="00C16FA8" w:rsidRPr="008E78B7" w:rsidRDefault="00C16FA8"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 xml:space="preserve">Doktorat iz oblasti društvenih nauka, pri čemu će doktorat iz oblasti andragogije biti posmatran kao prednost;  </w:t>
      </w:r>
    </w:p>
    <w:p w14:paraId="70B3D866" w14:textId="77777777" w:rsidR="00C16FA8" w:rsidRPr="008E78B7" w:rsidRDefault="00C16FA8"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Učešće u razvoju i kreiranju obrazovnih politika Republike Srbije, učešće u razvoju politika iz domena obrazovanja odraslih će biti posmatrano kao prednost;</w:t>
      </w:r>
    </w:p>
    <w:p w14:paraId="3E81B378" w14:textId="77777777" w:rsidR="00C16FA8" w:rsidRPr="008E78B7" w:rsidRDefault="00C16FA8"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Poznavanje zakonodavnog i institucionalnog okvira sistema obrazovanja odraslih Republike Srbije, neformalnog obrazovanja uključujući i standarde za odobravanje statusa JPOA;</w:t>
      </w:r>
    </w:p>
    <w:p w14:paraId="0F08C512" w14:textId="27404E0A" w:rsidR="00CE76FF" w:rsidRDefault="00C16FA8"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Najmanje 10 godina relevantnog iskustva u razvoju i implementaciji sistema obrazovanja odraslih Republike Srbije, odnosno sistema neformalnog obrazovanja odraslih</w:t>
      </w:r>
      <w:r w:rsidR="00CE76FF">
        <w:rPr>
          <w:bCs/>
          <w:noProof/>
          <w:sz w:val="22"/>
          <w:szCs w:val="22"/>
          <w:lang w:val="sr-Latn-RS" w:bidi="ne-NP"/>
        </w:rPr>
        <w:t>;</w:t>
      </w:r>
      <w:r w:rsidRPr="008E78B7">
        <w:rPr>
          <w:bCs/>
          <w:noProof/>
          <w:sz w:val="22"/>
          <w:szCs w:val="22"/>
          <w:lang w:val="sr-Latn-RS" w:bidi="ne-NP"/>
        </w:rPr>
        <w:t xml:space="preserve"> </w:t>
      </w:r>
    </w:p>
    <w:p w14:paraId="10CEEA86" w14:textId="68FE8D01" w:rsidR="00C16FA8" w:rsidRPr="008E78B7" w:rsidRDefault="00CE76FF"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Pr>
          <w:bCs/>
          <w:noProof/>
          <w:sz w:val="22"/>
          <w:szCs w:val="22"/>
          <w:lang w:val="sr-Latn-RS" w:bidi="ne-NP"/>
        </w:rPr>
        <w:t>U</w:t>
      </w:r>
      <w:r w:rsidR="00C16FA8" w:rsidRPr="008E78B7">
        <w:rPr>
          <w:bCs/>
          <w:noProof/>
          <w:sz w:val="22"/>
          <w:szCs w:val="22"/>
          <w:lang w:val="sr-Latn-RS" w:bidi="ne-NP"/>
        </w:rPr>
        <w:t xml:space="preserve">češće u razvoju NOK Srbije će biti posmatrano kao prednost; </w:t>
      </w:r>
    </w:p>
    <w:p w14:paraId="6D07C7AE" w14:textId="77777777" w:rsidR="00C16FA8" w:rsidRPr="008E78B7" w:rsidRDefault="00C16FA8"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Učešće u procesu evaluacije sistema obrazovanja odraslih, neformalnog obrazovanja, sistema akreditacije ustanova za neformalno obrazovanje i sl.;</w:t>
      </w:r>
    </w:p>
    <w:p w14:paraId="5E845678" w14:textId="77777777" w:rsidR="00C16FA8" w:rsidRPr="008E78B7" w:rsidRDefault="00C16FA8"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Učešće u nacionalnim i/ili EU projektima relevantnih za razvoj sistema obrazovanja odraslih;</w:t>
      </w:r>
    </w:p>
    <w:p w14:paraId="15F627F7" w14:textId="77777777" w:rsidR="00C16FA8" w:rsidRPr="008E78B7" w:rsidRDefault="00C16FA8"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 xml:space="preserve">Članstvo u stručnim, ekspertskim telima referentnih za sistem obrazovanja odraslih; </w:t>
      </w:r>
    </w:p>
    <w:p w14:paraId="1F67F790" w14:textId="03224C17" w:rsidR="00C16FA8" w:rsidRPr="008E78B7" w:rsidRDefault="00C16FA8"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Objavljeni stručni i naučni radovi relevantni za sistem obrazovanja odraslih, neformalno obrazovanje, NOK i sl</w:t>
      </w:r>
      <w:r w:rsidR="00967974" w:rsidRPr="008E78B7">
        <w:rPr>
          <w:bCs/>
          <w:noProof/>
          <w:sz w:val="22"/>
          <w:szCs w:val="22"/>
          <w:lang w:val="sr-Latn-RS" w:bidi="ne-NP"/>
        </w:rPr>
        <w:t>.</w:t>
      </w:r>
      <w:r w:rsidRPr="008E78B7">
        <w:rPr>
          <w:bCs/>
          <w:noProof/>
          <w:sz w:val="22"/>
          <w:szCs w:val="22"/>
          <w:lang w:val="sr-Latn-RS" w:bidi="ne-NP"/>
        </w:rPr>
        <w:t xml:space="preserve"> radovi iz domena evaluacije obrazovanja odraslih će biti posmatrani kao prednost.</w:t>
      </w:r>
    </w:p>
    <w:p w14:paraId="72911811" w14:textId="77777777" w:rsidR="005B5FFB" w:rsidRPr="008E78B7" w:rsidRDefault="005B5FFB" w:rsidP="00400109">
      <w:pPr>
        <w:spacing w:after="60" w:line="276" w:lineRule="auto"/>
        <w:jc w:val="both"/>
        <w:rPr>
          <w:noProof/>
          <w:sz w:val="22"/>
          <w:szCs w:val="22"/>
          <w:lang w:val="sr-Latn-RS"/>
        </w:rPr>
      </w:pPr>
    </w:p>
    <w:p w14:paraId="43552C54" w14:textId="77777777" w:rsidR="0005590B" w:rsidRPr="008E78B7" w:rsidRDefault="0005590B" w:rsidP="00C645E3">
      <w:pPr>
        <w:spacing w:after="60" w:line="276" w:lineRule="auto"/>
        <w:jc w:val="both"/>
        <w:rPr>
          <w:noProof/>
          <w:sz w:val="22"/>
          <w:szCs w:val="22"/>
          <w:lang w:val="sr-Latn-RS"/>
        </w:rPr>
      </w:pPr>
      <w:r w:rsidRPr="008E78B7">
        <w:rPr>
          <w:noProof/>
          <w:sz w:val="22"/>
          <w:szCs w:val="22"/>
          <w:lang w:val="sr-Latn-RS"/>
        </w:rPr>
        <w:t xml:space="preserve">2. </w:t>
      </w:r>
      <w:r w:rsidR="00C645E3" w:rsidRPr="008E78B7">
        <w:rPr>
          <w:noProof/>
          <w:sz w:val="22"/>
          <w:szCs w:val="22"/>
          <w:lang w:val="sr-Latn-RS"/>
        </w:rPr>
        <w:t>Članovi ekspertskog tima</w:t>
      </w:r>
      <w:r w:rsidR="005B5FFB" w:rsidRPr="008E78B7">
        <w:rPr>
          <w:noProof/>
          <w:sz w:val="22"/>
          <w:szCs w:val="22"/>
          <w:lang w:val="sr-Latn-RS"/>
        </w:rPr>
        <w:t xml:space="preserve"> </w:t>
      </w:r>
      <w:r w:rsidR="00C645E3" w:rsidRPr="008E78B7">
        <w:rPr>
          <w:noProof/>
          <w:sz w:val="22"/>
          <w:szCs w:val="22"/>
          <w:lang w:val="sr-Latn-RS"/>
        </w:rPr>
        <w:t>(25</w:t>
      </w:r>
      <w:r w:rsidRPr="008E78B7">
        <w:rPr>
          <w:noProof/>
          <w:sz w:val="22"/>
          <w:szCs w:val="22"/>
          <w:lang w:val="sr-Latn-RS"/>
        </w:rPr>
        <w:t xml:space="preserve"> poena)</w:t>
      </w:r>
    </w:p>
    <w:p w14:paraId="43B8642B" w14:textId="55A196DB" w:rsidR="00286916" w:rsidRPr="008E78B7" w:rsidRDefault="00286916"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Visoko ob</w:t>
      </w:r>
      <w:r w:rsidR="00086B0B" w:rsidRPr="008E78B7">
        <w:rPr>
          <w:bCs/>
          <w:noProof/>
          <w:sz w:val="22"/>
          <w:szCs w:val="22"/>
          <w:lang w:val="sr-Latn-RS" w:bidi="ne-NP"/>
        </w:rPr>
        <w:t>razovanje, pri čemu će obrazovanj</w:t>
      </w:r>
      <w:r w:rsidRPr="008E78B7">
        <w:rPr>
          <w:bCs/>
          <w:noProof/>
          <w:sz w:val="22"/>
          <w:szCs w:val="22"/>
          <w:lang w:val="sr-Latn-RS" w:bidi="ne-NP"/>
        </w:rPr>
        <w:t xml:space="preserve">e iz oblasti andragogije biti posmatran kao prednost;  </w:t>
      </w:r>
    </w:p>
    <w:p w14:paraId="35004485" w14:textId="77777777" w:rsidR="00286916" w:rsidRPr="008E78B7" w:rsidRDefault="00286916"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Poznavanje zakonodavnog i institucionalnog okvira sistema obrazovanja odraslih Republike Srbije, neformalnog obrazovanja uključujući i standarde za odobravanje statusa JPOA;</w:t>
      </w:r>
    </w:p>
    <w:p w14:paraId="66516467" w14:textId="298DCB7D" w:rsidR="00286916" w:rsidRPr="008E78B7" w:rsidRDefault="00441F04"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Radno iskustvo</w:t>
      </w:r>
      <w:r w:rsidR="00286916" w:rsidRPr="008E78B7">
        <w:rPr>
          <w:bCs/>
          <w:noProof/>
          <w:sz w:val="22"/>
          <w:szCs w:val="22"/>
          <w:lang w:val="sr-Latn-RS" w:bidi="ne-NP"/>
        </w:rPr>
        <w:t xml:space="preserve"> </w:t>
      </w:r>
      <w:r w:rsidR="00086B0B" w:rsidRPr="008E78B7">
        <w:rPr>
          <w:bCs/>
          <w:noProof/>
          <w:sz w:val="22"/>
          <w:szCs w:val="22"/>
          <w:lang w:val="sr-Latn-RS" w:bidi="ne-NP"/>
        </w:rPr>
        <w:t xml:space="preserve">u pružanju podrške razvoju </w:t>
      </w:r>
      <w:r w:rsidR="00101192" w:rsidRPr="008E78B7">
        <w:rPr>
          <w:bCs/>
          <w:noProof/>
          <w:sz w:val="22"/>
          <w:szCs w:val="22"/>
          <w:lang w:val="sr-Latn-RS" w:bidi="ne-NP"/>
        </w:rPr>
        <w:t xml:space="preserve">sistema </w:t>
      </w:r>
      <w:r w:rsidR="00286916" w:rsidRPr="008E78B7">
        <w:rPr>
          <w:bCs/>
          <w:noProof/>
          <w:sz w:val="22"/>
          <w:szCs w:val="22"/>
          <w:lang w:val="sr-Latn-RS" w:bidi="ne-NP"/>
        </w:rPr>
        <w:t>ne</w:t>
      </w:r>
      <w:r w:rsidRPr="008E78B7">
        <w:rPr>
          <w:bCs/>
          <w:noProof/>
          <w:sz w:val="22"/>
          <w:szCs w:val="22"/>
          <w:lang w:val="sr-Latn-RS" w:bidi="ne-NP"/>
        </w:rPr>
        <w:t>formalnog obrazovanja odraslih;</w:t>
      </w:r>
    </w:p>
    <w:p w14:paraId="71D95DFF" w14:textId="79AA59EF" w:rsidR="009302EC" w:rsidRPr="008E78B7" w:rsidRDefault="009302EC"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Iskustvo u istraživačkom radu i korišćenju različitih tehnika i instrumenata (analiza dokumentacije intervjuisanje; anketiranje, rad sa fokus grupama i sl.);</w:t>
      </w:r>
    </w:p>
    <w:p w14:paraId="311F70F1" w14:textId="6BFAD5FF" w:rsidR="00286916" w:rsidRPr="008E78B7" w:rsidRDefault="00086B0B"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Učešće u projektima relevantnim</w:t>
      </w:r>
      <w:r w:rsidR="00286916" w:rsidRPr="008E78B7">
        <w:rPr>
          <w:bCs/>
          <w:noProof/>
          <w:sz w:val="22"/>
          <w:szCs w:val="22"/>
          <w:lang w:val="sr-Latn-RS" w:bidi="ne-NP"/>
        </w:rPr>
        <w:t xml:space="preserve"> za razvoj sistema obrazovanja odraslih;</w:t>
      </w:r>
    </w:p>
    <w:p w14:paraId="37648F37" w14:textId="77777777" w:rsidR="00441F04" w:rsidRPr="008E78B7" w:rsidRDefault="00441F04"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Odlično znanje engleskog jezika;</w:t>
      </w:r>
    </w:p>
    <w:p w14:paraId="27D70BCC" w14:textId="77777777" w:rsidR="00441F04" w:rsidRPr="008E78B7" w:rsidRDefault="00441F04"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Dobre analitičke veštine, pisanje i izveštavanje;</w:t>
      </w:r>
    </w:p>
    <w:p w14:paraId="7FEC4A47" w14:textId="77777777" w:rsidR="00441F04" w:rsidRPr="008E78B7" w:rsidRDefault="00441F04" w:rsidP="00A920E3">
      <w:pPr>
        <w:pStyle w:val="ListParagraph"/>
        <w:numPr>
          <w:ilvl w:val="0"/>
          <w:numId w:val="4"/>
        </w:numPr>
        <w:autoSpaceDE w:val="0"/>
        <w:autoSpaceDN w:val="0"/>
        <w:adjustRightInd w:val="0"/>
        <w:spacing w:after="35" w:line="276" w:lineRule="auto"/>
        <w:contextualSpacing/>
        <w:jc w:val="both"/>
        <w:rPr>
          <w:bCs/>
          <w:noProof/>
          <w:sz w:val="22"/>
          <w:szCs w:val="22"/>
          <w:lang w:val="sr-Latn-RS" w:bidi="ne-NP"/>
        </w:rPr>
      </w:pPr>
      <w:r w:rsidRPr="008E78B7">
        <w:rPr>
          <w:bCs/>
          <w:noProof/>
          <w:sz w:val="22"/>
          <w:szCs w:val="22"/>
          <w:lang w:val="sr-Latn-RS" w:bidi="ne-NP"/>
        </w:rPr>
        <w:t>Odlične komunikacione veštine.</w:t>
      </w:r>
    </w:p>
    <w:p w14:paraId="35925893" w14:textId="77777777" w:rsidR="005B5FFB" w:rsidRPr="008E78B7" w:rsidRDefault="005B5FFB" w:rsidP="00400109">
      <w:pPr>
        <w:spacing w:after="60" w:line="276" w:lineRule="auto"/>
        <w:jc w:val="both"/>
        <w:rPr>
          <w:noProof/>
          <w:sz w:val="22"/>
          <w:szCs w:val="22"/>
          <w:lang w:val="sr-Latn-RS"/>
        </w:rPr>
      </w:pPr>
    </w:p>
    <w:p w14:paraId="3EB0073B" w14:textId="77777777" w:rsidR="00C16FA8" w:rsidRPr="008E78B7" w:rsidRDefault="00C16FA8" w:rsidP="00400109">
      <w:pPr>
        <w:spacing w:after="60" w:line="276" w:lineRule="auto"/>
        <w:jc w:val="both"/>
        <w:rPr>
          <w:noProof/>
          <w:sz w:val="22"/>
          <w:szCs w:val="22"/>
          <w:lang w:val="sr-Latn-RS"/>
        </w:rPr>
      </w:pPr>
    </w:p>
    <w:p w14:paraId="02123EF9" w14:textId="0A0D0CC9" w:rsidR="00C007AF" w:rsidRPr="008E78B7" w:rsidRDefault="00D44620" w:rsidP="00C16FA8">
      <w:pPr>
        <w:pStyle w:val="BodyText"/>
        <w:spacing w:after="60" w:line="276" w:lineRule="auto"/>
        <w:jc w:val="both"/>
        <w:rPr>
          <w:rFonts w:ascii="Times New Roman" w:hAnsi="Times New Roman"/>
          <w:noProof/>
          <w:color w:val="000000"/>
          <w:sz w:val="22"/>
          <w:szCs w:val="22"/>
          <w:lang w:val="sr-Latn-RS"/>
        </w:rPr>
      </w:pPr>
      <w:r w:rsidRPr="008E78B7">
        <w:rPr>
          <w:rFonts w:ascii="Times New Roman" w:hAnsi="Times New Roman"/>
          <w:b/>
          <w:noProof/>
          <w:color w:val="000000"/>
          <w:sz w:val="22"/>
          <w:szCs w:val="22"/>
          <w:lang w:val="sr-Latn-RS"/>
        </w:rPr>
        <w:t>Iz</w:t>
      </w:r>
      <w:r w:rsidR="00C007AF" w:rsidRPr="008E78B7">
        <w:rPr>
          <w:rFonts w:ascii="Times New Roman" w:hAnsi="Times New Roman"/>
          <w:b/>
          <w:noProof/>
          <w:color w:val="000000"/>
          <w:sz w:val="22"/>
          <w:szCs w:val="22"/>
          <w:lang w:val="sr-Latn-RS"/>
        </w:rPr>
        <w:t>ja</w:t>
      </w:r>
      <w:r w:rsidRPr="008E78B7">
        <w:rPr>
          <w:rFonts w:ascii="Times New Roman" w:hAnsi="Times New Roman"/>
          <w:b/>
          <w:noProof/>
          <w:color w:val="000000"/>
          <w:sz w:val="22"/>
          <w:szCs w:val="22"/>
          <w:lang w:val="sr-Latn-RS"/>
        </w:rPr>
        <w:t>v</w:t>
      </w:r>
      <w:r w:rsidR="00C007AF" w:rsidRPr="008E78B7">
        <w:rPr>
          <w:rFonts w:ascii="Times New Roman" w:hAnsi="Times New Roman"/>
          <w:b/>
          <w:noProof/>
          <w:color w:val="000000"/>
          <w:sz w:val="22"/>
          <w:szCs w:val="22"/>
          <w:lang w:val="sr-Latn-RS"/>
        </w:rPr>
        <w:t xml:space="preserve">a o </w:t>
      </w:r>
      <w:r w:rsidRPr="008E78B7">
        <w:rPr>
          <w:rFonts w:ascii="Times New Roman" w:hAnsi="Times New Roman"/>
          <w:b/>
          <w:noProof/>
          <w:color w:val="000000"/>
          <w:sz w:val="22"/>
          <w:szCs w:val="22"/>
          <w:lang w:val="sr-Latn-RS"/>
        </w:rPr>
        <w:t>z</w:t>
      </w:r>
      <w:r w:rsidR="00C007AF" w:rsidRPr="008E78B7">
        <w:rPr>
          <w:rFonts w:ascii="Times New Roman" w:hAnsi="Times New Roman"/>
          <w:b/>
          <w:noProof/>
          <w:color w:val="000000"/>
          <w:sz w:val="22"/>
          <w:szCs w:val="22"/>
          <w:lang w:val="sr-Latn-RS"/>
        </w:rPr>
        <w:t>a</w:t>
      </w:r>
      <w:r w:rsidRPr="008E78B7">
        <w:rPr>
          <w:rFonts w:ascii="Times New Roman" w:hAnsi="Times New Roman"/>
          <w:b/>
          <w:noProof/>
          <w:color w:val="000000"/>
          <w:sz w:val="22"/>
          <w:szCs w:val="22"/>
          <w:lang w:val="sr-Latn-RS"/>
        </w:rPr>
        <w:t>int</w:t>
      </w:r>
      <w:r w:rsidR="00C007AF" w:rsidRPr="008E78B7">
        <w:rPr>
          <w:rFonts w:ascii="Times New Roman" w:hAnsi="Times New Roman"/>
          <w:b/>
          <w:noProof/>
          <w:color w:val="000000"/>
          <w:sz w:val="22"/>
          <w:szCs w:val="22"/>
          <w:lang w:val="sr-Latn-RS"/>
        </w:rPr>
        <w:t>e</w:t>
      </w:r>
      <w:r w:rsidRPr="008E78B7">
        <w:rPr>
          <w:rFonts w:ascii="Times New Roman" w:hAnsi="Times New Roman"/>
          <w:b/>
          <w:noProof/>
          <w:color w:val="000000"/>
          <w:sz w:val="22"/>
          <w:szCs w:val="22"/>
          <w:lang w:val="sr-Latn-RS"/>
        </w:rPr>
        <w:t>r</w:t>
      </w:r>
      <w:r w:rsidR="00C007AF" w:rsidRPr="008E78B7">
        <w:rPr>
          <w:rFonts w:ascii="Times New Roman" w:hAnsi="Times New Roman"/>
          <w:b/>
          <w:noProof/>
          <w:color w:val="000000"/>
          <w:sz w:val="22"/>
          <w:szCs w:val="22"/>
          <w:lang w:val="sr-Latn-RS"/>
        </w:rPr>
        <w:t>e</w:t>
      </w:r>
      <w:r w:rsidRPr="008E78B7">
        <w:rPr>
          <w:rFonts w:ascii="Times New Roman" w:hAnsi="Times New Roman"/>
          <w:b/>
          <w:noProof/>
          <w:color w:val="000000"/>
          <w:sz w:val="22"/>
          <w:szCs w:val="22"/>
          <w:lang w:val="sr-Latn-RS"/>
        </w:rPr>
        <w:t>s</w:t>
      </w:r>
      <w:r w:rsidR="00C007AF" w:rsidRPr="008E78B7">
        <w:rPr>
          <w:rFonts w:ascii="Times New Roman" w:hAnsi="Times New Roman"/>
          <w:b/>
          <w:noProof/>
          <w:color w:val="000000"/>
          <w:sz w:val="22"/>
          <w:szCs w:val="22"/>
          <w:lang w:val="sr-Latn-RS"/>
        </w:rPr>
        <w:t>o</w:t>
      </w:r>
      <w:r w:rsidRPr="008E78B7">
        <w:rPr>
          <w:rFonts w:ascii="Times New Roman" w:hAnsi="Times New Roman"/>
          <w:b/>
          <w:noProof/>
          <w:color w:val="000000"/>
          <w:sz w:val="22"/>
          <w:szCs w:val="22"/>
          <w:lang w:val="sr-Latn-RS"/>
        </w:rPr>
        <w:t>v</w:t>
      </w:r>
      <w:r w:rsidR="00C007AF" w:rsidRPr="008E78B7">
        <w:rPr>
          <w:rFonts w:ascii="Times New Roman" w:hAnsi="Times New Roman"/>
          <w:b/>
          <w:noProof/>
          <w:color w:val="000000"/>
          <w:sz w:val="22"/>
          <w:szCs w:val="22"/>
          <w:lang w:val="sr-Latn-RS"/>
        </w:rPr>
        <w:t>a</w:t>
      </w:r>
      <w:r w:rsidRPr="008E78B7">
        <w:rPr>
          <w:rFonts w:ascii="Times New Roman" w:hAnsi="Times New Roman"/>
          <w:b/>
          <w:noProof/>
          <w:color w:val="000000"/>
          <w:sz w:val="22"/>
          <w:szCs w:val="22"/>
          <w:lang w:val="sr-Latn-RS"/>
        </w:rPr>
        <w:t>n</w:t>
      </w:r>
      <w:r w:rsidR="00C007AF" w:rsidRPr="008E78B7">
        <w:rPr>
          <w:rFonts w:ascii="Times New Roman" w:hAnsi="Times New Roman"/>
          <w:b/>
          <w:noProof/>
          <w:color w:val="000000"/>
          <w:sz w:val="22"/>
          <w:szCs w:val="22"/>
          <w:lang w:val="sr-Latn-RS"/>
        </w:rPr>
        <w:t>o</w:t>
      </w:r>
      <w:r w:rsidRPr="008E78B7">
        <w:rPr>
          <w:rFonts w:ascii="Times New Roman" w:hAnsi="Times New Roman"/>
          <w:b/>
          <w:noProof/>
          <w:color w:val="000000"/>
          <w:sz w:val="22"/>
          <w:szCs w:val="22"/>
          <w:lang w:val="sr-Latn-RS"/>
        </w:rPr>
        <w:t>sti</w:t>
      </w:r>
      <w:r w:rsidR="00C007AF" w:rsidRPr="008E78B7">
        <w:rPr>
          <w:rFonts w:ascii="Times New Roman" w:hAnsi="Times New Roman"/>
          <w:b/>
          <w:noProof/>
          <w:color w:val="000000"/>
          <w:sz w:val="22"/>
          <w:szCs w:val="22"/>
          <w:lang w:val="sr-Latn-RS"/>
        </w:rPr>
        <w:t xml:space="preserve"> </w:t>
      </w:r>
      <w:r w:rsidRPr="008E78B7">
        <w:rPr>
          <w:rFonts w:ascii="Times New Roman" w:hAnsi="Times New Roman"/>
          <w:b/>
          <w:noProof/>
          <w:color w:val="000000"/>
          <w:sz w:val="22"/>
          <w:szCs w:val="22"/>
          <w:lang w:val="sr-Latn-RS"/>
        </w:rPr>
        <w:t>tr</w:t>
      </w:r>
      <w:r w:rsidR="00C007AF" w:rsidRPr="008E78B7">
        <w:rPr>
          <w:rFonts w:ascii="Times New Roman" w:hAnsi="Times New Roman"/>
          <w:b/>
          <w:noProof/>
          <w:color w:val="000000"/>
          <w:sz w:val="22"/>
          <w:szCs w:val="22"/>
          <w:lang w:val="sr-Latn-RS"/>
        </w:rPr>
        <w:t>e</w:t>
      </w:r>
      <w:r w:rsidRPr="008E78B7">
        <w:rPr>
          <w:rFonts w:ascii="Times New Roman" w:hAnsi="Times New Roman"/>
          <w:b/>
          <w:noProof/>
          <w:color w:val="000000"/>
          <w:sz w:val="22"/>
          <w:szCs w:val="22"/>
          <w:lang w:val="sr-Latn-RS"/>
        </w:rPr>
        <w:t>b</w:t>
      </w:r>
      <w:r w:rsidR="00C007AF" w:rsidRPr="008E78B7">
        <w:rPr>
          <w:rFonts w:ascii="Times New Roman" w:hAnsi="Times New Roman"/>
          <w:b/>
          <w:noProof/>
          <w:color w:val="000000"/>
          <w:sz w:val="22"/>
          <w:szCs w:val="22"/>
          <w:lang w:val="sr-Latn-RS"/>
        </w:rPr>
        <w:t xml:space="preserve">a </w:t>
      </w:r>
      <w:r w:rsidRPr="008E78B7">
        <w:rPr>
          <w:rFonts w:ascii="Times New Roman" w:hAnsi="Times New Roman"/>
          <w:b/>
          <w:noProof/>
          <w:color w:val="000000"/>
          <w:sz w:val="22"/>
          <w:szCs w:val="22"/>
          <w:lang w:val="sr-Latn-RS"/>
        </w:rPr>
        <w:t>d</w:t>
      </w:r>
      <w:r w:rsidR="00C007AF" w:rsidRPr="008E78B7">
        <w:rPr>
          <w:rFonts w:ascii="Times New Roman" w:hAnsi="Times New Roman"/>
          <w:b/>
          <w:noProof/>
          <w:color w:val="000000"/>
          <w:sz w:val="22"/>
          <w:szCs w:val="22"/>
          <w:lang w:val="sr-Latn-RS"/>
        </w:rPr>
        <w:t xml:space="preserve">a </w:t>
      </w:r>
      <w:r w:rsidRPr="008E78B7">
        <w:rPr>
          <w:rFonts w:ascii="Times New Roman" w:hAnsi="Times New Roman"/>
          <w:b/>
          <w:noProof/>
          <w:color w:val="000000"/>
          <w:sz w:val="22"/>
          <w:szCs w:val="22"/>
          <w:lang w:val="sr-Latn-RS"/>
        </w:rPr>
        <w:t>s</w:t>
      </w:r>
      <w:r w:rsidR="00C007AF" w:rsidRPr="008E78B7">
        <w:rPr>
          <w:rFonts w:ascii="Times New Roman" w:hAnsi="Times New Roman"/>
          <w:b/>
          <w:noProof/>
          <w:color w:val="000000"/>
          <w:sz w:val="22"/>
          <w:szCs w:val="22"/>
          <w:lang w:val="sr-Latn-RS"/>
        </w:rPr>
        <w:t>a</w:t>
      </w:r>
      <w:r w:rsidRPr="008E78B7">
        <w:rPr>
          <w:rFonts w:ascii="Times New Roman" w:hAnsi="Times New Roman"/>
          <w:b/>
          <w:noProof/>
          <w:color w:val="000000"/>
          <w:sz w:val="22"/>
          <w:szCs w:val="22"/>
          <w:lang w:val="sr-Latn-RS"/>
        </w:rPr>
        <w:t>drži</w:t>
      </w:r>
      <w:r w:rsidR="00C007AF" w:rsidRPr="008E78B7">
        <w:rPr>
          <w:rFonts w:ascii="Times New Roman" w:hAnsi="Times New Roman"/>
          <w:b/>
          <w:noProof/>
          <w:color w:val="000000"/>
          <w:sz w:val="22"/>
          <w:szCs w:val="22"/>
          <w:lang w:val="sr-Latn-RS"/>
        </w:rPr>
        <w:t xml:space="preserve"> </w:t>
      </w:r>
      <w:r w:rsidRPr="008E78B7">
        <w:rPr>
          <w:rFonts w:ascii="Times New Roman" w:hAnsi="Times New Roman"/>
          <w:b/>
          <w:noProof/>
          <w:color w:val="000000"/>
          <w:sz w:val="22"/>
          <w:szCs w:val="22"/>
          <w:lang w:val="sr-Latn-RS"/>
        </w:rPr>
        <w:t>sl</w:t>
      </w:r>
      <w:r w:rsidR="00C007AF" w:rsidRPr="008E78B7">
        <w:rPr>
          <w:rFonts w:ascii="Times New Roman" w:hAnsi="Times New Roman"/>
          <w:b/>
          <w:noProof/>
          <w:color w:val="000000"/>
          <w:sz w:val="22"/>
          <w:szCs w:val="22"/>
          <w:lang w:val="sr-Latn-RS"/>
        </w:rPr>
        <w:t>e</w:t>
      </w:r>
      <w:r w:rsidRPr="008E78B7">
        <w:rPr>
          <w:rFonts w:ascii="Times New Roman" w:hAnsi="Times New Roman"/>
          <w:b/>
          <w:noProof/>
          <w:color w:val="000000"/>
          <w:sz w:val="22"/>
          <w:szCs w:val="22"/>
          <w:lang w:val="sr-Latn-RS"/>
        </w:rPr>
        <w:t>d</w:t>
      </w:r>
      <w:r w:rsidR="00C007AF" w:rsidRPr="008E78B7">
        <w:rPr>
          <w:rFonts w:ascii="Times New Roman" w:hAnsi="Times New Roman"/>
          <w:b/>
          <w:noProof/>
          <w:color w:val="000000"/>
          <w:sz w:val="22"/>
          <w:szCs w:val="22"/>
          <w:lang w:val="sr-Latn-RS"/>
        </w:rPr>
        <w:t>e</w:t>
      </w:r>
      <w:r w:rsidRPr="008E78B7">
        <w:rPr>
          <w:rFonts w:ascii="Times New Roman" w:hAnsi="Times New Roman"/>
          <w:b/>
          <w:noProof/>
          <w:color w:val="000000"/>
          <w:sz w:val="22"/>
          <w:szCs w:val="22"/>
          <w:lang w:val="sr-Latn-RS"/>
        </w:rPr>
        <w:t>ć</w:t>
      </w:r>
      <w:r w:rsidR="00C007AF" w:rsidRPr="008E78B7">
        <w:rPr>
          <w:rFonts w:ascii="Times New Roman" w:hAnsi="Times New Roman"/>
          <w:b/>
          <w:noProof/>
          <w:color w:val="000000"/>
          <w:sz w:val="22"/>
          <w:szCs w:val="22"/>
          <w:lang w:val="sr-Latn-RS"/>
        </w:rPr>
        <w:t xml:space="preserve">e </w:t>
      </w:r>
      <w:r w:rsidRPr="008E78B7">
        <w:rPr>
          <w:rFonts w:ascii="Times New Roman" w:hAnsi="Times New Roman"/>
          <w:b/>
          <w:noProof/>
          <w:color w:val="000000"/>
          <w:sz w:val="22"/>
          <w:szCs w:val="22"/>
          <w:lang w:val="sr-Latn-RS"/>
        </w:rPr>
        <w:t>inf</w:t>
      </w:r>
      <w:r w:rsidR="00C007AF" w:rsidRPr="008E78B7">
        <w:rPr>
          <w:rFonts w:ascii="Times New Roman" w:hAnsi="Times New Roman"/>
          <w:b/>
          <w:noProof/>
          <w:color w:val="000000"/>
          <w:sz w:val="22"/>
          <w:szCs w:val="22"/>
          <w:lang w:val="sr-Latn-RS"/>
        </w:rPr>
        <w:t>o</w:t>
      </w:r>
      <w:r w:rsidRPr="008E78B7">
        <w:rPr>
          <w:rFonts w:ascii="Times New Roman" w:hAnsi="Times New Roman"/>
          <w:b/>
          <w:noProof/>
          <w:color w:val="000000"/>
          <w:sz w:val="22"/>
          <w:szCs w:val="22"/>
          <w:lang w:val="sr-Latn-RS"/>
        </w:rPr>
        <w:t>rm</w:t>
      </w:r>
      <w:r w:rsidR="00C007AF" w:rsidRPr="008E78B7">
        <w:rPr>
          <w:rFonts w:ascii="Times New Roman" w:hAnsi="Times New Roman"/>
          <w:b/>
          <w:noProof/>
          <w:color w:val="000000"/>
          <w:sz w:val="22"/>
          <w:szCs w:val="22"/>
          <w:lang w:val="sr-Latn-RS"/>
        </w:rPr>
        <w:t>a</w:t>
      </w:r>
      <w:r w:rsidRPr="008E78B7">
        <w:rPr>
          <w:rFonts w:ascii="Times New Roman" w:hAnsi="Times New Roman"/>
          <w:b/>
          <w:noProof/>
          <w:color w:val="000000"/>
          <w:sz w:val="22"/>
          <w:szCs w:val="22"/>
          <w:lang w:val="sr-Latn-RS"/>
        </w:rPr>
        <w:t>ci</w:t>
      </w:r>
      <w:r w:rsidR="00C007AF" w:rsidRPr="008E78B7">
        <w:rPr>
          <w:rFonts w:ascii="Times New Roman" w:hAnsi="Times New Roman"/>
          <w:b/>
          <w:noProof/>
          <w:color w:val="000000"/>
          <w:sz w:val="22"/>
          <w:szCs w:val="22"/>
          <w:lang w:val="sr-Latn-RS"/>
        </w:rPr>
        <w:t>je:</w:t>
      </w:r>
      <w:r w:rsidR="008D5220" w:rsidRPr="008E78B7">
        <w:rPr>
          <w:rFonts w:ascii="Times New Roman" w:hAnsi="Times New Roman"/>
          <w:noProof/>
          <w:color w:val="000000"/>
          <w:sz w:val="22"/>
          <w:szCs w:val="22"/>
          <w:lang w:val="sr-Latn-RS"/>
        </w:rPr>
        <w:t xml:space="preserve"> </w:t>
      </w:r>
      <w:r w:rsidR="00C007AF" w:rsidRPr="008E78B7">
        <w:rPr>
          <w:rFonts w:ascii="Times New Roman" w:hAnsi="Times New Roman"/>
          <w:noProof/>
          <w:color w:val="000000"/>
          <w:sz w:val="22"/>
          <w:szCs w:val="22"/>
          <w:lang w:val="sr-Latn-RS"/>
        </w:rPr>
        <w:t xml:space="preserve">1) </w:t>
      </w:r>
      <w:r w:rsidRPr="008E78B7">
        <w:rPr>
          <w:rFonts w:ascii="Times New Roman" w:hAnsi="Times New Roman"/>
          <w:noProof/>
          <w:color w:val="000000"/>
          <w:sz w:val="22"/>
          <w:szCs w:val="22"/>
          <w:lang w:val="sr-Latn-RS"/>
        </w:rPr>
        <w:t>inf</w:t>
      </w:r>
      <w:r w:rsidR="00C007AF" w:rsidRPr="008E78B7">
        <w:rPr>
          <w:rFonts w:ascii="Times New Roman" w:hAnsi="Times New Roman"/>
          <w:noProof/>
          <w:color w:val="000000"/>
          <w:sz w:val="22"/>
          <w:szCs w:val="22"/>
          <w:lang w:val="sr-Latn-RS"/>
        </w:rPr>
        <w:t>o</w:t>
      </w:r>
      <w:r w:rsidRPr="008E78B7">
        <w:rPr>
          <w:rFonts w:ascii="Times New Roman" w:hAnsi="Times New Roman"/>
          <w:noProof/>
          <w:color w:val="000000"/>
          <w:sz w:val="22"/>
          <w:szCs w:val="22"/>
          <w:lang w:val="sr-Latn-RS"/>
        </w:rPr>
        <w:t>rm</w:t>
      </w:r>
      <w:r w:rsidR="00C007AF" w:rsidRPr="008E78B7">
        <w:rPr>
          <w:rFonts w:ascii="Times New Roman" w:hAnsi="Times New Roman"/>
          <w:noProof/>
          <w:color w:val="000000"/>
          <w:sz w:val="22"/>
          <w:szCs w:val="22"/>
          <w:lang w:val="sr-Latn-RS"/>
        </w:rPr>
        <w:t>a</w:t>
      </w:r>
      <w:r w:rsidRPr="008E78B7">
        <w:rPr>
          <w:rFonts w:ascii="Times New Roman" w:hAnsi="Times New Roman"/>
          <w:noProof/>
          <w:color w:val="000000"/>
          <w:sz w:val="22"/>
          <w:szCs w:val="22"/>
          <w:lang w:val="sr-Latn-RS"/>
        </w:rPr>
        <w:t>ci</w:t>
      </w:r>
      <w:r w:rsidR="00860DF9" w:rsidRPr="008E78B7">
        <w:rPr>
          <w:rFonts w:ascii="Times New Roman" w:hAnsi="Times New Roman"/>
          <w:noProof/>
          <w:color w:val="000000"/>
          <w:sz w:val="22"/>
          <w:szCs w:val="22"/>
          <w:lang w:val="sr-Latn-RS"/>
        </w:rPr>
        <w:t>je</w:t>
      </w:r>
      <w:r w:rsidR="003C36D3" w:rsidRPr="008E78B7">
        <w:rPr>
          <w:rFonts w:ascii="Times New Roman" w:hAnsi="Times New Roman"/>
          <w:noProof/>
          <w:color w:val="000000"/>
          <w:sz w:val="22"/>
          <w:szCs w:val="22"/>
          <w:lang w:val="sr-Latn-RS"/>
        </w:rPr>
        <w:t xml:space="preserve"> o </w:t>
      </w:r>
      <w:r w:rsidR="00C16FA8" w:rsidRPr="008E78B7">
        <w:rPr>
          <w:rFonts w:ascii="Times New Roman" w:hAnsi="Times New Roman"/>
          <w:noProof/>
          <w:color w:val="000000"/>
          <w:sz w:val="22"/>
          <w:szCs w:val="22"/>
          <w:lang w:val="sr-Latn-RS"/>
        </w:rPr>
        <w:t xml:space="preserve">organizaciji </w:t>
      </w:r>
      <w:r w:rsidR="00760520" w:rsidRPr="008E78B7">
        <w:rPr>
          <w:rFonts w:ascii="Times New Roman" w:hAnsi="Times New Roman"/>
          <w:noProof/>
          <w:color w:val="000000"/>
          <w:sz w:val="22"/>
          <w:szCs w:val="22"/>
          <w:lang w:val="sr-Latn-RS"/>
        </w:rPr>
        <w:t>na srpskom jeziku</w:t>
      </w:r>
      <w:r w:rsidR="001F797A" w:rsidRPr="008E78B7">
        <w:rPr>
          <w:rFonts w:ascii="Times New Roman" w:hAnsi="Times New Roman"/>
          <w:noProof/>
          <w:color w:val="000000"/>
          <w:sz w:val="22"/>
          <w:szCs w:val="22"/>
          <w:lang w:val="sr-Latn-RS"/>
        </w:rPr>
        <w:t xml:space="preserve"> </w:t>
      </w:r>
      <w:r w:rsidR="001F797A" w:rsidRPr="008E78B7">
        <w:rPr>
          <w:rFonts w:ascii="Times New Roman" w:hAnsi="Times New Roman"/>
          <w:noProof/>
          <w:sz w:val="22"/>
          <w:szCs w:val="22"/>
          <w:lang w:val="sr-Latn-RS"/>
        </w:rPr>
        <w:t>(</w:t>
      </w:r>
      <w:r w:rsidR="00BE3369" w:rsidRPr="008E78B7">
        <w:rPr>
          <w:rFonts w:ascii="Times New Roman" w:hAnsi="Times New Roman"/>
          <w:noProof/>
          <w:sz w:val="22"/>
          <w:szCs w:val="22"/>
          <w:lang w:val="sr-Latn-RS"/>
        </w:rPr>
        <w:t>popuniti</w:t>
      </w:r>
      <w:r w:rsidR="001F797A" w:rsidRPr="008E78B7">
        <w:rPr>
          <w:rFonts w:ascii="Times New Roman" w:hAnsi="Times New Roman"/>
          <w:noProof/>
          <w:sz w:val="22"/>
          <w:szCs w:val="22"/>
          <w:lang w:val="sr-Latn-RS"/>
        </w:rPr>
        <w:t xml:space="preserve"> formular dat u Prilogu 1)</w:t>
      </w:r>
      <w:r w:rsidR="00C007AF" w:rsidRPr="008E78B7">
        <w:rPr>
          <w:rFonts w:ascii="Times New Roman" w:hAnsi="Times New Roman"/>
          <w:noProof/>
          <w:color w:val="000000"/>
          <w:sz w:val="22"/>
          <w:szCs w:val="22"/>
          <w:lang w:val="sr-Latn-RS"/>
        </w:rPr>
        <w:t>; 2)</w:t>
      </w:r>
      <w:r w:rsidR="003C36D3" w:rsidRPr="008E78B7">
        <w:rPr>
          <w:noProof/>
          <w:sz w:val="22"/>
          <w:szCs w:val="22"/>
          <w:lang w:val="sr-Latn-RS"/>
        </w:rPr>
        <w:t xml:space="preserve"> </w:t>
      </w:r>
      <w:r w:rsidR="003C36D3" w:rsidRPr="008E78B7">
        <w:rPr>
          <w:rFonts w:ascii="Times New Roman" w:hAnsi="Times New Roman"/>
          <w:noProof/>
          <w:color w:val="000000"/>
          <w:sz w:val="22"/>
          <w:szCs w:val="22"/>
          <w:lang w:val="sr-Latn-RS"/>
        </w:rPr>
        <w:t xml:space="preserve">informacije o iskustvu </w:t>
      </w:r>
      <w:r w:rsidR="00766B1A" w:rsidRPr="008E78B7">
        <w:rPr>
          <w:rFonts w:ascii="Times New Roman" w:hAnsi="Times New Roman"/>
          <w:noProof/>
          <w:color w:val="000000"/>
          <w:sz w:val="22"/>
          <w:szCs w:val="22"/>
          <w:lang w:val="sr-Latn-RS"/>
        </w:rPr>
        <w:t>organizacije</w:t>
      </w:r>
      <w:r w:rsidR="008B6826">
        <w:rPr>
          <w:rFonts w:ascii="Times New Roman" w:hAnsi="Times New Roman"/>
          <w:noProof/>
          <w:color w:val="000000"/>
          <w:sz w:val="22"/>
          <w:szCs w:val="22"/>
          <w:lang w:val="sr-Latn-RS"/>
        </w:rPr>
        <w:t xml:space="preserve"> u</w:t>
      </w:r>
      <w:r w:rsidR="003C36D3" w:rsidRPr="008E78B7">
        <w:rPr>
          <w:rFonts w:ascii="Times New Roman" w:hAnsi="Times New Roman"/>
          <w:noProof/>
          <w:color w:val="000000"/>
          <w:sz w:val="22"/>
          <w:szCs w:val="22"/>
          <w:lang w:val="sr-Latn-RS"/>
        </w:rPr>
        <w:t xml:space="preserve"> realizaciji sli</w:t>
      </w:r>
      <w:r w:rsidR="00C16FA8" w:rsidRPr="008E78B7">
        <w:rPr>
          <w:rFonts w:ascii="Times New Roman" w:hAnsi="Times New Roman"/>
          <w:noProof/>
          <w:color w:val="000000"/>
          <w:sz w:val="22"/>
          <w:szCs w:val="22"/>
          <w:lang w:val="sr-Latn-RS"/>
        </w:rPr>
        <w:t xml:space="preserve">čnih aktivnosti iz kojih se </w:t>
      </w:r>
      <w:r w:rsidR="008B6826">
        <w:rPr>
          <w:rFonts w:ascii="Times New Roman" w:hAnsi="Times New Roman"/>
          <w:noProof/>
          <w:color w:val="000000"/>
          <w:sz w:val="22"/>
          <w:szCs w:val="22"/>
          <w:lang w:val="sr-Latn-RS"/>
        </w:rPr>
        <w:t>mogu</w:t>
      </w:r>
      <w:r w:rsidR="008B6826" w:rsidRPr="008E78B7">
        <w:rPr>
          <w:rFonts w:ascii="Times New Roman" w:hAnsi="Times New Roman"/>
          <w:noProof/>
          <w:color w:val="000000"/>
          <w:sz w:val="22"/>
          <w:szCs w:val="22"/>
          <w:lang w:val="sr-Latn-RS"/>
        </w:rPr>
        <w:t xml:space="preserve"> </w:t>
      </w:r>
      <w:r w:rsidR="003C36D3" w:rsidRPr="008E78B7">
        <w:rPr>
          <w:rFonts w:ascii="Times New Roman" w:hAnsi="Times New Roman"/>
          <w:noProof/>
          <w:color w:val="000000"/>
          <w:sz w:val="22"/>
          <w:szCs w:val="22"/>
          <w:lang w:val="sr-Latn-RS"/>
        </w:rPr>
        <w:t xml:space="preserve">videti </w:t>
      </w:r>
      <w:r w:rsidR="008B6826" w:rsidRPr="008B6826">
        <w:rPr>
          <w:rFonts w:ascii="Times New Roman" w:hAnsi="Times New Roman"/>
          <w:noProof/>
          <w:color w:val="000000"/>
          <w:sz w:val="22"/>
          <w:szCs w:val="22"/>
          <w:lang w:val="sr-Latn-RS"/>
        </w:rPr>
        <w:t xml:space="preserve">kvalifikacije i sposobnosti </w:t>
      </w:r>
      <w:r w:rsidR="002A338C">
        <w:rPr>
          <w:rFonts w:ascii="Times New Roman" w:hAnsi="Times New Roman"/>
          <w:noProof/>
          <w:color w:val="000000"/>
          <w:sz w:val="22"/>
          <w:szCs w:val="22"/>
          <w:lang w:val="sr-Latn-RS"/>
        </w:rPr>
        <w:t>za sprovodjenje projektnog zadatka</w:t>
      </w:r>
      <w:r w:rsidR="008B6826" w:rsidRPr="008B6826">
        <w:rPr>
          <w:rFonts w:ascii="Times New Roman" w:hAnsi="Times New Roman"/>
          <w:noProof/>
          <w:color w:val="000000"/>
          <w:sz w:val="22"/>
          <w:szCs w:val="22"/>
          <w:lang w:val="sr-Latn-RS"/>
        </w:rPr>
        <w:t xml:space="preserve"> </w:t>
      </w:r>
      <w:r w:rsidR="003C36D3" w:rsidRPr="008E78B7">
        <w:rPr>
          <w:rFonts w:ascii="Times New Roman" w:hAnsi="Times New Roman"/>
          <w:noProof/>
          <w:color w:val="000000"/>
          <w:sz w:val="22"/>
          <w:szCs w:val="22"/>
          <w:lang w:val="sr-Latn-RS"/>
        </w:rPr>
        <w:t>(</w:t>
      </w:r>
      <w:r w:rsidR="00760520" w:rsidRPr="008E78B7">
        <w:rPr>
          <w:rFonts w:ascii="Times New Roman" w:hAnsi="Times New Roman"/>
          <w:noProof/>
          <w:color w:val="000000"/>
          <w:sz w:val="22"/>
          <w:szCs w:val="22"/>
          <w:lang w:val="sr-Latn-RS"/>
        </w:rPr>
        <w:t>na srpskom jeziku</w:t>
      </w:r>
      <w:r w:rsidR="001F797A" w:rsidRPr="008E78B7">
        <w:rPr>
          <w:rFonts w:ascii="Times New Roman" w:hAnsi="Times New Roman"/>
          <w:noProof/>
          <w:color w:val="000000"/>
          <w:sz w:val="22"/>
          <w:szCs w:val="22"/>
          <w:lang w:val="sr-Latn-RS"/>
        </w:rPr>
        <w:t xml:space="preserve">; </w:t>
      </w:r>
      <w:r w:rsidR="00BE3369" w:rsidRPr="008E78B7">
        <w:rPr>
          <w:rFonts w:ascii="Times New Roman" w:hAnsi="Times New Roman"/>
          <w:noProof/>
          <w:sz w:val="22"/>
          <w:szCs w:val="22"/>
          <w:lang w:val="sr-Latn-RS"/>
        </w:rPr>
        <w:t>popuniti</w:t>
      </w:r>
      <w:r w:rsidR="001F797A" w:rsidRPr="008E78B7">
        <w:rPr>
          <w:rFonts w:ascii="Times New Roman" w:hAnsi="Times New Roman"/>
          <w:noProof/>
          <w:sz w:val="22"/>
          <w:szCs w:val="22"/>
          <w:lang w:val="sr-Latn-RS"/>
        </w:rPr>
        <w:t xml:space="preserve"> formular dat u Prilogu 2</w:t>
      </w:r>
      <w:r w:rsidR="003C36D3" w:rsidRPr="008E78B7">
        <w:rPr>
          <w:rFonts w:ascii="Times New Roman" w:hAnsi="Times New Roman"/>
          <w:noProof/>
          <w:color w:val="000000"/>
          <w:sz w:val="22"/>
          <w:szCs w:val="22"/>
          <w:lang w:val="sr-Latn-RS"/>
        </w:rPr>
        <w:t>),</w:t>
      </w:r>
      <w:r w:rsidR="006575EB" w:rsidRPr="008E78B7">
        <w:rPr>
          <w:rFonts w:ascii="Times New Roman" w:hAnsi="Times New Roman"/>
          <w:noProof/>
          <w:color w:val="000000"/>
          <w:sz w:val="22"/>
          <w:szCs w:val="22"/>
          <w:lang w:val="sr-Latn-RS"/>
        </w:rPr>
        <w:t xml:space="preserve"> </w:t>
      </w:r>
      <w:r w:rsidR="00D65655" w:rsidRPr="008E78B7">
        <w:rPr>
          <w:rFonts w:ascii="Times New Roman" w:hAnsi="Times New Roman"/>
          <w:noProof/>
          <w:color w:val="000000"/>
          <w:sz w:val="22"/>
          <w:szCs w:val="22"/>
          <w:lang w:val="sr-Latn-RS"/>
        </w:rPr>
        <w:t>3</w:t>
      </w:r>
      <w:r w:rsidR="003C36D3" w:rsidRPr="008E78B7">
        <w:rPr>
          <w:rFonts w:ascii="Times New Roman" w:hAnsi="Times New Roman"/>
          <w:noProof/>
          <w:color w:val="000000"/>
          <w:sz w:val="22"/>
          <w:szCs w:val="22"/>
          <w:lang w:val="sr-Latn-RS"/>
        </w:rPr>
        <w:t>)</w:t>
      </w:r>
      <w:r w:rsidR="00C007AF" w:rsidRPr="008E78B7">
        <w:rPr>
          <w:rFonts w:ascii="Times New Roman" w:hAnsi="Times New Roman"/>
          <w:noProof/>
          <w:color w:val="000000"/>
          <w:sz w:val="22"/>
          <w:szCs w:val="22"/>
          <w:lang w:val="sr-Latn-RS"/>
        </w:rPr>
        <w:t xml:space="preserve"> </w:t>
      </w:r>
      <w:r w:rsidRPr="008E78B7">
        <w:rPr>
          <w:rFonts w:ascii="Times New Roman" w:hAnsi="Times New Roman"/>
          <w:noProof/>
          <w:color w:val="000000"/>
          <w:sz w:val="22"/>
          <w:szCs w:val="22"/>
          <w:lang w:val="sr-Latn-RS"/>
        </w:rPr>
        <w:t>bi</w:t>
      </w:r>
      <w:r w:rsidR="00C007AF" w:rsidRPr="008E78B7">
        <w:rPr>
          <w:rFonts w:ascii="Times New Roman" w:hAnsi="Times New Roman"/>
          <w:noProof/>
          <w:color w:val="000000"/>
          <w:sz w:val="22"/>
          <w:szCs w:val="22"/>
          <w:lang w:val="sr-Latn-RS"/>
        </w:rPr>
        <w:t>o</w:t>
      </w:r>
      <w:r w:rsidRPr="008E78B7">
        <w:rPr>
          <w:rFonts w:ascii="Times New Roman" w:hAnsi="Times New Roman"/>
          <w:noProof/>
          <w:color w:val="000000"/>
          <w:sz w:val="22"/>
          <w:szCs w:val="22"/>
          <w:lang w:val="sr-Latn-RS"/>
        </w:rPr>
        <w:t>gr</w:t>
      </w:r>
      <w:r w:rsidR="00C007AF" w:rsidRPr="008E78B7">
        <w:rPr>
          <w:rFonts w:ascii="Times New Roman" w:hAnsi="Times New Roman"/>
          <w:noProof/>
          <w:color w:val="000000"/>
          <w:sz w:val="22"/>
          <w:szCs w:val="22"/>
          <w:lang w:val="sr-Latn-RS"/>
        </w:rPr>
        <w:t>a</w:t>
      </w:r>
      <w:r w:rsidRPr="008E78B7">
        <w:rPr>
          <w:rFonts w:ascii="Times New Roman" w:hAnsi="Times New Roman"/>
          <w:noProof/>
          <w:color w:val="000000"/>
          <w:sz w:val="22"/>
          <w:szCs w:val="22"/>
          <w:lang w:val="sr-Latn-RS"/>
        </w:rPr>
        <w:t>fi</w:t>
      </w:r>
      <w:r w:rsidR="00C007AF" w:rsidRPr="008E78B7">
        <w:rPr>
          <w:rFonts w:ascii="Times New Roman" w:hAnsi="Times New Roman"/>
          <w:noProof/>
          <w:color w:val="000000"/>
          <w:sz w:val="22"/>
          <w:szCs w:val="22"/>
          <w:lang w:val="sr-Latn-RS"/>
        </w:rPr>
        <w:t>j</w:t>
      </w:r>
      <w:r w:rsidR="001C5E15" w:rsidRPr="008E78B7">
        <w:rPr>
          <w:rFonts w:ascii="Times New Roman" w:hAnsi="Times New Roman"/>
          <w:noProof/>
          <w:color w:val="000000"/>
          <w:sz w:val="22"/>
          <w:szCs w:val="22"/>
          <w:lang w:val="sr-Latn-RS"/>
        </w:rPr>
        <w:t xml:space="preserve">e </w:t>
      </w:r>
      <w:r w:rsidR="00086B0B" w:rsidRPr="008E78B7">
        <w:rPr>
          <w:rFonts w:ascii="Times New Roman" w:hAnsi="Times New Roman"/>
          <w:noProof/>
          <w:color w:val="000000"/>
          <w:sz w:val="22"/>
          <w:szCs w:val="22"/>
          <w:lang w:val="sr-Latn-RS"/>
        </w:rPr>
        <w:t xml:space="preserve">ključnog eksperta i ostalih članova tima </w:t>
      </w:r>
      <w:r w:rsidRPr="008E78B7">
        <w:rPr>
          <w:rFonts w:ascii="Times New Roman" w:hAnsi="Times New Roman"/>
          <w:noProof/>
          <w:color w:val="000000"/>
          <w:sz w:val="22"/>
          <w:szCs w:val="22"/>
          <w:lang w:val="sr-Latn-RS"/>
        </w:rPr>
        <w:t>na</w:t>
      </w:r>
      <w:r w:rsidR="008D5220" w:rsidRPr="008E78B7">
        <w:rPr>
          <w:rFonts w:ascii="Times New Roman" w:hAnsi="Times New Roman"/>
          <w:noProof/>
          <w:color w:val="000000"/>
          <w:sz w:val="22"/>
          <w:szCs w:val="22"/>
          <w:lang w:val="sr-Latn-RS"/>
        </w:rPr>
        <w:t xml:space="preserve"> </w:t>
      </w:r>
      <w:r w:rsidRPr="008E78B7">
        <w:rPr>
          <w:rFonts w:ascii="Times New Roman" w:hAnsi="Times New Roman"/>
          <w:noProof/>
          <w:color w:val="000000"/>
          <w:sz w:val="22"/>
          <w:szCs w:val="22"/>
          <w:lang w:val="sr-Latn-RS"/>
        </w:rPr>
        <w:t>engleskom</w:t>
      </w:r>
      <w:r w:rsidR="008D5220" w:rsidRPr="008E78B7">
        <w:rPr>
          <w:rFonts w:ascii="Times New Roman" w:hAnsi="Times New Roman"/>
          <w:noProof/>
          <w:color w:val="000000"/>
          <w:sz w:val="22"/>
          <w:szCs w:val="22"/>
          <w:lang w:val="sr-Latn-RS"/>
        </w:rPr>
        <w:t xml:space="preserve"> </w:t>
      </w:r>
      <w:r w:rsidRPr="008E78B7">
        <w:rPr>
          <w:rFonts w:ascii="Times New Roman" w:hAnsi="Times New Roman"/>
          <w:noProof/>
          <w:color w:val="000000"/>
          <w:sz w:val="22"/>
          <w:szCs w:val="22"/>
          <w:lang w:val="sr-Latn-RS"/>
        </w:rPr>
        <w:t>jeziku</w:t>
      </w:r>
      <w:r w:rsidR="003C36D3" w:rsidRPr="008E78B7">
        <w:rPr>
          <w:rFonts w:ascii="Times New Roman" w:hAnsi="Times New Roman"/>
          <w:noProof/>
          <w:color w:val="000000"/>
          <w:sz w:val="22"/>
          <w:szCs w:val="22"/>
          <w:lang w:val="sr-Latn-RS"/>
        </w:rPr>
        <w:t>.</w:t>
      </w:r>
    </w:p>
    <w:p w14:paraId="11069673" w14:textId="4F97F0D0" w:rsidR="000771CB" w:rsidRPr="008E78B7" w:rsidRDefault="00D44620" w:rsidP="00400109">
      <w:pPr>
        <w:pStyle w:val="Heading1"/>
        <w:spacing w:before="100" w:beforeAutospacing="1" w:line="276" w:lineRule="auto"/>
        <w:ind w:left="0" w:firstLine="0"/>
        <w:jc w:val="both"/>
        <w:rPr>
          <w:sz w:val="22"/>
          <w:szCs w:val="22"/>
          <w:lang w:val="sr-Latn-RS"/>
        </w:rPr>
      </w:pPr>
      <w:r w:rsidRPr="008E78B7">
        <w:rPr>
          <w:rFonts w:ascii="Times New Roman" w:hAnsi="Times New Roman"/>
          <w:b w:val="0"/>
          <w:sz w:val="22"/>
          <w:szCs w:val="22"/>
          <w:lang w:val="sr-Latn-RS"/>
        </w:rPr>
        <w:t>Izb</w:t>
      </w:r>
      <w:r w:rsidR="00C007AF" w:rsidRPr="008E78B7">
        <w:rPr>
          <w:rFonts w:ascii="Times New Roman" w:hAnsi="Times New Roman"/>
          <w:b w:val="0"/>
          <w:sz w:val="22"/>
          <w:szCs w:val="22"/>
          <w:lang w:val="sr-Latn-RS"/>
        </w:rPr>
        <w:t>o</w:t>
      </w:r>
      <w:r w:rsidRPr="008E78B7">
        <w:rPr>
          <w:rFonts w:ascii="Times New Roman" w:hAnsi="Times New Roman"/>
          <w:b w:val="0"/>
          <w:sz w:val="22"/>
          <w:szCs w:val="22"/>
          <w:lang w:val="sr-Latn-RS"/>
        </w:rPr>
        <w:t>r</w:t>
      </w:r>
      <w:r w:rsidR="00C007AF" w:rsidRPr="008E78B7">
        <w:rPr>
          <w:rFonts w:ascii="Times New Roman" w:hAnsi="Times New Roman"/>
          <w:b w:val="0"/>
          <w:sz w:val="22"/>
          <w:szCs w:val="22"/>
          <w:lang w:val="sr-Latn-RS"/>
        </w:rPr>
        <w:t xml:space="preserve"> </w:t>
      </w:r>
      <w:r w:rsidRPr="008E78B7">
        <w:rPr>
          <w:rFonts w:ascii="Times New Roman" w:hAnsi="Times New Roman"/>
          <w:b w:val="0"/>
          <w:sz w:val="22"/>
          <w:szCs w:val="22"/>
          <w:lang w:val="sr-Latn-RS"/>
        </w:rPr>
        <w:t>ć</w:t>
      </w:r>
      <w:r w:rsidR="00C007AF" w:rsidRPr="008E78B7">
        <w:rPr>
          <w:rFonts w:ascii="Times New Roman" w:hAnsi="Times New Roman"/>
          <w:b w:val="0"/>
          <w:sz w:val="22"/>
          <w:szCs w:val="22"/>
          <w:lang w:val="sr-Latn-RS"/>
        </w:rPr>
        <w:t xml:space="preserve">e </w:t>
      </w:r>
      <w:r w:rsidRPr="008E78B7">
        <w:rPr>
          <w:rFonts w:ascii="Times New Roman" w:hAnsi="Times New Roman"/>
          <w:b w:val="0"/>
          <w:sz w:val="22"/>
          <w:szCs w:val="22"/>
          <w:lang w:val="sr-Latn-RS"/>
        </w:rPr>
        <w:t>se</w:t>
      </w:r>
      <w:r w:rsidR="000771CB" w:rsidRPr="008E78B7">
        <w:rPr>
          <w:rFonts w:ascii="Times New Roman" w:hAnsi="Times New Roman"/>
          <w:b w:val="0"/>
          <w:sz w:val="22"/>
          <w:szCs w:val="22"/>
          <w:lang w:val="sr-Latn-RS"/>
        </w:rPr>
        <w:t xml:space="preserve"> </w:t>
      </w:r>
      <w:r w:rsidRPr="008E78B7">
        <w:rPr>
          <w:rFonts w:ascii="Times New Roman" w:hAnsi="Times New Roman"/>
          <w:b w:val="0"/>
          <w:sz w:val="22"/>
          <w:szCs w:val="22"/>
          <w:lang w:val="sr-Latn-RS"/>
        </w:rPr>
        <w:t>vršiti</w:t>
      </w:r>
      <w:r w:rsidR="00C007AF" w:rsidRPr="008E78B7">
        <w:rPr>
          <w:rFonts w:ascii="Times New Roman" w:hAnsi="Times New Roman"/>
          <w:b w:val="0"/>
          <w:sz w:val="22"/>
          <w:szCs w:val="22"/>
          <w:lang w:val="sr-Latn-RS"/>
        </w:rPr>
        <w:t xml:space="preserve"> </w:t>
      </w:r>
      <w:r w:rsidRPr="008E78B7">
        <w:rPr>
          <w:rFonts w:ascii="Times New Roman" w:hAnsi="Times New Roman"/>
          <w:b w:val="0"/>
          <w:sz w:val="22"/>
          <w:szCs w:val="22"/>
          <w:lang w:val="sr-Latn-RS"/>
        </w:rPr>
        <w:t>primenom</w:t>
      </w:r>
      <w:r w:rsidR="00800B81" w:rsidRPr="008E78B7">
        <w:rPr>
          <w:rFonts w:ascii="Times New Roman" w:hAnsi="Times New Roman"/>
          <w:b w:val="0"/>
          <w:sz w:val="22"/>
          <w:szCs w:val="22"/>
          <w:lang w:val="sr-Latn-RS"/>
        </w:rPr>
        <w:t xml:space="preserve"> </w:t>
      </w:r>
      <w:r w:rsidRPr="008E78B7">
        <w:rPr>
          <w:rFonts w:ascii="Times New Roman" w:hAnsi="Times New Roman"/>
          <w:b w:val="0"/>
          <w:sz w:val="22"/>
          <w:szCs w:val="22"/>
          <w:lang w:val="sr-Latn-RS"/>
        </w:rPr>
        <w:t>metod</w:t>
      </w:r>
      <w:r w:rsidR="000E6AA6" w:rsidRPr="008E78B7">
        <w:rPr>
          <w:rFonts w:ascii="Times New Roman" w:hAnsi="Times New Roman"/>
          <w:b w:val="0"/>
          <w:sz w:val="22"/>
          <w:szCs w:val="22"/>
          <w:lang w:val="sr-Latn-RS"/>
        </w:rPr>
        <w:t>e</w:t>
      </w:r>
      <w:r w:rsidR="00C007AF" w:rsidRPr="008E78B7">
        <w:rPr>
          <w:rFonts w:ascii="Times New Roman" w:hAnsi="Times New Roman"/>
          <w:b w:val="0"/>
          <w:sz w:val="22"/>
          <w:szCs w:val="22"/>
          <w:lang w:val="sr-Latn-RS"/>
        </w:rPr>
        <w:t xml:space="preserve">: </w:t>
      </w:r>
      <w:r w:rsidR="00C007AF" w:rsidRPr="008E78B7">
        <w:rPr>
          <w:rFonts w:ascii="Times New Roman" w:hAnsi="Times New Roman"/>
          <w:sz w:val="22"/>
          <w:szCs w:val="22"/>
          <w:lang w:val="sr-Latn-RS"/>
        </w:rPr>
        <w:t>“</w:t>
      </w:r>
      <w:r w:rsidRPr="008E78B7">
        <w:rPr>
          <w:rFonts w:ascii="Times New Roman" w:hAnsi="Times New Roman"/>
          <w:sz w:val="22"/>
          <w:szCs w:val="22"/>
          <w:lang w:val="sr-Latn-RS"/>
        </w:rPr>
        <w:t>Izbor</w:t>
      </w:r>
      <w:r w:rsidR="000771CB" w:rsidRPr="008E78B7">
        <w:rPr>
          <w:rFonts w:ascii="Times New Roman" w:hAnsi="Times New Roman"/>
          <w:sz w:val="22"/>
          <w:szCs w:val="22"/>
          <w:lang w:val="sr-Latn-RS"/>
        </w:rPr>
        <w:t xml:space="preserve"> </w:t>
      </w:r>
      <w:r w:rsidR="001C5E15" w:rsidRPr="008E78B7">
        <w:rPr>
          <w:rFonts w:ascii="Times New Roman" w:hAnsi="Times New Roman"/>
          <w:sz w:val="22"/>
          <w:szCs w:val="22"/>
          <w:lang w:val="sr-Latn-RS"/>
        </w:rPr>
        <w:t>na osnovu kvalifikacija</w:t>
      </w:r>
      <w:r w:rsidR="00D65655" w:rsidRPr="008E78B7">
        <w:rPr>
          <w:rFonts w:ascii="Times New Roman" w:hAnsi="Times New Roman"/>
          <w:sz w:val="22"/>
          <w:szCs w:val="22"/>
          <w:lang w:val="sr-Latn-RS"/>
        </w:rPr>
        <w:t xml:space="preserve"> konsultanat</w:t>
      </w:r>
      <w:r w:rsidR="000E6AA6" w:rsidRPr="008E78B7">
        <w:rPr>
          <w:rFonts w:ascii="Times New Roman" w:hAnsi="Times New Roman"/>
          <w:sz w:val="22"/>
          <w:szCs w:val="22"/>
          <w:lang w:val="sr-Latn-RS"/>
        </w:rPr>
        <w:t>a</w:t>
      </w:r>
      <w:r w:rsidR="00C007AF" w:rsidRPr="008E78B7">
        <w:rPr>
          <w:rFonts w:ascii="Times New Roman" w:hAnsi="Times New Roman"/>
          <w:sz w:val="22"/>
          <w:szCs w:val="22"/>
          <w:lang w:val="sr-Latn-RS"/>
        </w:rPr>
        <w:t>“</w:t>
      </w:r>
      <w:r w:rsidR="008D5220" w:rsidRPr="008E78B7">
        <w:rPr>
          <w:rFonts w:ascii="Times New Roman" w:hAnsi="Times New Roman"/>
          <w:b w:val="0"/>
          <w:sz w:val="22"/>
          <w:szCs w:val="22"/>
          <w:lang w:val="sr-Latn-RS"/>
        </w:rPr>
        <w:t>,</w:t>
      </w:r>
      <w:r w:rsidR="008449A3" w:rsidRPr="008E78B7">
        <w:rPr>
          <w:rFonts w:ascii="Times New Roman" w:hAnsi="Times New Roman"/>
          <w:b w:val="0"/>
          <w:sz w:val="22"/>
          <w:szCs w:val="22"/>
          <w:lang w:val="sr-Latn-RS"/>
        </w:rPr>
        <w:t xml:space="preserve"> </w:t>
      </w:r>
      <w:r w:rsidRPr="008E78B7">
        <w:rPr>
          <w:rFonts w:ascii="Times New Roman" w:hAnsi="Times New Roman"/>
          <w:b w:val="0"/>
          <w:sz w:val="22"/>
          <w:szCs w:val="22"/>
          <w:lang w:val="sr-Latn-RS"/>
        </w:rPr>
        <w:t>u</w:t>
      </w:r>
      <w:r w:rsidR="00800B81" w:rsidRPr="008E78B7">
        <w:rPr>
          <w:rFonts w:ascii="Times New Roman" w:hAnsi="Times New Roman"/>
          <w:b w:val="0"/>
          <w:sz w:val="22"/>
          <w:szCs w:val="22"/>
          <w:lang w:val="sr-Latn-RS"/>
        </w:rPr>
        <w:t xml:space="preserve"> </w:t>
      </w:r>
      <w:r w:rsidRPr="008E78B7">
        <w:rPr>
          <w:rFonts w:ascii="Times New Roman" w:hAnsi="Times New Roman"/>
          <w:b w:val="0"/>
          <w:sz w:val="22"/>
          <w:szCs w:val="22"/>
          <w:lang w:val="sr-Latn-RS"/>
        </w:rPr>
        <w:t>skladu</w:t>
      </w:r>
      <w:r w:rsidR="00800B81" w:rsidRPr="008E78B7">
        <w:rPr>
          <w:rFonts w:ascii="Times New Roman" w:hAnsi="Times New Roman"/>
          <w:b w:val="0"/>
          <w:sz w:val="22"/>
          <w:szCs w:val="22"/>
          <w:lang w:val="sr-Latn-RS"/>
        </w:rPr>
        <w:t xml:space="preserve"> </w:t>
      </w:r>
      <w:r w:rsidRPr="008E78B7">
        <w:rPr>
          <w:rFonts w:ascii="Times New Roman" w:hAnsi="Times New Roman"/>
          <w:b w:val="0"/>
          <w:sz w:val="22"/>
          <w:szCs w:val="22"/>
          <w:lang w:val="sr-Latn-RS"/>
        </w:rPr>
        <w:t>sa</w:t>
      </w:r>
      <w:r w:rsidR="00800B81" w:rsidRPr="008E78B7">
        <w:rPr>
          <w:rFonts w:ascii="Times New Roman" w:hAnsi="Times New Roman"/>
          <w:b w:val="0"/>
          <w:sz w:val="22"/>
          <w:szCs w:val="22"/>
          <w:lang w:val="sr-Latn-RS"/>
        </w:rPr>
        <w:t xml:space="preserve"> </w:t>
      </w:r>
      <w:r w:rsidRPr="008E78B7">
        <w:rPr>
          <w:rFonts w:ascii="Times New Roman" w:hAnsi="Times New Roman"/>
          <w:b w:val="0"/>
          <w:sz w:val="22"/>
          <w:szCs w:val="22"/>
          <w:lang w:val="sr-Latn-RS"/>
        </w:rPr>
        <w:t>postupkom</w:t>
      </w:r>
      <w:r w:rsidR="00800B81" w:rsidRPr="008E78B7">
        <w:rPr>
          <w:rFonts w:ascii="Times New Roman" w:hAnsi="Times New Roman"/>
          <w:b w:val="0"/>
          <w:sz w:val="22"/>
          <w:szCs w:val="22"/>
          <w:lang w:val="sr-Latn-RS"/>
        </w:rPr>
        <w:t xml:space="preserve"> </w:t>
      </w:r>
      <w:r w:rsidRPr="008E78B7">
        <w:rPr>
          <w:rFonts w:ascii="Times New Roman" w:hAnsi="Times New Roman"/>
          <w:b w:val="0"/>
          <w:sz w:val="22"/>
          <w:szCs w:val="22"/>
          <w:lang w:val="sr-Latn-RS"/>
        </w:rPr>
        <w:t>predviđenim</w:t>
      </w:r>
      <w:r w:rsidR="00800B81" w:rsidRPr="008E78B7">
        <w:rPr>
          <w:rFonts w:ascii="Times New Roman" w:hAnsi="Times New Roman"/>
          <w:b w:val="0"/>
          <w:sz w:val="22"/>
          <w:szCs w:val="22"/>
          <w:lang w:val="sr-Latn-RS"/>
        </w:rPr>
        <w:t xml:space="preserve"> </w:t>
      </w:r>
      <w:r w:rsidRPr="008E78B7">
        <w:rPr>
          <w:rFonts w:ascii="Times New Roman" w:eastAsia="Calibri" w:hAnsi="Times New Roman"/>
          <w:b w:val="0"/>
          <w:bCs w:val="0"/>
          <w:color w:val="000000"/>
          <w:kern w:val="0"/>
          <w:sz w:val="22"/>
          <w:szCs w:val="22"/>
          <w:lang w:val="sr-Latn-RS"/>
        </w:rPr>
        <w:t>Prilogom</w:t>
      </w:r>
      <w:r w:rsidR="00162018" w:rsidRPr="008E78B7">
        <w:rPr>
          <w:rFonts w:ascii="Times New Roman" w:eastAsia="Calibri" w:hAnsi="Times New Roman"/>
          <w:b w:val="0"/>
          <w:bCs w:val="0"/>
          <w:color w:val="000000"/>
          <w:kern w:val="0"/>
          <w:sz w:val="22"/>
          <w:szCs w:val="22"/>
          <w:lang w:val="sr-Latn-RS"/>
        </w:rPr>
        <w:t xml:space="preserve"> </w:t>
      </w:r>
      <w:r w:rsidRPr="008E78B7">
        <w:rPr>
          <w:rFonts w:ascii="Times New Roman" w:eastAsia="Calibri" w:hAnsi="Times New Roman"/>
          <w:b w:val="0"/>
          <w:bCs w:val="0"/>
          <w:color w:val="000000"/>
          <w:kern w:val="0"/>
          <w:sz w:val="22"/>
          <w:szCs w:val="22"/>
          <w:lang w:val="sr-Latn-RS"/>
        </w:rPr>
        <w:t>br</w:t>
      </w:r>
      <w:r w:rsidR="00162018" w:rsidRPr="008E78B7">
        <w:rPr>
          <w:rFonts w:ascii="Times New Roman" w:eastAsia="Calibri" w:hAnsi="Times New Roman"/>
          <w:b w:val="0"/>
          <w:bCs w:val="0"/>
          <w:color w:val="000000"/>
          <w:kern w:val="0"/>
          <w:sz w:val="22"/>
          <w:szCs w:val="22"/>
          <w:lang w:val="sr-Latn-RS"/>
        </w:rPr>
        <w:t>.</w:t>
      </w:r>
      <w:r w:rsidR="00C723D5" w:rsidRPr="008E78B7">
        <w:rPr>
          <w:rFonts w:ascii="Times New Roman" w:eastAsia="Calibri" w:hAnsi="Times New Roman"/>
          <w:b w:val="0"/>
          <w:bCs w:val="0"/>
          <w:color w:val="000000"/>
          <w:kern w:val="0"/>
          <w:sz w:val="22"/>
          <w:szCs w:val="22"/>
          <w:lang w:val="sr-Latn-RS"/>
        </w:rPr>
        <w:t xml:space="preserve"> 4</w:t>
      </w:r>
      <w:r w:rsidR="008D5220" w:rsidRPr="008E78B7">
        <w:rPr>
          <w:rFonts w:ascii="Times New Roman" w:eastAsia="Calibri" w:hAnsi="Times New Roman"/>
          <w:b w:val="0"/>
          <w:bCs w:val="0"/>
          <w:color w:val="000000"/>
          <w:kern w:val="0"/>
          <w:sz w:val="22"/>
          <w:szCs w:val="22"/>
          <w:lang w:val="sr-Latn-RS"/>
        </w:rPr>
        <w:t xml:space="preserve"> </w:t>
      </w:r>
      <w:r w:rsidR="00CA063E" w:rsidRPr="008E78B7">
        <w:rPr>
          <w:rFonts w:ascii="Times New Roman" w:eastAsia="Calibri" w:hAnsi="Times New Roman"/>
          <w:b w:val="0"/>
          <w:bCs w:val="0"/>
          <w:color w:val="000000"/>
          <w:kern w:val="0"/>
          <w:sz w:val="22"/>
          <w:szCs w:val="22"/>
          <w:lang w:val="sr-Latn-RS"/>
        </w:rPr>
        <w:t>iz</w:t>
      </w:r>
      <w:r w:rsidR="00800B81" w:rsidRPr="008E78B7">
        <w:rPr>
          <w:rFonts w:ascii="Times New Roman" w:eastAsia="Calibri" w:hAnsi="Times New Roman"/>
          <w:b w:val="0"/>
          <w:bCs w:val="0"/>
          <w:color w:val="000000"/>
          <w:kern w:val="0"/>
          <w:sz w:val="22"/>
          <w:szCs w:val="22"/>
          <w:lang w:val="sr-Latn-RS"/>
        </w:rPr>
        <w:t xml:space="preserve"> </w:t>
      </w:r>
      <w:r w:rsidRPr="008E78B7">
        <w:rPr>
          <w:rFonts w:ascii="Times New Roman" w:eastAsia="Calibri" w:hAnsi="Times New Roman"/>
          <w:b w:val="0"/>
          <w:bCs w:val="0"/>
          <w:color w:val="000000"/>
          <w:kern w:val="0"/>
          <w:sz w:val="22"/>
          <w:szCs w:val="22"/>
          <w:lang w:val="sr-Latn-RS"/>
        </w:rPr>
        <w:t>Sporazum</w:t>
      </w:r>
      <w:r w:rsidR="00CA063E" w:rsidRPr="008E78B7">
        <w:rPr>
          <w:rFonts w:ascii="Times New Roman" w:eastAsia="Calibri" w:hAnsi="Times New Roman"/>
          <w:b w:val="0"/>
          <w:bCs w:val="0"/>
          <w:color w:val="000000"/>
          <w:kern w:val="0"/>
          <w:sz w:val="22"/>
          <w:szCs w:val="22"/>
          <w:lang w:val="sr-Latn-RS"/>
        </w:rPr>
        <w:t>a</w:t>
      </w:r>
      <w:r w:rsidR="00800B81" w:rsidRPr="008E78B7">
        <w:rPr>
          <w:rFonts w:ascii="Times New Roman" w:eastAsia="Calibri" w:hAnsi="Times New Roman"/>
          <w:b w:val="0"/>
          <w:bCs w:val="0"/>
          <w:color w:val="000000"/>
          <w:kern w:val="0"/>
          <w:sz w:val="22"/>
          <w:szCs w:val="22"/>
          <w:lang w:val="sr-Latn-RS"/>
        </w:rPr>
        <w:t xml:space="preserve"> </w:t>
      </w:r>
      <w:r w:rsidRPr="008E78B7">
        <w:rPr>
          <w:rFonts w:ascii="Times New Roman" w:eastAsia="Calibri" w:hAnsi="Times New Roman"/>
          <w:b w:val="0"/>
          <w:bCs w:val="0"/>
          <w:color w:val="000000"/>
          <w:kern w:val="0"/>
          <w:sz w:val="22"/>
          <w:szCs w:val="22"/>
          <w:lang w:val="sr-Latn-RS"/>
        </w:rPr>
        <w:t>između</w:t>
      </w:r>
      <w:r w:rsidR="00800B81" w:rsidRPr="008E78B7">
        <w:rPr>
          <w:rFonts w:ascii="Times New Roman" w:eastAsia="Calibri" w:hAnsi="Times New Roman"/>
          <w:b w:val="0"/>
          <w:bCs w:val="0"/>
          <w:color w:val="000000"/>
          <w:kern w:val="0"/>
          <w:sz w:val="22"/>
          <w:szCs w:val="22"/>
          <w:lang w:val="sr-Latn-RS"/>
        </w:rPr>
        <w:t xml:space="preserve"> </w:t>
      </w:r>
      <w:r w:rsidRPr="008E78B7">
        <w:rPr>
          <w:rFonts w:ascii="Times New Roman" w:eastAsia="Calibri" w:hAnsi="Times New Roman"/>
          <w:b w:val="0"/>
          <w:bCs w:val="0"/>
          <w:color w:val="000000"/>
          <w:kern w:val="0"/>
          <w:sz w:val="22"/>
          <w:szCs w:val="22"/>
          <w:lang w:val="sr-Latn-RS"/>
        </w:rPr>
        <w:t>Vlade</w:t>
      </w:r>
      <w:r w:rsidR="00800B81" w:rsidRPr="008E78B7">
        <w:rPr>
          <w:rFonts w:ascii="Times New Roman" w:eastAsia="Calibri" w:hAnsi="Times New Roman"/>
          <w:b w:val="0"/>
          <w:bCs w:val="0"/>
          <w:color w:val="000000"/>
          <w:kern w:val="0"/>
          <w:sz w:val="22"/>
          <w:szCs w:val="22"/>
          <w:lang w:val="sr-Latn-RS"/>
        </w:rPr>
        <w:t xml:space="preserve"> </w:t>
      </w:r>
      <w:r w:rsidRPr="008E78B7">
        <w:rPr>
          <w:rFonts w:ascii="Times New Roman" w:eastAsia="Calibri" w:hAnsi="Times New Roman"/>
          <w:b w:val="0"/>
          <w:bCs w:val="0"/>
          <w:color w:val="000000"/>
          <w:kern w:val="0"/>
          <w:sz w:val="22"/>
          <w:szCs w:val="22"/>
          <w:lang w:val="sr-Latn-RS"/>
        </w:rPr>
        <w:t>Švajcarske</w:t>
      </w:r>
      <w:r w:rsidR="00800B81" w:rsidRPr="008E78B7">
        <w:rPr>
          <w:rFonts w:ascii="Times New Roman" w:eastAsia="Calibri" w:hAnsi="Times New Roman"/>
          <w:b w:val="0"/>
          <w:bCs w:val="0"/>
          <w:color w:val="000000"/>
          <w:kern w:val="0"/>
          <w:sz w:val="22"/>
          <w:szCs w:val="22"/>
          <w:lang w:val="sr-Latn-RS"/>
        </w:rPr>
        <w:t xml:space="preserve"> </w:t>
      </w:r>
      <w:r w:rsidRPr="008E78B7">
        <w:rPr>
          <w:rFonts w:ascii="Times New Roman" w:eastAsia="Calibri" w:hAnsi="Times New Roman"/>
          <w:b w:val="0"/>
          <w:bCs w:val="0"/>
          <w:color w:val="000000"/>
          <w:kern w:val="0"/>
          <w:sz w:val="22"/>
          <w:szCs w:val="22"/>
          <w:lang w:val="sr-Latn-RS"/>
        </w:rPr>
        <w:t>Konfederacije</w:t>
      </w:r>
      <w:r w:rsidR="00800B81" w:rsidRPr="008E78B7">
        <w:rPr>
          <w:rFonts w:ascii="Times New Roman" w:eastAsia="Calibri" w:hAnsi="Times New Roman"/>
          <w:b w:val="0"/>
          <w:bCs w:val="0"/>
          <w:color w:val="000000"/>
          <w:kern w:val="0"/>
          <w:sz w:val="22"/>
          <w:szCs w:val="22"/>
          <w:lang w:val="sr-Latn-RS"/>
        </w:rPr>
        <w:t xml:space="preserve"> </w:t>
      </w:r>
      <w:r w:rsidRPr="008E78B7">
        <w:rPr>
          <w:rFonts w:ascii="Times New Roman" w:eastAsia="Calibri" w:hAnsi="Times New Roman"/>
          <w:b w:val="0"/>
          <w:bCs w:val="0"/>
          <w:color w:val="000000"/>
          <w:kern w:val="0"/>
          <w:sz w:val="22"/>
          <w:szCs w:val="22"/>
          <w:lang w:val="sr-Latn-RS"/>
        </w:rPr>
        <w:t>i</w:t>
      </w:r>
      <w:r w:rsidR="00800B81" w:rsidRPr="008E78B7">
        <w:rPr>
          <w:rFonts w:ascii="Times New Roman" w:eastAsia="Calibri" w:hAnsi="Times New Roman"/>
          <w:b w:val="0"/>
          <w:bCs w:val="0"/>
          <w:color w:val="000000"/>
          <w:kern w:val="0"/>
          <w:sz w:val="22"/>
          <w:szCs w:val="22"/>
          <w:lang w:val="sr-Latn-RS"/>
        </w:rPr>
        <w:t xml:space="preserve"> </w:t>
      </w:r>
      <w:r w:rsidRPr="008E78B7">
        <w:rPr>
          <w:rFonts w:ascii="Times New Roman" w:eastAsia="Calibri" w:hAnsi="Times New Roman"/>
          <w:b w:val="0"/>
          <w:bCs w:val="0"/>
          <w:color w:val="000000"/>
          <w:kern w:val="0"/>
          <w:sz w:val="22"/>
          <w:szCs w:val="22"/>
          <w:lang w:val="sr-Latn-RS"/>
        </w:rPr>
        <w:t>Vlade</w:t>
      </w:r>
      <w:r w:rsidR="00800B81" w:rsidRPr="008E78B7">
        <w:rPr>
          <w:rFonts w:ascii="Times New Roman" w:eastAsia="Calibri" w:hAnsi="Times New Roman"/>
          <w:b w:val="0"/>
          <w:bCs w:val="0"/>
          <w:color w:val="000000"/>
          <w:kern w:val="0"/>
          <w:sz w:val="22"/>
          <w:szCs w:val="22"/>
          <w:lang w:val="sr-Latn-RS"/>
        </w:rPr>
        <w:t xml:space="preserve"> </w:t>
      </w:r>
      <w:r w:rsidRPr="008E78B7">
        <w:rPr>
          <w:rFonts w:ascii="Times New Roman" w:eastAsia="Calibri" w:hAnsi="Times New Roman"/>
          <w:b w:val="0"/>
          <w:bCs w:val="0"/>
          <w:color w:val="000000"/>
          <w:kern w:val="0"/>
          <w:sz w:val="22"/>
          <w:szCs w:val="22"/>
          <w:lang w:val="sr-Latn-RS"/>
        </w:rPr>
        <w:t>Republike</w:t>
      </w:r>
      <w:r w:rsidR="00800B81" w:rsidRPr="008E78B7">
        <w:rPr>
          <w:rFonts w:ascii="Times New Roman" w:eastAsia="Calibri" w:hAnsi="Times New Roman"/>
          <w:b w:val="0"/>
          <w:bCs w:val="0"/>
          <w:color w:val="000000"/>
          <w:kern w:val="0"/>
          <w:sz w:val="22"/>
          <w:szCs w:val="22"/>
          <w:lang w:val="sr-Latn-RS"/>
        </w:rPr>
        <w:t xml:space="preserve"> </w:t>
      </w:r>
      <w:r w:rsidRPr="008E78B7">
        <w:rPr>
          <w:rFonts w:ascii="Times New Roman" w:eastAsia="Calibri" w:hAnsi="Times New Roman"/>
          <w:b w:val="0"/>
          <w:bCs w:val="0"/>
          <w:color w:val="000000"/>
          <w:kern w:val="0"/>
          <w:sz w:val="22"/>
          <w:szCs w:val="22"/>
          <w:lang w:val="sr-Latn-RS"/>
        </w:rPr>
        <w:t>Srbije</w:t>
      </w:r>
      <w:r w:rsidR="00800B81" w:rsidRPr="008E78B7">
        <w:rPr>
          <w:rFonts w:ascii="Times New Roman" w:eastAsia="Calibri" w:hAnsi="Times New Roman"/>
          <w:b w:val="0"/>
          <w:bCs w:val="0"/>
          <w:color w:val="000000"/>
          <w:kern w:val="0"/>
          <w:sz w:val="22"/>
          <w:szCs w:val="22"/>
          <w:lang w:val="sr-Latn-RS"/>
        </w:rPr>
        <w:t xml:space="preserve"> </w:t>
      </w:r>
      <w:r w:rsidRPr="008E78B7">
        <w:rPr>
          <w:rFonts w:ascii="Times New Roman" w:eastAsia="Calibri" w:hAnsi="Times New Roman"/>
          <w:b w:val="0"/>
          <w:bCs w:val="0"/>
          <w:color w:val="000000"/>
          <w:kern w:val="0"/>
          <w:sz w:val="22"/>
          <w:szCs w:val="22"/>
          <w:lang w:val="sr-Latn-RS"/>
        </w:rPr>
        <w:t>u</w:t>
      </w:r>
      <w:r w:rsidR="00800B81" w:rsidRPr="008E78B7">
        <w:rPr>
          <w:rFonts w:ascii="Times New Roman" w:eastAsia="Calibri" w:hAnsi="Times New Roman"/>
          <w:b w:val="0"/>
          <w:bCs w:val="0"/>
          <w:color w:val="000000"/>
          <w:kern w:val="0"/>
          <w:sz w:val="22"/>
          <w:szCs w:val="22"/>
          <w:lang w:val="sr-Latn-RS"/>
        </w:rPr>
        <w:t xml:space="preserve"> </w:t>
      </w:r>
      <w:r w:rsidRPr="008E78B7">
        <w:rPr>
          <w:rFonts w:ascii="Times New Roman" w:eastAsia="Calibri" w:hAnsi="Times New Roman"/>
          <w:b w:val="0"/>
          <w:bCs w:val="0"/>
          <w:color w:val="000000"/>
          <w:kern w:val="0"/>
          <w:sz w:val="22"/>
          <w:szCs w:val="22"/>
          <w:lang w:val="sr-Latn-RS"/>
        </w:rPr>
        <w:t>vezi</w:t>
      </w:r>
      <w:r w:rsidR="00800B81" w:rsidRPr="008E78B7">
        <w:rPr>
          <w:rFonts w:ascii="Times New Roman" w:eastAsia="Calibri" w:hAnsi="Times New Roman"/>
          <w:b w:val="0"/>
          <w:bCs w:val="0"/>
          <w:color w:val="000000"/>
          <w:kern w:val="0"/>
          <w:sz w:val="22"/>
          <w:szCs w:val="22"/>
          <w:lang w:val="sr-Latn-RS"/>
        </w:rPr>
        <w:t xml:space="preserve"> </w:t>
      </w:r>
      <w:r w:rsidRPr="008E78B7">
        <w:rPr>
          <w:rFonts w:ascii="Times New Roman" w:eastAsia="Calibri" w:hAnsi="Times New Roman"/>
          <w:b w:val="0"/>
          <w:bCs w:val="0"/>
          <w:color w:val="000000"/>
          <w:kern w:val="0"/>
          <w:sz w:val="22"/>
          <w:szCs w:val="22"/>
          <w:lang w:val="sr-Latn-RS"/>
        </w:rPr>
        <w:t>sa</w:t>
      </w:r>
      <w:r w:rsidR="00800B81" w:rsidRPr="008E78B7">
        <w:rPr>
          <w:rFonts w:ascii="Times New Roman" w:eastAsia="Calibri" w:hAnsi="Times New Roman"/>
          <w:b w:val="0"/>
          <w:bCs w:val="0"/>
          <w:color w:val="000000"/>
          <w:kern w:val="0"/>
          <w:sz w:val="22"/>
          <w:szCs w:val="22"/>
          <w:lang w:val="sr-Latn-RS"/>
        </w:rPr>
        <w:t xml:space="preserve"> </w:t>
      </w:r>
      <w:r w:rsidRPr="008E78B7">
        <w:rPr>
          <w:rFonts w:ascii="Times New Roman" w:eastAsia="Calibri" w:hAnsi="Times New Roman"/>
          <w:b w:val="0"/>
          <w:bCs w:val="0"/>
          <w:color w:val="000000"/>
          <w:kern w:val="0"/>
          <w:sz w:val="22"/>
          <w:szCs w:val="22"/>
          <w:lang w:val="sr-Latn-RS"/>
        </w:rPr>
        <w:t>donacijom</w:t>
      </w:r>
      <w:r w:rsidR="00800B81" w:rsidRPr="008E78B7">
        <w:rPr>
          <w:rFonts w:ascii="Times New Roman" w:eastAsia="Calibri" w:hAnsi="Times New Roman"/>
          <w:b w:val="0"/>
          <w:bCs w:val="0"/>
          <w:color w:val="000000"/>
          <w:kern w:val="0"/>
          <w:sz w:val="22"/>
          <w:szCs w:val="22"/>
          <w:lang w:val="sr-Latn-RS"/>
        </w:rPr>
        <w:t xml:space="preserve"> </w:t>
      </w:r>
      <w:r w:rsidRPr="008E78B7">
        <w:rPr>
          <w:rFonts w:ascii="Times New Roman" w:eastAsia="Calibri" w:hAnsi="Times New Roman"/>
          <w:b w:val="0"/>
          <w:bCs w:val="0"/>
          <w:color w:val="000000"/>
          <w:kern w:val="0"/>
          <w:sz w:val="22"/>
          <w:szCs w:val="22"/>
          <w:lang w:val="sr-Latn-RS"/>
        </w:rPr>
        <w:t>za</w:t>
      </w:r>
      <w:r w:rsidR="00800B81" w:rsidRPr="008E78B7">
        <w:rPr>
          <w:rFonts w:ascii="Times New Roman" w:eastAsia="Calibri" w:hAnsi="Times New Roman"/>
          <w:b w:val="0"/>
          <w:bCs w:val="0"/>
          <w:color w:val="000000"/>
          <w:kern w:val="0"/>
          <w:sz w:val="22"/>
          <w:szCs w:val="22"/>
          <w:lang w:val="sr-Latn-RS"/>
        </w:rPr>
        <w:t xml:space="preserve"> </w:t>
      </w:r>
      <w:r w:rsidR="00C723D5" w:rsidRPr="008E78B7">
        <w:rPr>
          <w:rFonts w:ascii="Times New Roman" w:eastAsia="Calibri" w:hAnsi="Times New Roman"/>
          <w:b w:val="0"/>
          <w:bCs w:val="0"/>
          <w:color w:val="000000"/>
          <w:kern w:val="0"/>
          <w:sz w:val="22"/>
          <w:szCs w:val="22"/>
          <w:lang w:val="sr-Latn-RS"/>
        </w:rPr>
        <w:t>projekat</w:t>
      </w:r>
      <w:r w:rsidR="00860DF9" w:rsidRPr="008E78B7">
        <w:rPr>
          <w:rFonts w:ascii="Times New Roman" w:eastAsia="Calibri" w:hAnsi="Times New Roman"/>
          <w:b w:val="0"/>
          <w:bCs w:val="0"/>
          <w:color w:val="000000"/>
          <w:kern w:val="0"/>
          <w:sz w:val="22"/>
          <w:szCs w:val="22"/>
          <w:lang w:val="sr-Latn-RS"/>
        </w:rPr>
        <w:t xml:space="preserve"> </w:t>
      </w:r>
      <w:r w:rsidR="00800B81" w:rsidRPr="008E78B7">
        <w:rPr>
          <w:rFonts w:ascii="Times New Roman" w:eastAsia="Calibri" w:hAnsi="Times New Roman"/>
          <w:b w:val="0"/>
          <w:bCs w:val="0"/>
          <w:color w:val="000000"/>
          <w:kern w:val="0"/>
          <w:sz w:val="22"/>
          <w:szCs w:val="22"/>
          <w:lang w:val="sr-Latn-RS"/>
        </w:rPr>
        <w:t>„</w:t>
      </w:r>
      <w:r w:rsidR="00C723D5" w:rsidRPr="008E78B7">
        <w:rPr>
          <w:rFonts w:ascii="Times New Roman" w:eastAsia="Calibri" w:hAnsi="Times New Roman"/>
          <w:b w:val="0"/>
          <w:bCs w:val="0"/>
          <w:color w:val="000000"/>
          <w:sz w:val="22"/>
          <w:szCs w:val="22"/>
          <w:lang w:val="sr-Latn-RS" w:bidi="ne-NP"/>
        </w:rPr>
        <w:t>Znanjem do posla– Е2Е”</w:t>
      </w:r>
      <w:r w:rsidR="00C723D5" w:rsidRPr="008E78B7" w:rsidDel="007E6780">
        <w:rPr>
          <w:rFonts w:ascii="Times New Roman" w:eastAsia="Calibri" w:hAnsi="Times New Roman"/>
          <w:b w:val="0"/>
          <w:bCs w:val="0"/>
          <w:color w:val="000000"/>
          <w:sz w:val="22"/>
          <w:szCs w:val="22"/>
          <w:lang w:val="sr-Latn-RS" w:bidi="ne-NP"/>
        </w:rPr>
        <w:t xml:space="preserve"> </w:t>
      </w:r>
      <w:r w:rsidR="00C723D5" w:rsidRPr="008E78B7">
        <w:rPr>
          <w:rFonts w:ascii="Times New Roman" w:eastAsia="Calibri" w:hAnsi="Times New Roman"/>
          <w:b w:val="0"/>
          <w:bCs w:val="0"/>
          <w:color w:val="000000"/>
          <w:sz w:val="22"/>
          <w:szCs w:val="22"/>
          <w:lang w:val="sr-Latn-RS" w:bidi="ne-NP"/>
        </w:rPr>
        <w:t>Faza 2, za period od 1.</w:t>
      </w:r>
      <w:r w:rsidR="00967974" w:rsidRPr="008E78B7">
        <w:rPr>
          <w:rFonts w:ascii="Times New Roman" w:eastAsia="Calibri" w:hAnsi="Times New Roman"/>
          <w:b w:val="0"/>
          <w:bCs w:val="0"/>
          <w:color w:val="000000"/>
          <w:sz w:val="22"/>
          <w:szCs w:val="22"/>
          <w:lang w:val="sr-Latn-RS" w:bidi="ne-NP"/>
        </w:rPr>
        <w:t xml:space="preserve"> </w:t>
      </w:r>
      <w:r w:rsidR="00C723D5" w:rsidRPr="008E78B7">
        <w:rPr>
          <w:rFonts w:ascii="Times New Roman" w:eastAsia="Calibri" w:hAnsi="Times New Roman"/>
          <w:b w:val="0"/>
          <w:bCs w:val="0"/>
          <w:color w:val="000000"/>
          <w:sz w:val="22"/>
          <w:szCs w:val="22"/>
          <w:lang w:val="sr-Latn-RS" w:bidi="ne-NP"/>
        </w:rPr>
        <w:t>januara 2020. do 31.</w:t>
      </w:r>
      <w:r w:rsidR="00967974" w:rsidRPr="008E78B7">
        <w:rPr>
          <w:rFonts w:ascii="Times New Roman" w:eastAsia="Calibri" w:hAnsi="Times New Roman"/>
          <w:b w:val="0"/>
          <w:bCs w:val="0"/>
          <w:color w:val="000000"/>
          <w:sz w:val="22"/>
          <w:szCs w:val="22"/>
          <w:lang w:val="sr-Latn-RS" w:bidi="ne-NP"/>
        </w:rPr>
        <w:t xml:space="preserve"> </w:t>
      </w:r>
      <w:r w:rsidR="00C723D5" w:rsidRPr="008E78B7">
        <w:rPr>
          <w:rFonts w:ascii="Times New Roman" w:eastAsia="Calibri" w:hAnsi="Times New Roman"/>
          <w:b w:val="0"/>
          <w:bCs w:val="0"/>
          <w:color w:val="000000"/>
          <w:sz w:val="22"/>
          <w:szCs w:val="22"/>
          <w:lang w:val="sr-Latn-RS" w:bidi="ne-NP"/>
        </w:rPr>
        <w:t>decembra 2021, koji možete pogledati na</w:t>
      </w:r>
      <w:r w:rsidR="00C723D5" w:rsidRPr="008E78B7">
        <w:rPr>
          <w:rFonts w:ascii="Times New Roman" w:hAnsi="Times New Roman"/>
          <w:sz w:val="22"/>
          <w:szCs w:val="22"/>
          <w:lang w:val="sr-Latn-RS" w:bidi="ne-NP"/>
        </w:rPr>
        <w:t xml:space="preserve"> </w:t>
      </w:r>
      <w:r w:rsidR="00D348EA" w:rsidRPr="008E78B7">
        <w:rPr>
          <w:rFonts w:ascii="Times New Roman" w:hAnsi="Times New Roman"/>
          <w:sz w:val="22"/>
          <w:szCs w:val="22"/>
          <w:lang w:val="sr-Latn-RS" w:bidi="ne-NP"/>
        </w:rPr>
        <w:t xml:space="preserve"> </w:t>
      </w:r>
      <w:hyperlink r:id="rId8" w:history="1">
        <w:r w:rsidR="00D348EA" w:rsidRPr="008E78B7">
          <w:rPr>
            <w:rStyle w:val="Hyperlink"/>
            <w:rFonts w:ascii="Times New Roman" w:hAnsi="Times New Roman"/>
            <w:sz w:val="22"/>
            <w:szCs w:val="22"/>
            <w:lang w:val="sr-Latn-RS" w:bidi="ne-NP"/>
          </w:rPr>
          <w:t>http://socijalnoukljucivanje.gov.rs/wp-content/uploads/2020/04/Prilog-broj-4.doc</w:t>
        </w:r>
      </w:hyperlink>
      <w:r w:rsidR="00D348EA" w:rsidRPr="008E78B7">
        <w:rPr>
          <w:rFonts w:ascii="Times New Roman" w:hAnsi="Times New Roman"/>
          <w:sz w:val="22"/>
          <w:szCs w:val="22"/>
          <w:lang w:val="sr-Latn-RS" w:bidi="ne-NP"/>
        </w:rPr>
        <w:t xml:space="preserve"> </w:t>
      </w:r>
    </w:p>
    <w:p w14:paraId="44C671E7" w14:textId="31B02A60" w:rsidR="00C007AF" w:rsidRPr="00CE4898" w:rsidRDefault="00C007AF" w:rsidP="00400109">
      <w:pPr>
        <w:spacing w:after="60" w:line="276" w:lineRule="auto"/>
        <w:ind w:right="-33"/>
        <w:jc w:val="both"/>
        <w:rPr>
          <w:noProof/>
          <w:color w:val="0D0D0D" w:themeColor="text1" w:themeTint="F2"/>
          <w:spacing w:val="-2"/>
          <w:sz w:val="22"/>
          <w:szCs w:val="22"/>
          <w:lang w:val="sr-Latn-RS"/>
        </w:rPr>
      </w:pPr>
      <w:r w:rsidRPr="008E78B7">
        <w:rPr>
          <w:noProof/>
          <w:spacing w:val="-2"/>
          <w:sz w:val="22"/>
          <w:szCs w:val="22"/>
          <w:lang w:val="sr-Latn-RS"/>
        </w:rPr>
        <w:t>Mo</w:t>
      </w:r>
      <w:r w:rsidR="00D44620" w:rsidRPr="008E78B7">
        <w:rPr>
          <w:noProof/>
          <w:spacing w:val="-2"/>
          <w:sz w:val="22"/>
          <w:szCs w:val="22"/>
          <w:lang w:val="sr-Latn-RS"/>
        </w:rPr>
        <w:t>lim</w:t>
      </w:r>
      <w:r w:rsidRPr="008E78B7">
        <w:rPr>
          <w:noProof/>
          <w:spacing w:val="-2"/>
          <w:sz w:val="22"/>
          <w:szCs w:val="22"/>
          <w:lang w:val="sr-Latn-RS"/>
        </w:rPr>
        <w:t xml:space="preserve">o </w:t>
      </w:r>
      <w:r w:rsidR="00D44620" w:rsidRPr="008E78B7">
        <w:rPr>
          <w:noProof/>
          <w:spacing w:val="-2"/>
          <w:sz w:val="22"/>
          <w:szCs w:val="22"/>
          <w:lang w:val="sr-Latn-RS"/>
        </w:rPr>
        <w:t>d</w:t>
      </w:r>
      <w:r w:rsidRPr="008E78B7">
        <w:rPr>
          <w:noProof/>
          <w:spacing w:val="-2"/>
          <w:sz w:val="22"/>
          <w:szCs w:val="22"/>
          <w:lang w:val="sr-Latn-RS"/>
        </w:rPr>
        <w:t xml:space="preserve">a </w:t>
      </w:r>
      <w:r w:rsidR="003C36D3" w:rsidRPr="008E78B7">
        <w:rPr>
          <w:noProof/>
          <w:spacing w:val="-2"/>
          <w:sz w:val="22"/>
          <w:szCs w:val="22"/>
          <w:lang w:val="sr-Latn-RS"/>
        </w:rPr>
        <w:t>i</w:t>
      </w:r>
      <w:r w:rsidR="00D44620" w:rsidRPr="008E78B7">
        <w:rPr>
          <w:noProof/>
          <w:spacing w:val="-2"/>
          <w:sz w:val="22"/>
          <w:szCs w:val="22"/>
          <w:lang w:val="sr-Latn-RS"/>
        </w:rPr>
        <w:t>z</w:t>
      </w:r>
      <w:r w:rsidRPr="008E78B7">
        <w:rPr>
          <w:noProof/>
          <w:spacing w:val="-2"/>
          <w:sz w:val="22"/>
          <w:szCs w:val="22"/>
          <w:lang w:val="sr-Latn-RS"/>
        </w:rPr>
        <w:t>ja</w:t>
      </w:r>
      <w:r w:rsidR="00D44620" w:rsidRPr="008E78B7">
        <w:rPr>
          <w:noProof/>
          <w:spacing w:val="-2"/>
          <w:sz w:val="22"/>
          <w:szCs w:val="22"/>
          <w:lang w:val="sr-Latn-RS"/>
        </w:rPr>
        <w:t>vu</w:t>
      </w:r>
      <w:r w:rsidRPr="008E78B7">
        <w:rPr>
          <w:noProof/>
          <w:spacing w:val="-2"/>
          <w:sz w:val="22"/>
          <w:szCs w:val="22"/>
          <w:lang w:val="sr-Latn-RS"/>
        </w:rPr>
        <w:t xml:space="preserve"> o </w:t>
      </w:r>
      <w:r w:rsidR="00D44620" w:rsidRPr="008E78B7">
        <w:rPr>
          <w:noProof/>
          <w:spacing w:val="-2"/>
          <w:sz w:val="22"/>
          <w:szCs w:val="22"/>
          <w:lang w:val="sr-Latn-RS"/>
        </w:rPr>
        <w:t>z</w:t>
      </w:r>
      <w:r w:rsidRPr="008E78B7">
        <w:rPr>
          <w:noProof/>
          <w:spacing w:val="-2"/>
          <w:sz w:val="22"/>
          <w:szCs w:val="22"/>
          <w:lang w:val="sr-Latn-RS"/>
        </w:rPr>
        <w:t>a</w:t>
      </w:r>
      <w:r w:rsidR="00D44620" w:rsidRPr="008E78B7">
        <w:rPr>
          <w:noProof/>
          <w:spacing w:val="-2"/>
          <w:sz w:val="22"/>
          <w:szCs w:val="22"/>
          <w:lang w:val="sr-Latn-RS"/>
        </w:rPr>
        <w:t>int</w:t>
      </w:r>
      <w:r w:rsidRPr="008E78B7">
        <w:rPr>
          <w:noProof/>
          <w:spacing w:val="-2"/>
          <w:sz w:val="22"/>
          <w:szCs w:val="22"/>
          <w:lang w:val="sr-Latn-RS"/>
        </w:rPr>
        <w:t>e</w:t>
      </w:r>
      <w:r w:rsidR="00D44620" w:rsidRPr="008E78B7">
        <w:rPr>
          <w:noProof/>
          <w:spacing w:val="-2"/>
          <w:sz w:val="22"/>
          <w:szCs w:val="22"/>
          <w:lang w:val="sr-Latn-RS"/>
        </w:rPr>
        <w:t>r</w:t>
      </w:r>
      <w:r w:rsidRPr="008E78B7">
        <w:rPr>
          <w:noProof/>
          <w:spacing w:val="-2"/>
          <w:sz w:val="22"/>
          <w:szCs w:val="22"/>
          <w:lang w:val="sr-Latn-RS"/>
        </w:rPr>
        <w:t>e</w:t>
      </w:r>
      <w:r w:rsidR="00D44620" w:rsidRPr="008E78B7">
        <w:rPr>
          <w:noProof/>
          <w:spacing w:val="-2"/>
          <w:sz w:val="22"/>
          <w:szCs w:val="22"/>
          <w:lang w:val="sr-Latn-RS"/>
        </w:rPr>
        <w:t>s</w:t>
      </w:r>
      <w:r w:rsidRPr="008E78B7">
        <w:rPr>
          <w:noProof/>
          <w:spacing w:val="-2"/>
          <w:sz w:val="22"/>
          <w:szCs w:val="22"/>
          <w:lang w:val="sr-Latn-RS"/>
        </w:rPr>
        <w:t>o</w:t>
      </w:r>
      <w:r w:rsidR="00D44620" w:rsidRPr="008E78B7">
        <w:rPr>
          <w:noProof/>
          <w:spacing w:val="-2"/>
          <w:sz w:val="22"/>
          <w:szCs w:val="22"/>
          <w:lang w:val="sr-Latn-RS"/>
        </w:rPr>
        <w:t>v</w:t>
      </w:r>
      <w:r w:rsidRPr="008E78B7">
        <w:rPr>
          <w:noProof/>
          <w:spacing w:val="-2"/>
          <w:sz w:val="22"/>
          <w:szCs w:val="22"/>
          <w:lang w:val="sr-Latn-RS"/>
        </w:rPr>
        <w:t>a</w:t>
      </w:r>
      <w:r w:rsidR="00D44620" w:rsidRPr="008E78B7">
        <w:rPr>
          <w:noProof/>
          <w:spacing w:val="-2"/>
          <w:sz w:val="22"/>
          <w:szCs w:val="22"/>
          <w:lang w:val="sr-Latn-RS"/>
        </w:rPr>
        <w:t>n</w:t>
      </w:r>
      <w:r w:rsidRPr="008E78B7">
        <w:rPr>
          <w:noProof/>
          <w:spacing w:val="-2"/>
          <w:sz w:val="22"/>
          <w:szCs w:val="22"/>
          <w:lang w:val="sr-Latn-RS"/>
        </w:rPr>
        <w:t>o</w:t>
      </w:r>
      <w:r w:rsidR="00D44620" w:rsidRPr="008E78B7">
        <w:rPr>
          <w:noProof/>
          <w:spacing w:val="-2"/>
          <w:sz w:val="22"/>
          <w:szCs w:val="22"/>
          <w:lang w:val="sr-Latn-RS"/>
        </w:rPr>
        <w:t>sti</w:t>
      </w:r>
      <w:r w:rsidRPr="008E78B7">
        <w:rPr>
          <w:noProof/>
          <w:spacing w:val="-2"/>
          <w:sz w:val="22"/>
          <w:szCs w:val="22"/>
          <w:lang w:val="sr-Latn-RS"/>
        </w:rPr>
        <w:t xml:space="preserve"> </w:t>
      </w:r>
      <w:r w:rsidR="00D44620" w:rsidRPr="008E78B7">
        <w:rPr>
          <w:noProof/>
          <w:spacing w:val="-2"/>
          <w:sz w:val="22"/>
          <w:szCs w:val="22"/>
          <w:lang w:val="sr-Latn-RS"/>
        </w:rPr>
        <w:t>d</w:t>
      </w:r>
      <w:r w:rsidRPr="008E78B7">
        <w:rPr>
          <w:noProof/>
          <w:spacing w:val="-2"/>
          <w:sz w:val="22"/>
          <w:szCs w:val="22"/>
          <w:lang w:val="sr-Latn-RS"/>
        </w:rPr>
        <w:t>o</w:t>
      </w:r>
      <w:r w:rsidR="00D44620" w:rsidRPr="008E78B7">
        <w:rPr>
          <w:noProof/>
          <w:spacing w:val="-2"/>
          <w:sz w:val="22"/>
          <w:szCs w:val="22"/>
          <w:lang w:val="sr-Latn-RS"/>
        </w:rPr>
        <w:t>st</w:t>
      </w:r>
      <w:r w:rsidRPr="008E78B7">
        <w:rPr>
          <w:noProof/>
          <w:spacing w:val="-2"/>
          <w:sz w:val="22"/>
          <w:szCs w:val="22"/>
          <w:lang w:val="sr-Latn-RS"/>
        </w:rPr>
        <w:t>a</w:t>
      </w:r>
      <w:r w:rsidR="00D44620" w:rsidRPr="008E78B7">
        <w:rPr>
          <w:noProof/>
          <w:spacing w:val="-2"/>
          <w:sz w:val="22"/>
          <w:szCs w:val="22"/>
          <w:lang w:val="sr-Latn-RS"/>
        </w:rPr>
        <w:t>vit</w:t>
      </w:r>
      <w:r w:rsidRPr="008E78B7">
        <w:rPr>
          <w:noProof/>
          <w:spacing w:val="-2"/>
          <w:sz w:val="22"/>
          <w:szCs w:val="22"/>
          <w:lang w:val="sr-Latn-RS"/>
        </w:rPr>
        <w:t>e e</w:t>
      </w:r>
      <w:r w:rsidR="00D44620" w:rsidRPr="008E78B7">
        <w:rPr>
          <w:noProof/>
          <w:spacing w:val="-2"/>
          <w:sz w:val="22"/>
          <w:szCs w:val="22"/>
          <w:lang w:val="sr-Latn-RS"/>
        </w:rPr>
        <w:t>l</w:t>
      </w:r>
      <w:r w:rsidRPr="008E78B7">
        <w:rPr>
          <w:noProof/>
          <w:spacing w:val="-2"/>
          <w:sz w:val="22"/>
          <w:szCs w:val="22"/>
          <w:lang w:val="sr-Latn-RS"/>
        </w:rPr>
        <w:t>e</w:t>
      </w:r>
      <w:r w:rsidR="00D44620" w:rsidRPr="008E78B7">
        <w:rPr>
          <w:noProof/>
          <w:spacing w:val="-2"/>
          <w:sz w:val="22"/>
          <w:szCs w:val="22"/>
          <w:lang w:val="sr-Latn-RS"/>
        </w:rPr>
        <w:t>ktr</w:t>
      </w:r>
      <w:r w:rsidRPr="008E78B7">
        <w:rPr>
          <w:noProof/>
          <w:spacing w:val="-2"/>
          <w:sz w:val="22"/>
          <w:szCs w:val="22"/>
          <w:lang w:val="sr-Latn-RS"/>
        </w:rPr>
        <w:t>o</w:t>
      </w:r>
      <w:r w:rsidR="00D44620" w:rsidRPr="008E78B7">
        <w:rPr>
          <w:noProof/>
          <w:spacing w:val="-2"/>
          <w:sz w:val="22"/>
          <w:szCs w:val="22"/>
          <w:lang w:val="sr-Latn-RS"/>
        </w:rPr>
        <w:t>nsk</w:t>
      </w:r>
      <w:r w:rsidRPr="008E78B7">
        <w:rPr>
          <w:noProof/>
          <w:spacing w:val="-2"/>
          <w:sz w:val="22"/>
          <w:szCs w:val="22"/>
          <w:lang w:val="sr-Latn-RS"/>
        </w:rPr>
        <w:t>o</w:t>
      </w:r>
      <w:r w:rsidR="00D44620" w:rsidRPr="008E78B7">
        <w:rPr>
          <w:noProof/>
          <w:spacing w:val="-2"/>
          <w:sz w:val="22"/>
          <w:szCs w:val="22"/>
          <w:lang w:val="sr-Latn-RS"/>
        </w:rPr>
        <w:t>m</w:t>
      </w:r>
      <w:r w:rsidRPr="008E78B7">
        <w:rPr>
          <w:noProof/>
          <w:spacing w:val="-2"/>
          <w:sz w:val="22"/>
          <w:szCs w:val="22"/>
          <w:lang w:val="sr-Latn-RS"/>
        </w:rPr>
        <w:t xml:space="preserve"> </w:t>
      </w:r>
      <w:r w:rsidR="00D44620" w:rsidRPr="008E78B7">
        <w:rPr>
          <w:noProof/>
          <w:spacing w:val="-2"/>
          <w:sz w:val="22"/>
          <w:szCs w:val="22"/>
          <w:lang w:val="sr-Latn-RS"/>
        </w:rPr>
        <w:t>p</w:t>
      </w:r>
      <w:r w:rsidRPr="008E78B7">
        <w:rPr>
          <w:noProof/>
          <w:spacing w:val="-2"/>
          <w:sz w:val="22"/>
          <w:szCs w:val="22"/>
          <w:lang w:val="sr-Latn-RS"/>
        </w:rPr>
        <w:t>o</w:t>
      </w:r>
      <w:r w:rsidR="00D44620" w:rsidRPr="008E78B7">
        <w:rPr>
          <w:noProof/>
          <w:spacing w:val="-2"/>
          <w:sz w:val="22"/>
          <w:szCs w:val="22"/>
          <w:lang w:val="sr-Latn-RS"/>
        </w:rPr>
        <w:t>št</w:t>
      </w:r>
      <w:r w:rsidRPr="008E78B7">
        <w:rPr>
          <w:noProof/>
          <w:spacing w:val="-2"/>
          <w:sz w:val="22"/>
          <w:szCs w:val="22"/>
          <w:lang w:val="sr-Latn-RS"/>
        </w:rPr>
        <w:t>o</w:t>
      </w:r>
      <w:r w:rsidR="00D44620" w:rsidRPr="008E78B7">
        <w:rPr>
          <w:noProof/>
          <w:spacing w:val="-2"/>
          <w:sz w:val="22"/>
          <w:szCs w:val="22"/>
          <w:lang w:val="sr-Latn-RS"/>
        </w:rPr>
        <w:t>m</w:t>
      </w:r>
      <w:r w:rsidRPr="008E78B7">
        <w:rPr>
          <w:noProof/>
          <w:spacing w:val="-2"/>
          <w:sz w:val="22"/>
          <w:szCs w:val="22"/>
          <w:lang w:val="sr-Latn-RS"/>
        </w:rPr>
        <w:t xml:space="preserve"> </w:t>
      </w:r>
      <w:r w:rsidR="00D44620" w:rsidRPr="008E78B7">
        <w:rPr>
          <w:noProof/>
          <w:spacing w:val="-2"/>
          <w:sz w:val="22"/>
          <w:szCs w:val="22"/>
          <w:lang w:val="sr-Latn-RS"/>
        </w:rPr>
        <w:t>n</w:t>
      </w:r>
      <w:r w:rsidRPr="008E78B7">
        <w:rPr>
          <w:noProof/>
          <w:spacing w:val="-2"/>
          <w:sz w:val="22"/>
          <w:szCs w:val="22"/>
          <w:lang w:val="sr-Latn-RS"/>
        </w:rPr>
        <w:t>a</w:t>
      </w:r>
      <w:r w:rsidR="003C36D3" w:rsidRPr="008E78B7">
        <w:rPr>
          <w:noProof/>
          <w:spacing w:val="-2"/>
          <w:sz w:val="22"/>
          <w:szCs w:val="22"/>
          <w:lang w:val="sr-Latn-RS"/>
        </w:rPr>
        <w:t xml:space="preserve"> adresu </w:t>
      </w:r>
      <w:hyperlink r:id="rId9" w:history="1">
        <w:r w:rsidR="00CE4898">
          <w:rPr>
            <w:rStyle w:val="Hyperlink"/>
            <w:noProof/>
            <w:spacing w:val="-2"/>
            <w:sz w:val="22"/>
            <w:szCs w:val="22"/>
            <w:lang w:val="sr-Latn-RS"/>
          </w:rPr>
          <w:t>a.roncevic</w:t>
        </w:r>
        <w:r w:rsidR="00CE4898" w:rsidRPr="008E78B7">
          <w:rPr>
            <w:rStyle w:val="Hyperlink"/>
            <w:noProof/>
            <w:spacing w:val="-2"/>
            <w:sz w:val="22"/>
            <w:szCs w:val="22"/>
            <w:lang w:val="sr-Latn-RS"/>
          </w:rPr>
          <w:t>@gov.rs</w:t>
        </w:r>
      </w:hyperlink>
      <w:r w:rsidRPr="008E78B7">
        <w:rPr>
          <w:noProof/>
          <w:spacing w:val="-2"/>
          <w:sz w:val="22"/>
          <w:szCs w:val="22"/>
          <w:lang w:val="sr-Latn-RS"/>
        </w:rPr>
        <w:t xml:space="preserve"> </w:t>
      </w:r>
      <w:r w:rsidR="00D44620" w:rsidRPr="008E78B7">
        <w:rPr>
          <w:noProof/>
          <w:spacing w:val="-2"/>
          <w:sz w:val="22"/>
          <w:szCs w:val="22"/>
          <w:lang w:val="sr-Latn-RS"/>
        </w:rPr>
        <w:t>n</w:t>
      </w:r>
      <w:r w:rsidRPr="008E78B7">
        <w:rPr>
          <w:noProof/>
          <w:spacing w:val="-2"/>
          <w:sz w:val="22"/>
          <w:szCs w:val="22"/>
          <w:lang w:val="sr-Latn-RS"/>
        </w:rPr>
        <w:t>aj</w:t>
      </w:r>
      <w:r w:rsidR="00D44620" w:rsidRPr="008E78B7">
        <w:rPr>
          <w:noProof/>
          <w:spacing w:val="-2"/>
          <w:sz w:val="22"/>
          <w:szCs w:val="22"/>
          <w:lang w:val="sr-Latn-RS"/>
        </w:rPr>
        <w:t>k</w:t>
      </w:r>
      <w:r w:rsidRPr="008E78B7">
        <w:rPr>
          <w:noProof/>
          <w:spacing w:val="-2"/>
          <w:sz w:val="22"/>
          <w:szCs w:val="22"/>
          <w:lang w:val="sr-Latn-RS"/>
        </w:rPr>
        <w:t>a</w:t>
      </w:r>
      <w:r w:rsidR="00D44620" w:rsidRPr="008E78B7">
        <w:rPr>
          <w:noProof/>
          <w:spacing w:val="-2"/>
          <w:sz w:val="22"/>
          <w:szCs w:val="22"/>
          <w:lang w:val="sr-Latn-RS"/>
        </w:rPr>
        <w:t>sn</w:t>
      </w:r>
      <w:r w:rsidR="00D44620" w:rsidRPr="00CE4898">
        <w:rPr>
          <w:noProof/>
          <w:spacing w:val="-2"/>
          <w:sz w:val="22"/>
          <w:szCs w:val="22"/>
          <w:lang w:val="sr-Latn-RS"/>
        </w:rPr>
        <w:t>i</w:t>
      </w:r>
      <w:r w:rsidRPr="00CE4898">
        <w:rPr>
          <w:noProof/>
          <w:spacing w:val="-2"/>
          <w:sz w:val="22"/>
          <w:szCs w:val="22"/>
          <w:lang w:val="sr-Latn-RS"/>
        </w:rPr>
        <w:t xml:space="preserve">je </w:t>
      </w:r>
      <w:r w:rsidR="00D44620" w:rsidRPr="00CE4898">
        <w:rPr>
          <w:b/>
          <w:noProof/>
          <w:color w:val="0D0D0D" w:themeColor="text1" w:themeTint="F2"/>
          <w:spacing w:val="-2"/>
          <w:sz w:val="22"/>
          <w:szCs w:val="22"/>
          <w:lang w:val="sr-Latn-RS"/>
        </w:rPr>
        <w:t>do</w:t>
      </w:r>
      <w:r w:rsidR="00FE4040" w:rsidRPr="00CE4898">
        <w:rPr>
          <w:b/>
          <w:noProof/>
          <w:color w:val="0D0D0D" w:themeColor="text1" w:themeTint="F2"/>
          <w:spacing w:val="-2"/>
          <w:sz w:val="22"/>
          <w:szCs w:val="22"/>
          <w:lang w:val="sr-Latn-RS"/>
        </w:rPr>
        <w:t xml:space="preserve"> </w:t>
      </w:r>
      <w:r w:rsidR="00A13197" w:rsidRPr="00CE4898">
        <w:rPr>
          <w:b/>
          <w:noProof/>
          <w:color w:val="0D0D0D" w:themeColor="text1" w:themeTint="F2"/>
          <w:spacing w:val="-2"/>
          <w:sz w:val="22"/>
          <w:szCs w:val="22"/>
          <w:lang w:val="sr-Latn-RS"/>
        </w:rPr>
        <w:t>01</w:t>
      </w:r>
      <w:r w:rsidR="00CD0840" w:rsidRPr="00CE4898">
        <w:rPr>
          <w:b/>
          <w:noProof/>
          <w:color w:val="0D0D0D" w:themeColor="text1" w:themeTint="F2"/>
          <w:spacing w:val="-2"/>
          <w:sz w:val="22"/>
          <w:szCs w:val="22"/>
          <w:lang w:val="sr-Latn-RS"/>
        </w:rPr>
        <w:t>. ju</w:t>
      </w:r>
      <w:r w:rsidR="00A13197" w:rsidRPr="00CE4898">
        <w:rPr>
          <w:b/>
          <w:noProof/>
          <w:color w:val="0D0D0D" w:themeColor="text1" w:themeTint="F2"/>
          <w:spacing w:val="-2"/>
          <w:sz w:val="22"/>
          <w:szCs w:val="22"/>
          <w:lang w:val="sr-Latn-RS"/>
        </w:rPr>
        <w:t>la</w:t>
      </w:r>
      <w:r w:rsidR="00CD0840" w:rsidRPr="00CE4898">
        <w:rPr>
          <w:b/>
          <w:noProof/>
          <w:color w:val="0D0D0D" w:themeColor="text1" w:themeTint="F2"/>
          <w:spacing w:val="-2"/>
          <w:sz w:val="22"/>
          <w:szCs w:val="22"/>
          <w:lang w:val="sr-Latn-RS"/>
        </w:rPr>
        <w:t xml:space="preserve"> </w:t>
      </w:r>
      <w:r w:rsidR="00EA6635" w:rsidRPr="00CE4898">
        <w:rPr>
          <w:b/>
          <w:noProof/>
          <w:color w:val="0D0D0D" w:themeColor="text1" w:themeTint="F2"/>
          <w:sz w:val="22"/>
          <w:szCs w:val="22"/>
          <w:shd w:val="clear" w:color="auto" w:fill="FFFFFF"/>
          <w:lang w:val="sr-Latn-RS"/>
        </w:rPr>
        <w:t>2020</w:t>
      </w:r>
      <w:r w:rsidR="00753D69" w:rsidRPr="00CE4898">
        <w:rPr>
          <w:b/>
          <w:noProof/>
          <w:color w:val="0D0D0D" w:themeColor="text1" w:themeTint="F2"/>
          <w:sz w:val="22"/>
          <w:szCs w:val="22"/>
          <w:shd w:val="clear" w:color="auto" w:fill="FFFFFF"/>
          <w:lang w:val="sr-Latn-RS"/>
        </w:rPr>
        <w:t>.</w:t>
      </w:r>
      <w:r w:rsidRPr="00CE4898">
        <w:rPr>
          <w:b/>
          <w:noProof/>
          <w:color w:val="0D0D0D" w:themeColor="text1" w:themeTint="F2"/>
          <w:spacing w:val="-2"/>
          <w:sz w:val="22"/>
          <w:szCs w:val="22"/>
          <w:lang w:val="sr-Latn-RS"/>
        </w:rPr>
        <w:t xml:space="preserve"> </w:t>
      </w:r>
      <w:r w:rsidR="00D44620" w:rsidRPr="00CE4898">
        <w:rPr>
          <w:b/>
          <w:noProof/>
          <w:color w:val="0D0D0D" w:themeColor="text1" w:themeTint="F2"/>
          <w:spacing w:val="-2"/>
          <w:sz w:val="22"/>
          <w:szCs w:val="22"/>
          <w:lang w:val="sr-Latn-RS"/>
        </w:rPr>
        <w:t>g</w:t>
      </w:r>
      <w:r w:rsidRPr="00CE4898">
        <w:rPr>
          <w:b/>
          <w:noProof/>
          <w:color w:val="0D0D0D" w:themeColor="text1" w:themeTint="F2"/>
          <w:spacing w:val="-2"/>
          <w:sz w:val="22"/>
          <w:szCs w:val="22"/>
          <w:lang w:val="sr-Latn-RS"/>
        </w:rPr>
        <w:t>o</w:t>
      </w:r>
      <w:r w:rsidR="00D44620" w:rsidRPr="00CE4898">
        <w:rPr>
          <w:b/>
          <w:noProof/>
          <w:color w:val="0D0D0D" w:themeColor="text1" w:themeTint="F2"/>
          <w:spacing w:val="-2"/>
          <w:sz w:val="22"/>
          <w:szCs w:val="22"/>
          <w:lang w:val="sr-Latn-RS"/>
        </w:rPr>
        <w:t>din</w:t>
      </w:r>
      <w:r w:rsidRPr="00CE4898">
        <w:rPr>
          <w:b/>
          <w:noProof/>
          <w:color w:val="0D0D0D" w:themeColor="text1" w:themeTint="F2"/>
          <w:spacing w:val="-2"/>
          <w:sz w:val="22"/>
          <w:szCs w:val="22"/>
          <w:lang w:val="sr-Latn-RS"/>
        </w:rPr>
        <w:t>e</w:t>
      </w:r>
      <w:r w:rsidR="002F2C93" w:rsidRPr="00CE4898">
        <w:rPr>
          <w:b/>
          <w:noProof/>
          <w:color w:val="0D0D0D" w:themeColor="text1" w:themeTint="F2"/>
          <w:spacing w:val="-2"/>
          <w:sz w:val="22"/>
          <w:szCs w:val="22"/>
          <w:lang w:val="sr-Latn-RS"/>
        </w:rPr>
        <w:t xml:space="preserve"> do 16h</w:t>
      </w:r>
      <w:r w:rsidR="00860DF9" w:rsidRPr="00CE4898">
        <w:rPr>
          <w:noProof/>
          <w:color w:val="0D0D0D" w:themeColor="text1" w:themeTint="F2"/>
          <w:spacing w:val="-2"/>
          <w:sz w:val="22"/>
          <w:szCs w:val="22"/>
          <w:lang w:val="sr-Latn-RS"/>
        </w:rPr>
        <w:t>.</w:t>
      </w:r>
    </w:p>
    <w:p w14:paraId="0C0C7746" w14:textId="77777777" w:rsidR="00BE3369" w:rsidRPr="008E78B7" w:rsidRDefault="00BE3369" w:rsidP="00400109">
      <w:pPr>
        <w:spacing w:after="60"/>
        <w:rPr>
          <w:noProof/>
          <w:spacing w:val="-2"/>
          <w:sz w:val="22"/>
          <w:szCs w:val="22"/>
          <w:lang w:val="sr-Latn-RS"/>
        </w:rPr>
      </w:pPr>
      <w:r w:rsidRPr="008E78B7">
        <w:rPr>
          <w:noProof/>
          <w:spacing w:val="-2"/>
          <w:sz w:val="22"/>
          <w:szCs w:val="22"/>
          <w:lang w:val="sr-Latn-RS"/>
        </w:rPr>
        <w:br w:type="page"/>
      </w:r>
    </w:p>
    <w:p w14:paraId="55486F6D" w14:textId="77777777" w:rsidR="00BE3369" w:rsidRPr="008E78B7" w:rsidRDefault="00BE3369" w:rsidP="00400109">
      <w:pPr>
        <w:pStyle w:val="Heading2"/>
        <w:spacing w:after="60"/>
        <w:rPr>
          <w:iCs/>
          <w:noProof/>
          <w:szCs w:val="18"/>
          <w:lang w:val="sr-Latn-RS"/>
        </w:rPr>
      </w:pPr>
      <w:r w:rsidRPr="008E78B7">
        <w:rPr>
          <w:iCs/>
          <w:noProof/>
          <w:szCs w:val="18"/>
          <w:lang w:val="sr-Latn-RS"/>
        </w:rPr>
        <w:t>PRILOG 1</w:t>
      </w:r>
    </w:p>
    <w:p w14:paraId="56E78EE0" w14:textId="77777777" w:rsidR="00BE3369" w:rsidRPr="008E78B7" w:rsidRDefault="00BE3369" w:rsidP="00400109">
      <w:pPr>
        <w:pStyle w:val="Heading2"/>
        <w:spacing w:after="60"/>
        <w:rPr>
          <w:iCs/>
          <w:noProof/>
          <w:szCs w:val="18"/>
          <w:lang w:val="sr-Latn-RS"/>
        </w:rPr>
      </w:pPr>
    </w:p>
    <w:p w14:paraId="0C60FEE5" w14:textId="77777777" w:rsidR="00760520" w:rsidRPr="008E78B7" w:rsidRDefault="00760520" w:rsidP="00400109">
      <w:pPr>
        <w:keepNext/>
        <w:spacing w:after="60"/>
        <w:jc w:val="center"/>
        <w:outlineLvl w:val="1"/>
        <w:rPr>
          <w:b/>
          <w:bCs/>
          <w:iCs/>
          <w:noProof/>
          <w:sz w:val="22"/>
          <w:szCs w:val="22"/>
          <w:lang w:val="sr-Latn-RS"/>
        </w:rPr>
      </w:pPr>
      <w:r w:rsidRPr="008E78B7">
        <w:rPr>
          <w:b/>
          <w:bCs/>
          <w:iCs/>
          <w:noProof/>
          <w:sz w:val="22"/>
          <w:szCs w:val="22"/>
          <w:lang w:val="sr-Latn-RS"/>
        </w:rPr>
        <w:t>OBRAZAC IZJAVE O ZAINTERESOVANOSTI</w:t>
      </w:r>
    </w:p>
    <w:p w14:paraId="001F50AA" w14:textId="77777777" w:rsidR="00BE3369" w:rsidRPr="008E78B7" w:rsidRDefault="00BE3369" w:rsidP="00400109">
      <w:pPr>
        <w:spacing w:after="60"/>
        <w:rPr>
          <w:iCs/>
          <w:noProof/>
          <w:sz w:val="22"/>
          <w:szCs w:val="22"/>
          <w:lang w:val="sr-Latn-RS"/>
        </w:rPr>
      </w:pPr>
    </w:p>
    <w:p w14:paraId="4C664972" w14:textId="7A36ACCC" w:rsidR="00F203DF" w:rsidRPr="008E78B7" w:rsidRDefault="00C723D5" w:rsidP="00C16FA8">
      <w:pPr>
        <w:spacing w:after="60" w:line="276" w:lineRule="auto"/>
        <w:jc w:val="both"/>
        <w:rPr>
          <w:b/>
          <w:noProof/>
          <w:sz w:val="22"/>
          <w:szCs w:val="22"/>
          <w:lang w:val="sr-Latn-RS"/>
        </w:rPr>
      </w:pPr>
      <w:r w:rsidRPr="008E78B7">
        <w:rPr>
          <w:iCs/>
          <w:noProof/>
          <w:sz w:val="22"/>
          <w:szCs w:val="22"/>
          <w:lang w:val="sr-Latn-RS"/>
        </w:rPr>
        <w:t>Izražavamo zainteresovanost</w:t>
      </w:r>
      <w:r w:rsidRPr="008E78B7">
        <w:rPr>
          <w:noProof/>
          <w:lang w:val="sr-Latn-RS"/>
        </w:rPr>
        <w:t xml:space="preserve"> </w:t>
      </w:r>
      <w:r w:rsidRPr="008E78B7">
        <w:rPr>
          <w:noProof/>
          <w:sz w:val="22"/>
          <w:szCs w:val="22"/>
          <w:lang w:val="sr-Latn-RS"/>
        </w:rPr>
        <w:t>za</w:t>
      </w:r>
      <w:r w:rsidR="00F203DF" w:rsidRPr="008E78B7">
        <w:rPr>
          <w:noProof/>
          <w:sz w:val="22"/>
          <w:szCs w:val="22"/>
          <w:lang w:val="sr-Latn-RS"/>
        </w:rPr>
        <w:t xml:space="preserve"> </w:t>
      </w:r>
      <w:r w:rsidR="00F203DF" w:rsidRPr="008E78B7">
        <w:rPr>
          <w:bCs/>
          <w:noProof/>
          <w:sz w:val="22"/>
          <w:szCs w:val="22"/>
          <w:shd w:val="clear" w:color="auto" w:fill="FFFFFF"/>
          <w:lang w:val="sr-Latn-RS"/>
        </w:rPr>
        <w:t>p</w:t>
      </w:r>
      <w:r w:rsidR="00F203DF" w:rsidRPr="008E78B7">
        <w:rPr>
          <w:bCs/>
          <w:noProof/>
          <w:sz w:val="22"/>
          <w:szCs w:val="22"/>
          <w:lang w:val="sr-Latn-RS"/>
        </w:rPr>
        <w:t xml:space="preserve">odršku </w:t>
      </w:r>
      <w:r w:rsidR="00C16FA8" w:rsidRPr="008E78B7">
        <w:rPr>
          <w:bCs/>
          <w:noProof/>
          <w:sz w:val="22"/>
          <w:szCs w:val="22"/>
          <w:shd w:val="clear" w:color="auto" w:fill="FFFFFF"/>
          <w:lang w:val="sr-Latn-RS"/>
        </w:rPr>
        <w:t xml:space="preserve">Ministarstvu prosvete, nauke i tehnološkog razvoja u procesu evaluacije sistema </w:t>
      </w:r>
      <w:r w:rsidR="00CE4898">
        <w:rPr>
          <w:bCs/>
          <w:noProof/>
          <w:sz w:val="22"/>
          <w:szCs w:val="22"/>
          <w:shd w:val="clear" w:color="auto" w:fill="FFFFFF"/>
          <w:lang w:val="sr-Latn-RS"/>
        </w:rPr>
        <w:t>akredit</w:t>
      </w:r>
      <w:r w:rsidR="00CE4898" w:rsidRPr="008E78B7">
        <w:rPr>
          <w:bCs/>
          <w:noProof/>
          <w:sz w:val="22"/>
          <w:szCs w:val="22"/>
          <w:shd w:val="clear" w:color="auto" w:fill="FFFFFF"/>
          <w:lang w:val="sr-Latn-RS"/>
        </w:rPr>
        <w:t>a</w:t>
      </w:r>
      <w:r w:rsidR="00CE4898">
        <w:rPr>
          <w:bCs/>
          <w:noProof/>
          <w:sz w:val="22"/>
          <w:szCs w:val="22"/>
          <w:shd w:val="clear" w:color="auto" w:fill="FFFFFF"/>
          <w:lang w:val="sr-Latn-RS"/>
        </w:rPr>
        <w:t>cije</w:t>
      </w:r>
      <w:bookmarkStart w:id="0" w:name="_GoBack"/>
      <w:bookmarkEnd w:id="0"/>
      <w:r w:rsidR="00CE4898" w:rsidRPr="008E78B7">
        <w:rPr>
          <w:bCs/>
          <w:noProof/>
          <w:sz w:val="22"/>
          <w:szCs w:val="22"/>
          <w:shd w:val="clear" w:color="auto" w:fill="FFFFFF"/>
          <w:lang w:val="sr-Latn-RS"/>
        </w:rPr>
        <w:t xml:space="preserve"> </w:t>
      </w:r>
      <w:r w:rsidR="00C16FA8" w:rsidRPr="008E78B7">
        <w:rPr>
          <w:bCs/>
          <w:noProof/>
          <w:sz w:val="22"/>
          <w:szCs w:val="22"/>
          <w:shd w:val="clear" w:color="auto" w:fill="FFFFFF"/>
          <w:lang w:val="sr-Latn-RS"/>
        </w:rPr>
        <w:t>javno priznatog organizatora aktivnosti obrazovanja odraslih</w:t>
      </w:r>
    </w:p>
    <w:p w14:paraId="0B1C8365" w14:textId="77777777" w:rsidR="00BE3369" w:rsidRPr="008E78B7" w:rsidRDefault="00C723D5" w:rsidP="00400109">
      <w:pPr>
        <w:spacing w:after="60"/>
        <w:jc w:val="both"/>
        <w:rPr>
          <w:iCs/>
          <w:noProof/>
          <w:sz w:val="22"/>
          <w:szCs w:val="22"/>
          <w:lang w:val="sr-Latn-RS"/>
        </w:rPr>
      </w:pPr>
      <w:r w:rsidRPr="008E78B7">
        <w:rPr>
          <w:noProof/>
          <w:sz w:val="22"/>
          <w:szCs w:val="22"/>
          <w:lang w:val="sr-Latn-RS"/>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760520" w:rsidRPr="008E78B7" w14:paraId="7527FCD5" w14:textId="77777777" w:rsidTr="00442B64">
        <w:trPr>
          <w:trHeight w:val="647"/>
        </w:trPr>
        <w:tc>
          <w:tcPr>
            <w:tcW w:w="3969" w:type="dxa"/>
            <w:shd w:val="clear" w:color="auto" w:fill="D9D9D9"/>
            <w:vAlign w:val="center"/>
          </w:tcPr>
          <w:p w14:paraId="5FE9678C" w14:textId="77777777" w:rsidR="00760520" w:rsidRPr="008E78B7" w:rsidRDefault="00760520" w:rsidP="00400109">
            <w:pPr>
              <w:widowControl w:val="0"/>
              <w:spacing w:after="60"/>
              <w:jc w:val="both"/>
              <w:rPr>
                <w:b/>
                <w:noProof/>
                <w:sz w:val="22"/>
                <w:szCs w:val="22"/>
                <w:lang w:val="sr-Latn-RS"/>
              </w:rPr>
            </w:pPr>
            <w:r w:rsidRPr="008E78B7">
              <w:rPr>
                <w:b/>
                <w:noProof/>
                <w:sz w:val="22"/>
                <w:szCs w:val="22"/>
                <w:lang w:val="sr-Latn-RS"/>
              </w:rPr>
              <w:t xml:space="preserve">Naziv Aplikanta (pravnog lica) </w:t>
            </w:r>
          </w:p>
        </w:tc>
        <w:tc>
          <w:tcPr>
            <w:tcW w:w="5571" w:type="dxa"/>
            <w:shd w:val="clear" w:color="auto" w:fill="auto"/>
          </w:tcPr>
          <w:p w14:paraId="183645FF" w14:textId="77777777" w:rsidR="00760520" w:rsidRPr="008E78B7" w:rsidRDefault="00760520" w:rsidP="00400109">
            <w:pPr>
              <w:widowControl w:val="0"/>
              <w:tabs>
                <w:tab w:val="left" w:pos="-720"/>
              </w:tabs>
              <w:suppressAutoHyphens/>
              <w:spacing w:before="140" w:after="60"/>
              <w:rPr>
                <w:noProof/>
                <w:sz w:val="22"/>
                <w:szCs w:val="22"/>
                <w:lang w:val="sr-Latn-RS"/>
              </w:rPr>
            </w:pPr>
          </w:p>
        </w:tc>
      </w:tr>
      <w:tr w:rsidR="00760520" w:rsidRPr="008E78B7" w14:paraId="7CE8DFB3" w14:textId="77777777" w:rsidTr="00442B64">
        <w:trPr>
          <w:trHeight w:val="570"/>
        </w:trPr>
        <w:tc>
          <w:tcPr>
            <w:tcW w:w="3969" w:type="dxa"/>
            <w:shd w:val="clear" w:color="auto" w:fill="D9D9D9"/>
            <w:vAlign w:val="center"/>
          </w:tcPr>
          <w:p w14:paraId="1A1B763C" w14:textId="77777777" w:rsidR="00760520" w:rsidRPr="008E78B7" w:rsidRDefault="00760520" w:rsidP="00400109">
            <w:pPr>
              <w:widowControl w:val="0"/>
              <w:tabs>
                <w:tab w:val="left" w:pos="-720"/>
              </w:tabs>
              <w:suppressAutoHyphens/>
              <w:spacing w:before="140" w:after="60"/>
              <w:rPr>
                <w:b/>
                <w:noProof/>
                <w:sz w:val="22"/>
                <w:szCs w:val="22"/>
                <w:lang w:val="sr-Latn-RS"/>
              </w:rPr>
            </w:pPr>
            <w:r w:rsidRPr="008E78B7">
              <w:rPr>
                <w:b/>
                <w:noProof/>
                <w:sz w:val="22"/>
                <w:szCs w:val="22"/>
                <w:lang w:val="sr-Latn-RS"/>
              </w:rPr>
              <w:t>Adresa</w:t>
            </w:r>
          </w:p>
        </w:tc>
        <w:tc>
          <w:tcPr>
            <w:tcW w:w="5571" w:type="dxa"/>
            <w:shd w:val="clear" w:color="auto" w:fill="auto"/>
          </w:tcPr>
          <w:p w14:paraId="2A93A335" w14:textId="77777777" w:rsidR="00760520" w:rsidRPr="008E78B7" w:rsidRDefault="00760520" w:rsidP="00400109">
            <w:pPr>
              <w:widowControl w:val="0"/>
              <w:tabs>
                <w:tab w:val="left" w:pos="-720"/>
              </w:tabs>
              <w:suppressAutoHyphens/>
              <w:spacing w:before="140" w:after="60"/>
              <w:rPr>
                <w:noProof/>
                <w:sz w:val="22"/>
                <w:szCs w:val="22"/>
                <w:lang w:val="sr-Latn-RS"/>
              </w:rPr>
            </w:pPr>
          </w:p>
        </w:tc>
      </w:tr>
      <w:tr w:rsidR="00760520" w:rsidRPr="008E78B7" w14:paraId="405418DF" w14:textId="77777777" w:rsidTr="00442B64">
        <w:trPr>
          <w:trHeight w:val="494"/>
        </w:trPr>
        <w:tc>
          <w:tcPr>
            <w:tcW w:w="3969" w:type="dxa"/>
            <w:shd w:val="clear" w:color="auto" w:fill="D9D9D9"/>
            <w:vAlign w:val="center"/>
          </w:tcPr>
          <w:p w14:paraId="0CDABFC1" w14:textId="77777777" w:rsidR="00760520" w:rsidRPr="008E78B7" w:rsidRDefault="00760520" w:rsidP="00400109">
            <w:pPr>
              <w:widowControl w:val="0"/>
              <w:tabs>
                <w:tab w:val="left" w:pos="-720"/>
              </w:tabs>
              <w:suppressAutoHyphens/>
              <w:spacing w:before="140" w:after="60"/>
              <w:rPr>
                <w:b/>
                <w:noProof/>
                <w:sz w:val="22"/>
                <w:szCs w:val="22"/>
                <w:lang w:val="sr-Latn-RS"/>
              </w:rPr>
            </w:pPr>
            <w:r w:rsidRPr="008E78B7">
              <w:rPr>
                <w:b/>
                <w:noProof/>
                <w:sz w:val="22"/>
                <w:szCs w:val="22"/>
                <w:lang w:val="sr-Latn-RS"/>
              </w:rPr>
              <w:t>Broj telefona</w:t>
            </w:r>
          </w:p>
        </w:tc>
        <w:tc>
          <w:tcPr>
            <w:tcW w:w="5571" w:type="dxa"/>
            <w:shd w:val="clear" w:color="auto" w:fill="auto"/>
          </w:tcPr>
          <w:p w14:paraId="3EFB0DFA" w14:textId="77777777" w:rsidR="00760520" w:rsidRPr="008E78B7" w:rsidRDefault="00760520" w:rsidP="00400109">
            <w:pPr>
              <w:widowControl w:val="0"/>
              <w:tabs>
                <w:tab w:val="left" w:pos="-720"/>
              </w:tabs>
              <w:suppressAutoHyphens/>
              <w:spacing w:before="140" w:after="60"/>
              <w:rPr>
                <w:noProof/>
                <w:sz w:val="22"/>
                <w:szCs w:val="22"/>
                <w:lang w:val="sr-Latn-RS"/>
              </w:rPr>
            </w:pPr>
          </w:p>
        </w:tc>
      </w:tr>
      <w:tr w:rsidR="00760520" w:rsidRPr="008E78B7" w14:paraId="3F2C0D10" w14:textId="77777777" w:rsidTr="00442B64">
        <w:trPr>
          <w:trHeight w:val="404"/>
        </w:trPr>
        <w:tc>
          <w:tcPr>
            <w:tcW w:w="3969" w:type="dxa"/>
            <w:shd w:val="clear" w:color="auto" w:fill="D9D9D9"/>
            <w:vAlign w:val="center"/>
          </w:tcPr>
          <w:p w14:paraId="754AEFCF" w14:textId="77777777" w:rsidR="00760520" w:rsidRPr="008E78B7" w:rsidRDefault="00760520" w:rsidP="00400109">
            <w:pPr>
              <w:widowControl w:val="0"/>
              <w:tabs>
                <w:tab w:val="left" w:pos="-720"/>
              </w:tabs>
              <w:suppressAutoHyphens/>
              <w:spacing w:before="140" w:after="60"/>
              <w:rPr>
                <w:b/>
                <w:noProof/>
                <w:sz w:val="22"/>
                <w:szCs w:val="22"/>
                <w:lang w:val="sr-Latn-RS"/>
              </w:rPr>
            </w:pPr>
            <w:r w:rsidRPr="008E78B7">
              <w:rPr>
                <w:b/>
                <w:noProof/>
                <w:sz w:val="22"/>
                <w:szCs w:val="22"/>
                <w:lang w:val="sr-Latn-RS"/>
              </w:rPr>
              <w:t>E-mail adresa</w:t>
            </w:r>
          </w:p>
        </w:tc>
        <w:tc>
          <w:tcPr>
            <w:tcW w:w="5571" w:type="dxa"/>
            <w:shd w:val="clear" w:color="auto" w:fill="auto"/>
          </w:tcPr>
          <w:p w14:paraId="56DEDF5E" w14:textId="77777777" w:rsidR="00760520" w:rsidRPr="008E78B7" w:rsidRDefault="00760520" w:rsidP="00400109">
            <w:pPr>
              <w:widowControl w:val="0"/>
              <w:tabs>
                <w:tab w:val="left" w:pos="-720"/>
              </w:tabs>
              <w:suppressAutoHyphens/>
              <w:spacing w:before="140" w:after="60"/>
              <w:rPr>
                <w:noProof/>
                <w:sz w:val="22"/>
                <w:szCs w:val="22"/>
                <w:lang w:val="sr-Latn-RS"/>
              </w:rPr>
            </w:pPr>
          </w:p>
        </w:tc>
      </w:tr>
      <w:tr w:rsidR="00760520" w:rsidRPr="008E78B7" w14:paraId="0622A91C" w14:textId="77777777" w:rsidTr="00442B64">
        <w:trPr>
          <w:trHeight w:val="404"/>
        </w:trPr>
        <w:tc>
          <w:tcPr>
            <w:tcW w:w="3969" w:type="dxa"/>
            <w:shd w:val="clear" w:color="auto" w:fill="D9D9D9"/>
            <w:vAlign w:val="center"/>
          </w:tcPr>
          <w:p w14:paraId="17FDF894" w14:textId="77777777" w:rsidR="00760520" w:rsidRPr="008E78B7" w:rsidRDefault="00760520" w:rsidP="00400109">
            <w:pPr>
              <w:widowControl w:val="0"/>
              <w:tabs>
                <w:tab w:val="left" w:pos="-720"/>
              </w:tabs>
              <w:suppressAutoHyphens/>
              <w:spacing w:before="140" w:after="60"/>
              <w:rPr>
                <w:b/>
                <w:noProof/>
                <w:sz w:val="22"/>
                <w:szCs w:val="22"/>
                <w:lang w:val="sr-Latn-RS"/>
              </w:rPr>
            </w:pPr>
            <w:r w:rsidRPr="008E78B7">
              <w:rPr>
                <w:b/>
                <w:noProof/>
                <w:sz w:val="22"/>
                <w:szCs w:val="22"/>
                <w:lang w:val="sr-Latn-RS"/>
              </w:rPr>
              <w:t>Kontakt osoba</w:t>
            </w:r>
          </w:p>
        </w:tc>
        <w:tc>
          <w:tcPr>
            <w:tcW w:w="5571" w:type="dxa"/>
            <w:shd w:val="clear" w:color="auto" w:fill="auto"/>
          </w:tcPr>
          <w:p w14:paraId="05361079" w14:textId="77777777" w:rsidR="00760520" w:rsidRPr="008E78B7" w:rsidRDefault="00760520" w:rsidP="00400109">
            <w:pPr>
              <w:widowControl w:val="0"/>
              <w:tabs>
                <w:tab w:val="left" w:pos="-720"/>
              </w:tabs>
              <w:suppressAutoHyphens/>
              <w:spacing w:before="140" w:after="60"/>
              <w:rPr>
                <w:noProof/>
                <w:sz w:val="22"/>
                <w:szCs w:val="22"/>
                <w:lang w:val="sr-Latn-RS"/>
              </w:rPr>
            </w:pPr>
          </w:p>
        </w:tc>
      </w:tr>
      <w:tr w:rsidR="00760520" w:rsidRPr="008E78B7" w14:paraId="363188DB" w14:textId="77777777" w:rsidTr="00442B64">
        <w:trPr>
          <w:trHeight w:val="404"/>
        </w:trPr>
        <w:tc>
          <w:tcPr>
            <w:tcW w:w="3969" w:type="dxa"/>
            <w:shd w:val="clear" w:color="auto" w:fill="D9D9D9"/>
            <w:vAlign w:val="center"/>
          </w:tcPr>
          <w:p w14:paraId="7ABE3EA8" w14:textId="77777777" w:rsidR="00760520" w:rsidRPr="008E78B7" w:rsidRDefault="00760520" w:rsidP="00400109">
            <w:pPr>
              <w:widowControl w:val="0"/>
              <w:tabs>
                <w:tab w:val="left" w:pos="-720"/>
              </w:tabs>
              <w:suppressAutoHyphens/>
              <w:spacing w:before="140" w:after="60"/>
              <w:rPr>
                <w:b/>
                <w:noProof/>
                <w:sz w:val="22"/>
                <w:szCs w:val="22"/>
                <w:lang w:val="sr-Latn-RS"/>
              </w:rPr>
            </w:pPr>
            <w:r w:rsidRPr="008E78B7">
              <w:rPr>
                <w:b/>
                <w:noProof/>
                <w:sz w:val="22"/>
                <w:szCs w:val="22"/>
                <w:lang w:val="sr-Latn-RS"/>
              </w:rPr>
              <w:t>Ime potpisnika ugovora (zakonski zastupnik organizacije)</w:t>
            </w:r>
          </w:p>
        </w:tc>
        <w:tc>
          <w:tcPr>
            <w:tcW w:w="5571" w:type="dxa"/>
            <w:shd w:val="clear" w:color="auto" w:fill="auto"/>
          </w:tcPr>
          <w:p w14:paraId="6F76A8AB" w14:textId="77777777" w:rsidR="00760520" w:rsidRPr="008E78B7" w:rsidRDefault="00760520" w:rsidP="00400109">
            <w:pPr>
              <w:widowControl w:val="0"/>
              <w:tabs>
                <w:tab w:val="left" w:pos="-720"/>
              </w:tabs>
              <w:suppressAutoHyphens/>
              <w:spacing w:before="140" w:after="60"/>
              <w:rPr>
                <w:noProof/>
                <w:sz w:val="22"/>
                <w:szCs w:val="22"/>
                <w:lang w:val="sr-Latn-RS"/>
              </w:rPr>
            </w:pPr>
          </w:p>
        </w:tc>
      </w:tr>
      <w:tr w:rsidR="00760520" w:rsidRPr="008E78B7" w14:paraId="562231F3" w14:textId="77777777" w:rsidTr="00442B64">
        <w:trPr>
          <w:trHeight w:val="404"/>
        </w:trPr>
        <w:tc>
          <w:tcPr>
            <w:tcW w:w="3969" w:type="dxa"/>
            <w:shd w:val="clear" w:color="auto" w:fill="D9D9D9"/>
            <w:vAlign w:val="center"/>
          </w:tcPr>
          <w:p w14:paraId="255C0038" w14:textId="77777777" w:rsidR="00760520" w:rsidRPr="008E78B7" w:rsidRDefault="00760520" w:rsidP="00400109">
            <w:pPr>
              <w:widowControl w:val="0"/>
              <w:tabs>
                <w:tab w:val="left" w:pos="-720"/>
              </w:tabs>
              <w:suppressAutoHyphens/>
              <w:spacing w:before="140" w:after="60"/>
              <w:rPr>
                <w:b/>
                <w:noProof/>
                <w:sz w:val="22"/>
                <w:szCs w:val="22"/>
                <w:lang w:val="sr-Latn-RS"/>
              </w:rPr>
            </w:pPr>
            <w:r w:rsidRPr="008E78B7">
              <w:rPr>
                <w:b/>
                <w:noProof/>
                <w:sz w:val="22"/>
                <w:szCs w:val="22"/>
                <w:lang w:val="sr-Latn-RS"/>
              </w:rPr>
              <w:t xml:space="preserve">PIB/MB </w:t>
            </w:r>
          </w:p>
        </w:tc>
        <w:tc>
          <w:tcPr>
            <w:tcW w:w="5571" w:type="dxa"/>
            <w:shd w:val="clear" w:color="auto" w:fill="auto"/>
          </w:tcPr>
          <w:p w14:paraId="558122D5" w14:textId="77777777" w:rsidR="00760520" w:rsidRPr="008E78B7" w:rsidRDefault="00760520" w:rsidP="00400109">
            <w:pPr>
              <w:widowControl w:val="0"/>
              <w:tabs>
                <w:tab w:val="left" w:pos="-720"/>
              </w:tabs>
              <w:suppressAutoHyphens/>
              <w:spacing w:before="140" w:after="60"/>
              <w:rPr>
                <w:noProof/>
                <w:sz w:val="22"/>
                <w:szCs w:val="22"/>
                <w:lang w:val="sr-Latn-RS"/>
              </w:rPr>
            </w:pPr>
          </w:p>
        </w:tc>
      </w:tr>
      <w:tr w:rsidR="00760520" w:rsidRPr="008E78B7" w14:paraId="40E9EA76" w14:textId="77777777" w:rsidTr="00442B64">
        <w:trPr>
          <w:trHeight w:val="404"/>
        </w:trPr>
        <w:tc>
          <w:tcPr>
            <w:tcW w:w="3969" w:type="dxa"/>
            <w:shd w:val="clear" w:color="auto" w:fill="D9D9D9"/>
            <w:vAlign w:val="center"/>
          </w:tcPr>
          <w:p w14:paraId="78E318AE" w14:textId="77777777" w:rsidR="00760520" w:rsidRPr="008E78B7" w:rsidRDefault="00760520" w:rsidP="00400109">
            <w:pPr>
              <w:widowControl w:val="0"/>
              <w:tabs>
                <w:tab w:val="left" w:pos="-720"/>
              </w:tabs>
              <w:suppressAutoHyphens/>
              <w:spacing w:before="140" w:after="60"/>
              <w:rPr>
                <w:b/>
                <w:noProof/>
                <w:sz w:val="22"/>
                <w:szCs w:val="22"/>
                <w:lang w:val="sr-Latn-RS"/>
              </w:rPr>
            </w:pPr>
            <w:r w:rsidRPr="008E78B7">
              <w:rPr>
                <w:b/>
                <w:noProof/>
                <w:sz w:val="22"/>
                <w:szCs w:val="22"/>
                <w:lang w:val="sr-Latn-RS"/>
              </w:rPr>
              <w:t>Status (obveznik PDV-a  ili ne)</w:t>
            </w:r>
          </w:p>
        </w:tc>
        <w:tc>
          <w:tcPr>
            <w:tcW w:w="5571" w:type="dxa"/>
            <w:shd w:val="clear" w:color="auto" w:fill="auto"/>
          </w:tcPr>
          <w:p w14:paraId="3B36D082" w14:textId="77777777" w:rsidR="00760520" w:rsidRPr="008E78B7" w:rsidRDefault="00760520" w:rsidP="00400109">
            <w:pPr>
              <w:widowControl w:val="0"/>
              <w:tabs>
                <w:tab w:val="left" w:pos="-720"/>
              </w:tabs>
              <w:suppressAutoHyphens/>
              <w:spacing w:before="140" w:after="60"/>
              <w:rPr>
                <w:noProof/>
                <w:sz w:val="22"/>
                <w:szCs w:val="22"/>
                <w:lang w:val="sr-Latn-RS"/>
              </w:rPr>
            </w:pPr>
          </w:p>
        </w:tc>
      </w:tr>
    </w:tbl>
    <w:p w14:paraId="68D48589" w14:textId="77777777" w:rsidR="00BE3369" w:rsidRPr="008E78B7" w:rsidRDefault="00BE3369" w:rsidP="00400109">
      <w:pPr>
        <w:spacing w:after="60"/>
        <w:jc w:val="both"/>
        <w:rPr>
          <w:noProof/>
          <w:sz w:val="22"/>
          <w:szCs w:val="22"/>
          <w:lang w:val="sr-Latn-RS"/>
        </w:rPr>
      </w:pPr>
    </w:p>
    <w:p w14:paraId="3C13BC5A" w14:textId="77777777" w:rsidR="00CA2239" w:rsidRPr="008E78B7" w:rsidRDefault="00CA2239" w:rsidP="00400109">
      <w:pPr>
        <w:spacing w:after="60"/>
        <w:jc w:val="both"/>
        <w:rPr>
          <w:noProof/>
          <w:sz w:val="22"/>
          <w:szCs w:val="22"/>
          <w:lang w:val="sr-Latn-RS"/>
        </w:rPr>
      </w:pPr>
    </w:p>
    <w:p w14:paraId="5C2D8B88" w14:textId="77777777" w:rsidR="00BE3369" w:rsidRPr="008E78B7" w:rsidRDefault="00671250" w:rsidP="00400109">
      <w:pPr>
        <w:spacing w:after="60" w:line="276" w:lineRule="auto"/>
        <w:jc w:val="both"/>
        <w:rPr>
          <w:noProof/>
          <w:sz w:val="22"/>
          <w:szCs w:val="22"/>
          <w:lang w:val="sr-Latn-RS"/>
        </w:rPr>
      </w:pPr>
      <w:r w:rsidRPr="008E78B7">
        <w:rPr>
          <w:noProof/>
          <w:sz w:val="22"/>
          <w:szCs w:val="22"/>
          <w:lang w:val="sr-Latn-RS"/>
        </w:rPr>
        <w:t>Ovim potvrđujem da su ovde navedeni i priloženi podaci potpuni i tačni.</w:t>
      </w:r>
    </w:p>
    <w:p w14:paraId="5A4EBB25" w14:textId="77777777" w:rsidR="00BE3369" w:rsidRPr="008E78B7" w:rsidRDefault="00BE3369" w:rsidP="00400109">
      <w:pPr>
        <w:spacing w:after="60" w:line="276" w:lineRule="auto"/>
        <w:ind w:left="720"/>
        <w:jc w:val="both"/>
        <w:rPr>
          <w:noProof/>
          <w:sz w:val="22"/>
          <w:szCs w:val="22"/>
          <w:lang w:val="sr-Latn-RS"/>
        </w:rPr>
      </w:pPr>
    </w:p>
    <w:p w14:paraId="196E5302" w14:textId="77777777" w:rsidR="00CA2239" w:rsidRPr="008E78B7" w:rsidRDefault="00CA2239" w:rsidP="00400109">
      <w:pPr>
        <w:spacing w:after="60" w:line="276" w:lineRule="auto"/>
        <w:ind w:left="720"/>
        <w:jc w:val="both"/>
        <w:rPr>
          <w:noProof/>
          <w:sz w:val="22"/>
          <w:szCs w:val="22"/>
          <w:lang w:val="sr-Latn-RS"/>
        </w:rPr>
      </w:pPr>
    </w:p>
    <w:p w14:paraId="38734207" w14:textId="77777777" w:rsidR="00BE3369" w:rsidRPr="008E78B7" w:rsidRDefault="00BE3369" w:rsidP="00400109">
      <w:pPr>
        <w:spacing w:after="60" w:line="276" w:lineRule="auto"/>
        <w:ind w:left="720"/>
        <w:jc w:val="both"/>
        <w:rPr>
          <w:noProof/>
          <w:sz w:val="22"/>
          <w:szCs w:val="22"/>
          <w:lang w:val="sr-Latn-RS"/>
        </w:rPr>
      </w:pPr>
    </w:p>
    <w:p w14:paraId="38B8D944" w14:textId="77777777" w:rsidR="00BE3369" w:rsidRPr="008E78B7" w:rsidRDefault="00BE3369" w:rsidP="00400109">
      <w:pPr>
        <w:spacing w:after="60"/>
        <w:rPr>
          <w:noProof/>
          <w:sz w:val="22"/>
          <w:szCs w:val="22"/>
          <w:lang w:val="sr-Latn-RS"/>
        </w:rPr>
      </w:pPr>
      <w:r w:rsidRPr="008E78B7">
        <w:rPr>
          <w:noProof/>
          <w:sz w:val="22"/>
          <w:szCs w:val="22"/>
          <w:lang w:val="sr-Latn-RS"/>
        </w:rPr>
        <w:t xml:space="preserve">___________________________________________ </w:t>
      </w:r>
    </w:p>
    <w:p w14:paraId="2673CD90" w14:textId="77777777" w:rsidR="00BE3369" w:rsidRPr="008E78B7" w:rsidRDefault="00671250" w:rsidP="00400109">
      <w:pPr>
        <w:spacing w:after="60"/>
        <w:rPr>
          <w:noProof/>
          <w:sz w:val="20"/>
          <w:szCs w:val="18"/>
          <w:lang w:val="sr-Latn-RS"/>
        </w:rPr>
      </w:pPr>
      <w:r w:rsidRPr="008E78B7">
        <w:rPr>
          <w:noProof/>
          <w:sz w:val="20"/>
          <w:szCs w:val="18"/>
          <w:lang w:val="sr-Latn-RS"/>
        </w:rPr>
        <w:t xml:space="preserve">Ovlašćeno lice organizacije </w:t>
      </w:r>
    </w:p>
    <w:p w14:paraId="43A1C835" w14:textId="77777777" w:rsidR="00BE3369" w:rsidRPr="008E78B7" w:rsidRDefault="00BE3369" w:rsidP="00400109">
      <w:pPr>
        <w:spacing w:after="60"/>
        <w:rPr>
          <w:noProof/>
          <w:sz w:val="20"/>
          <w:szCs w:val="18"/>
          <w:lang w:val="sr-Latn-RS"/>
        </w:rPr>
      </w:pPr>
    </w:p>
    <w:p w14:paraId="308A6A41" w14:textId="77777777" w:rsidR="00BE3369" w:rsidRPr="008E78B7" w:rsidRDefault="00BE3369" w:rsidP="00400109">
      <w:pPr>
        <w:spacing w:after="60"/>
        <w:rPr>
          <w:noProof/>
          <w:szCs w:val="22"/>
          <w:lang w:val="sr-Latn-RS"/>
        </w:rPr>
      </w:pPr>
      <w:r w:rsidRPr="008E78B7">
        <w:rPr>
          <w:noProof/>
          <w:szCs w:val="22"/>
          <w:lang w:val="sr-Latn-RS"/>
        </w:rPr>
        <w:t xml:space="preserve">________________________ </w:t>
      </w:r>
    </w:p>
    <w:p w14:paraId="491B00A7" w14:textId="77777777" w:rsidR="00671250" w:rsidRPr="008E78B7" w:rsidRDefault="00671250" w:rsidP="00400109">
      <w:pPr>
        <w:spacing w:after="60"/>
        <w:rPr>
          <w:noProof/>
          <w:sz w:val="20"/>
          <w:szCs w:val="18"/>
          <w:lang w:val="sr-Latn-RS"/>
        </w:rPr>
      </w:pPr>
      <w:r w:rsidRPr="008E78B7">
        <w:rPr>
          <w:noProof/>
          <w:sz w:val="20"/>
          <w:szCs w:val="18"/>
          <w:lang w:val="sr-Latn-RS"/>
        </w:rPr>
        <w:t>Potpis</w:t>
      </w:r>
    </w:p>
    <w:p w14:paraId="2BF4D39F" w14:textId="77777777" w:rsidR="00BE3369" w:rsidRPr="008E78B7" w:rsidRDefault="00BE3369" w:rsidP="00400109">
      <w:pPr>
        <w:spacing w:after="60"/>
        <w:rPr>
          <w:noProof/>
          <w:sz w:val="22"/>
          <w:szCs w:val="22"/>
          <w:lang w:val="sr-Latn-RS"/>
        </w:rPr>
      </w:pPr>
    </w:p>
    <w:p w14:paraId="6A674324" w14:textId="77777777" w:rsidR="00BE3369" w:rsidRPr="008E78B7" w:rsidRDefault="00BE3369" w:rsidP="00400109">
      <w:pPr>
        <w:spacing w:after="60"/>
        <w:rPr>
          <w:noProof/>
          <w:sz w:val="22"/>
          <w:szCs w:val="22"/>
          <w:lang w:val="sr-Latn-RS"/>
        </w:rPr>
      </w:pPr>
      <w:r w:rsidRPr="008E78B7">
        <w:rPr>
          <w:noProof/>
          <w:sz w:val="22"/>
          <w:szCs w:val="22"/>
          <w:lang w:val="sr-Latn-RS"/>
        </w:rPr>
        <w:t xml:space="preserve">_____________________ </w:t>
      </w:r>
    </w:p>
    <w:p w14:paraId="1687A7C1" w14:textId="77777777" w:rsidR="00BE3369" w:rsidRPr="008E78B7" w:rsidRDefault="00671250" w:rsidP="00400109">
      <w:pPr>
        <w:spacing w:after="60"/>
        <w:rPr>
          <w:noProof/>
          <w:sz w:val="22"/>
          <w:szCs w:val="22"/>
          <w:lang w:val="sr-Latn-RS"/>
        </w:rPr>
      </w:pPr>
      <w:r w:rsidRPr="008E78B7">
        <w:rPr>
          <w:noProof/>
          <w:sz w:val="20"/>
          <w:szCs w:val="18"/>
          <w:lang w:val="sr-Latn-RS"/>
        </w:rPr>
        <w:t>Datum</w:t>
      </w:r>
      <w:r w:rsidRPr="008E78B7" w:rsidDel="00671250">
        <w:rPr>
          <w:noProof/>
          <w:sz w:val="20"/>
          <w:szCs w:val="18"/>
          <w:lang w:val="sr-Latn-RS"/>
        </w:rPr>
        <w:t xml:space="preserve"> </w:t>
      </w:r>
      <w:r w:rsidR="00BE3369" w:rsidRPr="008E78B7">
        <w:rPr>
          <w:noProof/>
          <w:sz w:val="22"/>
          <w:szCs w:val="22"/>
          <w:lang w:val="sr-Latn-RS"/>
        </w:rPr>
        <w:br w:type="page"/>
      </w:r>
    </w:p>
    <w:p w14:paraId="6D3B4B43" w14:textId="77777777" w:rsidR="00BE3369" w:rsidRPr="008E78B7" w:rsidRDefault="00BE3369" w:rsidP="00400109">
      <w:pPr>
        <w:spacing w:after="60"/>
        <w:rPr>
          <w:b/>
          <w:noProof/>
          <w:sz w:val="22"/>
          <w:lang w:val="sr-Latn-RS"/>
        </w:rPr>
      </w:pPr>
      <w:r w:rsidRPr="008E78B7">
        <w:rPr>
          <w:b/>
          <w:noProof/>
          <w:sz w:val="22"/>
          <w:lang w:val="sr-Latn-RS"/>
        </w:rPr>
        <w:t>PRILOG 2</w:t>
      </w:r>
    </w:p>
    <w:p w14:paraId="16C3335E" w14:textId="77777777" w:rsidR="00BE3369" w:rsidRPr="008E78B7" w:rsidRDefault="00BE3369" w:rsidP="00400109">
      <w:pPr>
        <w:spacing w:after="60"/>
        <w:jc w:val="center"/>
        <w:rPr>
          <w:b/>
          <w:noProof/>
          <w:lang w:val="sr-Latn-RS"/>
        </w:rPr>
      </w:pPr>
    </w:p>
    <w:p w14:paraId="59965186" w14:textId="77777777" w:rsidR="00BE3369" w:rsidRPr="008E78B7" w:rsidRDefault="00671250" w:rsidP="00400109">
      <w:pPr>
        <w:spacing w:after="60"/>
        <w:jc w:val="center"/>
        <w:rPr>
          <w:b/>
          <w:noProof/>
          <w:lang w:val="sr-Latn-RS"/>
        </w:rPr>
      </w:pPr>
      <w:r w:rsidRPr="008E78B7">
        <w:rPr>
          <w:b/>
          <w:noProof/>
          <w:lang w:val="sr-Latn-RS"/>
        </w:rPr>
        <w:t>Iskustvo u obavljanju sličnih zadataka</w:t>
      </w:r>
      <w:r w:rsidRPr="008E78B7" w:rsidDel="00671250">
        <w:rPr>
          <w:b/>
          <w:noProof/>
          <w:lang w:val="sr-Latn-RS"/>
        </w:rPr>
        <w:t xml:space="preserve"> </w:t>
      </w:r>
    </w:p>
    <w:p w14:paraId="76C25A3E" w14:textId="77777777" w:rsidR="00BE3369" w:rsidRPr="008E78B7" w:rsidRDefault="00BE3369" w:rsidP="00400109">
      <w:pPr>
        <w:spacing w:after="60"/>
        <w:jc w:val="center"/>
        <w:rPr>
          <w:b/>
          <w:noProof/>
          <w:lang w:val="sr-Latn-RS"/>
        </w:rPr>
      </w:pPr>
    </w:p>
    <w:tbl>
      <w:tblPr>
        <w:tblStyle w:val="TableGrid"/>
        <w:tblW w:w="10890" w:type="dxa"/>
        <w:tblInd w:w="-702" w:type="dxa"/>
        <w:tblLook w:val="04A0" w:firstRow="1" w:lastRow="0" w:firstColumn="1" w:lastColumn="0" w:noHBand="0" w:noVBand="1"/>
      </w:tblPr>
      <w:tblGrid>
        <w:gridCol w:w="1530"/>
        <w:gridCol w:w="1620"/>
        <w:gridCol w:w="3150"/>
        <w:gridCol w:w="4590"/>
      </w:tblGrid>
      <w:tr w:rsidR="00BE3369" w:rsidRPr="008E78B7" w14:paraId="1185FCED" w14:textId="77777777" w:rsidTr="00682EF2">
        <w:tc>
          <w:tcPr>
            <w:tcW w:w="1530" w:type="dxa"/>
            <w:vAlign w:val="center"/>
          </w:tcPr>
          <w:p w14:paraId="190CF131" w14:textId="77777777" w:rsidR="00BE3369" w:rsidRPr="008E78B7" w:rsidRDefault="00671250" w:rsidP="00400109">
            <w:pPr>
              <w:spacing w:after="60"/>
              <w:jc w:val="center"/>
              <w:rPr>
                <w:b/>
                <w:i/>
                <w:noProof/>
                <w:sz w:val="20"/>
                <w:lang w:val="sr-Latn-RS"/>
              </w:rPr>
            </w:pPr>
            <w:r w:rsidRPr="008E78B7">
              <w:rPr>
                <w:b/>
                <w:i/>
                <w:noProof/>
                <w:sz w:val="20"/>
                <w:lang w:val="sr-Latn-RS"/>
              </w:rPr>
              <w:t>Period trajanja (od – do)</w:t>
            </w:r>
          </w:p>
        </w:tc>
        <w:tc>
          <w:tcPr>
            <w:tcW w:w="1620" w:type="dxa"/>
            <w:vAlign w:val="center"/>
          </w:tcPr>
          <w:p w14:paraId="208D913C" w14:textId="77777777" w:rsidR="00BE3369" w:rsidRPr="008E78B7" w:rsidRDefault="00671250" w:rsidP="00400109">
            <w:pPr>
              <w:spacing w:after="60"/>
              <w:jc w:val="center"/>
              <w:rPr>
                <w:b/>
                <w:i/>
                <w:noProof/>
                <w:sz w:val="20"/>
                <w:lang w:val="sr-Latn-RS"/>
              </w:rPr>
            </w:pPr>
            <w:r w:rsidRPr="008E78B7">
              <w:rPr>
                <w:b/>
                <w:i/>
                <w:noProof/>
                <w:sz w:val="20"/>
                <w:lang w:val="sr-Latn-RS"/>
              </w:rPr>
              <w:t>Lokacija</w:t>
            </w:r>
          </w:p>
        </w:tc>
        <w:tc>
          <w:tcPr>
            <w:tcW w:w="3150" w:type="dxa"/>
            <w:vAlign w:val="center"/>
          </w:tcPr>
          <w:p w14:paraId="7209799E" w14:textId="77777777" w:rsidR="00671250" w:rsidRPr="008E78B7" w:rsidRDefault="00671250" w:rsidP="00400109">
            <w:pPr>
              <w:spacing w:after="60"/>
              <w:jc w:val="center"/>
              <w:rPr>
                <w:b/>
                <w:i/>
                <w:noProof/>
                <w:sz w:val="20"/>
                <w:lang w:val="sr-Latn-RS"/>
              </w:rPr>
            </w:pPr>
            <w:r w:rsidRPr="008E78B7">
              <w:rPr>
                <w:b/>
                <w:i/>
                <w:noProof/>
                <w:sz w:val="20"/>
                <w:lang w:val="sr-Latn-RS"/>
              </w:rPr>
              <w:t>Organizacija i kontakt osoba</w:t>
            </w:r>
          </w:p>
          <w:p w14:paraId="708BA5E5" w14:textId="77777777" w:rsidR="00BE3369" w:rsidRPr="008E78B7" w:rsidRDefault="00671250" w:rsidP="00400109">
            <w:pPr>
              <w:spacing w:after="60"/>
              <w:jc w:val="center"/>
              <w:rPr>
                <w:b/>
                <w:i/>
                <w:noProof/>
                <w:sz w:val="20"/>
                <w:lang w:val="sr-Latn-RS"/>
              </w:rPr>
            </w:pPr>
            <w:r w:rsidRPr="008E78B7">
              <w:rPr>
                <w:b/>
                <w:i/>
                <w:noProof/>
                <w:sz w:val="20"/>
                <w:lang w:val="sr-Latn-RS"/>
              </w:rPr>
              <w:t xml:space="preserve"> (ime, prezime i email adresa)</w:t>
            </w:r>
          </w:p>
        </w:tc>
        <w:tc>
          <w:tcPr>
            <w:tcW w:w="4590" w:type="dxa"/>
            <w:vAlign w:val="center"/>
          </w:tcPr>
          <w:p w14:paraId="38683A01" w14:textId="77777777" w:rsidR="00BE3369" w:rsidRPr="008E78B7" w:rsidRDefault="00671250" w:rsidP="00400109">
            <w:pPr>
              <w:spacing w:after="60"/>
              <w:jc w:val="center"/>
              <w:rPr>
                <w:b/>
                <w:i/>
                <w:noProof/>
                <w:sz w:val="20"/>
                <w:lang w:val="sr-Latn-RS"/>
              </w:rPr>
            </w:pPr>
            <w:r w:rsidRPr="008E78B7">
              <w:rPr>
                <w:b/>
                <w:i/>
                <w:noProof/>
                <w:sz w:val="20"/>
                <w:lang w:val="sr-Latn-RS"/>
              </w:rPr>
              <w:t>Opis</w:t>
            </w:r>
          </w:p>
        </w:tc>
      </w:tr>
      <w:tr w:rsidR="00BE3369" w:rsidRPr="008E78B7" w14:paraId="4DBEC5B7" w14:textId="77777777" w:rsidTr="00682EF2">
        <w:tc>
          <w:tcPr>
            <w:tcW w:w="1530" w:type="dxa"/>
          </w:tcPr>
          <w:p w14:paraId="5C44CB4A" w14:textId="77777777" w:rsidR="00BE3369" w:rsidRPr="008E78B7" w:rsidRDefault="00BE3369" w:rsidP="00400109">
            <w:pPr>
              <w:spacing w:after="60"/>
              <w:jc w:val="both"/>
              <w:rPr>
                <w:noProof/>
                <w:lang w:val="sr-Latn-RS"/>
              </w:rPr>
            </w:pPr>
          </w:p>
        </w:tc>
        <w:tc>
          <w:tcPr>
            <w:tcW w:w="1620" w:type="dxa"/>
          </w:tcPr>
          <w:p w14:paraId="5637C2C1" w14:textId="77777777" w:rsidR="00BE3369" w:rsidRPr="008E78B7" w:rsidRDefault="00BE3369" w:rsidP="00400109">
            <w:pPr>
              <w:spacing w:after="60"/>
              <w:jc w:val="both"/>
              <w:rPr>
                <w:noProof/>
                <w:lang w:val="sr-Latn-RS"/>
              </w:rPr>
            </w:pPr>
          </w:p>
        </w:tc>
        <w:tc>
          <w:tcPr>
            <w:tcW w:w="3150" w:type="dxa"/>
          </w:tcPr>
          <w:p w14:paraId="34373D08" w14:textId="77777777" w:rsidR="00BE3369" w:rsidRPr="008E78B7" w:rsidRDefault="00BE3369" w:rsidP="00400109">
            <w:pPr>
              <w:spacing w:after="60"/>
              <w:jc w:val="both"/>
              <w:rPr>
                <w:noProof/>
                <w:lang w:val="sr-Latn-RS"/>
              </w:rPr>
            </w:pPr>
          </w:p>
        </w:tc>
        <w:tc>
          <w:tcPr>
            <w:tcW w:w="4590" w:type="dxa"/>
          </w:tcPr>
          <w:p w14:paraId="462D2A5B" w14:textId="77777777" w:rsidR="00BE3369" w:rsidRPr="008E78B7" w:rsidRDefault="00BE3369" w:rsidP="00400109">
            <w:pPr>
              <w:spacing w:after="60"/>
              <w:jc w:val="both"/>
              <w:rPr>
                <w:noProof/>
                <w:lang w:val="sr-Latn-RS"/>
              </w:rPr>
            </w:pPr>
          </w:p>
        </w:tc>
      </w:tr>
      <w:tr w:rsidR="00BE3369" w:rsidRPr="008E78B7" w14:paraId="4DD1606B" w14:textId="77777777" w:rsidTr="00682EF2">
        <w:tc>
          <w:tcPr>
            <w:tcW w:w="1530" w:type="dxa"/>
          </w:tcPr>
          <w:p w14:paraId="2AB3E376" w14:textId="77777777" w:rsidR="00BE3369" w:rsidRPr="008E78B7" w:rsidRDefault="00BE3369" w:rsidP="00400109">
            <w:pPr>
              <w:spacing w:after="60"/>
              <w:jc w:val="both"/>
              <w:rPr>
                <w:noProof/>
                <w:lang w:val="sr-Latn-RS"/>
              </w:rPr>
            </w:pPr>
          </w:p>
        </w:tc>
        <w:tc>
          <w:tcPr>
            <w:tcW w:w="1620" w:type="dxa"/>
          </w:tcPr>
          <w:p w14:paraId="5229E182" w14:textId="77777777" w:rsidR="00BE3369" w:rsidRPr="008E78B7" w:rsidRDefault="00BE3369" w:rsidP="00400109">
            <w:pPr>
              <w:spacing w:after="60"/>
              <w:jc w:val="both"/>
              <w:rPr>
                <w:noProof/>
                <w:lang w:val="sr-Latn-RS"/>
              </w:rPr>
            </w:pPr>
          </w:p>
        </w:tc>
        <w:tc>
          <w:tcPr>
            <w:tcW w:w="3150" w:type="dxa"/>
          </w:tcPr>
          <w:p w14:paraId="2BBD288C" w14:textId="77777777" w:rsidR="00BE3369" w:rsidRPr="008E78B7" w:rsidRDefault="00BE3369" w:rsidP="00400109">
            <w:pPr>
              <w:spacing w:after="60"/>
              <w:jc w:val="both"/>
              <w:rPr>
                <w:noProof/>
                <w:lang w:val="sr-Latn-RS"/>
              </w:rPr>
            </w:pPr>
          </w:p>
        </w:tc>
        <w:tc>
          <w:tcPr>
            <w:tcW w:w="4590" w:type="dxa"/>
          </w:tcPr>
          <w:p w14:paraId="12C9410E" w14:textId="77777777" w:rsidR="00BE3369" w:rsidRPr="008E78B7" w:rsidRDefault="00BE3369" w:rsidP="00400109">
            <w:pPr>
              <w:spacing w:after="60"/>
              <w:jc w:val="both"/>
              <w:rPr>
                <w:noProof/>
                <w:lang w:val="sr-Latn-RS"/>
              </w:rPr>
            </w:pPr>
          </w:p>
        </w:tc>
      </w:tr>
      <w:tr w:rsidR="00BE3369" w:rsidRPr="008E78B7" w14:paraId="6F2AF69F" w14:textId="77777777" w:rsidTr="00682EF2">
        <w:tc>
          <w:tcPr>
            <w:tcW w:w="1530" w:type="dxa"/>
          </w:tcPr>
          <w:p w14:paraId="746CDAC2" w14:textId="77777777" w:rsidR="00BE3369" w:rsidRPr="008E78B7" w:rsidRDefault="00BE3369" w:rsidP="00400109">
            <w:pPr>
              <w:spacing w:after="60"/>
              <w:jc w:val="both"/>
              <w:rPr>
                <w:noProof/>
                <w:lang w:val="sr-Latn-RS"/>
              </w:rPr>
            </w:pPr>
          </w:p>
        </w:tc>
        <w:tc>
          <w:tcPr>
            <w:tcW w:w="1620" w:type="dxa"/>
          </w:tcPr>
          <w:p w14:paraId="0F114847" w14:textId="77777777" w:rsidR="00BE3369" w:rsidRPr="008E78B7" w:rsidRDefault="00BE3369" w:rsidP="00400109">
            <w:pPr>
              <w:spacing w:after="60"/>
              <w:jc w:val="both"/>
              <w:rPr>
                <w:noProof/>
                <w:lang w:val="sr-Latn-RS"/>
              </w:rPr>
            </w:pPr>
          </w:p>
        </w:tc>
        <w:tc>
          <w:tcPr>
            <w:tcW w:w="3150" w:type="dxa"/>
          </w:tcPr>
          <w:p w14:paraId="250E92C1" w14:textId="77777777" w:rsidR="00BE3369" w:rsidRPr="008E78B7" w:rsidRDefault="00BE3369" w:rsidP="00400109">
            <w:pPr>
              <w:spacing w:after="60"/>
              <w:jc w:val="both"/>
              <w:rPr>
                <w:noProof/>
                <w:lang w:val="sr-Latn-RS"/>
              </w:rPr>
            </w:pPr>
          </w:p>
        </w:tc>
        <w:tc>
          <w:tcPr>
            <w:tcW w:w="4590" w:type="dxa"/>
          </w:tcPr>
          <w:p w14:paraId="3B20AA1D" w14:textId="77777777" w:rsidR="00BE3369" w:rsidRPr="008E78B7" w:rsidRDefault="00BE3369" w:rsidP="00400109">
            <w:pPr>
              <w:spacing w:after="60"/>
              <w:jc w:val="both"/>
              <w:rPr>
                <w:noProof/>
                <w:lang w:val="sr-Latn-RS"/>
              </w:rPr>
            </w:pPr>
          </w:p>
        </w:tc>
      </w:tr>
    </w:tbl>
    <w:p w14:paraId="5E4414AA" w14:textId="77777777" w:rsidR="00BE3369" w:rsidRPr="008E78B7" w:rsidRDefault="00BE3369" w:rsidP="00400109">
      <w:pPr>
        <w:spacing w:after="60"/>
        <w:jc w:val="both"/>
        <w:rPr>
          <w:noProof/>
          <w:lang w:val="sr-Latn-RS"/>
        </w:rPr>
      </w:pPr>
    </w:p>
    <w:p w14:paraId="74D9B4F7" w14:textId="77777777" w:rsidR="00147B3F" w:rsidRPr="008E78B7" w:rsidRDefault="00147B3F" w:rsidP="00400109">
      <w:pPr>
        <w:spacing w:after="60" w:line="276" w:lineRule="auto"/>
        <w:jc w:val="both"/>
        <w:rPr>
          <w:noProof/>
          <w:szCs w:val="32"/>
          <w:lang w:val="sr-Latn-RS"/>
        </w:rPr>
      </w:pPr>
    </w:p>
    <w:p w14:paraId="5F00678E" w14:textId="77777777" w:rsidR="006575EB" w:rsidRPr="008E78B7" w:rsidRDefault="006575EB" w:rsidP="00400109">
      <w:pPr>
        <w:spacing w:after="60" w:line="276" w:lineRule="auto"/>
        <w:jc w:val="both"/>
        <w:rPr>
          <w:noProof/>
          <w:szCs w:val="32"/>
          <w:lang w:val="sr-Latn-RS"/>
        </w:rPr>
      </w:pPr>
    </w:p>
    <w:p w14:paraId="2D91AE4B" w14:textId="77777777" w:rsidR="006575EB" w:rsidRPr="008E78B7" w:rsidRDefault="006575EB" w:rsidP="00400109">
      <w:pPr>
        <w:spacing w:after="60" w:line="276" w:lineRule="auto"/>
        <w:jc w:val="both"/>
        <w:rPr>
          <w:noProof/>
          <w:szCs w:val="32"/>
          <w:lang w:val="sr-Latn-RS"/>
        </w:rPr>
      </w:pPr>
    </w:p>
    <w:p w14:paraId="48D848D0" w14:textId="77777777" w:rsidR="006575EB" w:rsidRPr="008E78B7" w:rsidRDefault="006575EB" w:rsidP="00400109">
      <w:pPr>
        <w:spacing w:after="60" w:line="276" w:lineRule="auto"/>
        <w:jc w:val="both"/>
        <w:rPr>
          <w:noProof/>
          <w:szCs w:val="32"/>
          <w:lang w:val="sr-Latn-RS"/>
        </w:rPr>
      </w:pPr>
    </w:p>
    <w:p w14:paraId="2C6E3E0A" w14:textId="77777777" w:rsidR="006575EB" w:rsidRPr="008E78B7" w:rsidRDefault="006575EB" w:rsidP="00400109">
      <w:pPr>
        <w:spacing w:after="60" w:line="276" w:lineRule="auto"/>
        <w:jc w:val="both"/>
        <w:rPr>
          <w:noProof/>
          <w:szCs w:val="32"/>
          <w:lang w:val="sr-Latn-RS"/>
        </w:rPr>
      </w:pPr>
    </w:p>
    <w:p w14:paraId="1C4EBD62" w14:textId="77777777" w:rsidR="006575EB" w:rsidRPr="008E78B7" w:rsidRDefault="006575EB" w:rsidP="00400109">
      <w:pPr>
        <w:spacing w:after="60" w:line="276" w:lineRule="auto"/>
        <w:jc w:val="both"/>
        <w:rPr>
          <w:noProof/>
          <w:szCs w:val="32"/>
          <w:lang w:val="sr-Latn-RS"/>
        </w:rPr>
      </w:pPr>
    </w:p>
    <w:p w14:paraId="13C4117A" w14:textId="77777777" w:rsidR="006575EB" w:rsidRPr="008E78B7" w:rsidRDefault="006575EB" w:rsidP="00400109">
      <w:pPr>
        <w:spacing w:after="60" w:line="276" w:lineRule="auto"/>
        <w:jc w:val="both"/>
        <w:rPr>
          <w:noProof/>
          <w:szCs w:val="32"/>
          <w:lang w:val="sr-Latn-RS"/>
        </w:rPr>
      </w:pPr>
    </w:p>
    <w:p w14:paraId="63DF23A0" w14:textId="77777777" w:rsidR="006575EB" w:rsidRPr="008E78B7" w:rsidRDefault="006575EB" w:rsidP="00400109">
      <w:pPr>
        <w:spacing w:after="60" w:line="276" w:lineRule="auto"/>
        <w:jc w:val="both"/>
        <w:rPr>
          <w:noProof/>
          <w:szCs w:val="32"/>
          <w:lang w:val="sr-Latn-RS"/>
        </w:rPr>
      </w:pPr>
    </w:p>
    <w:p w14:paraId="026694B5" w14:textId="77777777" w:rsidR="006575EB" w:rsidRPr="008E78B7" w:rsidRDefault="006575EB" w:rsidP="00400109">
      <w:pPr>
        <w:spacing w:after="60" w:line="276" w:lineRule="auto"/>
        <w:jc w:val="both"/>
        <w:rPr>
          <w:noProof/>
          <w:szCs w:val="32"/>
          <w:lang w:val="sr-Latn-RS"/>
        </w:rPr>
      </w:pPr>
    </w:p>
    <w:p w14:paraId="3463A697" w14:textId="77777777" w:rsidR="006575EB" w:rsidRPr="008E78B7" w:rsidRDefault="006575EB" w:rsidP="00400109">
      <w:pPr>
        <w:spacing w:after="60" w:line="276" w:lineRule="auto"/>
        <w:jc w:val="both"/>
        <w:rPr>
          <w:noProof/>
          <w:szCs w:val="32"/>
          <w:lang w:val="sr-Latn-RS"/>
        </w:rPr>
      </w:pPr>
    </w:p>
    <w:p w14:paraId="6DFAC998" w14:textId="77777777" w:rsidR="006575EB" w:rsidRPr="008E78B7" w:rsidRDefault="006575EB" w:rsidP="00400109">
      <w:pPr>
        <w:spacing w:after="60" w:line="276" w:lineRule="auto"/>
        <w:jc w:val="both"/>
        <w:rPr>
          <w:noProof/>
          <w:szCs w:val="32"/>
          <w:lang w:val="sr-Latn-RS"/>
        </w:rPr>
      </w:pPr>
    </w:p>
    <w:p w14:paraId="4914BBC9" w14:textId="77777777" w:rsidR="006575EB" w:rsidRPr="008E78B7" w:rsidRDefault="006575EB" w:rsidP="00400109">
      <w:pPr>
        <w:spacing w:after="60" w:line="276" w:lineRule="auto"/>
        <w:jc w:val="both"/>
        <w:rPr>
          <w:noProof/>
          <w:szCs w:val="32"/>
          <w:lang w:val="sr-Latn-RS"/>
        </w:rPr>
      </w:pPr>
    </w:p>
    <w:p w14:paraId="3B74F9B1" w14:textId="77777777" w:rsidR="006575EB" w:rsidRPr="008E78B7" w:rsidRDefault="006575EB" w:rsidP="00400109">
      <w:pPr>
        <w:spacing w:after="60" w:line="276" w:lineRule="auto"/>
        <w:jc w:val="both"/>
        <w:rPr>
          <w:noProof/>
          <w:szCs w:val="32"/>
          <w:lang w:val="sr-Latn-RS"/>
        </w:rPr>
      </w:pPr>
    </w:p>
    <w:p w14:paraId="119BD5D1" w14:textId="77777777" w:rsidR="006575EB" w:rsidRPr="008E78B7" w:rsidRDefault="006575EB" w:rsidP="00400109">
      <w:pPr>
        <w:spacing w:after="60" w:line="276" w:lineRule="auto"/>
        <w:jc w:val="both"/>
        <w:rPr>
          <w:noProof/>
          <w:szCs w:val="32"/>
          <w:lang w:val="sr-Latn-RS"/>
        </w:rPr>
      </w:pPr>
    </w:p>
    <w:p w14:paraId="22667697" w14:textId="77777777" w:rsidR="006575EB" w:rsidRPr="008E78B7" w:rsidRDefault="006575EB" w:rsidP="00400109">
      <w:pPr>
        <w:spacing w:after="60" w:line="276" w:lineRule="auto"/>
        <w:jc w:val="both"/>
        <w:rPr>
          <w:noProof/>
          <w:szCs w:val="32"/>
          <w:lang w:val="sr-Latn-RS"/>
        </w:rPr>
      </w:pPr>
    </w:p>
    <w:p w14:paraId="4FE03328" w14:textId="77777777" w:rsidR="006575EB" w:rsidRPr="008E78B7" w:rsidRDefault="006575EB" w:rsidP="00400109">
      <w:pPr>
        <w:spacing w:after="60" w:line="276" w:lineRule="auto"/>
        <w:jc w:val="both"/>
        <w:rPr>
          <w:noProof/>
          <w:szCs w:val="32"/>
          <w:lang w:val="sr-Latn-RS"/>
        </w:rPr>
      </w:pPr>
    </w:p>
    <w:p w14:paraId="67175720" w14:textId="77777777" w:rsidR="006575EB" w:rsidRPr="008E78B7" w:rsidRDefault="006575EB" w:rsidP="00400109">
      <w:pPr>
        <w:spacing w:after="60" w:line="276" w:lineRule="auto"/>
        <w:jc w:val="both"/>
        <w:rPr>
          <w:noProof/>
          <w:szCs w:val="32"/>
          <w:lang w:val="sr-Latn-RS"/>
        </w:rPr>
      </w:pPr>
    </w:p>
    <w:p w14:paraId="05765F6A" w14:textId="77777777" w:rsidR="006575EB" w:rsidRPr="008E78B7" w:rsidRDefault="006575EB" w:rsidP="00400109">
      <w:pPr>
        <w:spacing w:after="60" w:line="276" w:lineRule="auto"/>
        <w:jc w:val="both"/>
        <w:rPr>
          <w:noProof/>
          <w:szCs w:val="32"/>
          <w:lang w:val="sr-Latn-RS"/>
        </w:rPr>
      </w:pPr>
    </w:p>
    <w:p w14:paraId="2937117E" w14:textId="77777777" w:rsidR="006575EB" w:rsidRPr="008E78B7" w:rsidRDefault="006575EB" w:rsidP="00400109">
      <w:pPr>
        <w:spacing w:after="60" w:line="276" w:lineRule="auto"/>
        <w:jc w:val="both"/>
        <w:rPr>
          <w:noProof/>
          <w:szCs w:val="32"/>
          <w:lang w:val="sr-Latn-RS"/>
        </w:rPr>
      </w:pPr>
    </w:p>
    <w:p w14:paraId="40A6DA27" w14:textId="77777777" w:rsidR="006575EB" w:rsidRPr="008E78B7" w:rsidRDefault="006575EB" w:rsidP="00400109">
      <w:pPr>
        <w:spacing w:after="60" w:line="276" w:lineRule="auto"/>
        <w:jc w:val="both"/>
        <w:rPr>
          <w:noProof/>
          <w:szCs w:val="32"/>
          <w:lang w:val="sr-Latn-RS"/>
        </w:rPr>
      </w:pPr>
    </w:p>
    <w:p w14:paraId="5C0BD9AA" w14:textId="77777777" w:rsidR="006575EB" w:rsidRPr="008E78B7" w:rsidRDefault="006575EB" w:rsidP="00400109">
      <w:pPr>
        <w:spacing w:after="60" w:line="276" w:lineRule="auto"/>
        <w:jc w:val="both"/>
        <w:rPr>
          <w:noProof/>
          <w:szCs w:val="32"/>
          <w:lang w:val="sr-Latn-RS"/>
        </w:rPr>
      </w:pPr>
    </w:p>
    <w:p w14:paraId="4DAA443F" w14:textId="77777777" w:rsidR="006575EB" w:rsidRPr="008E78B7" w:rsidRDefault="006575EB" w:rsidP="00400109">
      <w:pPr>
        <w:spacing w:after="60" w:line="276" w:lineRule="auto"/>
        <w:jc w:val="both"/>
        <w:rPr>
          <w:noProof/>
          <w:szCs w:val="32"/>
          <w:lang w:val="sr-Latn-RS"/>
        </w:rPr>
      </w:pPr>
    </w:p>
    <w:p w14:paraId="1808F789" w14:textId="77777777" w:rsidR="006575EB" w:rsidRPr="008E78B7" w:rsidRDefault="006575EB" w:rsidP="00400109">
      <w:pPr>
        <w:spacing w:after="60" w:line="276" w:lineRule="auto"/>
        <w:jc w:val="both"/>
        <w:rPr>
          <w:noProof/>
          <w:szCs w:val="32"/>
          <w:lang w:val="sr-Latn-RS"/>
        </w:rPr>
      </w:pPr>
    </w:p>
    <w:p w14:paraId="2B0D03A9" w14:textId="77777777" w:rsidR="003D0F3A" w:rsidRPr="008E78B7" w:rsidRDefault="003D0F3A" w:rsidP="00400109">
      <w:pPr>
        <w:spacing w:after="60" w:line="276" w:lineRule="auto"/>
        <w:jc w:val="both"/>
        <w:rPr>
          <w:noProof/>
          <w:szCs w:val="32"/>
          <w:lang w:val="sr-Latn-RS"/>
        </w:rPr>
      </w:pPr>
    </w:p>
    <w:p w14:paraId="2D522969" w14:textId="77777777" w:rsidR="00C16FA8" w:rsidRPr="008E78B7" w:rsidRDefault="00C16FA8" w:rsidP="00400109">
      <w:pPr>
        <w:spacing w:after="60" w:line="276" w:lineRule="auto"/>
        <w:jc w:val="both"/>
        <w:rPr>
          <w:noProof/>
          <w:szCs w:val="32"/>
          <w:lang w:val="sr-Latn-RS"/>
        </w:rPr>
      </w:pPr>
    </w:p>
    <w:p w14:paraId="440B71C4" w14:textId="77777777" w:rsidR="00C16FA8" w:rsidRPr="008E78B7" w:rsidRDefault="00C16FA8" w:rsidP="00400109">
      <w:pPr>
        <w:spacing w:after="60" w:line="276" w:lineRule="auto"/>
        <w:jc w:val="both"/>
        <w:rPr>
          <w:noProof/>
          <w:szCs w:val="32"/>
          <w:lang w:val="sr-Latn-RS"/>
        </w:rPr>
      </w:pPr>
    </w:p>
    <w:p w14:paraId="06185721" w14:textId="77777777" w:rsidR="003D0F3A" w:rsidRPr="008E78B7" w:rsidRDefault="003D0F3A" w:rsidP="00400109">
      <w:pPr>
        <w:spacing w:after="60" w:line="276" w:lineRule="auto"/>
        <w:jc w:val="both"/>
        <w:rPr>
          <w:noProof/>
          <w:szCs w:val="32"/>
          <w:lang w:val="sr-Latn-RS"/>
        </w:rPr>
      </w:pPr>
    </w:p>
    <w:p w14:paraId="6ED3482E" w14:textId="77777777" w:rsidR="003D0F3A" w:rsidRPr="008E78B7" w:rsidRDefault="003D0F3A" w:rsidP="00400109">
      <w:pPr>
        <w:spacing w:after="60" w:line="276" w:lineRule="auto"/>
        <w:jc w:val="both"/>
        <w:rPr>
          <w:noProof/>
          <w:szCs w:val="32"/>
          <w:lang w:val="sr-Latn-RS"/>
        </w:rPr>
      </w:pPr>
    </w:p>
    <w:p w14:paraId="3A84F995" w14:textId="77777777" w:rsidR="003D0F3A" w:rsidRPr="008E78B7" w:rsidRDefault="003D0F3A" w:rsidP="00400109">
      <w:pPr>
        <w:spacing w:after="60"/>
        <w:rPr>
          <w:b/>
          <w:noProof/>
          <w:sz w:val="22"/>
          <w:lang w:val="sr-Latn-RS"/>
        </w:rPr>
      </w:pPr>
      <w:r w:rsidRPr="008E78B7">
        <w:rPr>
          <w:b/>
          <w:noProof/>
          <w:sz w:val="22"/>
          <w:lang w:val="sr-Latn-RS"/>
        </w:rPr>
        <w:t>PRILOG 3</w:t>
      </w:r>
    </w:p>
    <w:p w14:paraId="1A67A020" w14:textId="77777777" w:rsidR="003D0F3A" w:rsidRPr="008E78B7" w:rsidRDefault="003D0F3A" w:rsidP="00400109">
      <w:pPr>
        <w:spacing w:after="60"/>
        <w:rPr>
          <w:b/>
          <w:noProof/>
          <w:sz w:val="22"/>
          <w:lang w:val="sr-Latn-RS"/>
        </w:rPr>
      </w:pPr>
    </w:p>
    <w:p w14:paraId="14769AAF" w14:textId="750AC7C7" w:rsidR="003D0F3A" w:rsidRPr="008E78B7" w:rsidRDefault="003D0F3A" w:rsidP="00400109">
      <w:pPr>
        <w:spacing w:after="60"/>
        <w:jc w:val="center"/>
        <w:rPr>
          <w:noProof/>
          <w:sz w:val="22"/>
          <w:lang w:val="sr-Latn-RS"/>
        </w:rPr>
      </w:pPr>
      <w:r w:rsidRPr="008E78B7">
        <w:rPr>
          <w:b/>
          <w:noProof/>
          <w:color w:val="000000"/>
          <w:sz w:val="22"/>
          <w:szCs w:val="22"/>
          <w:lang w:val="sr-Latn-RS"/>
        </w:rPr>
        <w:t xml:space="preserve">BIOGRAFIJE </w:t>
      </w:r>
      <w:r w:rsidR="00241261" w:rsidRPr="008E78B7">
        <w:rPr>
          <w:b/>
          <w:noProof/>
          <w:color w:val="000000"/>
          <w:sz w:val="22"/>
          <w:szCs w:val="22"/>
          <w:lang w:val="sr-Latn-RS"/>
        </w:rPr>
        <w:t>KLJUČNOG EKSPERTA</w:t>
      </w:r>
      <w:r w:rsidR="00241261" w:rsidRPr="008E78B7">
        <w:rPr>
          <w:noProof/>
          <w:color w:val="000000"/>
          <w:sz w:val="22"/>
          <w:szCs w:val="22"/>
          <w:lang w:val="sr-Latn-RS"/>
        </w:rPr>
        <w:t xml:space="preserve"> I </w:t>
      </w:r>
      <w:r w:rsidRPr="008E78B7">
        <w:rPr>
          <w:b/>
          <w:noProof/>
          <w:color w:val="000000"/>
          <w:sz w:val="22"/>
          <w:szCs w:val="22"/>
          <w:lang w:val="sr-Latn-RS"/>
        </w:rPr>
        <w:t>ČLANOVA TIMA</w:t>
      </w:r>
      <w:r w:rsidRPr="008E78B7">
        <w:rPr>
          <w:noProof/>
          <w:color w:val="000000"/>
          <w:sz w:val="22"/>
          <w:szCs w:val="22"/>
          <w:lang w:val="sr-Latn-RS"/>
        </w:rPr>
        <w:t xml:space="preserve">  </w:t>
      </w:r>
      <w:r w:rsidRPr="008E78B7">
        <w:rPr>
          <w:noProof/>
          <w:sz w:val="22"/>
          <w:lang w:val="sr-Latn-RS"/>
        </w:rPr>
        <w:t>(na engleskom jeziku)</w:t>
      </w:r>
    </w:p>
    <w:p w14:paraId="2518E1C0" w14:textId="77777777" w:rsidR="003D0F3A" w:rsidRPr="008E78B7" w:rsidRDefault="003D0F3A" w:rsidP="00400109">
      <w:pPr>
        <w:spacing w:after="60" w:line="276" w:lineRule="auto"/>
        <w:jc w:val="both"/>
        <w:rPr>
          <w:noProof/>
          <w:szCs w:val="32"/>
          <w:lang w:val="sr-Latn-RS"/>
        </w:rPr>
      </w:pPr>
    </w:p>
    <w:p w14:paraId="469942BD" w14:textId="77777777" w:rsidR="003D0F3A" w:rsidRPr="008E78B7" w:rsidRDefault="003D0F3A" w:rsidP="00400109">
      <w:pPr>
        <w:spacing w:after="60" w:line="276" w:lineRule="auto"/>
        <w:jc w:val="both"/>
        <w:rPr>
          <w:noProof/>
          <w:szCs w:val="32"/>
          <w:lang w:val="sr-Latn-RS"/>
        </w:rPr>
      </w:pPr>
    </w:p>
    <w:p w14:paraId="00A22B26" w14:textId="77777777" w:rsidR="006575EB" w:rsidRPr="008E78B7" w:rsidRDefault="006575EB" w:rsidP="00400109">
      <w:pPr>
        <w:spacing w:after="60" w:line="276" w:lineRule="auto"/>
        <w:jc w:val="both"/>
        <w:rPr>
          <w:noProof/>
          <w:szCs w:val="32"/>
          <w:lang w:val="sr-Latn-RS"/>
        </w:rPr>
      </w:pPr>
    </w:p>
    <w:p w14:paraId="685E0627" w14:textId="77777777" w:rsidR="006575EB" w:rsidRPr="008E78B7" w:rsidRDefault="006575EB" w:rsidP="00400109">
      <w:pPr>
        <w:spacing w:after="60" w:line="276" w:lineRule="auto"/>
        <w:jc w:val="both"/>
        <w:rPr>
          <w:noProof/>
          <w:szCs w:val="32"/>
          <w:lang w:val="sr-Latn-RS"/>
        </w:rPr>
      </w:pPr>
    </w:p>
    <w:p w14:paraId="7A1EEC98" w14:textId="77777777" w:rsidR="0012177B" w:rsidRPr="008E78B7" w:rsidRDefault="0012177B" w:rsidP="00400109">
      <w:pPr>
        <w:spacing w:after="60"/>
        <w:rPr>
          <w:b/>
          <w:noProof/>
          <w:sz w:val="22"/>
          <w:lang w:val="sr-Latn-RS"/>
        </w:rPr>
      </w:pPr>
    </w:p>
    <w:sectPr w:rsidR="0012177B" w:rsidRPr="008E78B7"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455A" w16cex:dateUtc="2020-06-16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D153F5" w16cid:durableId="229345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86CFD" w14:textId="77777777" w:rsidR="006E7BB0" w:rsidRDefault="006E7BB0" w:rsidP="002C66F6">
      <w:r>
        <w:separator/>
      </w:r>
    </w:p>
  </w:endnote>
  <w:endnote w:type="continuationSeparator" w:id="0">
    <w:p w14:paraId="0BBEDF19" w14:textId="77777777" w:rsidR="006E7BB0" w:rsidRDefault="006E7BB0"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0CA78"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4260D" w14:textId="77777777" w:rsidR="00022F0F" w:rsidRDefault="00022F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20F65" w14:textId="2A601891"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CE4898">
      <w:rPr>
        <w:noProof/>
        <w:sz w:val="20"/>
        <w:szCs w:val="20"/>
      </w:rPr>
      <w:t>8</w:t>
    </w:r>
    <w:r w:rsidRPr="00AC70C4">
      <w:rPr>
        <w:sz w:val="20"/>
        <w:szCs w:val="20"/>
      </w:rPr>
      <w:fldChar w:fldCharType="end"/>
    </w:r>
  </w:p>
  <w:p w14:paraId="6C4559B9" w14:textId="77777777" w:rsidR="00022F0F" w:rsidRDefault="00022F0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5AE3E" w14:textId="77777777" w:rsidR="00147B3F" w:rsidRDefault="0014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FD769" w14:textId="77777777" w:rsidR="006E7BB0" w:rsidRDefault="006E7BB0" w:rsidP="002C66F6">
      <w:r>
        <w:separator/>
      </w:r>
    </w:p>
  </w:footnote>
  <w:footnote w:type="continuationSeparator" w:id="0">
    <w:p w14:paraId="7E7FF31C" w14:textId="77777777" w:rsidR="006E7BB0" w:rsidRDefault="006E7BB0" w:rsidP="002C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C198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8955C" w14:textId="77777777" w:rsidR="00147B3F" w:rsidRDefault="00147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288D"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22D1"/>
    <w:multiLevelType w:val="hybridMultilevel"/>
    <w:tmpl w:val="B6C29F1E"/>
    <w:lvl w:ilvl="0" w:tplc="CF4AE4EE">
      <w:start w:val="3"/>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969CD"/>
    <w:multiLevelType w:val="hybridMultilevel"/>
    <w:tmpl w:val="34E0DADC"/>
    <w:lvl w:ilvl="0" w:tplc="DB8AD3D6">
      <w:start w:val="5"/>
      <w:numFmt w:val="bullet"/>
      <w:lvlText w:val="-"/>
      <w:lvlJc w:val="left"/>
      <w:pPr>
        <w:ind w:left="927" w:hanging="360"/>
      </w:pPr>
      <w:rPr>
        <w:rFonts w:ascii="Times New Roman" w:eastAsia="Times New Roman" w:hAnsi="Times New Roman" w:cs="Times New Roman"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3" w15:restartNumberingAfterBreak="0">
    <w:nsid w:val="683C18DE"/>
    <w:multiLevelType w:val="hybridMultilevel"/>
    <w:tmpl w:val="52FC2868"/>
    <w:lvl w:ilvl="0" w:tplc="70D051A6">
      <w:numFmt w:val="bullet"/>
      <w:lvlText w:val="­"/>
      <w:lvlJc w:val="left"/>
      <w:pPr>
        <w:ind w:left="720" w:hanging="360"/>
      </w:pPr>
      <w:rPr>
        <w:rFonts w:ascii="Times New Roman" w:eastAsiaTheme="minorHAnsi"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37A59"/>
    <w:rsid w:val="00044B21"/>
    <w:rsid w:val="00045923"/>
    <w:rsid w:val="0005109E"/>
    <w:rsid w:val="0005384C"/>
    <w:rsid w:val="0005590B"/>
    <w:rsid w:val="000618D5"/>
    <w:rsid w:val="000657F6"/>
    <w:rsid w:val="00066DD5"/>
    <w:rsid w:val="00071B84"/>
    <w:rsid w:val="0007577F"/>
    <w:rsid w:val="0007578B"/>
    <w:rsid w:val="00075A26"/>
    <w:rsid w:val="000771CB"/>
    <w:rsid w:val="00086B0B"/>
    <w:rsid w:val="00091795"/>
    <w:rsid w:val="00091A01"/>
    <w:rsid w:val="000960DC"/>
    <w:rsid w:val="00097C6F"/>
    <w:rsid w:val="000B2C77"/>
    <w:rsid w:val="000B6444"/>
    <w:rsid w:val="000C6D8A"/>
    <w:rsid w:val="000D07CB"/>
    <w:rsid w:val="000D2D91"/>
    <w:rsid w:val="000D3269"/>
    <w:rsid w:val="000D5CCD"/>
    <w:rsid w:val="000D6814"/>
    <w:rsid w:val="000D6A56"/>
    <w:rsid w:val="000E3C45"/>
    <w:rsid w:val="000E3EA2"/>
    <w:rsid w:val="000E69E8"/>
    <w:rsid w:val="000E6AA6"/>
    <w:rsid w:val="000F2C42"/>
    <w:rsid w:val="000F698A"/>
    <w:rsid w:val="00101192"/>
    <w:rsid w:val="001014D5"/>
    <w:rsid w:val="001016A1"/>
    <w:rsid w:val="001041AB"/>
    <w:rsid w:val="00112BE4"/>
    <w:rsid w:val="00113229"/>
    <w:rsid w:val="00116E2D"/>
    <w:rsid w:val="0012177B"/>
    <w:rsid w:val="00122D1B"/>
    <w:rsid w:val="00125881"/>
    <w:rsid w:val="0013161B"/>
    <w:rsid w:val="00131DD7"/>
    <w:rsid w:val="00135212"/>
    <w:rsid w:val="00136B9E"/>
    <w:rsid w:val="00140338"/>
    <w:rsid w:val="00147B3F"/>
    <w:rsid w:val="001540D0"/>
    <w:rsid w:val="0015635F"/>
    <w:rsid w:val="001572A7"/>
    <w:rsid w:val="00162018"/>
    <w:rsid w:val="00173B2E"/>
    <w:rsid w:val="001753ED"/>
    <w:rsid w:val="00182ADB"/>
    <w:rsid w:val="00192AE1"/>
    <w:rsid w:val="001A1AA5"/>
    <w:rsid w:val="001B127E"/>
    <w:rsid w:val="001B2028"/>
    <w:rsid w:val="001B36BC"/>
    <w:rsid w:val="001B5075"/>
    <w:rsid w:val="001C30CD"/>
    <w:rsid w:val="001C48D0"/>
    <w:rsid w:val="001C5E15"/>
    <w:rsid w:val="001C5FC5"/>
    <w:rsid w:val="001D22C9"/>
    <w:rsid w:val="001D5774"/>
    <w:rsid w:val="001D77A1"/>
    <w:rsid w:val="001E2A1B"/>
    <w:rsid w:val="001E33E9"/>
    <w:rsid w:val="001E37A4"/>
    <w:rsid w:val="001F09FF"/>
    <w:rsid w:val="001F1967"/>
    <w:rsid w:val="001F5733"/>
    <w:rsid w:val="001F62C5"/>
    <w:rsid w:val="001F797A"/>
    <w:rsid w:val="002024B9"/>
    <w:rsid w:val="00203C3D"/>
    <w:rsid w:val="0020562A"/>
    <w:rsid w:val="00210FC3"/>
    <w:rsid w:val="002130CF"/>
    <w:rsid w:val="002157DE"/>
    <w:rsid w:val="002161F0"/>
    <w:rsid w:val="00220A75"/>
    <w:rsid w:val="00222D15"/>
    <w:rsid w:val="0023553D"/>
    <w:rsid w:val="00237453"/>
    <w:rsid w:val="00241261"/>
    <w:rsid w:val="002543DC"/>
    <w:rsid w:val="00261602"/>
    <w:rsid w:val="00271A55"/>
    <w:rsid w:val="00272ABD"/>
    <w:rsid w:val="0028190F"/>
    <w:rsid w:val="002846D9"/>
    <w:rsid w:val="00285717"/>
    <w:rsid w:val="00286916"/>
    <w:rsid w:val="00292E41"/>
    <w:rsid w:val="002A338C"/>
    <w:rsid w:val="002B1464"/>
    <w:rsid w:val="002B242E"/>
    <w:rsid w:val="002B350E"/>
    <w:rsid w:val="002B46EB"/>
    <w:rsid w:val="002B487F"/>
    <w:rsid w:val="002B7673"/>
    <w:rsid w:val="002C3D36"/>
    <w:rsid w:val="002C65C3"/>
    <w:rsid w:val="002C66F6"/>
    <w:rsid w:val="002C709B"/>
    <w:rsid w:val="002D5118"/>
    <w:rsid w:val="002F2C93"/>
    <w:rsid w:val="0030343F"/>
    <w:rsid w:val="003130AD"/>
    <w:rsid w:val="003141C6"/>
    <w:rsid w:val="00320954"/>
    <w:rsid w:val="003217AA"/>
    <w:rsid w:val="00326969"/>
    <w:rsid w:val="00327960"/>
    <w:rsid w:val="00330996"/>
    <w:rsid w:val="00340B53"/>
    <w:rsid w:val="003422CF"/>
    <w:rsid w:val="003435B3"/>
    <w:rsid w:val="0035173E"/>
    <w:rsid w:val="003547FB"/>
    <w:rsid w:val="0035488A"/>
    <w:rsid w:val="00360426"/>
    <w:rsid w:val="00361DE8"/>
    <w:rsid w:val="00362813"/>
    <w:rsid w:val="003678D0"/>
    <w:rsid w:val="003724F4"/>
    <w:rsid w:val="00374A7A"/>
    <w:rsid w:val="00385A88"/>
    <w:rsid w:val="00393B0F"/>
    <w:rsid w:val="00394D4E"/>
    <w:rsid w:val="003959F5"/>
    <w:rsid w:val="003978C8"/>
    <w:rsid w:val="003978E4"/>
    <w:rsid w:val="003A42A0"/>
    <w:rsid w:val="003B1106"/>
    <w:rsid w:val="003B34D4"/>
    <w:rsid w:val="003B5E3D"/>
    <w:rsid w:val="003B7697"/>
    <w:rsid w:val="003C36D3"/>
    <w:rsid w:val="003C4503"/>
    <w:rsid w:val="003C682D"/>
    <w:rsid w:val="003D0F3A"/>
    <w:rsid w:val="003D14C6"/>
    <w:rsid w:val="003D29BB"/>
    <w:rsid w:val="003D3B08"/>
    <w:rsid w:val="003E15C1"/>
    <w:rsid w:val="003E4FA4"/>
    <w:rsid w:val="003E6080"/>
    <w:rsid w:val="003E6C98"/>
    <w:rsid w:val="00400109"/>
    <w:rsid w:val="0040087D"/>
    <w:rsid w:val="00401EA7"/>
    <w:rsid w:val="004051E8"/>
    <w:rsid w:val="0041765A"/>
    <w:rsid w:val="00423830"/>
    <w:rsid w:val="00434739"/>
    <w:rsid w:val="0043707C"/>
    <w:rsid w:val="004408A3"/>
    <w:rsid w:val="00441F04"/>
    <w:rsid w:val="0044212E"/>
    <w:rsid w:val="0044289D"/>
    <w:rsid w:val="0047695B"/>
    <w:rsid w:val="004824EB"/>
    <w:rsid w:val="00487345"/>
    <w:rsid w:val="0049357B"/>
    <w:rsid w:val="0049478A"/>
    <w:rsid w:val="004A4946"/>
    <w:rsid w:val="004A5D7D"/>
    <w:rsid w:val="004B102B"/>
    <w:rsid w:val="004B3683"/>
    <w:rsid w:val="004B5884"/>
    <w:rsid w:val="004C2994"/>
    <w:rsid w:val="004C6087"/>
    <w:rsid w:val="004D26E1"/>
    <w:rsid w:val="004D3156"/>
    <w:rsid w:val="004F5E21"/>
    <w:rsid w:val="004F66EB"/>
    <w:rsid w:val="004F7A5E"/>
    <w:rsid w:val="00500D0A"/>
    <w:rsid w:val="00504EBC"/>
    <w:rsid w:val="005132B1"/>
    <w:rsid w:val="00521127"/>
    <w:rsid w:val="005228C4"/>
    <w:rsid w:val="005233BB"/>
    <w:rsid w:val="00523579"/>
    <w:rsid w:val="00527FC9"/>
    <w:rsid w:val="0053253A"/>
    <w:rsid w:val="00540234"/>
    <w:rsid w:val="00550679"/>
    <w:rsid w:val="00552D81"/>
    <w:rsid w:val="005533F5"/>
    <w:rsid w:val="005648F6"/>
    <w:rsid w:val="00564B87"/>
    <w:rsid w:val="005651E7"/>
    <w:rsid w:val="00565C85"/>
    <w:rsid w:val="005821F6"/>
    <w:rsid w:val="00582BAA"/>
    <w:rsid w:val="00585466"/>
    <w:rsid w:val="00585E02"/>
    <w:rsid w:val="00586E06"/>
    <w:rsid w:val="00593202"/>
    <w:rsid w:val="00595ED8"/>
    <w:rsid w:val="005A23BF"/>
    <w:rsid w:val="005A631D"/>
    <w:rsid w:val="005B1C75"/>
    <w:rsid w:val="005B3CF1"/>
    <w:rsid w:val="005B4437"/>
    <w:rsid w:val="005B5FFB"/>
    <w:rsid w:val="005C6591"/>
    <w:rsid w:val="005C6BCE"/>
    <w:rsid w:val="005D3551"/>
    <w:rsid w:val="005D40B0"/>
    <w:rsid w:val="005D4E27"/>
    <w:rsid w:val="005D62B1"/>
    <w:rsid w:val="005E05CD"/>
    <w:rsid w:val="005E44B9"/>
    <w:rsid w:val="005E7AF5"/>
    <w:rsid w:val="005F0EC2"/>
    <w:rsid w:val="005F5280"/>
    <w:rsid w:val="006010D7"/>
    <w:rsid w:val="0060224C"/>
    <w:rsid w:val="006041B9"/>
    <w:rsid w:val="00605D85"/>
    <w:rsid w:val="00607B2C"/>
    <w:rsid w:val="00610662"/>
    <w:rsid w:val="00627789"/>
    <w:rsid w:val="006372CF"/>
    <w:rsid w:val="00642420"/>
    <w:rsid w:val="00642EB7"/>
    <w:rsid w:val="006516C9"/>
    <w:rsid w:val="00656FA7"/>
    <w:rsid w:val="006575EB"/>
    <w:rsid w:val="006658F3"/>
    <w:rsid w:val="00666961"/>
    <w:rsid w:val="006675BE"/>
    <w:rsid w:val="006702AB"/>
    <w:rsid w:val="0067078D"/>
    <w:rsid w:val="00671250"/>
    <w:rsid w:val="006722E2"/>
    <w:rsid w:val="00682266"/>
    <w:rsid w:val="006827EE"/>
    <w:rsid w:val="0068547F"/>
    <w:rsid w:val="00685E0C"/>
    <w:rsid w:val="006879BA"/>
    <w:rsid w:val="00690886"/>
    <w:rsid w:val="00693ECE"/>
    <w:rsid w:val="006A0B1E"/>
    <w:rsid w:val="006A13AA"/>
    <w:rsid w:val="006A3999"/>
    <w:rsid w:val="006A5079"/>
    <w:rsid w:val="006A661B"/>
    <w:rsid w:val="006B5E18"/>
    <w:rsid w:val="006C0B26"/>
    <w:rsid w:val="006C4C76"/>
    <w:rsid w:val="006D039F"/>
    <w:rsid w:val="006D2884"/>
    <w:rsid w:val="006D3632"/>
    <w:rsid w:val="006E7BB0"/>
    <w:rsid w:val="006F19FD"/>
    <w:rsid w:val="006F4DA3"/>
    <w:rsid w:val="006F5EB6"/>
    <w:rsid w:val="00722C49"/>
    <w:rsid w:val="00731051"/>
    <w:rsid w:val="00737333"/>
    <w:rsid w:val="00743BCB"/>
    <w:rsid w:val="00745679"/>
    <w:rsid w:val="00746AD9"/>
    <w:rsid w:val="00747078"/>
    <w:rsid w:val="00751427"/>
    <w:rsid w:val="00753D69"/>
    <w:rsid w:val="00757A98"/>
    <w:rsid w:val="00760520"/>
    <w:rsid w:val="00766B1A"/>
    <w:rsid w:val="0077421A"/>
    <w:rsid w:val="00775C59"/>
    <w:rsid w:val="007975D7"/>
    <w:rsid w:val="007976F8"/>
    <w:rsid w:val="007A0D07"/>
    <w:rsid w:val="007A2A88"/>
    <w:rsid w:val="007A2FFC"/>
    <w:rsid w:val="007A7CC2"/>
    <w:rsid w:val="007B23C0"/>
    <w:rsid w:val="007B3E26"/>
    <w:rsid w:val="007C0081"/>
    <w:rsid w:val="007C0FB7"/>
    <w:rsid w:val="007C1119"/>
    <w:rsid w:val="007C4073"/>
    <w:rsid w:val="007D17DB"/>
    <w:rsid w:val="007D5032"/>
    <w:rsid w:val="007E1E31"/>
    <w:rsid w:val="007F4FAD"/>
    <w:rsid w:val="007F54F5"/>
    <w:rsid w:val="007F75BB"/>
    <w:rsid w:val="008005D6"/>
    <w:rsid w:val="00800B81"/>
    <w:rsid w:val="00801372"/>
    <w:rsid w:val="0081030D"/>
    <w:rsid w:val="00812527"/>
    <w:rsid w:val="00812EAC"/>
    <w:rsid w:val="00815F59"/>
    <w:rsid w:val="008230C4"/>
    <w:rsid w:val="00831264"/>
    <w:rsid w:val="0083182C"/>
    <w:rsid w:val="0083251E"/>
    <w:rsid w:val="0083310A"/>
    <w:rsid w:val="00833341"/>
    <w:rsid w:val="008351A1"/>
    <w:rsid w:val="008410CA"/>
    <w:rsid w:val="008449A3"/>
    <w:rsid w:val="008457D3"/>
    <w:rsid w:val="00846F35"/>
    <w:rsid w:val="00850A8B"/>
    <w:rsid w:val="00857423"/>
    <w:rsid w:val="008601D7"/>
    <w:rsid w:val="00860DF9"/>
    <w:rsid w:val="00867469"/>
    <w:rsid w:val="008774B2"/>
    <w:rsid w:val="00881855"/>
    <w:rsid w:val="00881F56"/>
    <w:rsid w:val="0088380D"/>
    <w:rsid w:val="00890323"/>
    <w:rsid w:val="008926E1"/>
    <w:rsid w:val="008956B0"/>
    <w:rsid w:val="008A1EA3"/>
    <w:rsid w:val="008A5BAE"/>
    <w:rsid w:val="008A69C1"/>
    <w:rsid w:val="008A7A94"/>
    <w:rsid w:val="008B440F"/>
    <w:rsid w:val="008B6826"/>
    <w:rsid w:val="008C2373"/>
    <w:rsid w:val="008C3070"/>
    <w:rsid w:val="008C4C0F"/>
    <w:rsid w:val="008D190F"/>
    <w:rsid w:val="008D2119"/>
    <w:rsid w:val="008D395C"/>
    <w:rsid w:val="008D5220"/>
    <w:rsid w:val="008D7406"/>
    <w:rsid w:val="008E4304"/>
    <w:rsid w:val="008E483B"/>
    <w:rsid w:val="008E78B7"/>
    <w:rsid w:val="008F3817"/>
    <w:rsid w:val="008F7205"/>
    <w:rsid w:val="00907E83"/>
    <w:rsid w:val="00911D93"/>
    <w:rsid w:val="00923C2F"/>
    <w:rsid w:val="009256E7"/>
    <w:rsid w:val="009302EC"/>
    <w:rsid w:val="00936BD9"/>
    <w:rsid w:val="009415C1"/>
    <w:rsid w:val="00944E4E"/>
    <w:rsid w:val="00945323"/>
    <w:rsid w:val="009457EF"/>
    <w:rsid w:val="00946303"/>
    <w:rsid w:val="00947A85"/>
    <w:rsid w:val="00954E55"/>
    <w:rsid w:val="00957AD0"/>
    <w:rsid w:val="00965DE2"/>
    <w:rsid w:val="00967974"/>
    <w:rsid w:val="00967F27"/>
    <w:rsid w:val="0098152E"/>
    <w:rsid w:val="00981C80"/>
    <w:rsid w:val="009820B2"/>
    <w:rsid w:val="00982532"/>
    <w:rsid w:val="009867A7"/>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FA9"/>
    <w:rsid w:val="00A1130B"/>
    <w:rsid w:val="00A13197"/>
    <w:rsid w:val="00A25B41"/>
    <w:rsid w:val="00A27507"/>
    <w:rsid w:val="00A33BB2"/>
    <w:rsid w:val="00A35433"/>
    <w:rsid w:val="00A37B56"/>
    <w:rsid w:val="00A434EF"/>
    <w:rsid w:val="00A446F4"/>
    <w:rsid w:val="00A47C6D"/>
    <w:rsid w:val="00A55205"/>
    <w:rsid w:val="00A55D60"/>
    <w:rsid w:val="00A563FD"/>
    <w:rsid w:val="00A56619"/>
    <w:rsid w:val="00A57172"/>
    <w:rsid w:val="00A5725A"/>
    <w:rsid w:val="00A77336"/>
    <w:rsid w:val="00A825F0"/>
    <w:rsid w:val="00A85909"/>
    <w:rsid w:val="00A866C1"/>
    <w:rsid w:val="00A87E88"/>
    <w:rsid w:val="00A920E3"/>
    <w:rsid w:val="00A92748"/>
    <w:rsid w:val="00AA5EB6"/>
    <w:rsid w:val="00AB29B3"/>
    <w:rsid w:val="00AB5535"/>
    <w:rsid w:val="00AC68F4"/>
    <w:rsid w:val="00AC70C4"/>
    <w:rsid w:val="00AD2087"/>
    <w:rsid w:val="00AE0DFF"/>
    <w:rsid w:val="00AE4730"/>
    <w:rsid w:val="00AE59EE"/>
    <w:rsid w:val="00AE694A"/>
    <w:rsid w:val="00AF2356"/>
    <w:rsid w:val="00AF7FC0"/>
    <w:rsid w:val="00B01361"/>
    <w:rsid w:val="00B0421A"/>
    <w:rsid w:val="00B16E18"/>
    <w:rsid w:val="00B17D5B"/>
    <w:rsid w:val="00B2227B"/>
    <w:rsid w:val="00B2513A"/>
    <w:rsid w:val="00B326D9"/>
    <w:rsid w:val="00B34AD6"/>
    <w:rsid w:val="00B34FC8"/>
    <w:rsid w:val="00B412F4"/>
    <w:rsid w:val="00B4210C"/>
    <w:rsid w:val="00B425B5"/>
    <w:rsid w:val="00B52514"/>
    <w:rsid w:val="00B5440A"/>
    <w:rsid w:val="00B612EC"/>
    <w:rsid w:val="00B639E3"/>
    <w:rsid w:val="00B65A0E"/>
    <w:rsid w:val="00B85925"/>
    <w:rsid w:val="00BA275B"/>
    <w:rsid w:val="00BB5810"/>
    <w:rsid w:val="00BB79DC"/>
    <w:rsid w:val="00BC5827"/>
    <w:rsid w:val="00BD0CE9"/>
    <w:rsid w:val="00BE0379"/>
    <w:rsid w:val="00BE2D92"/>
    <w:rsid w:val="00BE2F5C"/>
    <w:rsid w:val="00BE3369"/>
    <w:rsid w:val="00BE6E67"/>
    <w:rsid w:val="00C007AF"/>
    <w:rsid w:val="00C05A9B"/>
    <w:rsid w:val="00C066D0"/>
    <w:rsid w:val="00C104EE"/>
    <w:rsid w:val="00C107AF"/>
    <w:rsid w:val="00C10A24"/>
    <w:rsid w:val="00C10F68"/>
    <w:rsid w:val="00C12A5D"/>
    <w:rsid w:val="00C12F5A"/>
    <w:rsid w:val="00C14289"/>
    <w:rsid w:val="00C16FA8"/>
    <w:rsid w:val="00C21768"/>
    <w:rsid w:val="00C24125"/>
    <w:rsid w:val="00C260A2"/>
    <w:rsid w:val="00C26359"/>
    <w:rsid w:val="00C267A3"/>
    <w:rsid w:val="00C27207"/>
    <w:rsid w:val="00C27679"/>
    <w:rsid w:val="00C27EC7"/>
    <w:rsid w:val="00C334DD"/>
    <w:rsid w:val="00C3472D"/>
    <w:rsid w:val="00C37479"/>
    <w:rsid w:val="00C4074C"/>
    <w:rsid w:val="00C454B3"/>
    <w:rsid w:val="00C45EDF"/>
    <w:rsid w:val="00C462C2"/>
    <w:rsid w:val="00C51C96"/>
    <w:rsid w:val="00C52495"/>
    <w:rsid w:val="00C57155"/>
    <w:rsid w:val="00C61C01"/>
    <w:rsid w:val="00C62507"/>
    <w:rsid w:val="00C645E3"/>
    <w:rsid w:val="00C667BC"/>
    <w:rsid w:val="00C723D5"/>
    <w:rsid w:val="00C725C0"/>
    <w:rsid w:val="00C736A7"/>
    <w:rsid w:val="00C77677"/>
    <w:rsid w:val="00C8288C"/>
    <w:rsid w:val="00C8297F"/>
    <w:rsid w:val="00C82B00"/>
    <w:rsid w:val="00C91206"/>
    <w:rsid w:val="00C91FCF"/>
    <w:rsid w:val="00C97757"/>
    <w:rsid w:val="00CA063E"/>
    <w:rsid w:val="00CA2239"/>
    <w:rsid w:val="00CA2704"/>
    <w:rsid w:val="00CC2724"/>
    <w:rsid w:val="00CC5817"/>
    <w:rsid w:val="00CC5E5B"/>
    <w:rsid w:val="00CD0840"/>
    <w:rsid w:val="00CD2ABD"/>
    <w:rsid w:val="00CD4990"/>
    <w:rsid w:val="00CE0365"/>
    <w:rsid w:val="00CE2C9F"/>
    <w:rsid w:val="00CE392F"/>
    <w:rsid w:val="00CE4898"/>
    <w:rsid w:val="00CE60CF"/>
    <w:rsid w:val="00CE76FF"/>
    <w:rsid w:val="00D000F9"/>
    <w:rsid w:val="00D0043B"/>
    <w:rsid w:val="00D04C52"/>
    <w:rsid w:val="00D108CA"/>
    <w:rsid w:val="00D14476"/>
    <w:rsid w:val="00D16EC2"/>
    <w:rsid w:val="00D24F67"/>
    <w:rsid w:val="00D2533A"/>
    <w:rsid w:val="00D27FF9"/>
    <w:rsid w:val="00D31B54"/>
    <w:rsid w:val="00D33599"/>
    <w:rsid w:val="00D348EA"/>
    <w:rsid w:val="00D36D24"/>
    <w:rsid w:val="00D44620"/>
    <w:rsid w:val="00D459F5"/>
    <w:rsid w:val="00D65655"/>
    <w:rsid w:val="00D66DB1"/>
    <w:rsid w:val="00D72623"/>
    <w:rsid w:val="00D72F24"/>
    <w:rsid w:val="00D73941"/>
    <w:rsid w:val="00D74C55"/>
    <w:rsid w:val="00DA0BDC"/>
    <w:rsid w:val="00DA1464"/>
    <w:rsid w:val="00DA2415"/>
    <w:rsid w:val="00DA6E38"/>
    <w:rsid w:val="00DA6F9C"/>
    <w:rsid w:val="00DB0971"/>
    <w:rsid w:val="00DB21A7"/>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55E"/>
    <w:rsid w:val="00EB76AF"/>
    <w:rsid w:val="00EE08CC"/>
    <w:rsid w:val="00EE6A69"/>
    <w:rsid w:val="00EF27D0"/>
    <w:rsid w:val="00F065D0"/>
    <w:rsid w:val="00F07BF1"/>
    <w:rsid w:val="00F13CF2"/>
    <w:rsid w:val="00F13D81"/>
    <w:rsid w:val="00F15550"/>
    <w:rsid w:val="00F203DF"/>
    <w:rsid w:val="00F227F1"/>
    <w:rsid w:val="00F26B76"/>
    <w:rsid w:val="00F328FE"/>
    <w:rsid w:val="00F43C6A"/>
    <w:rsid w:val="00F45D29"/>
    <w:rsid w:val="00F46291"/>
    <w:rsid w:val="00F53EA0"/>
    <w:rsid w:val="00F54B27"/>
    <w:rsid w:val="00F55DD3"/>
    <w:rsid w:val="00F80BAF"/>
    <w:rsid w:val="00F83E77"/>
    <w:rsid w:val="00F92C96"/>
    <w:rsid w:val="00F9592D"/>
    <w:rsid w:val="00F9715F"/>
    <w:rsid w:val="00FA57E9"/>
    <w:rsid w:val="00FB12A6"/>
    <w:rsid w:val="00FB385F"/>
    <w:rsid w:val="00FB678A"/>
    <w:rsid w:val="00FC4B0A"/>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31F2"/>
  <w15:docId w15:val="{48F42BCC-A4EB-4EEE-8F20-4B1376FC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uiPriority w:val="59"/>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C05A9B"/>
    <w:rPr>
      <w:rFonts w:ascii="Times New Roman" w:eastAsia="Times New Roman" w:hAnsi="Times New Roman"/>
      <w:sz w:val="24"/>
      <w:szCs w:val="24"/>
    </w:rPr>
  </w:style>
  <w:style w:type="character" w:customStyle="1" w:styleId="tlid-translation">
    <w:name w:val="tlid-translation"/>
    <w:basedOn w:val="DefaultParagraphFont"/>
    <w:rsid w:val="004C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jana.bozovic@gov.rs" TargetMode="Externa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A6734-95B3-48C6-ADE2-055B1274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1849</Words>
  <Characters>10540</Characters>
  <Application>Microsoft Office Word</Application>
  <DocSecurity>4</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12365</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Admin</cp:lastModifiedBy>
  <cp:revision>2</cp:revision>
  <cp:lastPrinted>2013-09-16T17:07:00Z</cp:lastPrinted>
  <dcterms:created xsi:type="dcterms:W3CDTF">2020-06-17T10:22:00Z</dcterms:created>
  <dcterms:modified xsi:type="dcterms:W3CDTF">2020-06-17T10:22:00Z</dcterms:modified>
</cp:coreProperties>
</file>