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8F8B" w14:textId="1738D332" w:rsidR="0052330A" w:rsidRPr="00542878" w:rsidRDefault="00ED4D88" w:rsidP="00542878">
      <w:pPr>
        <w:spacing w:before="120" w:after="0" w:line="240" w:lineRule="auto"/>
        <w:jc w:val="both"/>
        <w:rPr>
          <w:rFonts w:ascii="Times New Roman" w:hAnsi="Times New Roman" w:cs="Times New Roman"/>
          <w:b/>
          <w:bCs/>
        </w:rPr>
      </w:pPr>
      <w:r w:rsidRPr="00542878">
        <w:rPr>
          <w:rFonts w:ascii="Times New Roman" w:hAnsi="Times New Roman" w:cs="Times New Roman"/>
          <w:b/>
          <w:bCs/>
        </w:rPr>
        <w:t>Rezime</w:t>
      </w:r>
    </w:p>
    <w:p w14:paraId="7A0AF3B0" w14:textId="35EC13F2" w:rsidR="00ED4D88" w:rsidRPr="00542878" w:rsidRDefault="00ED4D88" w:rsidP="00542878">
      <w:pPr>
        <w:spacing w:before="120" w:after="0" w:line="240" w:lineRule="auto"/>
        <w:jc w:val="both"/>
        <w:rPr>
          <w:rFonts w:ascii="Times New Roman" w:hAnsi="Times New Roman" w:cs="Times New Roman"/>
        </w:rPr>
      </w:pPr>
      <w:r w:rsidRPr="00542878">
        <w:rPr>
          <w:rFonts w:ascii="Times New Roman" w:hAnsi="Times New Roman" w:cs="Times New Roman"/>
        </w:rPr>
        <w:t>Rodna analiza ekonomske vrednosti neplaćenih poslova staranja sprovedena je u okviru projekta „Rodno odgovorno upravljanje“, koji sprovodi programska kancelarija UN Women u Srbiji i koji se finansira iz Fonda za dobru upravu Ujedinjenog Kraljevstva.</w:t>
      </w:r>
    </w:p>
    <w:p w14:paraId="7A0437BC" w14:textId="1C9E1ACA" w:rsidR="00ED4D88" w:rsidRPr="00542878" w:rsidRDefault="00ED4D88" w:rsidP="00542878">
      <w:pPr>
        <w:pStyle w:val="pasus"/>
        <w:rPr>
          <w:lang w:val="sr-Latn-RS"/>
        </w:rPr>
      </w:pPr>
      <w:r w:rsidRPr="00542878">
        <w:rPr>
          <w:lang w:val="sr-Latn-RS"/>
        </w:rPr>
        <w:t>Glavni cilj ove analize bio je da se procene podaci i dokazi o troškovima neplaćenih poslova staranja i da se izračuna njihov doprinos bruto domaćem proizvodu (BDP) i rastu Srbije, kroz sistematsku i sveobuhvatnu rodnu analizu ekonomske vrednosti neplaćenog rada. Analiza je detaljno pregledala rodne obrasce raspodele vremena za plaćeni i neplaćeni rad i aktivnosti koje se ne odnose na rad i dodelila je monetarnu vrednost različitim aktivnostima reproduktivnog rada u društvu i domaćinstvima.</w:t>
      </w:r>
    </w:p>
    <w:p w14:paraId="73906714" w14:textId="143074E4" w:rsidR="00ED4D88" w:rsidRPr="00542878" w:rsidRDefault="00ED4D88" w:rsidP="00542878">
      <w:pPr>
        <w:pStyle w:val="pasus"/>
        <w:rPr>
          <w:lang w:val="sr-Latn-RS"/>
        </w:rPr>
      </w:pPr>
      <w:r w:rsidRPr="00542878">
        <w:rPr>
          <w:lang w:val="sr-Latn-RS"/>
        </w:rPr>
        <w:t>Neplaćeni poslovi u domaćinstvu uključuju održavanje životnog prostora, kupovinu i transformaciju robe koja se koristi u domaćinstvu, dopunjavanje usluga koje se pružaju članovima porodice u javnom i privatnom sektoru (npr. zdravstvo, prosveta, prevoz, administracija) i upravljanje društvenim i ličnim odnosima. Podaci pokazuju da su razlike između muškaraca i žena u raspodeli neplaćenih poslova staranja veoma značajne i da se prelivaju na tržište rada i raspodelu prihoda, pri čemu utiču i na nivo i na vrstu prihoda.</w:t>
      </w:r>
    </w:p>
    <w:p w14:paraId="1FB04EBF" w14:textId="77777777" w:rsidR="00ED4D88" w:rsidRPr="00542878" w:rsidRDefault="00ED4D88" w:rsidP="00542878">
      <w:pPr>
        <w:pStyle w:val="pasus"/>
        <w:rPr>
          <w:lang w:val="sr-Latn-RS"/>
        </w:rPr>
      </w:pPr>
      <w:r w:rsidRPr="00542878">
        <w:rPr>
          <w:lang w:val="sr-Latn-RS"/>
        </w:rPr>
        <w:t>Neplaćeni poslovi staranja su ogromnog obima i često nadoknađuju nepostojanje javnih izdataka za infrastrukturu i usluge staranja. Taj rad predstavlja transfer resursa od žena (i veoma malog broja muškarca) ka društvu i privredi. Uprkos svom doprinosu, neplaćeni poslovi staranja nisu uključeni u glavno merilo nacionalnog bogatstva, koje se računa bruto domaćim proizvodom (BDP). To dovodi do potcenjivanja ukupne ekonomske aktivnosti, kao i umanjivanja vrednosti blagostanja pojedinca, porodice i celog društva.</w:t>
      </w:r>
    </w:p>
    <w:p w14:paraId="59374A03" w14:textId="77777777" w:rsidR="009D6EFD" w:rsidRPr="00542878" w:rsidRDefault="00ED4D88" w:rsidP="00542878">
      <w:pPr>
        <w:pStyle w:val="pasus"/>
        <w:rPr>
          <w:lang w:val="sr-Latn-RS"/>
        </w:rPr>
      </w:pPr>
      <w:r w:rsidRPr="00542878">
        <w:rPr>
          <w:lang w:val="sr-Latn-RS"/>
        </w:rPr>
        <w:t xml:space="preserve">Iako je svet ostvario napredak ka rodnoj ravnopravnosti i osnaživanju žena kroz </w:t>
      </w:r>
      <w:hyperlink r:id="rId8" w:history="1">
        <w:r w:rsidRPr="00542878">
          <w:rPr>
            <w:rStyle w:val="Hyperlink"/>
            <w:lang w:val="sr-Latn-RS"/>
          </w:rPr>
          <w:t>Milenijumske razvojne ciljeve</w:t>
        </w:r>
      </w:hyperlink>
      <w:r w:rsidRPr="00542878">
        <w:rPr>
          <w:lang w:val="sr-Latn-RS"/>
        </w:rPr>
        <w:t xml:space="preserve"> (uključujući jednak pristup osnovnom obrazovanju za devojčice i dečake), žene i devojčice i dalje trpe diskriminaciju i nasilje u svim delovima sveta.</w:t>
      </w:r>
      <w:r w:rsidRPr="00542878">
        <w:rPr>
          <w:rStyle w:val="FootnoteReference"/>
          <w:lang w:val="sr-Latn-RS"/>
        </w:rPr>
        <w:footnoteReference w:id="1"/>
      </w:r>
      <w:r w:rsidR="009D6EFD" w:rsidRPr="00542878">
        <w:rPr>
          <w:lang w:val="sr-Latn-RS"/>
        </w:rPr>
        <w:t xml:space="preserve"> To je razlog zbog kojeg Ujedinjene nacije u Ciljevima održivog razvoja (COR) i dalje prepoznaju da postoji prostor za napredak. Podcilj 5.4 je u potpunosti posvećen prepoznavanju i vrednovanju neplaćenog staranja i rada u domaćinstvu kroz obezbeđivanje javnih usluga, infrastrukture i politike socijalne zaštite, </w:t>
      </w:r>
      <w:bookmarkStart w:id="0" w:name="_Hlk36113635"/>
      <w:r w:rsidR="009D6EFD" w:rsidRPr="00542878">
        <w:rPr>
          <w:lang w:val="sr-Latn-RS"/>
        </w:rPr>
        <w:t>te kroz promovisanje zajedničke odgovornosti u domaćinstvu i porodici, na način koji je prikladan u odgovarajućoj državi</w:t>
      </w:r>
      <w:bookmarkEnd w:id="0"/>
      <w:r w:rsidR="009D6EFD" w:rsidRPr="00542878">
        <w:rPr>
          <w:lang w:val="sr-Latn-RS"/>
        </w:rPr>
        <w:t>.</w:t>
      </w:r>
      <w:r w:rsidR="009D6EFD" w:rsidRPr="00542878">
        <w:rPr>
          <w:rStyle w:val="FootnoteReference"/>
          <w:lang w:val="sr-Latn-RS"/>
        </w:rPr>
        <w:footnoteReference w:id="2"/>
      </w:r>
    </w:p>
    <w:p w14:paraId="22011C88" w14:textId="712ACAC4" w:rsidR="00ED4D88" w:rsidRPr="00542878" w:rsidRDefault="009D6EFD" w:rsidP="00542878">
      <w:pPr>
        <w:pStyle w:val="pasus"/>
        <w:rPr>
          <w:lang w:val="sr-Latn-RS"/>
        </w:rPr>
      </w:pPr>
      <w:r w:rsidRPr="00542878">
        <w:rPr>
          <w:lang w:val="sr-Latn-RS"/>
        </w:rPr>
        <w:t>Prema nedavnim podacima iz 90 zemalja, žene dnevno provode u proseku skoro tri puta više vremena od muškaraca u neplaćenim poslovima staranja i poslovima u domaćinstvu, čime se ograničava njihovo vreme za plaćeni rad, obrazovanje i slobodno vreme i dodatno se pogoršava njihov rodno zasnovani nepovoljni socioekonomski položaj.</w:t>
      </w:r>
      <w:r w:rsidRPr="00542878">
        <w:rPr>
          <w:rStyle w:val="FootnoteReference"/>
          <w:lang w:val="sr-Latn-RS"/>
        </w:rPr>
        <w:footnoteReference w:id="3"/>
      </w:r>
    </w:p>
    <w:p w14:paraId="3CC60953" w14:textId="254175C1" w:rsidR="00ED4D88" w:rsidRPr="00542878" w:rsidRDefault="00ED4D88" w:rsidP="00542878">
      <w:pPr>
        <w:spacing w:before="120" w:after="0" w:line="240" w:lineRule="auto"/>
        <w:jc w:val="both"/>
        <w:rPr>
          <w:rFonts w:ascii="Times New Roman" w:hAnsi="Times New Roman" w:cs="Times New Roman"/>
        </w:rPr>
      </w:pPr>
    </w:p>
    <w:p w14:paraId="5B4F2755" w14:textId="07EB4EA2" w:rsidR="00F17BF4" w:rsidRPr="00542878" w:rsidRDefault="00F17BF4" w:rsidP="00542878">
      <w:pPr>
        <w:spacing w:before="120" w:after="0" w:line="240" w:lineRule="auto"/>
        <w:jc w:val="both"/>
        <w:rPr>
          <w:rFonts w:ascii="Times New Roman" w:hAnsi="Times New Roman" w:cs="Times New Roman"/>
          <w:b/>
          <w:bCs/>
        </w:rPr>
      </w:pPr>
      <w:r w:rsidRPr="00542878">
        <w:rPr>
          <w:rFonts w:ascii="Times New Roman" w:hAnsi="Times New Roman" w:cs="Times New Roman"/>
          <w:b/>
          <w:bCs/>
        </w:rPr>
        <w:t>Neplaćeni poslovi staranja – kontekst u Republici Srbiji</w:t>
      </w:r>
    </w:p>
    <w:p w14:paraId="6934472F" w14:textId="71542269" w:rsidR="00F17BF4" w:rsidRPr="00542878" w:rsidRDefault="007B33D0" w:rsidP="00542878">
      <w:pPr>
        <w:spacing w:before="120" w:after="0" w:line="240" w:lineRule="auto"/>
        <w:jc w:val="both"/>
        <w:rPr>
          <w:rFonts w:ascii="Times New Roman" w:hAnsi="Times New Roman" w:cs="Times New Roman"/>
        </w:rPr>
      </w:pPr>
      <w:r w:rsidRPr="00542878">
        <w:rPr>
          <w:rFonts w:ascii="Times New Roman" w:hAnsi="Times New Roman" w:cs="Times New Roman"/>
        </w:rPr>
        <w:t>I</w:t>
      </w:r>
      <w:r w:rsidR="00F17BF4" w:rsidRPr="00542878">
        <w:rPr>
          <w:rFonts w:ascii="Times New Roman" w:hAnsi="Times New Roman" w:cs="Times New Roman"/>
        </w:rPr>
        <w:t>straživanje Korišćenje vremena koje je sproveo Republički zavod za statistiku Srbije (RZS) 2015. godine pokazalo je znatne razlike u radnoj opterećenosti žena i muškaraca, naročito kad su u pitanju neplaćeni poslovi</w:t>
      </w:r>
      <w:r w:rsidRPr="00542878">
        <w:rPr>
          <w:rFonts w:ascii="Times New Roman" w:hAnsi="Times New Roman" w:cs="Times New Roman"/>
        </w:rPr>
        <w:t xml:space="preserve"> u Republici Srbiji</w:t>
      </w:r>
      <w:r w:rsidR="00F17BF4" w:rsidRPr="00542878">
        <w:rPr>
          <w:rFonts w:ascii="Times New Roman" w:hAnsi="Times New Roman" w:cs="Times New Roman"/>
        </w:rPr>
        <w:t>. Iako muškarci provode više vremena u plaćenim poslovima, žene provode znatno više vremena u neplaćenim poslovima</w:t>
      </w:r>
      <w:r w:rsidR="002311EF" w:rsidRPr="00542878">
        <w:rPr>
          <w:rStyle w:val="FootnoteReference"/>
          <w:rFonts w:ascii="Times New Roman" w:hAnsi="Times New Roman" w:cs="Times New Roman"/>
        </w:rPr>
        <w:footnoteReference w:id="4"/>
      </w:r>
      <w:r w:rsidR="00F17BF4" w:rsidRPr="00542878">
        <w:rPr>
          <w:rFonts w:ascii="Times New Roman" w:hAnsi="Times New Roman" w:cs="Times New Roman"/>
        </w:rPr>
        <w:t>, i zbirno, na poslu provedu jedan sat duže od muškaraca.</w:t>
      </w:r>
      <w:r w:rsidR="00341DCE" w:rsidRPr="00542878">
        <w:rPr>
          <w:rFonts w:ascii="Times New Roman" w:hAnsi="Times New Roman" w:cs="Times New Roman"/>
        </w:rPr>
        <w:t xml:space="preserve"> Ukupno, 95% žena i samo 77% muškaraca učestvuje svakodnevno u neplaćenim poslovima. </w:t>
      </w:r>
      <w:r w:rsidR="00341DCE" w:rsidRPr="00542878">
        <w:rPr>
          <w:rFonts w:ascii="Times New Roman" w:hAnsi="Times New Roman" w:cs="Times New Roman"/>
        </w:rPr>
        <w:lastRenderedPageBreak/>
        <w:t>Te žene na neplaćenim poslovima provode 5,07 sati, dok muškarci provode 2,58 sati, što je 40% manje vremena.</w:t>
      </w:r>
    </w:p>
    <w:p w14:paraId="0AEDB37C" w14:textId="40842A55" w:rsidR="00341DCE" w:rsidRPr="00542878" w:rsidRDefault="00341DCE" w:rsidP="00542878">
      <w:pPr>
        <w:pStyle w:val="pasus"/>
        <w:rPr>
          <w:lang w:val="sr-Latn-RS"/>
        </w:rPr>
      </w:pPr>
      <w:r w:rsidRPr="00542878">
        <w:rPr>
          <w:lang w:val="sr-Latn-RS"/>
        </w:rPr>
        <w:t>Izveštaj o indeksu rodne ravnopravnosti u Republici Srbiji</w:t>
      </w:r>
      <w:r w:rsidRPr="00542878">
        <w:rPr>
          <w:rStyle w:val="FootnoteReference"/>
          <w:lang w:val="sr-Latn-RS"/>
        </w:rPr>
        <w:footnoteReference w:id="5"/>
      </w:r>
      <w:r w:rsidRPr="00542878">
        <w:rPr>
          <w:lang w:val="sr-Latn-RS"/>
        </w:rPr>
        <w:t xml:space="preserve"> pokazuje da nema promena u domenu vremena, oblasti koja se odnosi na neplaćeni rad u domaćinstvu i brigu o porodici i da je to oblast sa znatnim rodnim nejednakostima. Prema podacima, 67,9% žena i samo 11,5% muškaraca kuvaju i/ili obavljaju kućne poslove svakodnevno. Kada je reč o brizi o starijima, deci i članovima porodice sa invaliditetom, rodni jaz je malo manji, ali i dalje veoma značajan, jer 41,2% žena starijih od 18 godina i samo 29,5% muškaraca iz iste starosne grupe obavlja ove aktivnosti svakoga dana.</w:t>
      </w:r>
      <w:r w:rsidRPr="00542878">
        <w:rPr>
          <w:rStyle w:val="FootnoteReference"/>
          <w:lang w:val="sr-Latn-RS"/>
        </w:rPr>
        <w:footnoteReference w:id="6"/>
      </w:r>
    </w:p>
    <w:p w14:paraId="4F5C8994" w14:textId="3D1CE5EB" w:rsidR="00CA6C46" w:rsidRPr="00542878" w:rsidRDefault="00CA6C46" w:rsidP="00542878">
      <w:pPr>
        <w:pStyle w:val="pasus"/>
        <w:rPr>
          <w:lang w:val="sr-Latn-RS"/>
        </w:rPr>
      </w:pPr>
      <w:r w:rsidRPr="00542878">
        <w:rPr>
          <w:lang w:val="sr-Latn-RS"/>
        </w:rPr>
        <w:t>U trenutnu situaciju doveli su nas rodni stereotipi i porodične uloge, kao i neadekvatne usluge socijalne zaštite i usluge u zajednici (od brige o deci do brige o starijim osobama). Nepovoljan položaj žena je izražen u svim tipovima porodica, ali je najočigledniji u porodicama sa decom do šest godina, kao i u slučajevima samohranih roditelja, koji su uglavnom žene.</w:t>
      </w:r>
    </w:p>
    <w:p w14:paraId="18AD2B5C" w14:textId="77777777" w:rsidR="00102140" w:rsidRPr="00542878" w:rsidRDefault="00102140" w:rsidP="00542878">
      <w:pPr>
        <w:pStyle w:val="pasus"/>
        <w:rPr>
          <w:lang w:val="sr-Latn-RS"/>
        </w:rPr>
      </w:pPr>
    </w:p>
    <w:p w14:paraId="2958D127" w14:textId="3B26C0BC" w:rsidR="00CA6C46" w:rsidRPr="00542878" w:rsidRDefault="00102140" w:rsidP="00542878">
      <w:pPr>
        <w:pStyle w:val="pasus"/>
        <w:rPr>
          <w:b/>
          <w:bCs/>
          <w:lang w:val="sr-Latn-RS"/>
        </w:rPr>
      </w:pPr>
      <w:r w:rsidRPr="00542878">
        <w:rPr>
          <w:b/>
          <w:bCs/>
          <w:lang w:val="sr-Latn-RS"/>
        </w:rPr>
        <w:t>Podaci i metodologija</w:t>
      </w:r>
    </w:p>
    <w:p w14:paraId="7D2837B2" w14:textId="5A3818EA" w:rsidR="00341DCE" w:rsidRPr="00542878" w:rsidRDefault="00102140" w:rsidP="00542878">
      <w:pPr>
        <w:spacing w:before="120" w:after="0" w:line="240" w:lineRule="auto"/>
        <w:jc w:val="both"/>
        <w:rPr>
          <w:rFonts w:ascii="Times New Roman" w:hAnsi="Times New Roman" w:cs="Times New Roman"/>
        </w:rPr>
      </w:pPr>
      <w:r w:rsidRPr="00542878">
        <w:rPr>
          <w:rFonts w:ascii="Times New Roman" w:hAnsi="Times New Roman" w:cs="Times New Roman"/>
        </w:rPr>
        <w:t>Rodna analiza ekonomske vrednosti neplaćenih aktivnosti staranja zasniva se na nekoliko istraživanja i skupova podataka. Glavni izvor informacija za različito korišćenje vremena kod žena i muškaraca i njihovo učešće u neplaćenim aktivnostima staranja bilo je istraživanje Korišćenje vremena u Republici Srbiji 2010. i 2015. godine, koje je sproveo Republički zavod za statistiku Srbije (RZS). Dodatni skup vrednih informacija, koji je kombinovan sa istraživanjem o korišćenju vremena, jeste skup pokazatelja iz Ankete o radnoj snazi (npr. stopa zaposlenosti, stopa nezaposlenosti i stopa neaktivnosti prema polu, zaposleni prema delatnosti i polu, zaposleni prema uobičajenim radnim satima i polu, zaposleni u formalnom i neformalnom radnom odnosu prema polu, razlozi za neaktivnost prema polu), kao i pokazatelji zarada prema delatnosti, nivou kvalifikacije i polu.</w:t>
      </w:r>
    </w:p>
    <w:p w14:paraId="00B99FBB" w14:textId="602888A5" w:rsidR="00102140" w:rsidRPr="00542878" w:rsidRDefault="00102140" w:rsidP="00542878">
      <w:pPr>
        <w:spacing w:before="120" w:after="0" w:line="240" w:lineRule="auto"/>
        <w:jc w:val="both"/>
        <w:rPr>
          <w:rFonts w:ascii="Times New Roman" w:hAnsi="Times New Roman" w:cs="Times New Roman"/>
        </w:rPr>
      </w:pPr>
      <w:r w:rsidRPr="00542878">
        <w:rPr>
          <w:rFonts w:ascii="Times New Roman" w:hAnsi="Times New Roman" w:cs="Times New Roman"/>
        </w:rPr>
        <w:t>Kako bi neplaćeni poslovi staranja postali vidljivi, njihovoj suštinskoj pojedinačnoj i društvenoj vrednosti može se različitim metodama pridodati ekonomska vrednost.</w:t>
      </w:r>
      <w:r w:rsidR="002311EF" w:rsidRPr="00542878">
        <w:rPr>
          <w:rStyle w:val="FootnoteReference"/>
          <w:rFonts w:ascii="Times New Roman" w:hAnsi="Times New Roman" w:cs="Times New Roman"/>
        </w:rPr>
        <w:footnoteReference w:id="7"/>
      </w:r>
      <w:r w:rsidRPr="00542878">
        <w:rPr>
          <w:rFonts w:ascii="Times New Roman" w:hAnsi="Times New Roman" w:cs="Times New Roman"/>
        </w:rPr>
        <w:t xml:space="preserve"> Metode evaluacije ulaznih parametara dodeljuju monetarnu vrednost vremenu posvećenom neplaćenim poslovima staranja korišćenjem jedne od sledećih opcija za odnos vremena i troškova: (a) tržišna vrednost zarade osoba koje obavljaju neplaćene poslove; (b) prosečne zarade (ili minimalna zarada) za sve koji učestvuju u ekonomiji (poznati kao pristupi oportunitetnih troškova); (c) prosečna zarada koju dobija radnik u domaćinstvu; ili (d) prosečna zarada koja se isplaćuje za svaku neplaćenu aktivnost kao da je domaćinstvo unajmilo specijalizovanog radnika (npr. kuvar, medicinska sestra, učitelj itd.) da obavlja tu aktivnost staranja (poznati kao pristupi troškova zamene).</w:t>
      </w:r>
      <w:r w:rsidR="002311EF" w:rsidRPr="00542878">
        <w:rPr>
          <w:rStyle w:val="FootnoteReference"/>
          <w:rFonts w:ascii="Times New Roman" w:hAnsi="Times New Roman" w:cs="Times New Roman"/>
        </w:rPr>
        <w:footnoteReference w:id="8"/>
      </w:r>
      <w:r w:rsidRPr="00542878">
        <w:rPr>
          <w:rFonts w:ascii="Times New Roman" w:hAnsi="Times New Roman" w:cs="Times New Roman"/>
        </w:rPr>
        <w:t xml:space="preserve"> Sa druge strane, evaluacija izlaznih parametara dodeljuje tržišnu vrednost javnom dobru koje proizlazi iz neplaćenih aktivnosti staranja (npr. zdrava deca i odrasli, hranljiva ishrana, čiste kuće itd.).</w:t>
      </w:r>
    </w:p>
    <w:p w14:paraId="3520B3A2" w14:textId="18BD5194" w:rsidR="00102140" w:rsidRPr="00542878" w:rsidRDefault="00102140" w:rsidP="00542878">
      <w:pPr>
        <w:spacing w:before="120" w:after="0" w:line="240" w:lineRule="auto"/>
        <w:jc w:val="both"/>
        <w:rPr>
          <w:rFonts w:ascii="Times New Roman" w:hAnsi="Times New Roman" w:cs="Times New Roman"/>
        </w:rPr>
      </w:pPr>
      <w:r w:rsidRPr="00542878">
        <w:rPr>
          <w:rFonts w:ascii="Times New Roman" w:hAnsi="Times New Roman" w:cs="Times New Roman"/>
        </w:rPr>
        <w:t>U ovoj analizi korišćen je metod evaluacije ulaznih parametara, konkretno pristup troškova zamene koji je definisala Međunarodna organizacija rada.</w:t>
      </w:r>
    </w:p>
    <w:p w14:paraId="31EF6CAA" w14:textId="49287DB0" w:rsidR="00B00EDB" w:rsidRPr="00542878" w:rsidRDefault="00B00EDB" w:rsidP="00542878">
      <w:pPr>
        <w:spacing w:before="120" w:after="0" w:line="240" w:lineRule="auto"/>
        <w:jc w:val="both"/>
        <w:rPr>
          <w:rFonts w:ascii="Times New Roman" w:hAnsi="Times New Roman" w:cs="Times New Roman"/>
        </w:rPr>
      </w:pPr>
    </w:p>
    <w:p w14:paraId="316AB12A" w14:textId="514F2CA2" w:rsidR="00B00EDB" w:rsidRPr="00542878" w:rsidRDefault="00B00EDB" w:rsidP="00542878">
      <w:pPr>
        <w:spacing w:before="120" w:after="0" w:line="240" w:lineRule="auto"/>
        <w:jc w:val="both"/>
        <w:rPr>
          <w:rFonts w:ascii="Times New Roman" w:hAnsi="Times New Roman" w:cs="Times New Roman"/>
          <w:b/>
          <w:bCs/>
        </w:rPr>
      </w:pPr>
      <w:r w:rsidRPr="00542878">
        <w:rPr>
          <w:rFonts w:ascii="Times New Roman" w:hAnsi="Times New Roman" w:cs="Times New Roman"/>
          <w:b/>
          <w:bCs/>
        </w:rPr>
        <w:t>Nalazi</w:t>
      </w:r>
    </w:p>
    <w:p w14:paraId="4CAC7693" w14:textId="5DD7673C" w:rsidR="00A342D7" w:rsidRPr="00542878" w:rsidRDefault="00A342D7" w:rsidP="00542878">
      <w:pPr>
        <w:pStyle w:val="pasus"/>
        <w:rPr>
          <w:lang w:val="sr-Latn-RS"/>
        </w:rPr>
      </w:pPr>
      <w:r w:rsidRPr="00542878">
        <w:rPr>
          <w:lang w:val="sr-Latn-RS"/>
        </w:rPr>
        <w:t>Istraživanje o korišćenju vremena sprovedeno u Republici Srbiji 2015. godine</w:t>
      </w:r>
      <w:r w:rsidRPr="00542878">
        <w:rPr>
          <w:rStyle w:val="FootnoteReference"/>
          <w:lang w:val="sr-Latn-RS"/>
        </w:rPr>
        <w:footnoteReference w:id="9"/>
      </w:r>
      <w:r w:rsidRPr="00542878">
        <w:rPr>
          <w:lang w:val="sr-Latn-RS"/>
        </w:rPr>
        <w:t xml:space="preserve"> pokazalo je da, bez obzira na to da li su zaposlene ili ne, žene obavljaju najveći deo poslova u domaćinstvu. Žene u proseku provode oko četiri i po sata dnevno (4 č 36 m) u neplaćenim poslovima, dok muškarci provode malo više od dva sata (2 č 5 m). To znači da žene provode dvostruko više vremena u neplaćenom radu u domaćinstvu u odnosu na muškarce.</w:t>
      </w:r>
    </w:p>
    <w:p w14:paraId="42146BC1" w14:textId="77777777" w:rsidR="00A342D7" w:rsidRPr="00542878" w:rsidRDefault="00A342D7" w:rsidP="00542878">
      <w:pPr>
        <w:pStyle w:val="pasus"/>
        <w:rPr>
          <w:lang w:val="sr-Latn-RS"/>
        </w:rPr>
      </w:pPr>
      <w:r w:rsidRPr="00542878">
        <w:rPr>
          <w:lang w:val="sr-Latn-RS"/>
        </w:rPr>
        <w:lastRenderedPageBreak/>
        <w:t>Žene provode veći deo svog vremena u aktivnostima kao što su kuvanje, pečenje, pripremanje obroka – gotovo sat i po vremena, dok muškarci provode samo 10 minuta u tome. Slede aktivnosti spremanja kuće, čišćenja i sređivanja stana ili dvorišta, u kojima žene provedu više od jednog sata, dok muškarci provedu samo 15 minuta.</w:t>
      </w:r>
    </w:p>
    <w:p w14:paraId="2384AFF1" w14:textId="2FABD517" w:rsidR="00A342D7" w:rsidRPr="00542878" w:rsidRDefault="00A342D7" w:rsidP="00542878">
      <w:pPr>
        <w:pStyle w:val="pasus"/>
        <w:rPr>
          <w:lang w:val="sr-Latn-RS"/>
        </w:rPr>
      </w:pPr>
      <w:r w:rsidRPr="00542878">
        <w:rPr>
          <w:lang w:val="sr-Latn-RS"/>
        </w:rPr>
        <w:t>Što se tiče brige o sopstvenoj deci (uzrasta do 17 godina), žene u proseku u ovoj aktivnosti provedu dvostruko više vremena od muškaraca – 38 naspram 17 minuta. U proseku žene provode pola sata u pranju veša i peglanju, dok muškarci ne učestvuju u tim aktivnostima (u proseku 1 minut). Kada je reč o brizi o drugim licima, žene tu rade napornije – 20 minuta naspram sedam.</w:t>
      </w:r>
    </w:p>
    <w:p w14:paraId="1F1C3AE6" w14:textId="77777777" w:rsidR="007D36AD" w:rsidRPr="00542878" w:rsidRDefault="00A342D7" w:rsidP="00542878">
      <w:pPr>
        <w:pStyle w:val="pasus"/>
        <w:rPr>
          <w:lang w:val="sr-Latn-RS"/>
        </w:rPr>
      </w:pPr>
      <w:r w:rsidRPr="00542878">
        <w:rPr>
          <w:lang w:val="sr-Latn-RS"/>
        </w:rPr>
        <w:t>Podaci o korišćenju vremena razvrstani prema tipu naselja (gradsko/seosko</w:t>
      </w:r>
      <w:r w:rsidRPr="00542878">
        <w:rPr>
          <w:rStyle w:val="FootnoteReference"/>
          <w:lang w:val="sr-Latn-RS"/>
        </w:rPr>
        <w:footnoteReference w:id="10"/>
      </w:r>
      <w:r w:rsidRPr="00542878">
        <w:rPr>
          <w:lang w:val="sr-Latn-RS"/>
        </w:rPr>
        <w:t>) pokazuju da su žene u ruralnim sredinama najviše opterećene neplaćenim poslovima staranja. Tokom 2015. godine, žene u ruralnim područjima su provodile veliki deo svog vremena u neplaćenim poslovima – 21,1% svog vremena, dok su žene u gradskim područjima provodile malo manje vremena u tim aktivnostima – 17,9%. Istovremeno, muškarci, i u ruralnim i u gradskim područjima, su provodili dvostruko manje vremena u ovim aktivnostima (8,7% svog vremena).</w:t>
      </w:r>
      <w:r w:rsidR="007D36AD" w:rsidRPr="00542878">
        <w:rPr>
          <w:lang w:val="sr-Latn-RS"/>
        </w:rPr>
        <w:t xml:space="preserve"> Na osnovu toga se može zaključiti da žene u seoskim područjima i dalje nose najveći teret neplaćenih poslova i da su, uprkos tome što se rodna ravnopravnost u urbanim sredinama postiže malim koracima, ruralna područja zanemarena.</w:t>
      </w:r>
    </w:p>
    <w:p w14:paraId="3907A35C" w14:textId="77777777" w:rsidR="007D36AD" w:rsidRPr="00542878" w:rsidRDefault="007D36AD" w:rsidP="00542878">
      <w:pPr>
        <w:pStyle w:val="pasus"/>
        <w:rPr>
          <w:lang w:val="sr-Latn-RS"/>
        </w:rPr>
      </w:pPr>
      <w:r w:rsidRPr="00542878">
        <w:rPr>
          <w:lang w:val="sr-Latn-RS"/>
        </w:rPr>
        <w:t>Kako bi se shvatila veza između plaćenog i neplaćenog rada, važno je sagledati podatke iz Ankete o radnoj snazi o stopama aktivnosti/neaktivnosti, stopama zaposlenosti/nezaposlenosti i strukturi zaposlenih po satima rada prema polu.</w:t>
      </w:r>
    </w:p>
    <w:p w14:paraId="7512CCFF" w14:textId="77777777" w:rsidR="007D36AD" w:rsidRPr="00542878" w:rsidRDefault="007D36AD" w:rsidP="00542878">
      <w:pPr>
        <w:pStyle w:val="pasus"/>
        <w:rPr>
          <w:lang w:val="sr-Latn-RS"/>
        </w:rPr>
      </w:pPr>
      <w:r w:rsidRPr="00542878">
        <w:rPr>
          <w:lang w:val="sr-Latn-RS"/>
        </w:rPr>
        <w:t>Ukupna stopa učešća u radnoj snazi je porasla sa 63,3% u 2014. godini na 67,8% u 2018. godini (za stanovništvo radnog uzrasta). Rast stope učešća u radnoj stazi kod žena je viši za 5,5 procentnih poena (pp) u relativno kratkom periodu od četiri godine (sa 55,3% u 2014. godini na 60,6% u 2018. godini) naspram rasta od 3,8 pp u stopi učešća kod muškaraca (sa 71,3% na 75,1% u istom periodu).</w:t>
      </w:r>
    </w:p>
    <w:p w14:paraId="6E1AA5A0" w14:textId="557DD5D8" w:rsidR="00A342D7" w:rsidRPr="00542878" w:rsidRDefault="007D36AD" w:rsidP="00542878">
      <w:pPr>
        <w:pStyle w:val="pasus"/>
        <w:rPr>
          <w:lang w:val="sr-Latn-RS"/>
        </w:rPr>
      </w:pPr>
      <w:r w:rsidRPr="00542878">
        <w:rPr>
          <w:lang w:val="sr-Latn-RS"/>
        </w:rPr>
        <w:t>Uprkos bržem rastu stopa aktivnosti i rastu u ukupnoj zaposlenosti, žene i dalje zaostaju u odnosu na muškarce kada je reč o zaposlenosti. Rodni jaz u zaposlenosti je bio stabilan na oko 14 pp tokom celog perioda.</w:t>
      </w:r>
    </w:p>
    <w:p w14:paraId="5781B0AF" w14:textId="1F255447" w:rsidR="007D36AD" w:rsidRPr="00542878" w:rsidRDefault="007D36AD" w:rsidP="00542878">
      <w:pPr>
        <w:pStyle w:val="pasus"/>
        <w:rPr>
          <w:lang w:val="sr-Latn-RS"/>
        </w:rPr>
      </w:pPr>
      <w:r w:rsidRPr="00542878">
        <w:rPr>
          <w:lang w:val="sr-Latn-RS"/>
        </w:rPr>
        <w:t>Kada je reč o kvalitetu zaposlenja u Republici Srbiji, žene u većoj meri rade na poslovima sa kraćim radnim vremenom od punog i na nedovoljno plaćenim poslovima. Naime, u svakoj starosnoj kategoriji žene više rade na poslovima sa radnim vremenom kraćim od punog radnog vremena, dok muškarci više rade na poslovima sa punim radnim vremenom. Kao glavni razlog za tu situaciju žene su navele brigu o sopstvenoj deci i drugima kojima je potrebna pomoć; 95% žena je navelo ovaj razlog, naspram samo 4% muškaraca.</w:t>
      </w:r>
    </w:p>
    <w:p w14:paraId="761EFAF6" w14:textId="7C36CEE4" w:rsidR="007D36AD" w:rsidRPr="00542878" w:rsidRDefault="007D36AD" w:rsidP="00542878">
      <w:pPr>
        <w:pStyle w:val="pasus"/>
        <w:rPr>
          <w:lang w:val="sr-Latn-RS"/>
        </w:rPr>
      </w:pPr>
      <w:r w:rsidRPr="00542878">
        <w:rPr>
          <w:lang w:val="sr-Latn-RS"/>
        </w:rPr>
        <w:t>Neplaćeni poslovi staranja su razlog za neaktivnost kod žena u većim procentima nego kod muškaraca. Stope neaktivnosti su i dalje gotovo dvostruko više kod žena. U 2018. godini stopa neaktivnosti kod žena je iznosila 39,4%, naspram 24,9% kod muškaraca. Briga o sopstvenoj deci ili drugim licima kojima je potrebna pomoć razlog je za neaktivnost kod 7% žena i 0% muškaraca.</w:t>
      </w:r>
    </w:p>
    <w:p w14:paraId="5DAC0CCB" w14:textId="7E43A50C" w:rsidR="007D36AD" w:rsidRPr="00542878" w:rsidRDefault="007D36AD" w:rsidP="00542878">
      <w:pPr>
        <w:pStyle w:val="pasus"/>
        <w:rPr>
          <w:lang w:val="sr-Latn-RS"/>
        </w:rPr>
      </w:pPr>
      <w:r w:rsidRPr="00542878">
        <w:rPr>
          <w:lang w:val="sr-Latn-RS"/>
        </w:rPr>
        <w:t>Kada se uporede najnoviji podaci prema polu o zaradama u javnom sektoru i van njega iz septembra 2018. godine, uočava se da je rodni jaz u zaradama i dalje veliki u Republici Srbiji. Žene zarađuju manje u javnom sektoru i van njega, i to u gotovo svim oblastima u javnom sektoru (osim u javnim lokalnim preduzećima, gde su zarade žena malo veće od zarada muškaraca). U javnom sektoru razlika u zaradama žena i muškaraca iznosi više od 9.000</w:t>
      </w:r>
      <w:r w:rsidR="00F84EF6">
        <w:rPr>
          <w:rStyle w:val="FootnoteReference"/>
          <w:lang w:val="sr-Latn-RS"/>
        </w:rPr>
        <w:footnoteReference w:id="11"/>
      </w:r>
      <w:r w:rsidRPr="00542878">
        <w:rPr>
          <w:lang w:val="sr-Latn-RS"/>
        </w:rPr>
        <w:t xml:space="preserve"> dinara, dok van javnog sektora iznosi gotovo 6.900 dinara u korist muškaraca. Imajući u vidu da je minimalna neto zarada u septembru 2018. godine u Republici Srbiji iznosila 30.499 dinara</w:t>
      </w:r>
      <w:r w:rsidRPr="00542878">
        <w:rPr>
          <w:rStyle w:val="FootnoteReference"/>
          <w:lang w:val="sr-Latn-RS"/>
        </w:rPr>
        <w:footnoteReference w:id="12"/>
      </w:r>
      <w:r w:rsidRPr="00542878">
        <w:rPr>
          <w:lang w:val="sr-Latn-RS"/>
        </w:rPr>
        <w:t>, te razlike u zaradama su značajne.</w:t>
      </w:r>
    </w:p>
    <w:p w14:paraId="418E046C" w14:textId="77777777" w:rsidR="007D36AD" w:rsidRPr="00542878" w:rsidRDefault="007D36AD" w:rsidP="00542878">
      <w:pPr>
        <w:pStyle w:val="pasus"/>
        <w:rPr>
          <w:lang w:val="sr-Latn-RS"/>
        </w:rPr>
      </w:pPr>
    </w:p>
    <w:p w14:paraId="7BFFA264" w14:textId="77777777" w:rsidR="007D36AD" w:rsidRPr="00542878" w:rsidRDefault="007D36AD" w:rsidP="00542878">
      <w:pPr>
        <w:pStyle w:val="podnaslov"/>
        <w:spacing w:after="0"/>
        <w:rPr>
          <w:lang w:val="sr-Latn-RS"/>
        </w:rPr>
      </w:pPr>
      <w:bookmarkStart w:id="1" w:name="_Toc40859794"/>
      <w:r w:rsidRPr="00542878">
        <w:rPr>
          <w:lang w:val="sr-Latn-RS"/>
        </w:rPr>
        <w:t>Monetizacija neplaćenih poslova staranja</w:t>
      </w:r>
      <w:bookmarkEnd w:id="1"/>
    </w:p>
    <w:p w14:paraId="2923A26F" w14:textId="77777777" w:rsidR="00BE661C" w:rsidRPr="00542878" w:rsidRDefault="00BE661C" w:rsidP="00542878">
      <w:pPr>
        <w:pStyle w:val="pasus"/>
        <w:rPr>
          <w:lang w:val="sr-Latn-RS"/>
        </w:rPr>
      </w:pPr>
      <w:r w:rsidRPr="00542878">
        <w:rPr>
          <w:lang w:val="sr-Latn-RS"/>
        </w:rPr>
        <w:lastRenderedPageBreak/>
        <w:t xml:space="preserve">Za sprovođenje pristupa troškova zamene korišćeno je prosečno vreme koje su žene utrošile na određene neplaćene aktivnosti u domaćinstvu i prosečne bruto i neto zarade za izabrane sektore delatnosti koji odgovaraju tipu sprovedenih aktivnosti (npr. delatnost pripremanja i posluživanja hrane i pića, usluge održavanja objekata i okoline, obrazovanje, socijalna zaštita sa smeštajem, socijalna zaštita bez smeštaja, ostale lične uslužne delatnosti). </w:t>
      </w:r>
    </w:p>
    <w:p w14:paraId="05EC3FB7" w14:textId="49FCD206" w:rsidR="00BE661C" w:rsidRPr="00542878" w:rsidRDefault="00BE661C" w:rsidP="00542878">
      <w:pPr>
        <w:pStyle w:val="pasus"/>
        <w:rPr>
          <w:lang w:val="sr-Latn-RS"/>
        </w:rPr>
      </w:pPr>
      <w:r w:rsidRPr="00542878">
        <w:rPr>
          <w:lang w:val="sr-Latn-RS"/>
        </w:rPr>
        <w:t>Svaka žena koja je provodila vreme na neplaćenim poslovima staranja</w:t>
      </w:r>
      <w:r w:rsidRPr="00542878">
        <w:rPr>
          <w:rStyle w:val="FootnoteReference"/>
          <w:lang w:val="sr-Latn-RS"/>
        </w:rPr>
        <w:footnoteReference w:id="13"/>
      </w:r>
      <w:r w:rsidRPr="00542878">
        <w:rPr>
          <w:lang w:val="sr-Latn-RS"/>
        </w:rPr>
        <w:t xml:space="preserve"> propustila je zaradu od 2.918 dinara neto i 4.030. dinara bruto. Kada je reč o neto zaradi, svaka žena koja je učestvovala u neplaćenim poslovima staranja propustila je zaradu od više od 6.500 evra godišnje. Svaki muškarac koji je proveo vreme u neplaćenim poslovima staranja propustio je bruto zaradu od 3.206 dinara (neto 2.322 dinara) dnevno. Kada se radi o neto zaradi, svaki muškarac koji je učestvovao u neplaćenim poslovima staranja propustio je zaradu od više od 5.200 evra godišnje.</w:t>
      </w:r>
    </w:p>
    <w:p w14:paraId="0456B7BF" w14:textId="744A247C" w:rsidR="00406494" w:rsidRPr="00542878" w:rsidRDefault="00406494" w:rsidP="00542878">
      <w:pPr>
        <w:pStyle w:val="pasus"/>
        <w:rPr>
          <w:color w:val="000000"/>
          <w:lang w:val="sr-Latn-RS"/>
        </w:rPr>
      </w:pPr>
      <w:r w:rsidRPr="00542878">
        <w:rPr>
          <w:color w:val="000000"/>
          <w:lang w:val="sr-Latn-RS"/>
        </w:rPr>
        <w:t xml:space="preserve">Ukupna procenjena vrednost neplaćenih poslova staranja procenjena je na 21,5% BDP-a Srbije (14,9% BDP-a od neplaćenih poslova staranja koje obavljaju žene i 6,6% BDP-a od neplaćenih poslova staranja koje obavljaju muškarci). </w:t>
      </w:r>
    </w:p>
    <w:p w14:paraId="2A8C377B" w14:textId="0511A2FA" w:rsidR="00406494" w:rsidRPr="00542878" w:rsidRDefault="00406494" w:rsidP="00542878">
      <w:pPr>
        <w:pStyle w:val="pasus"/>
        <w:rPr>
          <w:lang w:val="sr-Latn-RS"/>
        </w:rPr>
      </w:pPr>
      <w:r w:rsidRPr="00542878">
        <w:rPr>
          <w:lang w:val="sr-Latn-RS"/>
        </w:rPr>
        <w:t>Procene MOR na osnovu podataka iz 53 zemlje, kojima je obuhvaćeno 63,5% globalnog stanovništva radnog uzrasta, pokazuju da bi neplaćeni poslovi staranja iznosili 9% globalnog BDP-a ako bi se dodelila monetarna vrednost satima posvećenim njegovom pružanju. Ovo predstavlja ukupni paritet kupovne moći od 11 biliona američkih dolara za 2011. godinu. Vrednost neplaćenih poslova staranja koji obavljaju žene predstavlja 6,6% globalnog BDP-a, dok doprinos muškaraca čini 2,4% globalnog BDP-a.</w:t>
      </w:r>
      <w:r w:rsidRPr="00542878">
        <w:rPr>
          <w:rStyle w:val="FootnoteReference"/>
          <w:lang w:val="sr-Latn-RS"/>
        </w:rPr>
        <w:footnoteReference w:id="14"/>
      </w:r>
    </w:p>
    <w:p w14:paraId="482825FC" w14:textId="5355129E" w:rsidR="00BE661C" w:rsidRPr="00542878" w:rsidRDefault="00BE661C" w:rsidP="00542878">
      <w:pPr>
        <w:pStyle w:val="pasus"/>
        <w:rPr>
          <w:lang w:val="sr-Latn-RS"/>
        </w:rPr>
      </w:pPr>
    </w:p>
    <w:p w14:paraId="2DDCE3A9" w14:textId="77777777" w:rsidR="006F6677" w:rsidRPr="00542878" w:rsidRDefault="006F6677" w:rsidP="00542878">
      <w:pPr>
        <w:pStyle w:val="podnaslov"/>
        <w:spacing w:after="0"/>
        <w:rPr>
          <w:lang w:val="sr-Latn-RS"/>
        </w:rPr>
      </w:pPr>
      <w:bookmarkStart w:id="2" w:name="_Toc40859795"/>
      <w:r w:rsidRPr="00542878">
        <w:rPr>
          <w:lang w:val="sr-Latn-RS"/>
        </w:rPr>
        <w:t>Ogled ispitivanja javnih politika</w:t>
      </w:r>
      <w:bookmarkEnd w:id="2"/>
    </w:p>
    <w:p w14:paraId="71631931" w14:textId="40441D54" w:rsidR="006F6677" w:rsidRPr="00542878" w:rsidRDefault="006F6677" w:rsidP="00542878">
      <w:pPr>
        <w:pStyle w:val="pasus"/>
        <w:rPr>
          <w:lang w:val="sr-Latn-RS"/>
        </w:rPr>
      </w:pPr>
      <w:r w:rsidRPr="00542878">
        <w:rPr>
          <w:lang w:val="sr-Latn-RS"/>
        </w:rPr>
        <w:t>Kako bi se ocenio uticaj različitih opcija javnih politika na pojedince i državu, pripremljen je ogled ispitivanja javnih politika. Ogled ispitivanja javnih politika je za cilj imao da odgovori na pitanje šta bi bilo da poslove staranja zamene usluge u zajednici koje su dostupne i pristupačne. Za ovaj ogled su napravljena tri scenarija sa različitim nivoima pruženih usluga i zadovoljenih potreba – jedan sa niskim nivoom zadovoljenih potreba za uslugama, drugi sa razumnim (za srpske uslove), realističnim i skromnim proširenjem pruženih usluga u zajednici i zadovoljenih potreba i treći sa visokim nivoom zadovoljenih potreba za uslugama.</w:t>
      </w:r>
      <w:r w:rsidRPr="00542878">
        <w:rPr>
          <w:rStyle w:val="FootnoteReference"/>
          <w:lang w:val="sr-Latn-RS"/>
        </w:rPr>
        <w:footnoteReference w:id="15"/>
      </w:r>
    </w:p>
    <w:p w14:paraId="4599DA2E" w14:textId="77777777" w:rsidR="006F6677" w:rsidRPr="00542878" w:rsidRDefault="006F6677" w:rsidP="00542878">
      <w:pPr>
        <w:pStyle w:val="pasus"/>
        <w:rPr>
          <w:lang w:val="sr-Latn-RS"/>
        </w:rPr>
      </w:pPr>
      <w:r w:rsidRPr="00542878">
        <w:rPr>
          <w:lang w:val="sr-Latn-RS"/>
        </w:rPr>
        <w:t>Očekivana korist od sva tri scenarija bio bi neizbežni rast stopa aktivnosti i kod žena i kod muškaraca, pošto bi imali više slobodnog vremena za plaćene aktivnosti. Razlika u dobijenom slobodnom vremenu vodi ka većem rastu stopa aktivnosti i zaposlenosti kod žena u odnosu na muškarce.</w:t>
      </w:r>
    </w:p>
    <w:p w14:paraId="3A53FA25" w14:textId="77777777" w:rsidR="006F6677" w:rsidRPr="00542878" w:rsidRDefault="006F6677" w:rsidP="00542878">
      <w:pPr>
        <w:pStyle w:val="pasus"/>
        <w:rPr>
          <w:lang w:val="sr-Latn-RS"/>
        </w:rPr>
      </w:pPr>
      <w:r w:rsidRPr="00542878">
        <w:rPr>
          <w:lang w:val="sr-Latn-RS"/>
        </w:rPr>
        <w:t>Osim toga, pod uslovom da privreda počiva na čvrstim osnovama i može podneti stvaranje dodatnih radnih mesta, efekti zapošljavanja iz ulaganja u usluge u zajednici bili bi trostruki:</w:t>
      </w:r>
    </w:p>
    <w:p w14:paraId="42B01DCE" w14:textId="77777777" w:rsidR="006F6677" w:rsidRPr="00542878" w:rsidRDefault="006F6677" w:rsidP="00542878">
      <w:pPr>
        <w:pStyle w:val="buleti"/>
        <w:rPr>
          <w:lang w:val="sr-Latn-RS"/>
        </w:rPr>
      </w:pPr>
      <w:r w:rsidRPr="00542878">
        <w:rPr>
          <w:lang w:val="sr-Latn-RS"/>
        </w:rPr>
        <w:t xml:space="preserve">direktno otvaranje novih radnih mesta u sektoru staranja o deci i staranja o odraslima i starijim osobama, </w:t>
      </w:r>
    </w:p>
    <w:p w14:paraId="797442CC" w14:textId="57CF53C0" w:rsidR="006F6677" w:rsidRPr="00542878" w:rsidRDefault="006F6677" w:rsidP="00542878">
      <w:pPr>
        <w:pStyle w:val="buleti"/>
        <w:rPr>
          <w:lang w:val="sr-Latn-RS"/>
        </w:rPr>
      </w:pPr>
      <w:r w:rsidRPr="00542878">
        <w:rPr>
          <w:lang w:val="sr-Latn-RS"/>
        </w:rPr>
        <w:t>indirektno otvaranje novih radnih mesta u delatnostima koje snabdevaju sektore staranja,</w:t>
      </w:r>
    </w:p>
    <w:p w14:paraId="47CCBEB9" w14:textId="1A208FB9" w:rsidR="006F6677" w:rsidRPr="00542878" w:rsidRDefault="006F6677" w:rsidP="00542878">
      <w:pPr>
        <w:pStyle w:val="buleti"/>
      </w:pPr>
      <w:r w:rsidRPr="00542878">
        <w:lastRenderedPageBreak/>
        <w:t>indirektno otvaranje novih radnih mesta podstaknuto povećanom tražnjom za proizvodima široke potrošnje, usled povećanja mase zarada zahvaljujući povećanom zapošljavanju u sektoru staranja o deci i staranja o odraslima i starijim osobama</w:t>
      </w:r>
      <w:r w:rsidRPr="00542878">
        <w:rPr>
          <w:lang w:val="sr-Latn-RS"/>
        </w:rPr>
        <w:t>.</w:t>
      </w:r>
    </w:p>
    <w:p w14:paraId="21E0F9F1" w14:textId="4A2323E6" w:rsidR="008221FE" w:rsidRPr="00542878" w:rsidRDefault="006F6677" w:rsidP="00542878">
      <w:pPr>
        <w:pStyle w:val="pasus"/>
        <w:rPr>
          <w:lang w:val="sr-Latn-RS"/>
        </w:rPr>
      </w:pPr>
      <w:r w:rsidRPr="00542878">
        <w:t xml:space="preserve">Rezultati sprovedenog ogleda ispitivanja javnih politika pokazuju da, ako bismo želeli da imamo malo povećanje zadovoljenih potreba za uslugama u zajednici i staranja o deci, to bi Republiku Srbiju koštalo dodatnih 77,6 miliona evra. </w:t>
      </w:r>
      <w:r w:rsidRPr="00542878">
        <w:rPr>
          <w:lang w:val="sr-Latn-RS"/>
        </w:rPr>
        <w:t>Rast zaposlenja bi doveo do rasta javnih prihoda od poreza od zaposlenja (13,29 miliona evra), kao i javnih prihoda od poreza na dodatu vrednost (118 miliona evra). To bi dovelo do ukupnog povećanja javnih prihoda u iznosu od 131,29 miliona evra.</w:t>
      </w:r>
      <w:r w:rsidR="008221FE" w:rsidRPr="00542878">
        <w:rPr>
          <w:lang w:val="sr-Latn-RS"/>
        </w:rPr>
        <w:t xml:space="preserve"> Ako uzmemo u obzir procenjeni rast zaposlenosti i rast prihoda (kao rezultat novih zaposlenih), za ovaj nizak nivo zadovoljenih potreba možemo proceniti da će stopa siromaštva biti smanjena na 23,07% (u poređenju sa 24,3% u situaciji bez ikakvih intervencija) i da će javni rashodi za socijalnu zaštitu biti smanjeni za 14,3 miliona evra.</w:t>
      </w:r>
    </w:p>
    <w:p w14:paraId="2B4D5124" w14:textId="77777777" w:rsidR="008221FE" w:rsidRPr="00542878" w:rsidRDefault="008221FE" w:rsidP="00542878">
      <w:pPr>
        <w:pStyle w:val="pasus"/>
        <w:rPr>
          <w:lang w:val="sr-Latn-RS"/>
        </w:rPr>
      </w:pPr>
      <w:r w:rsidRPr="00542878">
        <w:rPr>
          <w:lang w:val="sr-Latn-RS"/>
        </w:rPr>
        <w:t>Ukupan dobitak od niskog nivoa proširenja usluga u zajednici je procenjen na 145,6 miliona evra. Ako to uporedimo sa procenjenim troškovima ove mere javne politike (77,6 miliona evra), možemo zaključiti da bi ta mera imala višestruke koristi i za državu i za pojedince.</w:t>
      </w:r>
    </w:p>
    <w:p w14:paraId="71CAA255" w14:textId="77777777" w:rsidR="008221FE" w:rsidRPr="00542878" w:rsidRDefault="008221FE" w:rsidP="00542878">
      <w:pPr>
        <w:pStyle w:val="pasus"/>
        <w:rPr>
          <w:lang w:val="sr-Latn-RS"/>
        </w:rPr>
      </w:pPr>
      <w:r w:rsidRPr="00542878">
        <w:rPr>
          <w:lang w:val="sr-Latn-RS"/>
        </w:rPr>
        <w:t>Drugi scenario razumnog proširenja usluga u zajednici, realistični scenario, takođe je doveo do povećanja troškova i skromnog rasta stopa aktivnosti i zaposlenosti.</w:t>
      </w:r>
      <w:r w:rsidRPr="00542878">
        <w:rPr>
          <w:rStyle w:val="FootnoteReference"/>
          <w:lang w:val="sr-Latn-RS"/>
        </w:rPr>
        <w:footnoteReference w:id="16"/>
      </w:r>
      <w:r w:rsidRPr="00542878">
        <w:rPr>
          <w:lang w:val="sr-Latn-RS"/>
        </w:rPr>
        <w:t xml:space="preserve"> U ovom slučaju troškovi podizanja kapaciteta vrtića iznose 27,6 miliona evra, a troškovi uvođenja novih usluga u zajednici koje će preuzeti neke od neplaćenih aktivnosti iznose 184,9 miliona evra. Ukupni troškovi uvođenja ovog scenarija bili bi 215,5 miliona evra.</w:t>
      </w:r>
    </w:p>
    <w:p w14:paraId="14087F84" w14:textId="7378DF2E" w:rsidR="008221FE" w:rsidRPr="00542878" w:rsidRDefault="008221FE" w:rsidP="00542878">
      <w:pPr>
        <w:pStyle w:val="pasus"/>
        <w:rPr>
          <w:lang w:val="sr-Latn-RS"/>
        </w:rPr>
      </w:pPr>
      <w:r w:rsidRPr="00542878">
        <w:rPr>
          <w:lang w:val="sr-Latn-RS"/>
        </w:rPr>
        <w:t>Sa druge strane, to bi dovelo do rasta javnih prihoda od poreza od zaposlenja od 36,35 miliona evra i poreza na dodatu vrednost od 322,74 miliona evra. Ukupan rast javnih prihoda u ovom slučaju bi iznosio 359,1 milion evra. Usled rasta zaposlenosti stopa siromaštva bi bila smanjena na 20,95%, a javni rashodi za socijalnu zaštitu mogli bi biti smanjeni za 39,2 miliona evra.</w:t>
      </w:r>
    </w:p>
    <w:p w14:paraId="2510A626" w14:textId="77777777" w:rsidR="008221FE" w:rsidRPr="00542878" w:rsidRDefault="008221FE" w:rsidP="00542878">
      <w:pPr>
        <w:pStyle w:val="pasus"/>
        <w:rPr>
          <w:lang w:val="sr-Latn-RS"/>
        </w:rPr>
      </w:pPr>
      <w:r w:rsidRPr="00542878">
        <w:rPr>
          <w:lang w:val="sr-Latn-RS"/>
        </w:rPr>
        <w:t>Ukupan dobitak od drugog scenarija iznosio bi 398,3 miliona evra, što je znatno više od troškova njegovog uvođenja (215,5 miliona evra).</w:t>
      </w:r>
    </w:p>
    <w:p w14:paraId="6A1DC984" w14:textId="0B3A200C" w:rsidR="008221FE" w:rsidRPr="00542878" w:rsidRDefault="008221FE" w:rsidP="00542878">
      <w:pPr>
        <w:pStyle w:val="pasus"/>
        <w:rPr>
          <w:lang w:val="sr-Latn-RS"/>
        </w:rPr>
      </w:pPr>
      <w:r w:rsidRPr="00542878">
        <w:rPr>
          <w:lang w:val="sr-Latn-RS"/>
        </w:rPr>
        <w:t>Treći scenario velikog proširenja usluga u zajednici i povećanja kapaciteta predškolskih ustanova takođe je doveo do povećanja troškova za 400,2 miliona evra (92,1 milion za predškolsko vaspitanje i obrazovanje i 308,1 milion za usluge u zajednici) i, sa druge strane, do povećanja javnih prihoda za 552,1 milion evra</w:t>
      </w:r>
      <w:r w:rsidRPr="00542878">
        <w:rPr>
          <w:rStyle w:val="FootnoteReference"/>
          <w:lang w:val="sr-Latn-RS"/>
        </w:rPr>
        <w:footnoteReference w:id="17"/>
      </w:r>
      <w:r w:rsidRPr="00542878">
        <w:rPr>
          <w:lang w:val="sr-Latn-RS"/>
        </w:rPr>
        <w:t xml:space="preserve"> i smanjenja javnih rashoda za 60,3 miliona evra.</w:t>
      </w:r>
      <w:r w:rsidRPr="00542878">
        <w:rPr>
          <w:rStyle w:val="FootnoteReference"/>
          <w:lang w:val="sr-Latn-RS"/>
        </w:rPr>
        <w:footnoteReference w:id="18"/>
      </w:r>
      <w:r w:rsidRPr="00542878">
        <w:rPr>
          <w:lang w:val="sr-Latn-RS"/>
        </w:rPr>
        <w:t xml:space="preserve"> To nas dovodi do zaključka da bi i ovaj scenario bio višestruko koristan i za državu i za pojedince.</w:t>
      </w:r>
    </w:p>
    <w:p w14:paraId="45E6538F" w14:textId="31182035" w:rsidR="008221FE" w:rsidRPr="00542878" w:rsidRDefault="008221FE" w:rsidP="00542878">
      <w:pPr>
        <w:spacing w:before="120" w:after="0" w:line="240" w:lineRule="auto"/>
        <w:jc w:val="both"/>
        <w:rPr>
          <w:rFonts w:ascii="Times New Roman" w:hAnsi="Times New Roman" w:cs="Times New Roman"/>
          <w:b/>
          <w:bCs/>
        </w:rPr>
      </w:pPr>
    </w:p>
    <w:p w14:paraId="059864A7" w14:textId="2FA3E0F0" w:rsidR="008221FE" w:rsidRPr="00542878" w:rsidRDefault="008221FE" w:rsidP="00542878">
      <w:pPr>
        <w:spacing w:before="120" w:after="0" w:line="240" w:lineRule="auto"/>
        <w:jc w:val="both"/>
        <w:rPr>
          <w:rFonts w:ascii="Times New Roman" w:hAnsi="Times New Roman" w:cs="Times New Roman"/>
          <w:b/>
          <w:bCs/>
        </w:rPr>
      </w:pPr>
      <w:r w:rsidRPr="00542878">
        <w:rPr>
          <w:rFonts w:ascii="Times New Roman" w:hAnsi="Times New Roman" w:cs="Times New Roman"/>
          <w:b/>
          <w:bCs/>
        </w:rPr>
        <w:t>Zaključak</w:t>
      </w:r>
    </w:p>
    <w:p w14:paraId="057C4D27" w14:textId="77777777" w:rsidR="008221FE" w:rsidRPr="00542878" w:rsidRDefault="008221FE" w:rsidP="00542878">
      <w:pPr>
        <w:pStyle w:val="pasus"/>
        <w:rPr>
          <w:color w:val="000000"/>
          <w:lang w:val="sr-Latn-RS"/>
        </w:rPr>
      </w:pPr>
      <w:r w:rsidRPr="00542878">
        <w:rPr>
          <w:lang w:val="sr-Latn-RS"/>
        </w:rPr>
        <w:t>Bez obzira na monetizovanu vrednost ove vrste poslova, od ključnog je značaja razumeti da su neplaćeni poslovi staranja suštinski za jednu privedu. Oni obezbeđuju takozvanu društvenu reprodukciju</w:t>
      </w:r>
      <w:r w:rsidRPr="00542878">
        <w:rPr>
          <w:rStyle w:val="FootnoteReference"/>
          <w:lang w:val="sr-Latn-RS"/>
        </w:rPr>
        <w:footnoteReference w:id="19"/>
      </w:r>
      <w:r w:rsidRPr="00542878">
        <w:rPr>
          <w:lang w:val="sr-Latn-RS"/>
        </w:rPr>
        <w:t xml:space="preserve"> – reprodukciju tela i uma.</w:t>
      </w:r>
      <w:r w:rsidRPr="00542878">
        <w:rPr>
          <w:rStyle w:val="FootnoteReference"/>
          <w:lang w:val="sr-Latn-RS"/>
        </w:rPr>
        <w:footnoteReference w:id="20"/>
      </w:r>
      <w:r w:rsidRPr="00542878">
        <w:rPr>
          <w:lang w:val="sr-Latn-RS"/>
        </w:rPr>
        <w:t xml:space="preserve"> Drugim rečima, neplaćeni reproduktivni poslovi igraju suštinsku ulogu u formiranju sposobnosti i održavanju delotvornog funkcionisanja pojedinaca.</w:t>
      </w:r>
    </w:p>
    <w:p w14:paraId="3CF92C62" w14:textId="634C55C4" w:rsidR="008221FE" w:rsidRPr="00542878" w:rsidRDefault="008221FE" w:rsidP="00542878">
      <w:pPr>
        <w:pStyle w:val="pasus"/>
        <w:rPr>
          <w:lang w:val="sr-Latn-RS"/>
        </w:rPr>
      </w:pPr>
      <w:r w:rsidRPr="00542878">
        <w:rPr>
          <w:lang w:val="sr-Latn-RS"/>
        </w:rPr>
        <w:t xml:space="preserve">Simulacije javnih politika su nam pokazale različite pozitivne efekte do kojih bi došlo uspostavljanjem usluga staranja u zajednici. Struktura poreskog sistema u zemlji i uslovi na tržištu rada igraju važnu ulogu u utvrđivanju neto efekata uvođenja takvih usluga koje bi potencijalno mogle da zamene neplaćene aktivnosti staranja. Ali koji god fiskalni efekti i efekti na zapošljavanje da se utvrde, ti ishodi ne bi trebalo da budu jedini pokazatelji izvodljivosti ili privlačnosti javne politike o uslugama staranja </w:t>
      </w:r>
      <w:r w:rsidRPr="00542878">
        <w:rPr>
          <w:lang w:val="sr-Latn-RS"/>
        </w:rPr>
        <w:lastRenderedPageBreak/>
        <w:t>u zajednici. Pružanje brige ljudima kojima je ona potrebna – a time i pružanje šanse deci i odraslima da ostvare svoj pun potencijal u životu – trebalo bi da ostane glavni cilj i zaslužuje odgovarajuće finansiranje na održivoj osnovi. Korist od takvog ulaganja daleko prevazilazi ekonomsku korist.</w:t>
      </w:r>
      <w:r w:rsidRPr="00542878">
        <w:rPr>
          <w:rStyle w:val="FootnoteReference"/>
          <w:lang w:val="sr-Latn-RS"/>
        </w:rPr>
        <w:footnoteReference w:id="21"/>
      </w:r>
    </w:p>
    <w:sectPr w:rsidR="008221FE" w:rsidRPr="00542878" w:rsidSect="00DF6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9C93A" w14:textId="77777777" w:rsidR="0007541F" w:rsidRDefault="0007541F" w:rsidP="00ED4D88">
      <w:pPr>
        <w:spacing w:after="0" w:line="240" w:lineRule="auto"/>
      </w:pPr>
      <w:r>
        <w:separator/>
      </w:r>
    </w:p>
  </w:endnote>
  <w:endnote w:type="continuationSeparator" w:id="0">
    <w:p w14:paraId="250D9777" w14:textId="77777777" w:rsidR="0007541F" w:rsidRDefault="0007541F" w:rsidP="00ED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F52F" w14:textId="77777777" w:rsidR="0007541F" w:rsidRDefault="0007541F" w:rsidP="00ED4D88">
      <w:pPr>
        <w:spacing w:after="0" w:line="240" w:lineRule="auto"/>
      </w:pPr>
      <w:r>
        <w:separator/>
      </w:r>
    </w:p>
  </w:footnote>
  <w:footnote w:type="continuationSeparator" w:id="0">
    <w:p w14:paraId="13E75508" w14:textId="77777777" w:rsidR="0007541F" w:rsidRDefault="0007541F" w:rsidP="00ED4D88">
      <w:pPr>
        <w:spacing w:after="0" w:line="240" w:lineRule="auto"/>
      </w:pPr>
      <w:r>
        <w:continuationSeparator/>
      </w:r>
    </w:p>
  </w:footnote>
  <w:footnote w:id="1">
    <w:p w14:paraId="1567E23D" w14:textId="77777777" w:rsidR="00ED4D88" w:rsidRPr="00102140" w:rsidRDefault="00ED4D88" w:rsidP="00ED4D88">
      <w:pPr>
        <w:pStyle w:val="fusnota"/>
        <w:rPr>
          <w:lang w:val="sr-Latn-RS"/>
        </w:rPr>
      </w:pPr>
      <w:r w:rsidRPr="00102140">
        <w:rPr>
          <w:rStyle w:val="FootnoteReference"/>
          <w:lang w:val="sr-Latn-RS"/>
        </w:rPr>
        <w:footnoteRef/>
      </w:r>
      <w:r w:rsidRPr="00102140">
        <w:rPr>
          <w:lang w:val="sr-Latn-RS"/>
        </w:rPr>
        <w:t xml:space="preserve"> </w:t>
      </w:r>
      <w:r w:rsidRPr="00102140">
        <w:rPr>
          <w:rFonts w:asciiTheme="majorBidi" w:hAnsiTheme="majorBidi" w:cstheme="majorBidi"/>
          <w:lang w:val="sr-Latn-RS"/>
        </w:rPr>
        <w:t xml:space="preserve">United Nations Sustainable Development Goals, Goal 5: Achieve gender equality and empower all women and girls </w:t>
      </w:r>
      <w:r w:rsidRPr="00102140">
        <w:rPr>
          <w:rFonts w:asciiTheme="majorBidi" w:hAnsiTheme="majorBidi" w:cstheme="majorBidi"/>
        </w:rPr>
        <w:t>[</w:t>
      </w:r>
      <w:r w:rsidRPr="00102140">
        <w:rPr>
          <w:rFonts w:asciiTheme="majorBidi" w:hAnsiTheme="majorBidi" w:cstheme="majorBidi"/>
          <w:lang w:val="sr-Latn-RS"/>
        </w:rPr>
        <w:t>Ciljevi održivog razvoja Ujedinjenih nacija, cilj br. 5: Postići rodnu ravnopravnost i osnažiti sve žene i devojčice</w:t>
      </w:r>
      <w:r w:rsidRPr="00102140">
        <w:rPr>
          <w:rFonts w:asciiTheme="majorBidi" w:hAnsiTheme="majorBidi" w:cstheme="majorBidi"/>
        </w:rPr>
        <w:t>]</w:t>
      </w:r>
      <w:r w:rsidRPr="00102140">
        <w:rPr>
          <w:rFonts w:asciiTheme="majorBidi" w:hAnsiTheme="majorBidi" w:cstheme="majorBidi"/>
          <w:lang w:val="sr-Latn-RS"/>
        </w:rPr>
        <w:t xml:space="preserve">, </w:t>
      </w:r>
      <w:hyperlink r:id="rId1" w:history="1">
        <w:r w:rsidRPr="00102140">
          <w:rPr>
            <w:rStyle w:val="Hyperlink"/>
            <w:lang w:val="sr-Latn-RS"/>
          </w:rPr>
          <w:t>https://www.un.org/sustainabledevelopment/gender-equality/</w:t>
        </w:r>
      </w:hyperlink>
      <w:r w:rsidRPr="00102140">
        <w:rPr>
          <w:lang w:val="sr-Latn-RS"/>
        </w:rPr>
        <w:t xml:space="preserve"> </w:t>
      </w:r>
    </w:p>
  </w:footnote>
  <w:footnote w:id="2">
    <w:p w14:paraId="7B557DC5" w14:textId="77777777" w:rsidR="009D6EFD" w:rsidRPr="00102140" w:rsidRDefault="009D6EFD" w:rsidP="009D6EFD">
      <w:pPr>
        <w:pStyle w:val="fusnota"/>
        <w:rPr>
          <w:lang w:val="sr-Latn-RS"/>
        </w:rPr>
      </w:pPr>
      <w:r w:rsidRPr="00102140">
        <w:rPr>
          <w:rStyle w:val="FootnoteReference"/>
          <w:lang w:val="sr-Latn-RS"/>
        </w:rPr>
        <w:footnoteRef/>
      </w:r>
      <w:r w:rsidRPr="00102140">
        <w:rPr>
          <w:lang w:val="sr-Latn-RS"/>
        </w:rPr>
        <w:t xml:space="preserve"> Rezolucija Ujedinjenih nacija koju je Generalna skupština usvojila 25. septembra 2015. godine, </w:t>
      </w:r>
      <w:hyperlink r:id="rId2" w:history="1">
        <w:r w:rsidRPr="00102140">
          <w:rPr>
            <w:rStyle w:val="Hyperlink"/>
            <w:lang w:val="sr-Latn-RS"/>
          </w:rPr>
          <w:t>https://www.un.org/ga/search/view_doc.asp?symbol=A/RES/70/1&amp;Lang=E</w:t>
        </w:r>
      </w:hyperlink>
      <w:r w:rsidRPr="00102140">
        <w:rPr>
          <w:lang w:val="sr-Latn-RS"/>
        </w:rPr>
        <w:t xml:space="preserve"> </w:t>
      </w:r>
    </w:p>
  </w:footnote>
  <w:footnote w:id="3">
    <w:p w14:paraId="11B1AE01" w14:textId="77777777" w:rsidR="009D6EFD" w:rsidRPr="00523E5B" w:rsidRDefault="009D6EFD" w:rsidP="009D6EFD">
      <w:pPr>
        <w:pStyle w:val="fusnota"/>
        <w:rPr>
          <w:lang w:val="sr-Latn-RS"/>
        </w:rPr>
      </w:pPr>
      <w:r w:rsidRPr="00102140">
        <w:rPr>
          <w:rStyle w:val="FootnoteReference"/>
          <w:lang w:val="sr-Latn-RS"/>
        </w:rPr>
        <w:footnoteRef/>
      </w:r>
      <w:r w:rsidRPr="00102140">
        <w:rPr>
          <w:lang w:val="sr-Latn-RS"/>
        </w:rPr>
        <w:t xml:space="preserve"> </w:t>
      </w:r>
      <w:r w:rsidRPr="00102140">
        <w:rPr>
          <w:rFonts w:asciiTheme="majorBidi" w:hAnsiTheme="majorBidi" w:cstheme="majorBidi"/>
        </w:rPr>
        <w:t>United Nations Economic and Social Council, Special edition: progress towards the Sustainable Development Goals [</w:t>
      </w:r>
      <w:r w:rsidRPr="00102140">
        <w:rPr>
          <w:rFonts w:asciiTheme="majorBidi" w:hAnsiTheme="majorBidi" w:cstheme="majorBidi"/>
          <w:lang w:val="sr-Latn-RS"/>
        </w:rPr>
        <w:t>Ekonomski i socijalni savet Ujedinjenih nacija, Specijalno izdanje: Napredak ka Ciljevima održivog razvoja</w:t>
      </w:r>
      <w:r w:rsidRPr="00102140">
        <w:rPr>
          <w:rFonts w:asciiTheme="majorBidi" w:hAnsiTheme="majorBidi" w:cstheme="majorBidi"/>
        </w:rPr>
        <w:t>]</w:t>
      </w:r>
      <w:r w:rsidRPr="00102140">
        <w:rPr>
          <w:rFonts w:asciiTheme="majorBidi" w:hAnsiTheme="majorBidi" w:cstheme="majorBidi"/>
          <w:lang w:val="sr-Latn-RS"/>
        </w:rPr>
        <w:t xml:space="preserve">, </w:t>
      </w:r>
      <w:r w:rsidRPr="00102140">
        <w:rPr>
          <w:lang w:val="sr-Latn-RS"/>
        </w:rPr>
        <w:t xml:space="preserve">2019, </w:t>
      </w:r>
      <w:hyperlink r:id="rId3" w:history="1">
        <w:r w:rsidRPr="00102140">
          <w:rPr>
            <w:rStyle w:val="Hyperlink"/>
            <w:lang w:val="sr-Latn-RS"/>
          </w:rPr>
          <w:t>https://undocs.org/E/2019/68</w:t>
        </w:r>
      </w:hyperlink>
      <w:r w:rsidRPr="00523E5B">
        <w:rPr>
          <w:lang w:val="sr-Latn-RS"/>
        </w:rPr>
        <w:t xml:space="preserve"> </w:t>
      </w:r>
    </w:p>
  </w:footnote>
  <w:footnote w:id="4">
    <w:p w14:paraId="1384E150" w14:textId="4BF234AE" w:rsidR="002311EF" w:rsidRPr="002311EF" w:rsidRDefault="002311EF">
      <w:pPr>
        <w:pStyle w:val="FootnoteText"/>
        <w:rPr>
          <w:rFonts w:ascii="Times New Roman" w:hAnsi="Times New Roman" w:cs="Times New Roman"/>
          <w:sz w:val="18"/>
          <w:szCs w:val="18"/>
          <w:lang w:val="sr-Latn-RS"/>
        </w:rPr>
      </w:pPr>
      <w:r w:rsidRPr="002311EF">
        <w:rPr>
          <w:rStyle w:val="FootnoteReference"/>
          <w:rFonts w:ascii="Times New Roman" w:hAnsi="Times New Roman" w:cs="Times New Roman"/>
          <w:sz w:val="18"/>
          <w:szCs w:val="18"/>
        </w:rPr>
        <w:footnoteRef/>
      </w:r>
      <w:r w:rsidRPr="002311EF">
        <w:rPr>
          <w:rFonts w:ascii="Times New Roman" w:hAnsi="Times New Roman" w:cs="Times New Roman"/>
          <w:sz w:val="18"/>
          <w:szCs w:val="18"/>
        </w:rPr>
        <w:t xml:space="preserve"> Neplaćene aktivnosti uključuju rad u domaćinstvu: bavljenje hranom, održavanje domaćinstva, brigu o detetu/deci ili odraslim članovima domaćinstva, pravljenje tekstila i brigu o njemu, kupovinu i usluge, popravke, baštovanstvo, kao i putovanja u vezi sa navedenim aktivnostima.</w:t>
      </w:r>
    </w:p>
  </w:footnote>
  <w:footnote w:id="5">
    <w:p w14:paraId="5C0B4D6C" w14:textId="77777777" w:rsidR="00341DCE" w:rsidRPr="00102140" w:rsidRDefault="00341DCE" w:rsidP="00341DCE">
      <w:pPr>
        <w:pStyle w:val="FootnoteText"/>
        <w:rPr>
          <w:rFonts w:ascii="Times New Roman" w:hAnsi="Times New Roman" w:cs="Times New Roman"/>
          <w:sz w:val="18"/>
          <w:szCs w:val="18"/>
          <w:lang w:val="sr-Latn-RS"/>
        </w:rPr>
      </w:pPr>
      <w:r w:rsidRPr="00102140">
        <w:rPr>
          <w:rStyle w:val="FootnoteReference"/>
          <w:rFonts w:ascii="Times New Roman" w:hAnsi="Times New Roman" w:cs="Times New Roman"/>
          <w:sz w:val="18"/>
          <w:szCs w:val="18"/>
          <w:lang w:val="sr-Latn-RS"/>
        </w:rPr>
        <w:footnoteRef/>
      </w:r>
      <w:r w:rsidRPr="00102140">
        <w:rPr>
          <w:rFonts w:ascii="Times New Roman" w:hAnsi="Times New Roman"/>
          <w:sz w:val="18"/>
          <w:szCs w:val="18"/>
          <w:lang w:val="sr-Latn-RS"/>
        </w:rPr>
        <w:t xml:space="preserve"> Indeks rodne ravnopravnosti u Republici Srbiji: Merenje rodne ravnopravnosti u Republici Srbiji u 2016. godini, Tim za socijalno uključivanje i smanjenje siromaštva, 2018.</w:t>
      </w:r>
    </w:p>
  </w:footnote>
  <w:footnote w:id="6">
    <w:p w14:paraId="38A61CF9" w14:textId="77777777" w:rsidR="00341DCE" w:rsidRPr="00523E5B" w:rsidRDefault="00341DCE" w:rsidP="00341DCE">
      <w:pPr>
        <w:pStyle w:val="fusnota"/>
        <w:rPr>
          <w:lang w:val="sr-Latn-RS"/>
        </w:rPr>
      </w:pPr>
      <w:r w:rsidRPr="00102140">
        <w:rPr>
          <w:rStyle w:val="FootnoteReference"/>
          <w:lang w:val="sr-Latn-RS"/>
        </w:rPr>
        <w:footnoteRef/>
      </w:r>
      <w:r w:rsidRPr="00102140">
        <w:rPr>
          <w:lang w:val="sr-Latn-RS"/>
        </w:rPr>
        <w:t xml:space="preserve"> Ibid</w:t>
      </w:r>
    </w:p>
  </w:footnote>
  <w:footnote w:id="7">
    <w:p w14:paraId="0E0F07B3" w14:textId="660A04EC" w:rsidR="002311EF" w:rsidRPr="002311EF" w:rsidRDefault="002311EF">
      <w:pPr>
        <w:pStyle w:val="FootnoteText"/>
        <w:rPr>
          <w:rFonts w:ascii="Times New Roman" w:hAnsi="Times New Roman" w:cs="Times New Roman"/>
          <w:sz w:val="18"/>
          <w:szCs w:val="18"/>
          <w:lang w:val="sr-Latn-RS"/>
        </w:rPr>
      </w:pPr>
      <w:r w:rsidRPr="002311EF">
        <w:rPr>
          <w:rStyle w:val="FootnoteReference"/>
          <w:rFonts w:ascii="Times New Roman" w:hAnsi="Times New Roman" w:cs="Times New Roman"/>
          <w:sz w:val="18"/>
          <w:szCs w:val="18"/>
        </w:rPr>
        <w:footnoteRef/>
      </w:r>
      <w:r w:rsidRPr="002311EF">
        <w:rPr>
          <w:rFonts w:ascii="Times New Roman" w:hAnsi="Times New Roman" w:cs="Times New Roman"/>
          <w:sz w:val="18"/>
          <w:szCs w:val="18"/>
        </w:rPr>
        <w:t xml:space="preserve"> </w:t>
      </w:r>
      <w:r w:rsidRPr="002311EF">
        <w:rPr>
          <w:rFonts w:ascii="Times New Roman" w:eastAsia="Calibri" w:hAnsi="Times New Roman" w:cs="Times New Roman"/>
          <w:sz w:val="18"/>
          <w:szCs w:val="18"/>
        </w:rPr>
        <w:t xml:space="preserve">Care Work and Care Jobs for the Future of Decent Work, ILO </w:t>
      </w:r>
      <w:r w:rsidRPr="002311EF">
        <w:rPr>
          <w:rFonts w:ascii="Times New Roman" w:hAnsi="Times New Roman" w:cs="Times New Roman"/>
          <w:sz w:val="18"/>
          <w:szCs w:val="18"/>
        </w:rPr>
        <w:t>[</w:t>
      </w:r>
      <w:r w:rsidRPr="002311EF">
        <w:rPr>
          <w:rFonts w:ascii="Times New Roman" w:hAnsi="Times New Roman" w:cs="Times New Roman"/>
          <w:sz w:val="18"/>
          <w:szCs w:val="18"/>
          <w:lang w:val="sr-Latn-RS"/>
        </w:rPr>
        <w:t>Aktivnosti staranja i poslovi staranja za budućnost dostojnog rada, Međunarodna organizacija rada</w:t>
      </w:r>
      <w:r w:rsidRPr="002311EF">
        <w:rPr>
          <w:rFonts w:ascii="Times New Roman" w:hAnsi="Times New Roman" w:cs="Times New Roman"/>
          <w:sz w:val="18"/>
          <w:szCs w:val="18"/>
        </w:rPr>
        <w:t>]</w:t>
      </w:r>
      <w:r w:rsidRPr="002311EF">
        <w:rPr>
          <w:rFonts w:ascii="Times New Roman" w:hAnsi="Times New Roman" w:cs="Times New Roman"/>
          <w:sz w:val="18"/>
          <w:szCs w:val="18"/>
          <w:lang w:val="sr-Latn-RS"/>
        </w:rPr>
        <w:t>, Geneva, 2018</w:t>
      </w:r>
    </w:p>
  </w:footnote>
  <w:footnote w:id="8">
    <w:p w14:paraId="6272633C" w14:textId="465C5B54" w:rsidR="002311EF" w:rsidRPr="002311EF" w:rsidRDefault="002311EF">
      <w:pPr>
        <w:pStyle w:val="FootnoteText"/>
        <w:rPr>
          <w:rFonts w:ascii="Times New Roman" w:hAnsi="Times New Roman" w:cs="Times New Roman"/>
          <w:sz w:val="18"/>
          <w:szCs w:val="18"/>
          <w:lang w:val="sr-Latn-RS"/>
        </w:rPr>
      </w:pPr>
      <w:r w:rsidRPr="002311EF">
        <w:rPr>
          <w:rStyle w:val="FootnoteReference"/>
          <w:rFonts w:ascii="Times New Roman" w:hAnsi="Times New Roman" w:cs="Times New Roman"/>
          <w:sz w:val="18"/>
          <w:szCs w:val="18"/>
        </w:rPr>
        <w:footnoteRef/>
      </w:r>
      <w:r w:rsidRPr="002311EF">
        <w:rPr>
          <w:rFonts w:ascii="Times New Roman" w:hAnsi="Times New Roman" w:cs="Times New Roman"/>
          <w:sz w:val="18"/>
          <w:szCs w:val="18"/>
        </w:rPr>
        <w:t xml:space="preserve"> </w:t>
      </w:r>
      <w:r w:rsidRPr="002311EF">
        <w:rPr>
          <w:rFonts w:ascii="Times New Roman" w:hAnsi="Times New Roman" w:cs="Times New Roman"/>
          <w:sz w:val="18"/>
          <w:szCs w:val="18"/>
          <w:lang w:val="sr-Latn-RS"/>
        </w:rPr>
        <w:t>Ibid.</w:t>
      </w:r>
    </w:p>
  </w:footnote>
  <w:footnote w:id="9">
    <w:p w14:paraId="0F4DB07C" w14:textId="77777777" w:rsidR="00A342D7" w:rsidRPr="00523E5B" w:rsidRDefault="00A342D7" w:rsidP="00A342D7">
      <w:pPr>
        <w:pStyle w:val="fusnota"/>
        <w:rPr>
          <w:lang w:val="sr-Latn-RS"/>
        </w:rPr>
      </w:pPr>
      <w:r w:rsidRPr="002311EF">
        <w:rPr>
          <w:rStyle w:val="FootnoteReference"/>
          <w:lang w:val="sr-Latn-RS"/>
        </w:rPr>
        <w:footnoteRef/>
      </w:r>
      <w:r w:rsidRPr="002311EF">
        <w:rPr>
          <w:lang w:val="sr-Latn-RS"/>
        </w:rPr>
        <w:t xml:space="preserve"> Korišćenje vremena u Republici</w:t>
      </w:r>
      <w:r w:rsidRPr="00523E5B">
        <w:rPr>
          <w:lang w:val="sr-Latn-RS"/>
        </w:rPr>
        <w:t xml:space="preserve"> Srbiji, 2010. i 2015. godine, Republički zavod za statistiku Srbije, Beograd, 2016</w:t>
      </w:r>
      <w:r>
        <w:rPr>
          <w:lang w:val="sr-Latn-RS"/>
        </w:rPr>
        <w:t>.</w:t>
      </w:r>
    </w:p>
  </w:footnote>
  <w:footnote w:id="10">
    <w:p w14:paraId="0703083C" w14:textId="6D841110" w:rsidR="00A342D7" w:rsidRPr="00A342D7" w:rsidRDefault="00A342D7">
      <w:pPr>
        <w:pStyle w:val="FootnoteText"/>
        <w:rPr>
          <w:rFonts w:ascii="Times New Roman" w:hAnsi="Times New Roman" w:cs="Times New Roman"/>
          <w:sz w:val="18"/>
          <w:szCs w:val="18"/>
          <w:lang w:val="sr-Latn-RS"/>
        </w:rPr>
      </w:pPr>
      <w:r w:rsidRPr="00A342D7">
        <w:rPr>
          <w:rStyle w:val="FootnoteReference"/>
          <w:rFonts w:ascii="Times New Roman" w:hAnsi="Times New Roman" w:cs="Times New Roman"/>
          <w:sz w:val="18"/>
          <w:szCs w:val="18"/>
        </w:rPr>
        <w:footnoteRef/>
      </w:r>
      <w:r w:rsidRPr="00A342D7">
        <w:rPr>
          <w:rFonts w:ascii="Times New Roman" w:hAnsi="Times New Roman" w:cs="Times New Roman"/>
          <w:sz w:val="18"/>
          <w:szCs w:val="18"/>
        </w:rPr>
        <w:t xml:space="preserve"> S obzirom na to da Republika Srbija još uvek nije usvojila zvaničnu definiciju podele na seoska/gradska naselja, svaka ustanova koja se bavi ovim pitanjem koristi svoju definiciju. RZS koristi svoju definiciju i deli naselja na gradska i ostala. Zbog toga su u ovoj analizi termini „ruralna“, „seoska“ i „ostala“ korišćeni kao sinonimi.</w:t>
      </w:r>
    </w:p>
  </w:footnote>
  <w:footnote w:id="11">
    <w:p w14:paraId="041FB0AE" w14:textId="2E96102F" w:rsidR="00F84EF6" w:rsidRPr="00F84EF6" w:rsidRDefault="00F84EF6">
      <w:pPr>
        <w:pStyle w:val="FootnoteText"/>
        <w:rPr>
          <w:rFonts w:ascii="Times New Roman" w:hAnsi="Times New Roman" w:cs="Times New Roman"/>
          <w:sz w:val="18"/>
          <w:szCs w:val="18"/>
          <w:lang w:val="en-AU"/>
        </w:rPr>
      </w:pPr>
      <w:r>
        <w:rPr>
          <w:rStyle w:val="FootnoteReference"/>
        </w:rPr>
        <w:footnoteRef/>
      </w:r>
      <w:r>
        <w:t xml:space="preserve"> </w:t>
      </w:r>
      <w:proofErr w:type="spellStart"/>
      <w:r w:rsidRPr="00F84EF6">
        <w:rPr>
          <w:rFonts w:ascii="Times New Roman" w:hAnsi="Times New Roman" w:cs="Times New Roman"/>
          <w:sz w:val="18"/>
          <w:szCs w:val="18"/>
          <w:lang w:val="en-AU"/>
        </w:rPr>
        <w:t>Srpski</w:t>
      </w:r>
      <w:proofErr w:type="spellEnd"/>
      <w:r w:rsidRPr="00F84EF6">
        <w:rPr>
          <w:rFonts w:ascii="Times New Roman" w:hAnsi="Times New Roman" w:cs="Times New Roman"/>
          <w:sz w:val="18"/>
          <w:szCs w:val="18"/>
          <w:lang w:val="en-AU"/>
        </w:rPr>
        <w:t xml:space="preserve"> Dinar: EUR = 117,5 :1</w:t>
      </w:r>
    </w:p>
  </w:footnote>
  <w:footnote w:id="12">
    <w:p w14:paraId="777A0D5E" w14:textId="286E67D3" w:rsidR="007D36AD" w:rsidRPr="007D36AD" w:rsidRDefault="007D36AD">
      <w:pPr>
        <w:pStyle w:val="FootnoteText"/>
        <w:rPr>
          <w:rFonts w:ascii="Times New Roman" w:hAnsi="Times New Roman" w:cs="Times New Roman"/>
          <w:sz w:val="18"/>
          <w:szCs w:val="18"/>
          <w:lang w:val="sr-Latn-RS"/>
        </w:rPr>
      </w:pPr>
      <w:r w:rsidRPr="007D36AD">
        <w:rPr>
          <w:rStyle w:val="FootnoteReference"/>
          <w:rFonts w:ascii="Times New Roman" w:hAnsi="Times New Roman" w:cs="Times New Roman"/>
          <w:sz w:val="18"/>
          <w:szCs w:val="18"/>
        </w:rPr>
        <w:footnoteRef/>
      </w:r>
      <w:r w:rsidRPr="007D36AD">
        <w:rPr>
          <w:rFonts w:ascii="Times New Roman" w:hAnsi="Times New Roman" w:cs="Times New Roman"/>
          <w:sz w:val="18"/>
          <w:szCs w:val="18"/>
        </w:rPr>
        <w:t xml:space="preserve"> </w:t>
      </w:r>
      <w:hyperlink r:id="rId4" w:history="1">
        <w:r w:rsidRPr="007D36AD">
          <w:rPr>
            <w:rStyle w:val="Hyperlink"/>
            <w:rFonts w:ascii="Times New Roman" w:hAnsi="Times New Roman" w:cs="Times New Roman"/>
            <w:sz w:val="18"/>
            <w:szCs w:val="18"/>
            <w:lang w:val="sr-Latn-RS"/>
          </w:rPr>
          <w:t>https://ipc.rs/statisticki_podaci/2018/minimalna-zarada</w:t>
        </w:r>
      </w:hyperlink>
      <w:r w:rsidRPr="007D36AD">
        <w:rPr>
          <w:rFonts w:ascii="Times New Roman" w:hAnsi="Times New Roman" w:cs="Times New Roman"/>
          <w:sz w:val="18"/>
          <w:szCs w:val="18"/>
          <w:lang w:val="sr-Latn-RS"/>
        </w:rPr>
        <w:t xml:space="preserve"> </w:t>
      </w:r>
    </w:p>
  </w:footnote>
  <w:footnote w:id="13">
    <w:p w14:paraId="01B807A7" w14:textId="77777777" w:rsidR="00BE661C" w:rsidRPr="006F6677" w:rsidRDefault="00BE661C" w:rsidP="00BE661C">
      <w:pPr>
        <w:pStyle w:val="FootnoteText"/>
        <w:jc w:val="both"/>
        <w:rPr>
          <w:rFonts w:ascii="Times New Roman" w:hAnsi="Times New Roman" w:cs="Times New Roman"/>
          <w:sz w:val="18"/>
          <w:szCs w:val="18"/>
          <w:lang w:val="sr-Latn-RS"/>
        </w:rPr>
      </w:pPr>
      <w:r w:rsidRPr="006F6677">
        <w:rPr>
          <w:rStyle w:val="FootnoteReference"/>
          <w:rFonts w:ascii="Times New Roman" w:hAnsi="Times New Roman" w:cs="Times New Roman"/>
          <w:sz w:val="18"/>
          <w:szCs w:val="18"/>
          <w:lang w:val="sr-Latn-RS"/>
        </w:rPr>
        <w:footnoteRef/>
      </w:r>
      <w:r w:rsidRPr="006F6677">
        <w:rPr>
          <w:rFonts w:ascii="Times New Roman" w:hAnsi="Times New Roman"/>
          <w:sz w:val="18"/>
          <w:szCs w:val="18"/>
          <w:lang w:val="sr-Latn-RS"/>
        </w:rPr>
        <w:t xml:space="preserve"> Istraživanje Korišćenje vremena daje dve vrste podataka o prosečnom utrošenom vremenu: prosečno vreme onih koji su obavljali aktivnosti i prosek za celo stanovništvo (starosti 15–64 godine). Korišćenjem proseka za ljude koji su obavljali neplaćene aktivnosti staranja (brinuli o svojoj deci ili drugim odraslim osobama u domaćinstvu) izračunavamo prosečni iznos njihovih pojedinačnih propuštenih zarada. Korišćenjem prosečnog vremena za celo stanovništvo radnog uzrasta izračunavamo prosečnu propuštenu zaradu po ženi/muškarcu u Republici Srbiji.</w:t>
      </w:r>
    </w:p>
  </w:footnote>
  <w:footnote w:id="14">
    <w:p w14:paraId="6039325D" w14:textId="77777777" w:rsidR="00406494" w:rsidRPr="006F6677" w:rsidRDefault="00406494" w:rsidP="00406494">
      <w:pPr>
        <w:pStyle w:val="FootnoteText"/>
        <w:rPr>
          <w:rFonts w:ascii="Times New Roman" w:hAnsi="Times New Roman" w:cs="Times New Roman"/>
          <w:sz w:val="18"/>
          <w:szCs w:val="18"/>
          <w:lang w:val="sr-Latn-RS"/>
        </w:rPr>
      </w:pPr>
      <w:r w:rsidRPr="006F6677">
        <w:rPr>
          <w:rStyle w:val="FootnoteReference"/>
          <w:rFonts w:ascii="Times New Roman" w:hAnsi="Times New Roman" w:cs="Times New Roman"/>
          <w:sz w:val="18"/>
          <w:szCs w:val="18"/>
          <w:lang w:val="sr-Latn-RS"/>
        </w:rPr>
        <w:footnoteRef/>
      </w:r>
      <w:r w:rsidRPr="006F6677">
        <w:rPr>
          <w:rFonts w:ascii="Times New Roman" w:hAnsi="Times New Roman"/>
          <w:sz w:val="18"/>
          <w:szCs w:val="18"/>
          <w:lang w:val="sr-Latn-RS"/>
        </w:rPr>
        <w:t xml:space="preserve"> </w:t>
      </w:r>
      <w:r w:rsidRPr="006F6677">
        <w:rPr>
          <w:rFonts w:asciiTheme="majorBidi" w:eastAsia="Calibri" w:hAnsiTheme="majorBidi" w:cstheme="majorBidi"/>
          <w:sz w:val="18"/>
          <w:szCs w:val="18"/>
        </w:rPr>
        <w:t xml:space="preserve">Care Work and Care Jobs for the Future of Decent Work, ILO </w:t>
      </w:r>
      <w:r w:rsidRPr="006F6677">
        <w:rPr>
          <w:rFonts w:asciiTheme="majorBidi" w:hAnsiTheme="majorBidi" w:cstheme="majorBidi"/>
          <w:sz w:val="18"/>
          <w:szCs w:val="18"/>
        </w:rPr>
        <w:t>[</w:t>
      </w:r>
      <w:r w:rsidRPr="006F6677">
        <w:rPr>
          <w:rFonts w:asciiTheme="majorBidi" w:hAnsiTheme="majorBidi" w:cstheme="majorBidi"/>
          <w:sz w:val="18"/>
          <w:szCs w:val="18"/>
          <w:lang w:val="sr-Latn-RS"/>
        </w:rPr>
        <w:t>Aktivnosti staranja i poslovi staranja za budućnost dostojnog rada, Međunarodna organizacija rada</w:t>
      </w:r>
      <w:r w:rsidRPr="006F6677">
        <w:rPr>
          <w:rFonts w:asciiTheme="majorBidi" w:hAnsiTheme="majorBidi" w:cstheme="majorBidi"/>
          <w:sz w:val="18"/>
          <w:szCs w:val="18"/>
        </w:rPr>
        <w:t>]</w:t>
      </w:r>
      <w:r w:rsidRPr="006F6677">
        <w:rPr>
          <w:rFonts w:asciiTheme="majorBidi" w:hAnsiTheme="majorBidi" w:cstheme="majorBidi"/>
          <w:sz w:val="18"/>
          <w:szCs w:val="18"/>
          <w:lang w:val="sr-Latn-RS"/>
        </w:rPr>
        <w:t xml:space="preserve">, Geneva, </w:t>
      </w:r>
      <w:r w:rsidRPr="006F6677">
        <w:rPr>
          <w:rFonts w:ascii="Times New Roman" w:hAnsi="Times New Roman"/>
          <w:sz w:val="18"/>
          <w:szCs w:val="18"/>
          <w:lang w:val="sr-Latn-RS"/>
        </w:rPr>
        <w:t>2018</w:t>
      </w:r>
    </w:p>
  </w:footnote>
  <w:footnote w:id="15">
    <w:p w14:paraId="01CA5255" w14:textId="77777777" w:rsidR="006F6677" w:rsidRPr="006F6677" w:rsidRDefault="006F6677" w:rsidP="006F6677">
      <w:pPr>
        <w:pStyle w:val="fusnota"/>
        <w:rPr>
          <w:lang w:val="sr-Latn-RS"/>
        </w:rPr>
      </w:pPr>
      <w:r w:rsidRPr="006F6677">
        <w:rPr>
          <w:rStyle w:val="FootnoteReference"/>
          <w:lang w:val="sr-Latn-RS"/>
        </w:rPr>
        <w:footnoteRef/>
      </w:r>
      <w:r w:rsidRPr="006F6677">
        <w:rPr>
          <w:lang w:val="sr-Latn-RS"/>
        </w:rPr>
        <w:t xml:space="preserve"> Slična metodologija je korišćena u: </w:t>
      </w:r>
      <w:r w:rsidRPr="006F6677">
        <w:rPr>
          <w:rFonts w:asciiTheme="majorBidi" w:eastAsia="Calibri" w:hAnsiTheme="majorBidi" w:cstheme="majorBidi"/>
          <w:lang w:val="en-GB"/>
        </w:rPr>
        <w:t>Issue Paper: Investing in Early Childhood Education and Care in Kyrgyz Republic: An Assessment of Care Deficits, Costs and Impact on Employment, Gender Equality and Fiscal Returns</w:t>
      </w:r>
      <w:r w:rsidRPr="006F6677">
        <w:rPr>
          <w:rFonts w:asciiTheme="majorBidi" w:hAnsiTheme="majorBidi" w:cstheme="majorBidi"/>
          <w:lang w:val="sr-Latn-RS"/>
        </w:rPr>
        <w:t xml:space="preserve"> </w:t>
      </w:r>
      <w:r w:rsidRPr="006F6677">
        <w:rPr>
          <w:rFonts w:asciiTheme="majorBidi" w:hAnsiTheme="majorBidi" w:cstheme="majorBidi"/>
        </w:rPr>
        <w:t>[</w:t>
      </w:r>
      <w:r w:rsidRPr="006F6677">
        <w:rPr>
          <w:rFonts w:asciiTheme="majorBidi" w:hAnsiTheme="majorBidi" w:cstheme="majorBidi"/>
          <w:lang w:val="sr-Latn-RS"/>
        </w:rPr>
        <w:t>Tematski rad: Ulaganje u obrazovanje u ranom detinjstvu u Kirgijskoj Republici: Procena deficita, troškova i uticaja staranja na zapošljavanje, rodnu ravnopravnost i fiskalne prihode</w:t>
      </w:r>
      <w:r w:rsidRPr="006F6677">
        <w:rPr>
          <w:rFonts w:asciiTheme="majorBidi" w:hAnsiTheme="majorBidi" w:cstheme="majorBidi"/>
        </w:rPr>
        <w:t>]</w:t>
      </w:r>
      <w:r w:rsidRPr="006F6677">
        <w:rPr>
          <w:rFonts w:asciiTheme="majorBidi" w:hAnsiTheme="majorBidi" w:cstheme="majorBidi"/>
          <w:lang w:val="sr-Latn-RS"/>
        </w:rPr>
        <w:t xml:space="preserve">, UN Women, </w:t>
      </w:r>
      <w:r w:rsidRPr="006F6677">
        <w:rPr>
          <w:rFonts w:asciiTheme="majorBidi" w:eastAsia="Calibri" w:hAnsiTheme="majorBidi" w:cstheme="majorBidi"/>
          <w:lang w:val="en-GB"/>
        </w:rPr>
        <w:t>New York</w:t>
      </w:r>
      <w:r w:rsidRPr="006F6677">
        <w:rPr>
          <w:rFonts w:asciiTheme="majorBidi" w:hAnsiTheme="majorBidi" w:cstheme="majorBidi"/>
          <w:lang w:val="sr-Latn-RS"/>
        </w:rPr>
        <w:t>, 2019.</w:t>
      </w:r>
    </w:p>
  </w:footnote>
  <w:footnote w:id="16">
    <w:p w14:paraId="0AC2C651" w14:textId="77777777" w:rsidR="008221FE" w:rsidRPr="008221FE" w:rsidRDefault="008221FE" w:rsidP="008221FE">
      <w:pPr>
        <w:pStyle w:val="fusnota"/>
        <w:rPr>
          <w:lang w:val="sr-Latn-RS"/>
        </w:rPr>
      </w:pPr>
      <w:r w:rsidRPr="008221FE">
        <w:rPr>
          <w:rStyle w:val="FootnoteReference"/>
          <w:lang w:val="sr-Latn-RS"/>
        </w:rPr>
        <w:footnoteRef/>
      </w:r>
      <w:r w:rsidRPr="008221FE">
        <w:rPr>
          <w:lang w:val="sr-Latn-RS"/>
        </w:rPr>
        <w:t xml:space="preserve"> Stope aktivnosti i zaposlenosti bi pratile isti obrazac kao u prethodnom scenariju, ali sa umerenim stopama rasta. </w:t>
      </w:r>
    </w:p>
  </w:footnote>
  <w:footnote w:id="17">
    <w:p w14:paraId="13C8BE9F" w14:textId="77777777" w:rsidR="008221FE" w:rsidRPr="008221FE" w:rsidRDefault="008221FE" w:rsidP="008221FE">
      <w:pPr>
        <w:pStyle w:val="fusnota"/>
        <w:rPr>
          <w:lang w:val="sr-Latn-RS"/>
        </w:rPr>
      </w:pPr>
      <w:r w:rsidRPr="008221FE">
        <w:rPr>
          <w:rStyle w:val="FootnoteReference"/>
          <w:lang w:val="sr-Latn-RS"/>
        </w:rPr>
        <w:footnoteRef/>
      </w:r>
      <w:r w:rsidRPr="008221FE">
        <w:rPr>
          <w:lang w:val="sr-Latn-RS"/>
        </w:rPr>
        <w:t xml:space="preserve"> Povećanje javnih prihoda od poreza od zaposlenja iznosi 55,89 miliona evra, a povećanje javnih prihoda od poreza na dodatu vrednost iznosi 496,22 miliona evra.</w:t>
      </w:r>
    </w:p>
  </w:footnote>
  <w:footnote w:id="18">
    <w:p w14:paraId="1745A24C" w14:textId="77777777" w:rsidR="008221FE" w:rsidRPr="008221FE" w:rsidRDefault="008221FE" w:rsidP="008221FE">
      <w:pPr>
        <w:pStyle w:val="FootnoteText"/>
        <w:rPr>
          <w:rFonts w:ascii="Times New Roman" w:hAnsi="Times New Roman" w:cs="Times New Roman"/>
          <w:sz w:val="18"/>
          <w:szCs w:val="18"/>
          <w:lang w:val="sr-Latn-RS"/>
        </w:rPr>
      </w:pPr>
      <w:r w:rsidRPr="008221FE">
        <w:rPr>
          <w:rStyle w:val="FootnoteReference"/>
          <w:rFonts w:ascii="Times New Roman" w:hAnsi="Times New Roman" w:cs="Times New Roman"/>
          <w:sz w:val="18"/>
          <w:szCs w:val="18"/>
          <w:lang w:val="sr-Latn-RS"/>
        </w:rPr>
        <w:footnoteRef/>
      </w:r>
      <w:r w:rsidRPr="008221FE">
        <w:rPr>
          <w:rFonts w:ascii="Times New Roman" w:hAnsi="Times New Roman"/>
          <w:sz w:val="18"/>
          <w:szCs w:val="18"/>
          <w:lang w:val="sr-Latn-RS"/>
        </w:rPr>
        <w:t xml:space="preserve"> Kao i u prethodnim scenarijima, smanjenje javnih rashoda za socijalnu zaštitu nastupa usled smanjenja stope siromaštva na 19,15%.</w:t>
      </w:r>
    </w:p>
  </w:footnote>
  <w:footnote w:id="19">
    <w:p w14:paraId="0CA881CD" w14:textId="77777777" w:rsidR="008221FE" w:rsidRPr="008221FE" w:rsidRDefault="008221FE" w:rsidP="008221FE">
      <w:pPr>
        <w:pStyle w:val="fusnota"/>
        <w:rPr>
          <w:lang w:val="sr-Latn-RS"/>
        </w:rPr>
      </w:pPr>
      <w:r w:rsidRPr="008221FE">
        <w:rPr>
          <w:rStyle w:val="FootnoteReference"/>
          <w:lang w:val="sr-Latn-RS"/>
        </w:rPr>
        <w:footnoteRef/>
      </w:r>
      <w:r w:rsidRPr="008221FE">
        <w:rPr>
          <w:lang w:val="sr-Latn-RS"/>
        </w:rPr>
        <w:t xml:space="preserve"> Proces društvene reprodukcije kao takav obuhvata pružanje materijalnih resursa (hrana, odeća, smeštaj, prevoz) i podučavanje individualnih sposobnosti neophodnih za interakciju u društvenom kontekstu određenog vremena i mesta.</w:t>
      </w:r>
    </w:p>
  </w:footnote>
  <w:footnote w:id="20">
    <w:p w14:paraId="37884487" w14:textId="77777777" w:rsidR="008221FE" w:rsidRPr="008221FE" w:rsidRDefault="008221FE" w:rsidP="008221FE">
      <w:pPr>
        <w:pStyle w:val="fusnota"/>
        <w:rPr>
          <w:lang w:val="sr-Latn-RS"/>
        </w:rPr>
      </w:pPr>
      <w:r w:rsidRPr="008221FE">
        <w:rPr>
          <w:rStyle w:val="FootnoteReference"/>
          <w:lang w:val="sr-Latn-RS"/>
        </w:rPr>
        <w:footnoteRef/>
      </w:r>
      <w:r w:rsidRPr="008221FE">
        <w:rPr>
          <w:lang w:val="sr-Latn-RS"/>
        </w:rPr>
        <w:t xml:space="preserve"> Antonella Picchio (ed.), Unpaid Work and the Economy: A Gender Analysis of the Standards of Living [(ur.), Neplaćeni rad i ekonomija: Rodna analiza standarda života], Routledge, New York, 2017</w:t>
      </w:r>
    </w:p>
  </w:footnote>
  <w:footnote w:id="21">
    <w:p w14:paraId="2C17F87B" w14:textId="77777777" w:rsidR="008221FE" w:rsidRPr="00523E5B" w:rsidRDefault="008221FE" w:rsidP="008221FE">
      <w:pPr>
        <w:pStyle w:val="fusnota"/>
        <w:rPr>
          <w:lang w:val="sr-Latn-RS"/>
        </w:rPr>
      </w:pPr>
      <w:r w:rsidRPr="008221FE">
        <w:rPr>
          <w:rStyle w:val="FootnoteReference"/>
          <w:lang w:val="sr-Latn-RS"/>
        </w:rPr>
        <w:footnoteRef/>
      </w:r>
      <w:r w:rsidRPr="008221FE">
        <w:rPr>
          <w:lang w:val="sr-Latn-RS"/>
        </w:rPr>
        <w:t xml:space="preserve"> Discussion Paper: Investing in free universal childcare in South Africa, Turkey and Uruguay [Diskusija: Ulaganje u univerzalno staranje o deci u Južnoj Africi, Turskoj i Urugvaju], UN Women,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2E0B"/>
    <w:multiLevelType w:val="hybridMultilevel"/>
    <w:tmpl w:val="A3DC9A74"/>
    <w:lvl w:ilvl="0" w:tplc="EF541CCE">
      <w:start w:val="1"/>
      <w:numFmt w:val="bullet"/>
      <w:pStyle w:val="bulet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88"/>
    <w:rsid w:val="0007541F"/>
    <w:rsid w:val="00102140"/>
    <w:rsid w:val="00171803"/>
    <w:rsid w:val="002311EF"/>
    <w:rsid w:val="00341DCE"/>
    <w:rsid w:val="00406494"/>
    <w:rsid w:val="0052330A"/>
    <w:rsid w:val="00542878"/>
    <w:rsid w:val="006F6677"/>
    <w:rsid w:val="007B33D0"/>
    <w:rsid w:val="007C19AC"/>
    <w:rsid w:val="007D36AD"/>
    <w:rsid w:val="008221FE"/>
    <w:rsid w:val="009D6EFD"/>
    <w:rsid w:val="00A342D7"/>
    <w:rsid w:val="00A93302"/>
    <w:rsid w:val="00B00EDB"/>
    <w:rsid w:val="00BE177F"/>
    <w:rsid w:val="00BE661C"/>
    <w:rsid w:val="00CA6C46"/>
    <w:rsid w:val="00CF463E"/>
    <w:rsid w:val="00DF6484"/>
    <w:rsid w:val="00ED4D88"/>
    <w:rsid w:val="00F17BF4"/>
    <w:rsid w:val="00F84EF6"/>
    <w:rsid w:val="00FC6A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4ED4"/>
  <w15:chartTrackingRefBased/>
  <w15:docId w15:val="{17728986-A0D4-4321-B583-7E7DB282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eti">
    <w:name w:val="buleti"/>
    <w:qFormat/>
    <w:rsid w:val="00CF463E"/>
    <w:pPr>
      <w:numPr>
        <w:numId w:val="1"/>
      </w:numPr>
      <w:spacing w:before="120" w:after="0" w:line="240" w:lineRule="auto"/>
      <w:jc w:val="both"/>
    </w:pPr>
    <w:rPr>
      <w:rFonts w:ascii="Times New Roman" w:hAnsi="Times New Roman" w:cs="Times New Roman"/>
      <w:lang w:val="sr-Cyrl-RS"/>
    </w:rPr>
  </w:style>
  <w:style w:type="paragraph" w:customStyle="1" w:styleId="fusnota">
    <w:name w:val="fusnota"/>
    <w:qFormat/>
    <w:rsid w:val="00CF463E"/>
    <w:pPr>
      <w:spacing w:after="0" w:line="240" w:lineRule="auto"/>
    </w:pPr>
    <w:rPr>
      <w:rFonts w:ascii="Times New Roman" w:hAnsi="Times New Roman" w:cs="Times New Roman"/>
      <w:sz w:val="18"/>
      <w:szCs w:val="18"/>
      <w:lang w:val="sr-Cyrl-RS"/>
    </w:rPr>
  </w:style>
  <w:style w:type="paragraph" w:customStyle="1" w:styleId="izvor">
    <w:name w:val="izvor"/>
    <w:qFormat/>
    <w:rsid w:val="00171803"/>
    <w:pPr>
      <w:spacing w:after="0" w:line="240" w:lineRule="auto"/>
      <w:jc w:val="both"/>
    </w:pPr>
    <w:rPr>
      <w:rFonts w:ascii="Times New Roman" w:hAnsi="Times New Roman" w:cs="Times New Roman"/>
      <w:sz w:val="20"/>
      <w:szCs w:val="20"/>
      <w:lang w:val="sr-Cyrl-RS"/>
    </w:rPr>
  </w:style>
  <w:style w:type="paragraph" w:customStyle="1" w:styleId="naslov">
    <w:name w:val="naslov"/>
    <w:qFormat/>
    <w:rsid w:val="00171803"/>
    <w:pPr>
      <w:spacing w:before="120" w:after="120" w:line="240" w:lineRule="auto"/>
      <w:jc w:val="both"/>
    </w:pPr>
    <w:rPr>
      <w:rFonts w:ascii="Times New Roman" w:hAnsi="Times New Roman" w:cs="Times New Roman"/>
      <w:b/>
      <w:color w:val="44546A" w:themeColor="text2"/>
      <w:sz w:val="24"/>
      <w:lang w:val="sr-Cyrl-RS"/>
    </w:rPr>
  </w:style>
  <w:style w:type="paragraph" w:customStyle="1" w:styleId="nazivgrafikona">
    <w:name w:val="naziv grafikona"/>
    <w:qFormat/>
    <w:rsid w:val="00171803"/>
    <w:pPr>
      <w:spacing w:before="120" w:after="120" w:line="240" w:lineRule="auto"/>
      <w:jc w:val="center"/>
    </w:pPr>
    <w:rPr>
      <w:rFonts w:ascii="Times New Roman" w:hAnsi="Times New Roman" w:cs="Times New Roman"/>
      <w:b/>
      <w:lang w:val="sr-Cyrl-RS"/>
    </w:rPr>
  </w:style>
  <w:style w:type="paragraph" w:customStyle="1" w:styleId="nazivtabele">
    <w:name w:val="naziv tabele"/>
    <w:qFormat/>
    <w:rsid w:val="00171803"/>
    <w:pPr>
      <w:spacing w:before="120" w:after="120" w:line="240" w:lineRule="auto"/>
      <w:jc w:val="center"/>
    </w:pPr>
    <w:rPr>
      <w:rFonts w:ascii="Times New Roman" w:hAnsi="Times New Roman" w:cs="Times New Roman"/>
      <w:b/>
      <w:lang w:val="sr-Cyrl-RS"/>
    </w:rPr>
  </w:style>
  <w:style w:type="paragraph" w:customStyle="1" w:styleId="pasus">
    <w:name w:val="pasus"/>
    <w:qFormat/>
    <w:rsid w:val="00171803"/>
    <w:pPr>
      <w:spacing w:before="120" w:after="0" w:line="240" w:lineRule="auto"/>
      <w:jc w:val="both"/>
    </w:pPr>
    <w:rPr>
      <w:rFonts w:ascii="Times New Roman" w:eastAsia="Times New Roman" w:hAnsi="Times New Roman" w:cs="Times New Roman"/>
      <w:lang w:val="sr-Cyrl-RS"/>
    </w:rPr>
  </w:style>
  <w:style w:type="paragraph" w:customStyle="1" w:styleId="podnaslov">
    <w:name w:val="podnaslov"/>
    <w:qFormat/>
    <w:rsid w:val="00171803"/>
    <w:pPr>
      <w:spacing w:before="120" w:after="120" w:line="240" w:lineRule="auto"/>
      <w:jc w:val="both"/>
    </w:pPr>
    <w:rPr>
      <w:rFonts w:ascii="Times New Roman" w:hAnsi="Times New Roman" w:cs="Times New Roman"/>
      <w:b/>
      <w:lang w:val="sr-Cyrl-RS"/>
    </w:rPr>
  </w:style>
  <w:style w:type="paragraph" w:customStyle="1" w:styleId="tabela">
    <w:name w:val="tabela"/>
    <w:qFormat/>
    <w:rsid w:val="00CF463E"/>
    <w:pPr>
      <w:spacing w:after="0" w:line="240" w:lineRule="auto"/>
      <w:jc w:val="both"/>
    </w:pPr>
    <w:rPr>
      <w:rFonts w:ascii="Times New Roman" w:hAnsi="Times New Roman" w:cs="Times New Roman"/>
      <w:sz w:val="20"/>
      <w:szCs w:val="20"/>
      <w:lang w:val="sr-Cyrl-RS"/>
    </w:rPr>
  </w:style>
  <w:style w:type="paragraph" w:customStyle="1" w:styleId="naslovpoglavlja">
    <w:name w:val="naslov poglavlja"/>
    <w:basedOn w:val="naslov"/>
    <w:qFormat/>
    <w:rsid w:val="00171803"/>
    <w:rPr>
      <w:sz w:val="56"/>
      <w:szCs w:val="56"/>
    </w:rPr>
  </w:style>
  <w:style w:type="paragraph" w:customStyle="1" w:styleId="podnaslovtematskifokus">
    <w:name w:val="podnaslov tematski fokus"/>
    <w:basedOn w:val="podnaslov"/>
    <w:qFormat/>
    <w:rsid w:val="00171803"/>
    <w:rPr>
      <w:i/>
    </w:rPr>
  </w:style>
  <w:style w:type="paragraph" w:styleId="BalloonText">
    <w:name w:val="Balloon Text"/>
    <w:basedOn w:val="Normal"/>
    <w:link w:val="BalloonTextChar"/>
    <w:uiPriority w:val="99"/>
    <w:semiHidden/>
    <w:unhideWhenUsed/>
    <w:rsid w:val="00ED4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D88"/>
    <w:rPr>
      <w:rFonts w:ascii="Segoe UI" w:hAnsi="Segoe UI" w:cs="Segoe UI"/>
      <w:sz w:val="18"/>
      <w:szCs w:val="18"/>
    </w:rPr>
  </w:style>
  <w:style w:type="character" w:styleId="FootnoteReference">
    <w:name w:val="footnote reference"/>
    <w:basedOn w:val="DefaultParagraphFont"/>
    <w:uiPriority w:val="99"/>
    <w:semiHidden/>
    <w:unhideWhenUsed/>
    <w:rsid w:val="00ED4D88"/>
    <w:rPr>
      <w:vertAlign w:val="superscript"/>
    </w:rPr>
  </w:style>
  <w:style w:type="character" w:styleId="Hyperlink">
    <w:name w:val="Hyperlink"/>
    <w:basedOn w:val="DefaultParagraphFont"/>
    <w:uiPriority w:val="99"/>
    <w:unhideWhenUsed/>
    <w:rsid w:val="00ED4D88"/>
    <w:rPr>
      <w:color w:val="0563C1" w:themeColor="hyperlink"/>
      <w:u w:val="single"/>
    </w:rPr>
  </w:style>
  <w:style w:type="character" w:styleId="CommentReference">
    <w:name w:val="annotation reference"/>
    <w:basedOn w:val="DefaultParagraphFont"/>
    <w:uiPriority w:val="99"/>
    <w:semiHidden/>
    <w:unhideWhenUsed/>
    <w:rsid w:val="00F17BF4"/>
    <w:rPr>
      <w:sz w:val="16"/>
      <w:szCs w:val="16"/>
    </w:rPr>
  </w:style>
  <w:style w:type="paragraph" w:styleId="CommentText">
    <w:name w:val="annotation text"/>
    <w:basedOn w:val="Normal"/>
    <w:link w:val="CommentTextChar"/>
    <w:uiPriority w:val="99"/>
    <w:unhideWhenUsed/>
    <w:rsid w:val="00F17BF4"/>
    <w:pPr>
      <w:spacing w:line="240" w:lineRule="auto"/>
    </w:pPr>
    <w:rPr>
      <w:sz w:val="20"/>
      <w:szCs w:val="20"/>
    </w:rPr>
  </w:style>
  <w:style w:type="character" w:customStyle="1" w:styleId="CommentTextChar">
    <w:name w:val="Comment Text Char"/>
    <w:basedOn w:val="DefaultParagraphFont"/>
    <w:link w:val="CommentText"/>
    <w:uiPriority w:val="99"/>
    <w:rsid w:val="00F17BF4"/>
    <w:rPr>
      <w:sz w:val="20"/>
      <w:szCs w:val="20"/>
    </w:rPr>
  </w:style>
  <w:style w:type="paragraph" w:styleId="CommentSubject">
    <w:name w:val="annotation subject"/>
    <w:basedOn w:val="CommentText"/>
    <w:next w:val="CommentText"/>
    <w:link w:val="CommentSubjectChar"/>
    <w:uiPriority w:val="99"/>
    <w:semiHidden/>
    <w:unhideWhenUsed/>
    <w:rsid w:val="00F17BF4"/>
    <w:rPr>
      <w:b/>
      <w:bCs/>
    </w:rPr>
  </w:style>
  <w:style w:type="character" w:customStyle="1" w:styleId="CommentSubjectChar">
    <w:name w:val="Comment Subject Char"/>
    <w:basedOn w:val="CommentTextChar"/>
    <w:link w:val="CommentSubject"/>
    <w:uiPriority w:val="99"/>
    <w:semiHidden/>
    <w:rsid w:val="00F17BF4"/>
    <w:rPr>
      <w:b/>
      <w:bCs/>
      <w:sz w:val="20"/>
      <w:szCs w:val="20"/>
    </w:rPr>
  </w:style>
  <w:style w:type="paragraph" w:styleId="FootnoteText">
    <w:name w:val="footnote text"/>
    <w:basedOn w:val="Normal"/>
    <w:link w:val="FootnoteTextChar"/>
    <w:uiPriority w:val="99"/>
    <w:semiHidden/>
    <w:unhideWhenUsed/>
    <w:rsid w:val="00341DCE"/>
    <w:pPr>
      <w:spacing w:after="0" w:line="240" w:lineRule="auto"/>
    </w:pPr>
    <w:rPr>
      <w:sz w:val="20"/>
      <w:szCs w:val="20"/>
      <w:lang w:val="sr-Latn-CS"/>
    </w:rPr>
  </w:style>
  <w:style w:type="character" w:customStyle="1" w:styleId="FootnoteTextChar">
    <w:name w:val="Footnote Text Char"/>
    <w:basedOn w:val="DefaultParagraphFont"/>
    <w:link w:val="FootnoteText"/>
    <w:uiPriority w:val="99"/>
    <w:semiHidden/>
    <w:rsid w:val="00341DCE"/>
    <w:rPr>
      <w:sz w:val="20"/>
      <w:szCs w:val="20"/>
      <w:lang w:val="sr-Latn-CS"/>
    </w:rPr>
  </w:style>
  <w:style w:type="character" w:styleId="UnresolvedMention">
    <w:name w:val="Unresolved Mention"/>
    <w:basedOn w:val="DefaultParagraphFont"/>
    <w:uiPriority w:val="99"/>
    <w:semiHidden/>
    <w:unhideWhenUsed/>
    <w:rsid w:val="007D3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millenniumgo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2019/68" TargetMode="External"/><Relationship Id="rId2" Type="http://schemas.openxmlformats.org/officeDocument/2006/relationships/hyperlink" Target="https://www.un.org/ga/search/view_doc.asp?symbol=A/RES/70/1&amp;Lang=E" TargetMode="External"/><Relationship Id="rId1" Type="http://schemas.openxmlformats.org/officeDocument/2006/relationships/hyperlink" Target="https://www.un.org/sustainabledevelopment/gender-equality/" TargetMode="External"/><Relationship Id="rId4" Type="http://schemas.openxmlformats.org/officeDocument/2006/relationships/hyperlink" Target="https://ipc.rs/statisticki_podaci/2018/minimalna-zar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E31EB-178D-4E1F-8BF0-61517F00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Kuzmanov</dc:creator>
  <cp:keywords/>
  <dc:description/>
  <cp:lastModifiedBy>Lidia Vujicic</cp:lastModifiedBy>
  <cp:revision>2</cp:revision>
  <dcterms:created xsi:type="dcterms:W3CDTF">2020-07-20T14:43:00Z</dcterms:created>
  <dcterms:modified xsi:type="dcterms:W3CDTF">2020-07-20T14:43:00Z</dcterms:modified>
</cp:coreProperties>
</file>