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28" w:rsidRPr="008960AC" w:rsidRDefault="00051628" w:rsidP="00051628">
      <w:pPr>
        <w:tabs>
          <w:tab w:val="left" w:pos="0"/>
          <w:tab w:val="left" w:pos="720"/>
          <w:tab w:val="left" w:pos="1440"/>
          <w:tab w:val="left" w:pos="2160"/>
          <w:tab w:val="left" w:pos="2880"/>
        </w:tabs>
        <w:jc w:val="center"/>
        <w:rPr>
          <w:rFonts w:ascii="Cambria" w:hAnsi="Cambria" w:cs="Times New Roman"/>
          <w:b/>
          <w:bCs/>
          <w:u w:val="single"/>
        </w:rPr>
      </w:pPr>
      <w:r w:rsidRPr="008960AC">
        <w:rPr>
          <w:rFonts w:ascii="Cambria" w:hAnsi="Cambria" w:cs="Times New Roman"/>
          <w:b/>
          <w:bCs/>
          <w:u w:val="single"/>
        </w:rPr>
        <w:t>Terms of Reference</w:t>
      </w:r>
    </w:p>
    <w:p w:rsidR="00326D7B" w:rsidRPr="008960AC" w:rsidRDefault="00051628" w:rsidP="00326D7B">
      <w:pPr>
        <w:jc w:val="center"/>
        <w:rPr>
          <w:rFonts w:ascii="Cambria" w:hAnsi="Cambria"/>
          <w:b/>
          <w:bCs/>
        </w:rPr>
      </w:pPr>
      <w:r w:rsidRPr="008960AC">
        <w:rPr>
          <w:rFonts w:ascii="Cambria" w:hAnsi="Cambria" w:cs="Times New Roman"/>
          <w:b/>
          <w:bCs/>
        </w:rPr>
        <w:t xml:space="preserve">The Social Inclusion and Poverty Reduction Unit - </w:t>
      </w:r>
      <w:r w:rsidR="002E72FB" w:rsidRPr="008960AC">
        <w:rPr>
          <w:rFonts w:ascii="Cambria" w:hAnsi="Cambria"/>
          <w:b/>
          <w:bCs/>
        </w:rPr>
        <w:t>“From Education to Employment – E2E“</w:t>
      </w:r>
    </w:p>
    <w:p w:rsidR="00326D7B" w:rsidRPr="008960AC" w:rsidRDefault="00326D7B" w:rsidP="00326D7B">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Cambria" w:hAnsi="Cambria" w:cs="Times New Roman"/>
          <w:color w:val="000000" w:themeColor="text1"/>
          <w:sz w:val="24"/>
          <w:szCs w:val="24"/>
          <w:lang w:val="en-GB"/>
        </w:rPr>
      </w:pPr>
      <w:r w:rsidRPr="008960AC">
        <w:rPr>
          <w:rFonts w:ascii="Cambria" w:hAnsi="Cambria" w:cs="Times New Roman"/>
          <w:b/>
          <w:color w:val="000000" w:themeColor="text1"/>
          <w:sz w:val="24"/>
          <w:szCs w:val="24"/>
        </w:rPr>
        <w:t>Position</w:t>
      </w:r>
      <w:r w:rsidRPr="008960AC">
        <w:rPr>
          <w:rFonts w:ascii="Cambria" w:hAnsi="Cambria" w:cs="Times New Roman"/>
          <w:b/>
          <w:color w:val="000000" w:themeColor="text1"/>
          <w:sz w:val="24"/>
          <w:szCs w:val="24"/>
          <w:lang w:val="en-GB"/>
        </w:rPr>
        <w:t>:</w:t>
      </w:r>
      <w:r w:rsidRPr="008960AC">
        <w:rPr>
          <w:rFonts w:ascii="Cambria" w:hAnsi="Cambria" w:cs="Times New Roman"/>
          <w:b/>
          <w:color w:val="000000" w:themeColor="text1"/>
          <w:sz w:val="24"/>
          <w:szCs w:val="24"/>
          <w:lang w:val="en-GB"/>
        </w:rPr>
        <w:tab/>
      </w:r>
      <w:r w:rsidRPr="008960AC">
        <w:rPr>
          <w:rFonts w:ascii="Cambria" w:hAnsi="Cambria" w:cs="Times New Roman"/>
          <w:b/>
          <w:color w:val="000000" w:themeColor="text1"/>
          <w:sz w:val="24"/>
          <w:szCs w:val="24"/>
        </w:rPr>
        <w:t>Proofreader</w:t>
      </w:r>
    </w:p>
    <w:p w:rsidR="00326D7B" w:rsidRPr="008960AC" w:rsidRDefault="00326D7B" w:rsidP="00326D7B">
      <w:pPr>
        <w:pStyle w:val="PlainText"/>
        <w:spacing w:after="120"/>
        <w:rPr>
          <w:rFonts w:ascii="Cambria" w:hAnsi="Cambria" w:cs="Times New Roman"/>
          <w:color w:val="000000" w:themeColor="text1"/>
          <w:sz w:val="24"/>
          <w:szCs w:val="24"/>
        </w:rPr>
      </w:pPr>
      <w:r w:rsidRPr="008960AC">
        <w:rPr>
          <w:rFonts w:ascii="Cambria" w:hAnsi="Cambria" w:cs="Times New Roman"/>
          <w:b/>
          <w:color w:val="000000" w:themeColor="text1"/>
          <w:sz w:val="24"/>
          <w:szCs w:val="24"/>
        </w:rPr>
        <w:t>Duration</w:t>
      </w:r>
      <w:r w:rsidRPr="008960AC">
        <w:rPr>
          <w:rFonts w:ascii="Cambria" w:hAnsi="Cambria" w:cs="Times New Roman"/>
          <w:b/>
          <w:color w:val="000000" w:themeColor="text1"/>
          <w:sz w:val="24"/>
          <w:szCs w:val="24"/>
          <w:lang w:val="en-GB"/>
        </w:rPr>
        <w:t>:</w:t>
      </w:r>
      <w:r w:rsidRPr="008960AC">
        <w:rPr>
          <w:rFonts w:ascii="Cambria" w:hAnsi="Cambria" w:cs="Times New Roman"/>
          <w:color w:val="000000" w:themeColor="text1"/>
          <w:sz w:val="24"/>
          <w:szCs w:val="24"/>
          <w:lang w:val="en-GB"/>
        </w:rPr>
        <w:tab/>
      </w:r>
      <w:r w:rsidR="00B011EC">
        <w:rPr>
          <w:rFonts w:ascii="Cambria" w:hAnsi="Cambria" w:cs="Times New Roman"/>
          <w:color w:val="000000" w:themeColor="text1"/>
          <w:sz w:val="24"/>
          <w:szCs w:val="24"/>
          <w:lang w:val="en-GB"/>
        </w:rPr>
        <w:t>16</w:t>
      </w:r>
      <w:r w:rsidR="00B011EC" w:rsidRPr="00B011EC">
        <w:rPr>
          <w:rFonts w:ascii="Cambria" w:hAnsi="Cambria" w:cs="Times New Roman"/>
          <w:color w:val="000000" w:themeColor="text1"/>
          <w:sz w:val="24"/>
          <w:szCs w:val="24"/>
          <w:vertAlign w:val="superscript"/>
          <w:lang w:val="en-GB"/>
        </w:rPr>
        <w:t>th</w:t>
      </w:r>
      <w:r w:rsidR="005A11D9" w:rsidRPr="008960AC">
        <w:rPr>
          <w:rFonts w:ascii="Cambria" w:hAnsi="Cambria" w:cs="Times New Roman"/>
          <w:color w:val="000000" w:themeColor="text1"/>
          <w:sz w:val="24"/>
          <w:szCs w:val="24"/>
          <w:lang w:val="en-GB"/>
        </w:rPr>
        <w:t xml:space="preserve"> </w:t>
      </w:r>
      <w:r w:rsidR="00B011EC">
        <w:rPr>
          <w:rFonts w:ascii="Cambria" w:hAnsi="Cambria" w:cs="Times New Roman"/>
          <w:color w:val="000000" w:themeColor="text1"/>
          <w:sz w:val="24"/>
          <w:szCs w:val="24"/>
          <w:lang w:val="en-GB"/>
        </w:rPr>
        <w:t>Novem</w:t>
      </w:r>
      <w:r w:rsidR="005A11D9" w:rsidRPr="008960AC">
        <w:rPr>
          <w:rFonts w:ascii="Cambria" w:hAnsi="Cambria" w:cs="Times New Roman"/>
          <w:color w:val="000000" w:themeColor="text1"/>
          <w:sz w:val="24"/>
          <w:szCs w:val="24"/>
          <w:lang w:val="en-GB"/>
        </w:rPr>
        <w:t>ber 2020 – 31</w:t>
      </w:r>
      <w:r w:rsidR="005A11D9" w:rsidRPr="008960AC">
        <w:rPr>
          <w:rFonts w:ascii="Cambria" w:hAnsi="Cambria" w:cs="Times New Roman"/>
          <w:color w:val="000000" w:themeColor="text1"/>
          <w:sz w:val="24"/>
          <w:szCs w:val="24"/>
          <w:vertAlign w:val="superscript"/>
          <w:lang w:val="en-GB"/>
        </w:rPr>
        <w:t>st</w:t>
      </w:r>
      <w:r w:rsidR="005A11D9" w:rsidRPr="008960AC">
        <w:rPr>
          <w:rFonts w:ascii="Cambria" w:hAnsi="Cambria" w:cs="Times New Roman"/>
          <w:color w:val="000000" w:themeColor="text1"/>
          <w:sz w:val="24"/>
          <w:szCs w:val="24"/>
          <w:lang w:val="en-GB"/>
        </w:rPr>
        <w:t xml:space="preserve"> December 2021</w:t>
      </w:r>
    </w:p>
    <w:p w:rsidR="00326D7B" w:rsidRPr="008960AC" w:rsidRDefault="00326D7B" w:rsidP="00326D7B">
      <w:pPr>
        <w:pStyle w:val="PlainText"/>
        <w:spacing w:after="120"/>
        <w:rPr>
          <w:rFonts w:ascii="Cambria" w:hAnsi="Cambria" w:cs="Times New Roman"/>
          <w:b/>
          <w:color w:val="000000" w:themeColor="text1"/>
          <w:sz w:val="24"/>
          <w:szCs w:val="24"/>
        </w:rPr>
      </w:pPr>
      <w:r w:rsidRPr="008960AC">
        <w:rPr>
          <w:rFonts w:ascii="Cambria" w:hAnsi="Cambria" w:cs="Times New Roman"/>
          <w:b/>
          <w:color w:val="000000" w:themeColor="text1"/>
          <w:sz w:val="24"/>
          <w:szCs w:val="24"/>
        </w:rPr>
        <w:t xml:space="preserve">Resources: </w:t>
      </w:r>
      <w:r w:rsidRPr="008960AC">
        <w:rPr>
          <w:rFonts w:ascii="Cambria" w:hAnsi="Cambria" w:cs="Times New Roman"/>
          <w:b/>
          <w:color w:val="000000" w:themeColor="text1"/>
          <w:sz w:val="24"/>
          <w:szCs w:val="24"/>
          <w:lang w:val="en-GB"/>
        </w:rPr>
        <w:tab/>
      </w:r>
      <w:r w:rsidRPr="008960AC">
        <w:rPr>
          <w:rFonts w:ascii="Cambria" w:hAnsi="Cambria" w:cs="Times New Roman"/>
          <w:color w:val="000000" w:themeColor="text1"/>
          <w:sz w:val="24"/>
          <w:szCs w:val="24"/>
          <w:lang w:val="en-GB"/>
        </w:rPr>
        <w:t>On-call basis</w:t>
      </w:r>
    </w:p>
    <w:p w:rsidR="008D0EB8" w:rsidRPr="008960AC" w:rsidRDefault="008D0EB8" w:rsidP="008D0EB8">
      <w:pPr>
        <w:pStyle w:val="PlainText"/>
        <w:tabs>
          <w:tab w:val="left" w:pos="0"/>
          <w:tab w:val="left" w:pos="720"/>
          <w:tab w:val="left" w:pos="2160"/>
          <w:tab w:val="left" w:pos="2880"/>
          <w:tab w:val="left" w:pos="3600"/>
          <w:tab w:val="left" w:pos="4320"/>
          <w:tab w:val="left" w:pos="5040"/>
          <w:tab w:val="left" w:pos="5790"/>
        </w:tabs>
        <w:spacing w:before="120" w:after="120"/>
        <w:jc w:val="center"/>
        <w:outlineLvl w:val="0"/>
        <w:rPr>
          <w:rFonts w:ascii="Cambria" w:hAnsi="Cambria" w:cs="Times New Roman"/>
          <w:b/>
          <w:bCs/>
          <w:sz w:val="22"/>
          <w:szCs w:val="22"/>
          <w:lang w:val="en-US"/>
        </w:rPr>
      </w:pPr>
    </w:p>
    <w:p w:rsidR="00CA2D41" w:rsidRPr="008960AC" w:rsidRDefault="00CA2D41" w:rsidP="00CA2D41">
      <w:pPr>
        <w:pStyle w:val="PlainText"/>
        <w:tabs>
          <w:tab w:val="left" w:pos="720"/>
          <w:tab w:val="left" w:pos="1440"/>
          <w:tab w:val="left" w:pos="2160"/>
          <w:tab w:val="left" w:pos="2880"/>
          <w:tab w:val="left" w:pos="3600"/>
          <w:tab w:val="left" w:pos="4320"/>
          <w:tab w:val="left" w:pos="5040"/>
          <w:tab w:val="left" w:pos="5790"/>
        </w:tabs>
        <w:spacing w:before="120" w:after="120"/>
        <w:ind w:left="1440" w:hanging="1440"/>
        <w:jc w:val="both"/>
        <w:outlineLvl w:val="0"/>
        <w:rPr>
          <w:rFonts w:ascii="Cambria" w:hAnsi="Cambria" w:cs="Times New Roman"/>
          <w:b/>
          <w:bCs/>
          <w:sz w:val="22"/>
          <w:szCs w:val="22"/>
          <w:lang w:val="en-US"/>
        </w:rPr>
      </w:pPr>
      <w:r w:rsidRPr="008960AC">
        <w:rPr>
          <w:rFonts w:ascii="Cambria" w:hAnsi="Cambria" w:cs="Times New Roman"/>
          <w:b/>
          <w:sz w:val="22"/>
          <w:szCs w:val="22"/>
          <w:lang w:val="en-US"/>
        </w:rPr>
        <w:t>Position:</w:t>
      </w:r>
      <w:r w:rsidR="00554000" w:rsidRPr="008960AC">
        <w:rPr>
          <w:rFonts w:ascii="Cambria" w:hAnsi="Cambria" w:cs="Times New Roman"/>
          <w:b/>
          <w:sz w:val="22"/>
          <w:szCs w:val="22"/>
          <w:lang w:val="en-US"/>
        </w:rPr>
        <w:t xml:space="preserve"> Consultant</w:t>
      </w:r>
    </w:p>
    <w:p w:rsidR="00CA2D41" w:rsidRPr="008960AC" w:rsidRDefault="00CA2D41" w:rsidP="00BF7165">
      <w:pPr>
        <w:pStyle w:val="Heading1"/>
        <w:numPr>
          <w:ilvl w:val="0"/>
          <w:numId w:val="11"/>
        </w:numPr>
        <w:spacing w:before="0" w:after="120"/>
        <w:ind w:left="284" w:hanging="284"/>
        <w:jc w:val="both"/>
        <w:rPr>
          <w:sz w:val="22"/>
          <w:szCs w:val="22"/>
          <w:u w:val="single"/>
        </w:rPr>
      </w:pPr>
      <w:r w:rsidRPr="008960AC">
        <w:rPr>
          <w:sz w:val="22"/>
          <w:szCs w:val="22"/>
          <w:u w:val="single"/>
        </w:rPr>
        <w:t>Background</w:t>
      </w:r>
    </w:p>
    <w:p w:rsidR="00E07552" w:rsidRPr="008960AC" w:rsidRDefault="00E07552" w:rsidP="00FF6C15">
      <w:pPr>
        <w:spacing w:after="120" w:line="240" w:lineRule="auto"/>
        <w:jc w:val="both"/>
        <w:rPr>
          <w:rFonts w:ascii="Cambria" w:hAnsi="Cambria"/>
        </w:rPr>
      </w:pPr>
      <w:r w:rsidRPr="008960AC">
        <w:rPr>
          <w:rFonts w:ascii="Cambria" w:hAnsi="Cambria"/>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rsidR="00E07552" w:rsidRPr="008960AC" w:rsidRDefault="00E07552" w:rsidP="00FF6C15">
      <w:pPr>
        <w:spacing w:after="120" w:line="240" w:lineRule="auto"/>
        <w:jc w:val="both"/>
        <w:rPr>
          <w:rFonts w:ascii="Cambria" w:hAnsi="Cambria"/>
        </w:rPr>
      </w:pPr>
      <w:r w:rsidRPr="008960AC">
        <w:rPr>
          <w:rFonts w:ascii="Cambria" w:hAnsi="Cambria"/>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rsidR="00E07552" w:rsidRPr="008960AC" w:rsidRDefault="00E07552" w:rsidP="00FF6C15">
      <w:pPr>
        <w:spacing w:after="120" w:line="240" w:lineRule="auto"/>
        <w:jc w:val="both"/>
        <w:rPr>
          <w:rFonts w:ascii="Cambria" w:hAnsi="Cambria"/>
        </w:rPr>
      </w:pPr>
      <w:r w:rsidRPr="008960AC">
        <w:rPr>
          <w:rFonts w:ascii="Cambria" w:hAnsi="Cambria"/>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rsidR="00E07552" w:rsidRPr="008960AC" w:rsidRDefault="00E07552" w:rsidP="00FF6C15">
      <w:pPr>
        <w:spacing w:after="120" w:line="240" w:lineRule="auto"/>
        <w:jc w:val="both"/>
        <w:rPr>
          <w:rFonts w:ascii="Cambria" w:hAnsi="Cambria"/>
        </w:rPr>
      </w:pPr>
      <w:r w:rsidRPr="008960AC">
        <w:rPr>
          <w:rFonts w:ascii="Cambria" w:hAnsi="Cambria"/>
        </w:rPr>
        <w:t>The Project “From Education to Employment – E2E“</w:t>
      </w:r>
      <w:r w:rsidR="006F437E" w:rsidRPr="008960AC">
        <w:rPr>
          <w:rFonts w:ascii="Cambria" w:hAnsi="Cambria"/>
        </w:rPr>
        <w:t xml:space="preserve"> </w:t>
      </w:r>
      <w:r w:rsidRPr="008960AC">
        <w:rPr>
          <w:rFonts w:ascii="Cambria" w:hAnsi="Cambria"/>
        </w:rPr>
        <w:t xml:space="preserve">is part of the larger E2E program launched by the Agency for Development and Cooperation (SDC) in 2015 with the overall goal to increase decent youth employability in Serbia in a socially inclusive and sustainable way. E2E improves the position of youth on the Serbian labour market through modernization of youth employment policies and the development of young skilled labour demanded by the private sector. </w:t>
      </w:r>
    </w:p>
    <w:p w:rsidR="00E07552" w:rsidRPr="008960AC" w:rsidRDefault="00E07552" w:rsidP="00256CAA">
      <w:pPr>
        <w:spacing w:after="120" w:line="240" w:lineRule="auto"/>
        <w:jc w:val="both"/>
        <w:rPr>
          <w:rFonts w:ascii="Cambria" w:hAnsi="Cambria"/>
        </w:rPr>
      </w:pPr>
      <w:r w:rsidRPr="008960AC">
        <w:rPr>
          <w:rFonts w:ascii="Cambria" w:hAnsi="Cambria"/>
        </w:rPr>
        <w:t xml:space="preserve">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w:t>
      </w:r>
      <w:r w:rsidRPr="008960AC">
        <w:rPr>
          <w:rFonts w:ascii="Cambria" w:hAnsi="Cambria"/>
        </w:rPr>
        <w:lastRenderedPageBreak/>
        <w:t>Development (MoESTD). Line ministries were actively involved in the design and implementation of the main phase and the 2nd phase is continuation of the joint efforts for youth employment up to 2021.</w:t>
      </w:r>
    </w:p>
    <w:p w:rsidR="009927E4" w:rsidRPr="008960AC" w:rsidRDefault="009927E4" w:rsidP="009927E4">
      <w:pPr>
        <w:spacing w:after="0" w:line="240" w:lineRule="auto"/>
        <w:jc w:val="both"/>
        <w:rPr>
          <w:rFonts w:ascii="Cambria" w:hAnsi="Cambria"/>
        </w:rPr>
      </w:pPr>
    </w:p>
    <w:p w:rsidR="00CA2D41" w:rsidRPr="008960AC" w:rsidRDefault="00CA2D41" w:rsidP="00BF7165">
      <w:pPr>
        <w:pStyle w:val="PlainText"/>
        <w:numPr>
          <w:ilvl w:val="0"/>
          <w:numId w:val="11"/>
        </w:numPr>
        <w:spacing w:after="120"/>
        <w:ind w:left="426" w:hanging="426"/>
        <w:rPr>
          <w:rFonts w:ascii="Cambria" w:hAnsi="Cambria" w:cs="Times New Roman"/>
          <w:b/>
          <w:sz w:val="22"/>
          <w:szCs w:val="22"/>
          <w:u w:val="single"/>
          <w:lang w:val="en-US"/>
        </w:rPr>
      </w:pPr>
      <w:r w:rsidRPr="008960AC">
        <w:rPr>
          <w:rFonts w:ascii="Cambria" w:hAnsi="Cambria" w:cs="Times New Roman"/>
          <w:b/>
          <w:sz w:val="22"/>
          <w:szCs w:val="22"/>
          <w:u w:val="single"/>
          <w:lang w:val="en-US"/>
        </w:rPr>
        <w:t>Introduction</w:t>
      </w:r>
    </w:p>
    <w:p w:rsidR="005A0046" w:rsidRPr="008960AC" w:rsidRDefault="005A0046" w:rsidP="00FF6C15">
      <w:pPr>
        <w:pStyle w:val="Paragraph0"/>
        <w:spacing w:before="0" w:after="120"/>
        <w:ind w:left="0"/>
        <w:rPr>
          <w:rFonts w:ascii="Cambria" w:hAnsi="Cambria" w:cs="Arial"/>
          <w:szCs w:val="22"/>
          <w:lang w:val="en-US"/>
        </w:rPr>
      </w:pPr>
      <w:r w:rsidRPr="008960AC">
        <w:rPr>
          <w:rFonts w:ascii="Cambria" w:hAnsi="Cambria" w:cs="Arial"/>
          <w:szCs w:val="22"/>
          <w:lang w:val="en-US"/>
        </w:rPr>
        <w:t>The overall goal of the E2E programme is to increase decent youth employability in Serbia in a socially inclusive and sustainable way. The project has two outcomes:</w:t>
      </w:r>
    </w:p>
    <w:p w:rsidR="005A0046" w:rsidRPr="008960AC" w:rsidRDefault="005A0046" w:rsidP="0056539A">
      <w:pPr>
        <w:pStyle w:val="Paragraph0"/>
        <w:numPr>
          <w:ilvl w:val="0"/>
          <w:numId w:val="1"/>
        </w:numPr>
        <w:spacing w:before="12" w:after="12"/>
        <w:rPr>
          <w:rFonts w:ascii="Cambria" w:hAnsi="Cambria" w:cs="Arial"/>
          <w:szCs w:val="22"/>
          <w:lang w:val="en-US"/>
        </w:rPr>
      </w:pPr>
      <w:r w:rsidRPr="008960AC">
        <w:rPr>
          <w:rFonts w:ascii="Cambria" w:hAnsi="Cambria" w:cs="Arial"/>
          <w:szCs w:val="22"/>
          <w:lang w:val="en-US"/>
        </w:rPr>
        <w:t xml:space="preserve">Outcome 1: Relevant national and local key stakeholders apply effective and evidence-based policies on youth employment and employability through increased performance capacities and diversified funding portfolio. </w:t>
      </w:r>
    </w:p>
    <w:p w:rsidR="005A0046" w:rsidRPr="008960AC" w:rsidRDefault="005A0046" w:rsidP="0056539A">
      <w:pPr>
        <w:pStyle w:val="Paragraph0"/>
        <w:numPr>
          <w:ilvl w:val="0"/>
          <w:numId w:val="1"/>
        </w:numPr>
        <w:spacing w:before="0" w:after="120"/>
        <w:rPr>
          <w:rFonts w:ascii="Cambria" w:hAnsi="Cambria" w:cs="Arial"/>
          <w:szCs w:val="22"/>
          <w:lang w:val="en-US"/>
        </w:rPr>
      </w:pPr>
      <w:r w:rsidRPr="008960AC">
        <w:rPr>
          <w:rFonts w:ascii="Cambria" w:hAnsi="Cambria" w:cs="Arial"/>
          <w:szCs w:val="22"/>
          <w:lang w:val="en-US"/>
        </w:rPr>
        <w:t xml:space="preserve">Outcome 2: Young jobseekers are better able to position themselves on the labour market through employment promotion measures and non-formal training offers required by the private sector in selected regions of Serbia. </w:t>
      </w:r>
    </w:p>
    <w:p w:rsidR="00624073" w:rsidRPr="008960AC" w:rsidRDefault="00624073" w:rsidP="00624073">
      <w:pPr>
        <w:spacing w:after="120"/>
        <w:rPr>
          <w:rFonts w:ascii="Cambria" w:hAnsi="Cambria"/>
        </w:rPr>
      </w:pPr>
      <w:r w:rsidRPr="008960AC">
        <w:rPr>
          <w:rFonts w:ascii="Cambria" w:hAnsi="Cambria"/>
        </w:rPr>
        <w:t>These specific Terms of Reference are related to achievement of both Outcomes and following key Outputs:</w:t>
      </w:r>
    </w:p>
    <w:p w:rsidR="00624073" w:rsidRPr="008960AC" w:rsidRDefault="00624073" w:rsidP="00624073">
      <w:pPr>
        <w:spacing w:after="120"/>
        <w:rPr>
          <w:rFonts w:ascii="Cambria" w:hAnsi="Cambria"/>
        </w:rPr>
      </w:pPr>
      <w:r w:rsidRPr="008960AC">
        <w:rPr>
          <w:rFonts w:ascii="Cambria" w:hAnsi="Cambria"/>
        </w:rPr>
        <w:t xml:space="preserve">for Outcome 1: </w:t>
      </w:r>
    </w:p>
    <w:p w:rsidR="00624073" w:rsidRPr="008960AC" w:rsidRDefault="00624073" w:rsidP="00624073">
      <w:pPr>
        <w:spacing w:after="120"/>
        <w:rPr>
          <w:rFonts w:ascii="Cambria" w:hAnsi="Cambria"/>
        </w:rPr>
      </w:pPr>
      <w:r w:rsidRPr="008960AC">
        <w:rPr>
          <w:rFonts w:ascii="Cambria" w:hAnsi="Cambria"/>
        </w:rPr>
        <w:t xml:space="preserve">Output 1.1: Legal and policy framework for youth employment and training is more effective and responsive to the needs of the private sector. </w:t>
      </w:r>
    </w:p>
    <w:p w:rsidR="00624073" w:rsidRPr="008960AC" w:rsidRDefault="00624073" w:rsidP="00624073">
      <w:pPr>
        <w:spacing w:after="120"/>
        <w:rPr>
          <w:rFonts w:ascii="Cambria" w:hAnsi="Cambria"/>
        </w:rPr>
      </w:pPr>
      <w:r w:rsidRPr="008960AC">
        <w:rPr>
          <w:rFonts w:ascii="Cambria" w:hAnsi="Cambria"/>
        </w:rPr>
        <w:t xml:space="preserve">Output 1.2: Improved quality of existing and new public services to promote employment and employability. </w:t>
      </w:r>
    </w:p>
    <w:p w:rsidR="00624073" w:rsidRPr="008960AC" w:rsidRDefault="00624073" w:rsidP="00624073">
      <w:pPr>
        <w:spacing w:after="120"/>
        <w:rPr>
          <w:rFonts w:ascii="Cambria" w:hAnsi="Cambria"/>
        </w:rPr>
      </w:pPr>
      <w:r w:rsidRPr="008960AC">
        <w:rPr>
          <w:rFonts w:ascii="Cambria" w:hAnsi="Cambria"/>
        </w:rPr>
        <w:t xml:space="preserve">Output 1.3: Established competence of local labor market players to ensure funding for and provide better services for young people - building up local networks and alliances. </w:t>
      </w:r>
    </w:p>
    <w:p w:rsidR="00624073" w:rsidRPr="008960AC" w:rsidRDefault="00624073" w:rsidP="00624073">
      <w:pPr>
        <w:spacing w:after="120"/>
        <w:rPr>
          <w:rFonts w:ascii="Cambria" w:hAnsi="Cambria"/>
        </w:rPr>
      </w:pPr>
      <w:r w:rsidRPr="008960AC">
        <w:rPr>
          <w:rFonts w:ascii="Cambria" w:hAnsi="Cambria"/>
        </w:rPr>
        <w:t xml:space="preserve">for Outcome 2: </w:t>
      </w:r>
    </w:p>
    <w:p w:rsidR="00624073" w:rsidRPr="008960AC" w:rsidRDefault="00624073" w:rsidP="00624073">
      <w:pPr>
        <w:spacing w:after="120"/>
        <w:rPr>
          <w:rFonts w:ascii="Cambria" w:hAnsi="Cambria"/>
        </w:rPr>
      </w:pPr>
      <w:r w:rsidRPr="008960AC">
        <w:rPr>
          <w:rFonts w:ascii="Cambria" w:hAnsi="Cambria"/>
        </w:rPr>
        <w:t xml:space="preserve">Output 2.1: Work-Based Learning opportunities and private sector industry solutions for young people in selected regions of Serbia. </w:t>
      </w:r>
    </w:p>
    <w:p w:rsidR="00624073" w:rsidRPr="008960AC" w:rsidRDefault="00624073" w:rsidP="00624073">
      <w:pPr>
        <w:spacing w:after="120"/>
        <w:rPr>
          <w:rFonts w:ascii="Cambria" w:hAnsi="Cambria"/>
        </w:rPr>
      </w:pPr>
      <w:r w:rsidRPr="008960AC">
        <w:rPr>
          <w:rFonts w:ascii="Cambria" w:hAnsi="Cambria"/>
        </w:rPr>
        <w:t xml:space="preserve">Output 2.2: Established Career Guidance &amp; Counselling and Traineeship Matching Services for young people in Serbia. </w:t>
      </w:r>
    </w:p>
    <w:p w:rsidR="00624073" w:rsidRPr="008960AC" w:rsidRDefault="00624073" w:rsidP="00624073">
      <w:pPr>
        <w:spacing w:after="120"/>
        <w:rPr>
          <w:rFonts w:ascii="Cambria" w:hAnsi="Cambria"/>
        </w:rPr>
      </w:pPr>
      <w:r w:rsidRPr="008960AC">
        <w:rPr>
          <w:rFonts w:ascii="Cambria" w:hAnsi="Cambria"/>
        </w:rPr>
        <w:t>Output 2.3: Socially innovative and inclusive models for youth employment and employability are disseminated and regularly practiced within the supported CSOs/broker organizations.</w:t>
      </w:r>
    </w:p>
    <w:p w:rsidR="007241D3" w:rsidRPr="008960AC" w:rsidRDefault="007241D3" w:rsidP="009927E4">
      <w:pPr>
        <w:spacing w:after="120" w:line="240" w:lineRule="auto"/>
        <w:jc w:val="both"/>
        <w:rPr>
          <w:rFonts w:ascii="Cambria" w:hAnsi="Cambria"/>
        </w:rPr>
      </w:pPr>
    </w:p>
    <w:p w:rsidR="00CA2D41" w:rsidRPr="008960AC" w:rsidRDefault="00CA2D41" w:rsidP="00D87272">
      <w:pPr>
        <w:pStyle w:val="ListParagraph"/>
        <w:numPr>
          <w:ilvl w:val="0"/>
          <w:numId w:val="11"/>
        </w:numPr>
        <w:spacing w:after="120"/>
        <w:ind w:left="360"/>
        <w:rPr>
          <w:rFonts w:ascii="Cambria" w:hAnsi="Cambria"/>
          <w:b/>
          <w:sz w:val="22"/>
          <w:u w:val="single"/>
        </w:rPr>
      </w:pPr>
      <w:r w:rsidRPr="008960AC">
        <w:rPr>
          <w:rFonts w:ascii="Cambria" w:hAnsi="Cambria"/>
          <w:b/>
          <w:sz w:val="22"/>
          <w:u w:val="single"/>
        </w:rPr>
        <w:t>Objective of the Assignment</w:t>
      </w:r>
    </w:p>
    <w:p w:rsidR="00CF6662" w:rsidRPr="008960AC" w:rsidRDefault="00CF6662" w:rsidP="00CF6662">
      <w:pPr>
        <w:pStyle w:val="ListParagraph"/>
        <w:spacing w:after="120"/>
        <w:ind w:left="360"/>
        <w:rPr>
          <w:rFonts w:ascii="Cambria" w:hAnsi="Cambria"/>
          <w:b/>
          <w:sz w:val="22"/>
          <w:highlight w:val="yellow"/>
          <w:u w:val="single"/>
        </w:rPr>
      </w:pPr>
    </w:p>
    <w:p w:rsidR="00B947F9" w:rsidRPr="008960AC" w:rsidRDefault="00326D7B" w:rsidP="00CF6662">
      <w:pPr>
        <w:spacing w:before="120" w:after="120"/>
        <w:jc w:val="both"/>
        <w:rPr>
          <w:rFonts w:ascii="Cambria" w:hAnsi="Cambria"/>
          <w:bCs/>
        </w:rPr>
      </w:pPr>
      <w:r w:rsidRPr="008960AC">
        <w:rPr>
          <w:rFonts w:ascii="Cambria" w:eastAsia="Times New Roman" w:hAnsi="Cambria" w:cs="Arial"/>
        </w:rPr>
        <w:t xml:space="preserve">The Consultant will read all the relevant documents </w:t>
      </w:r>
      <w:r w:rsidR="005A11D9" w:rsidRPr="008960AC">
        <w:rPr>
          <w:rFonts w:ascii="Cambria" w:eastAsia="Times New Roman" w:hAnsi="Cambria" w:cs="Arial"/>
        </w:rPr>
        <w:t xml:space="preserve">within the Project “From Education to Employment – E2E“, </w:t>
      </w:r>
      <w:r w:rsidRPr="008960AC">
        <w:rPr>
          <w:rFonts w:ascii="Cambria" w:eastAsia="Times New Roman" w:hAnsi="Cambria" w:cs="Arial"/>
        </w:rPr>
        <w:t>and ensure that documents contain no spelling, grammatical or typographical errors. The consultant shall be engaged on an on-call basis during the Project implementation and shall be paid upon the report delivered for the pages that are proofread.</w:t>
      </w:r>
    </w:p>
    <w:p w:rsidR="00CF6662" w:rsidRPr="008960AC" w:rsidRDefault="00CF6662" w:rsidP="00CF6662">
      <w:pPr>
        <w:spacing w:before="120" w:after="120"/>
        <w:jc w:val="both"/>
        <w:rPr>
          <w:rFonts w:ascii="Cambria" w:hAnsi="Cambria"/>
          <w:b/>
          <w:bCs/>
        </w:rPr>
      </w:pPr>
    </w:p>
    <w:p w:rsidR="00CA2D41" w:rsidRPr="008960AC" w:rsidRDefault="00CA2D41" w:rsidP="00D87272">
      <w:pPr>
        <w:pStyle w:val="Memoheading"/>
        <w:numPr>
          <w:ilvl w:val="0"/>
          <w:numId w:val="11"/>
        </w:numPr>
        <w:autoSpaceDE w:val="0"/>
        <w:autoSpaceDN w:val="0"/>
        <w:adjustRightInd w:val="0"/>
        <w:spacing w:after="120"/>
        <w:ind w:left="360"/>
        <w:jc w:val="both"/>
        <w:rPr>
          <w:rFonts w:ascii="Cambria" w:hAnsi="Cambria"/>
          <w:b/>
          <w:noProof w:val="0"/>
          <w:sz w:val="22"/>
          <w:szCs w:val="22"/>
          <w:u w:val="single"/>
        </w:rPr>
      </w:pPr>
      <w:r w:rsidRPr="008960AC">
        <w:rPr>
          <w:rFonts w:ascii="Cambria" w:hAnsi="Cambria"/>
          <w:b/>
          <w:noProof w:val="0"/>
          <w:sz w:val="22"/>
          <w:szCs w:val="22"/>
          <w:u w:val="single"/>
        </w:rPr>
        <w:t>Scope of Work and Tasks</w:t>
      </w:r>
    </w:p>
    <w:p w:rsidR="00326D7B" w:rsidRPr="008960AC" w:rsidRDefault="00326D7B" w:rsidP="00326D7B">
      <w:pPr>
        <w:pStyle w:val="PlainText"/>
        <w:jc w:val="both"/>
        <w:rPr>
          <w:rFonts w:ascii="Cambria" w:hAnsi="Cambria" w:cs="Times New Roman"/>
          <w:sz w:val="22"/>
          <w:szCs w:val="22"/>
        </w:rPr>
      </w:pPr>
      <w:r w:rsidRPr="008960AC">
        <w:rPr>
          <w:rFonts w:ascii="Cambria" w:hAnsi="Cambria" w:cs="Times New Roman"/>
          <w:sz w:val="22"/>
          <w:szCs w:val="22"/>
        </w:rPr>
        <w:t>Specific Duties of Consultant:</w:t>
      </w:r>
    </w:p>
    <w:p w:rsidR="00326D7B" w:rsidRPr="008960AC" w:rsidRDefault="00326D7B" w:rsidP="00326D7B">
      <w:pPr>
        <w:pStyle w:val="PlainText"/>
        <w:jc w:val="both"/>
        <w:rPr>
          <w:rFonts w:ascii="Cambria" w:hAnsi="Cambria" w:cs="Times New Roman"/>
          <w:sz w:val="22"/>
          <w:szCs w:val="22"/>
          <w:lang w:val="sr-Cyrl-CS"/>
        </w:rPr>
      </w:pPr>
    </w:p>
    <w:p w:rsidR="00326D7B" w:rsidRPr="008960AC" w:rsidRDefault="00326D7B" w:rsidP="00326D7B">
      <w:pPr>
        <w:pStyle w:val="ListParagraph"/>
        <w:numPr>
          <w:ilvl w:val="0"/>
          <w:numId w:val="12"/>
        </w:numPr>
        <w:spacing w:after="120" w:line="276" w:lineRule="auto"/>
        <w:contextualSpacing w:val="0"/>
        <w:rPr>
          <w:rFonts w:ascii="Cambria" w:hAnsi="Cambria"/>
          <w:sz w:val="22"/>
        </w:rPr>
      </w:pPr>
      <w:r w:rsidRPr="008960AC">
        <w:rPr>
          <w:rFonts w:ascii="Cambria" w:hAnsi="Cambria"/>
          <w:sz w:val="22"/>
        </w:rPr>
        <w:t>Proofreading of project documentation (analysis, studies</w:t>
      </w:r>
      <w:r w:rsidR="005A11D9" w:rsidRPr="008960AC">
        <w:rPr>
          <w:rFonts w:ascii="Cambria" w:hAnsi="Cambria"/>
          <w:sz w:val="22"/>
        </w:rPr>
        <w:t xml:space="preserve"> and other types of documents) </w:t>
      </w:r>
      <w:r w:rsidRPr="008960AC">
        <w:rPr>
          <w:rFonts w:ascii="Cambria" w:hAnsi="Cambria"/>
          <w:sz w:val="22"/>
        </w:rPr>
        <w:t>in Serbian language in the area of social inclusion and poverty reduction;</w:t>
      </w:r>
    </w:p>
    <w:p w:rsidR="001256E1" w:rsidRPr="008960AC" w:rsidRDefault="00326D7B" w:rsidP="00326D7B">
      <w:pPr>
        <w:pStyle w:val="ListParagraph"/>
        <w:numPr>
          <w:ilvl w:val="0"/>
          <w:numId w:val="12"/>
        </w:numPr>
        <w:spacing w:after="120" w:line="276" w:lineRule="auto"/>
        <w:contextualSpacing w:val="0"/>
        <w:rPr>
          <w:rFonts w:ascii="Cambria" w:hAnsi="Cambria"/>
          <w:sz w:val="22"/>
        </w:rPr>
      </w:pPr>
      <w:r w:rsidRPr="008960AC">
        <w:rPr>
          <w:rFonts w:ascii="Cambria" w:hAnsi="Cambria"/>
          <w:sz w:val="22"/>
        </w:rPr>
        <w:lastRenderedPageBreak/>
        <w:t>Delivery of proofread documents in electronic form by the agreed deadline.</w:t>
      </w:r>
    </w:p>
    <w:p w:rsidR="001256E1" w:rsidRPr="008960AC" w:rsidRDefault="001256E1" w:rsidP="00B85B31">
      <w:pPr>
        <w:pStyle w:val="BodyText1"/>
        <w:spacing w:after="0"/>
        <w:ind w:left="720"/>
        <w:rPr>
          <w:rFonts w:ascii="Cambria" w:eastAsiaTheme="minorHAnsi" w:hAnsi="Cambria" w:cstheme="minorBidi"/>
          <w:szCs w:val="22"/>
          <w:lang w:val="en-US"/>
        </w:rPr>
      </w:pPr>
    </w:p>
    <w:p w:rsidR="001256E1" w:rsidRPr="008960AC" w:rsidRDefault="001256E1" w:rsidP="00B85B31">
      <w:pPr>
        <w:pStyle w:val="BodyText1"/>
        <w:spacing w:after="0"/>
        <w:ind w:left="720"/>
        <w:rPr>
          <w:rFonts w:ascii="Cambria" w:eastAsiaTheme="minorHAnsi" w:hAnsi="Cambria" w:cstheme="minorBidi"/>
          <w:szCs w:val="22"/>
          <w:lang w:val="en-US"/>
        </w:rPr>
      </w:pPr>
    </w:p>
    <w:p w:rsidR="00C54996" w:rsidRPr="008960AC" w:rsidRDefault="001415DD" w:rsidP="00D87272">
      <w:pPr>
        <w:pStyle w:val="BodyText1"/>
        <w:numPr>
          <w:ilvl w:val="0"/>
          <w:numId w:val="11"/>
        </w:numPr>
        <w:spacing w:after="120"/>
        <w:ind w:left="450" w:hanging="450"/>
        <w:rPr>
          <w:rFonts w:ascii="Cambria" w:eastAsiaTheme="minorHAnsi" w:hAnsi="Cambria" w:cstheme="minorBidi"/>
          <w:b/>
          <w:szCs w:val="22"/>
          <w:u w:val="single"/>
          <w:lang w:val="en-US"/>
        </w:rPr>
      </w:pPr>
      <w:r w:rsidRPr="008960AC">
        <w:rPr>
          <w:rFonts w:ascii="Cambria" w:eastAsiaTheme="minorHAnsi" w:hAnsi="Cambria" w:cstheme="minorBidi"/>
          <w:b/>
          <w:szCs w:val="22"/>
          <w:u w:val="single"/>
          <w:lang w:val="en-US"/>
        </w:rPr>
        <w:t>Outputs/</w:t>
      </w:r>
      <w:r w:rsidR="00C54996" w:rsidRPr="008960AC">
        <w:rPr>
          <w:rFonts w:ascii="Cambria" w:eastAsiaTheme="minorHAnsi" w:hAnsi="Cambria" w:cstheme="minorBidi"/>
          <w:b/>
          <w:szCs w:val="22"/>
          <w:u w:val="single"/>
          <w:lang w:val="en-US"/>
        </w:rPr>
        <w:t>Deliverables</w:t>
      </w:r>
    </w:p>
    <w:p w:rsidR="00326D7B" w:rsidRPr="008960AC" w:rsidRDefault="00326D7B" w:rsidP="00326D7B">
      <w:pPr>
        <w:pStyle w:val="Memoheading"/>
        <w:autoSpaceDE w:val="0"/>
        <w:autoSpaceDN w:val="0"/>
        <w:adjustRightInd w:val="0"/>
        <w:spacing w:before="120"/>
        <w:ind w:right="120"/>
        <w:jc w:val="both"/>
        <w:outlineLvl w:val="0"/>
        <w:rPr>
          <w:rFonts w:ascii="Cambria" w:hAnsi="Cambria" w:cstheme="minorHAnsi"/>
          <w:color w:val="000000" w:themeColor="text1"/>
          <w:sz w:val="22"/>
          <w:szCs w:val="24"/>
        </w:rPr>
      </w:pPr>
      <w:r w:rsidRPr="008960AC">
        <w:rPr>
          <w:rFonts w:ascii="Cambria" w:eastAsia="Calibri" w:hAnsi="Cambria" w:cstheme="minorHAnsi"/>
          <w:noProof w:val="0"/>
          <w:sz w:val="22"/>
          <w:szCs w:val="22"/>
          <w:lang w:val="sr-Latn-CS"/>
        </w:rPr>
        <w:t>The consultant will be responsible in delivering the following outputs:</w:t>
      </w:r>
    </w:p>
    <w:p w:rsidR="00326D7B" w:rsidRPr="008960AC" w:rsidRDefault="00326D7B" w:rsidP="00326D7B">
      <w:pPr>
        <w:pStyle w:val="Memoheading"/>
        <w:numPr>
          <w:ilvl w:val="0"/>
          <w:numId w:val="15"/>
        </w:numPr>
        <w:autoSpaceDE w:val="0"/>
        <w:autoSpaceDN w:val="0"/>
        <w:adjustRightInd w:val="0"/>
        <w:spacing w:before="120"/>
        <w:ind w:right="120"/>
        <w:jc w:val="both"/>
        <w:outlineLvl w:val="0"/>
        <w:rPr>
          <w:rFonts w:ascii="Cambria" w:hAnsi="Cambria"/>
          <w:color w:val="000000" w:themeColor="text1"/>
          <w:sz w:val="24"/>
          <w:szCs w:val="24"/>
        </w:rPr>
      </w:pPr>
      <w:r w:rsidRPr="008960AC">
        <w:rPr>
          <w:rFonts w:ascii="Cambria" w:eastAsia="Calibri" w:hAnsi="Cambria" w:cstheme="minorHAnsi"/>
          <w:noProof w:val="0"/>
          <w:sz w:val="22"/>
          <w:szCs w:val="22"/>
          <w:lang w:val="sr-Latn-CS"/>
        </w:rPr>
        <w:t>A monthly report delivered for the pages proofread, not later than last day of the each month during the contract period. Each proofreadpage will be calculated by 1.800 character with spaces (1.800 character with spaces per 1 page).</w:t>
      </w:r>
    </w:p>
    <w:p w:rsidR="00326D7B" w:rsidRPr="008960AC" w:rsidRDefault="00326D7B" w:rsidP="00326D7B">
      <w:pPr>
        <w:pStyle w:val="Memoheading"/>
        <w:autoSpaceDE w:val="0"/>
        <w:autoSpaceDN w:val="0"/>
        <w:adjustRightInd w:val="0"/>
        <w:spacing w:before="120"/>
        <w:ind w:left="720" w:right="120"/>
        <w:jc w:val="both"/>
        <w:outlineLvl w:val="0"/>
        <w:rPr>
          <w:rFonts w:ascii="Cambria" w:hAnsi="Cambria"/>
          <w:color w:val="000000" w:themeColor="text1"/>
          <w:sz w:val="24"/>
          <w:szCs w:val="24"/>
        </w:rPr>
      </w:pPr>
    </w:p>
    <w:p w:rsidR="007241D3" w:rsidRPr="008960AC" w:rsidRDefault="007241D3" w:rsidP="00D87272">
      <w:pPr>
        <w:pStyle w:val="BodyText1"/>
        <w:numPr>
          <w:ilvl w:val="0"/>
          <w:numId w:val="11"/>
        </w:numPr>
        <w:spacing w:after="120"/>
        <w:ind w:left="450" w:hanging="450"/>
        <w:rPr>
          <w:rFonts w:ascii="Cambria" w:eastAsiaTheme="minorHAnsi" w:hAnsi="Cambria" w:cstheme="minorBidi"/>
          <w:b/>
          <w:szCs w:val="22"/>
          <w:u w:val="single"/>
          <w:lang w:val="en-US"/>
        </w:rPr>
      </w:pPr>
      <w:r w:rsidRPr="008960AC">
        <w:rPr>
          <w:rFonts w:ascii="Cambria" w:eastAsiaTheme="minorHAnsi" w:hAnsi="Cambria" w:cstheme="minorBidi"/>
          <w:b/>
          <w:szCs w:val="22"/>
          <w:u w:val="single"/>
          <w:lang w:val="en-US"/>
        </w:rPr>
        <w:t>Consultant Requirements</w:t>
      </w:r>
    </w:p>
    <w:p w:rsidR="00326D7B" w:rsidRPr="008960AC" w:rsidRDefault="00326D7B" w:rsidP="00326D7B">
      <w:pPr>
        <w:spacing w:after="120"/>
        <w:jc w:val="both"/>
        <w:rPr>
          <w:rFonts w:ascii="Cambria" w:hAnsi="Cambria"/>
        </w:rPr>
      </w:pPr>
      <w:r w:rsidRPr="008960AC">
        <w:rPr>
          <w:rFonts w:ascii="Cambria" w:hAnsi="Cambria"/>
        </w:rPr>
        <w:t xml:space="preserve">The consultant shall have the following skills, experience and qualifications: </w:t>
      </w:r>
    </w:p>
    <w:p w:rsidR="00326D7B" w:rsidRPr="008960AC" w:rsidRDefault="00326D7B" w:rsidP="002410BF">
      <w:pPr>
        <w:pStyle w:val="ListParagraph"/>
        <w:numPr>
          <w:ilvl w:val="0"/>
          <w:numId w:val="17"/>
        </w:numPr>
        <w:spacing w:after="120" w:line="276" w:lineRule="auto"/>
        <w:contextualSpacing w:val="0"/>
        <w:rPr>
          <w:rFonts w:ascii="Cambria" w:hAnsi="Cambria" w:cstheme="minorHAnsi"/>
          <w:sz w:val="22"/>
        </w:rPr>
      </w:pPr>
      <w:r w:rsidRPr="008960AC">
        <w:rPr>
          <w:rFonts w:ascii="Cambria" w:hAnsi="Cambria" w:cstheme="minorHAnsi"/>
          <w:sz w:val="22"/>
          <w:lang w:val="sr-Latn-CS"/>
        </w:rPr>
        <w:t>University degree in Serbian language and literature</w:t>
      </w:r>
      <w:r w:rsidR="002410BF" w:rsidRPr="008960AC">
        <w:rPr>
          <w:rFonts w:ascii="Cambria" w:hAnsi="Cambria" w:cstheme="minorHAnsi"/>
          <w:sz w:val="22"/>
        </w:rPr>
        <w:t xml:space="preserve"> and/or m</w:t>
      </w:r>
      <w:r w:rsidRPr="008960AC">
        <w:rPr>
          <w:rFonts w:ascii="Cambria" w:hAnsi="Cambria" w:cstheme="minorHAnsi"/>
          <w:sz w:val="22"/>
        </w:rPr>
        <w:t>ore than 5 years of experience in providing proofreading services;</w:t>
      </w:r>
    </w:p>
    <w:p w:rsidR="00326D7B" w:rsidRPr="008960AC" w:rsidRDefault="00326D7B" w:rsidP="00326D7B">
      <w:pPr>
        <w:pStyle w:val="ListParagraph"/>
        <w:numPr>
          <w:ilvl w:val="0"/>
          <w:numId w:val="17"/>
        </w:numPr>
        <w:spacing w:after="120" w:line="276" w:lineRule="auto"/>
        <w:contextualSpacing w:val="0"/>
        <w:rPr>
          <w:rFonts w:ascii="Cambria" w:hAnsi="Cambria" w:cstheme="minorHAnsi"/>
          <w:sz w:val="22"/>
        </w:rPr>
      </w:pPr>
      <w:r w:rsidRPr="008960AC">
        <w:rPr>
          <w:rFonts w:ascii="Cambria" w:hAnsi="Cambria" w:cstheme="minorHAnsi"/>
          <w:sz w:val="22"/>
        </w:rPr>
        <w:t>Experience in working with government institutions and civil society organizations, especially in the area of social inclusion and poverty reduction;</w:t>
      </w:r>
      <w:r w:rsidR="00CF6662" w:rsidRPr="008960AC">
        <w:rPr>
          <w:rFonts w:ascii="Cambria" w:hAnsi="Cambria"/>
        </w:rPr>
        <w:t xml:space="preserve"> </w:t>
      </w:r>
    </w:p>
    <w:p w:rsidR="00326D7B" w:rsidRPr="008960AC" w:rsidRDefault="00326D7B" w:rsidP="00CF6662">
      <w:pPr>
        <w:pStyle w:val="ListParagraph"/>
        <w:numPr>
          <w:ilvl w:val="0"/>
          <w:numId w:val="17"/>
        </w:numPr>
        <w:spacing w:after="120" w:line="276" w:lineRule="auto"/>
        <w:contextualSpacing w:val="0"/>
        <w:rPr>
          <w:rFonts w:ascii="Cambria" w:hAnsi="Cambria" w:cstheme="minorHAnsi"/>
          <w:sz w:val="22"/>
        </w:rPr>
      </w:pPr>
      <w:r w:rsidRPr="008960AC">
        <w:rPr>
          <w:rFonts w:ascii="Cambria" w:hAnsi="Cambria" w:cstheme="minorHAnsi"/>
          <w:sz w:val="22"/>
        </w:rPr>
        <w:t>Familiarity with the social inclusion and poverty reduction in Serbia and EU context;</w:t>
      </w:r>
    </w:p>
    <w:p w:rsidR="00326D7B" w:rsidRPr="008960AC" w:rsidRDefault="00326D7B" w:rsidP="00326D7B">
      <w:pPr>
        <w:numPr>
          <w:ilvl w:val="0"/>
          <w:numId w:val="16"/>
        </w:numPr>
        <w:spacing w:after="60" w:line="360" w:lineRule="auto"/>
        <w:ind w:left="714" w:hanging="357"/>
        <w:jc w:val="both"/>
        <w:rPr>
          <w:rFonts w:ascii="Cambria" w:hAnsi="Cambria" w:cstheme="minorHAnsi"/>
        </w:rPr>
      </w:pPr>
      <w:r w:rsidRPr="008960AC">
        <w:rPr>
          <w:rFonts w:ascii="Cambria" w:hAnsi="Cambria" w:cstheme="minorHAnsi"/>
        </w:rPr>
        <w:t>Advanced computer skills.</w:t>
      </w:r>
    </w:p>
    <w:p w:rsidR="00C54996" w:rsidRPr="008960AC" w:rsidRDefault="00C54996" w:rsidP="00C54996">
      <w:pPr>
        <w:pStyle w:val="BodyText1"/>
        <w:spacing w:after="0"/>
        <w:ind w:left="720"/>
        <w:rPr>
          <w:rFonts w:ascii="Cambria" w:eastAsiaTheme="minorHAnsi" w:hAnsi="Cambria" w:cstheme="minorBidi"/>
          <w:szCs w:val="22"/>
          <w:lang w:val="en-US"/>
        </w:rPr>
      </w:pPr>
    </w:p>
    <w:p w:rsidR="00C54996" w:rsidRPr="008960AC" w:rsidRDefault="001415DD" w:rsidP="005B5CF8">
      <w:pPr>
        <w:pStyle w:val="BodyText1"/>
        <w:numPr>
          <w:ilvl w:val="0"/>
          <w:numId w:val="11"/>
        </w:numPr>
        <w:spacing w:after="120"/>
        <w:ind w:left="426" w:hanging="426"/>
        <w:rPr>
          <w:rFonts w:ascii="Cambria" w:eastAsiaTheme="minorHAnsi" w:hAnsi="Cambria" w:cstheme="minorBidi"/>
          <w:b/>
          <w:szCs w:val="22"/>
          <w:u w:val="single"/>
          <w:lang w:val="en-US"/>
        </w:rPr>
      </w:pPr>
      <w:r w:rsidRPr="008960AC">
        <w:rPr>
          <w:rFonts w:ascii="Cambria" w:eastAsiaTheme="minorHAnsi" w:hAnsi="Cambria" w:cstheme="minorBidi"/>
          <w:b/>
          <w:szCs w:val="22"/>
          <w:u w:val="single"/>
          <w:lang w:val="en-US"/>
        </w:rPr>
        <w:t>Reporting</w:t>
      </w:r>
    </w:p>
    <w:p w:rsidR="00326D7B" w:rsidRPr="008960AC" w:rsidRDefault="00326D7B" w:rsidP="005A11D9">
      <w:pPr>
        <w:pStyle w:val="Memoheading"/>
        <w:autoSpaceDE w:val="0"/>
        <w:autoSpaceDN w:val="0"/>
        <w:adjustRightInd w:val="0"/>
        <w:spacing w:before="240" w:after="240"/>
        <w:ind w:right="120"/>
        <w:outlineLvl w:val="0"/>
        <w:rPr>
          <w:rFonts w:ascii="Cambria" w:hAnsi="Cambria"/>
          <w:color w:val="000000" w:themeColor="text1"/>
          <w:sz w:val="22"/>
          <w:szCs w:val="24"/>
        </w:rPr>
      </w:pPr>
      <w:r w:rsidRPr="008960AC">
        <w:rPr>
          <w:rFonts w:ascii="Cambria" w:hAnsi="Cambria"/>
          <w:color w:val="000000" w:themeColor="text1"/>
          <w:sz w:val="22"/>
          <w:szCs w:val="24"/>
        </w:rPr>
        <w:t>The Consultant shall submit outputs to the SIPRU Team Manager.</w:t>
      </w:r>
    </w:p>
    <w:p w:rsidR="00C54996" w:rsidRPr="008960AC" w:rsidRDefault="00C54996" w:rsidP="00C54996">
      <w:pPr>
        <w:pStyle w:val="BodyText1"/>
        <w:spacing w:after="0"/>
        <w:ind w:left="720"/>
        <w:rPr>
          <w:rFonts w:ascii="Cambria" w:eastAsiaTheme="minorHAnsi" w:hAnsi="Cambria" w:cstheme="minorBidi"/>
          <w:szCs w:val="22"/>
          <w:lang w:val="en-US"/>
        </w:rPr>
      </w:pPr>
      <w:r w:rsidRPr="008960AC">
        <w:rPr>
          <w:rFonts w:ascii="Cambria" w:eastAsiaTheme="minorHAnsi" w:hAnsi="Cambria" w:cstheme="minorBidi"/>
          <w:szCs w:val="22"/>
          <w:lang w:val="en-US"/>
        </w:rPr>
        <w:t xml:space="preserve">      </w:t>
      </w:r>
    </w:p>
    <w:p w:rsidR="005A11D9" w:rsidRPr="008960AC" w:rsidRDefault="00251B6F" w:rsidP="005A11D9">
      <w:pPr>
        <w:pStyle w:val="BodyText1"/>
        <w:numPr>
          <w:ilvl w:val="0"/>
          <w:numId w:val="11"/>
        </w:numPr>
        <w:spacing w:after="60"/>
        <w:ind w:left="426" w:hanging="426"/>
        <w:rPr>
          <w:rFonts w:ascii="Cambria" w:eastAsiaTheme="minorHAnsi" w:hAnsi="Cambria" w:cstheme="minorBidi"/>
          <w:b/>
          <w:szCs w:val="22"/>
          <w:u w:val="single"/>
          <w:lang w:val="en-US"/>
        </w:rPr>
      </w:pPr>
      <w:r w:rsidRPr="008960AC">
        <w:rPr>
          <w:rFonts w:ascii="Cambria" w:eastAsiaTheme="minorHAnsi" w:hAnsi="Cambria" w:cstheme="minorBidi"/>
          <w:b/>
          <w:szCs w:val="22"/>
          <w:u w:val="single"/>
          <w:lang w:val="en-US"/>
        </w:rPr>
        <w:t xml:space="preserve">Duration of the Assignment </w:t>
      </w:r>
    </w:p>
    <w:p w:rsidR="005A11D9" w:rsidRPr="008960AC" w:rsidRDefault="005A11D9" w:rsidP="005A11D9">
      <w:pPr>
        <w:pStyle w:val="BodyText1"/>
        <w:spacing w:after="60"/>
        <w:ind w:left="426"/>
        <w:rPr>
          <w:rFonts w:ascii="Cambria" w:eastAsiaTheme="minorHAnsi" w:hAnsi="Cambria" w:cstheme="minorBidi"/>
          <w:b/>
          <w:szCs w:val="22"/>
          <w:u w:val="single"/>
          <w:lang w:val="en-US"/>
        </w:rPr>
      </w:pPr>
    </w:p>
    <w:p w:rsidR="00326D7B" w:rsidRPr="008960AC" w:rsidRDefault="00326D7B" w:rsidP="005A11D9">
      <w:pPr>
        <w:rPr>
          <w:rFonts w:ascii="Cambria" w:hAnsi="Cambria"/>
          <w:highlight w:val="yellow"/>
        </w:rPr>
      </w:pPr>
      <w:r w:rsidRPr="008960AC">
        <w:rPr>
          <w:rFonts w:ascii="Cambria" w:hAnsi="Cambria"/>
          <w:color w:val="000000" w:themeColor="text1"/>
        </w:rPr>
        <w:t xml:space="preserve">This assignment will be done in the period from </w:t>
      </w:r>
      <w:bookmarkStart w:id="0" w:name="_GoBack"/>
      <w:r w:rsidR="00B011EC">
        <w:rPr>
          <w:rFonts w:ascii="Cambria" w:hAnsi="Cambria"/>
          <w:color w:val="000000" w:themeColor="text1"/>
        </w:rPr>
        <w:t>November 16</w:t>
      </w:r>
      <w:r w:rsidR="00B011EC" w:rsidRPr="00B011EC">
        <w:rPr>
          <w:rFonts w:ascii="Cambria" w:hAnsi="Cambria"/>
          <w:color w:val="000000" w:themeColor="text1"/>
          <w:vertAlign w:val="superscript"/>
        </w:rPr>
        <w:t>th</w:t>
      </w:r>
      <w:r w:rsidRPr="008960AC">
        <w:rPr>
          <w:rFonts w:ascii="Cambria" w:hAnsi="Cambria"/>
          <w:color w:val="000000" w:themeColor="text1"/>
        </w:rPr>
        <w:t xml:space="preserve"> </w:t>
      </w:r>
      <w:r w:rsidR="00FE46EA">
        <w:rPr>
          <w:rFonts w:ascii="Cambria" w:hAnsi="Cambria"/>
          <w:color w:val="000000" w:themeColor="text1"/>
        </w:rPr>
        <w:t xml:space="preserve">2020 </w:t>
      </w:r>
      <w:r w:rsidRPr="008960AC">
        <w:rPr>
          <w:rFonts w:ascii="Cambria" w:hAnsi="Cambria"/>
          <w:color w:val="000000" w:themeColor="text1"/>
        </w:rPr>
        <w:t>to December 31</w:t>
      </w:r>
      <w:r w:rsidRPr="008960AC">
        <w:rPr>
          <w:rFonts w:ascii="Cambria" w:hAnsi="Cambria"/>
          <w:color w:val="000000" w:themeColor="text1"/>
          <w:vertAlign w:val="superscript"/>
        </w:rPr>
        <w:t>st</w:t>
      </w:r>
      <w:r w:rsidRPr="008960AC">
        <w:rPr>
          <w:rFonts w:ascii="Cambria" w:hAnsi="Cambria"/>
          <w:color w:val="000000" w:themeColor="text1"/>
        </w:rPr>
        <w:t xml:space="preserve"> 2021.</w:t>
      </w:r>
      <w:bookmarkEnd w:id="0"/>
    </w:p>
    <w:p w:rsidR="00C54996" w:rsidRPr="008960AC" w:rsidRDefault="00C54996" w:rsidP="005A11D9">
      <w:pPr>
        <w:pStyle w:val="BodyText1"/>
        <w:spacing w:after="0"/>
        <w:rPr>
          <w:rFonts w:ascii="Cambria" w:eastAsiaTheme="minorHAnsi" w:hAnsi="Cambria" w:cstheme="minorBidi"/>
          <w:szCs w:val="22"/>
          <w:highlight w:val="green"/>
          <w:lang w:val="en-US"/>
        </w:rPr>
      </w:pPr>
    </w:p>
    <w:sectPr w:rsidR="00C54996" w:rsidRPr="008960AC" w:rsidSect="00474B15">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FDE" w:rsidRDefault="00574FDE" w:rsidP="00CA2D41">
      <w:pPr>
        <w:spacing w:after="0" w:line="240" w:lineRule="auto"/>
      </w:pPr>
      <w:r>
        <w:separator/>
      </w:r>
    </w:p>
  </w:endnote>
  <w:endnote w:type="continuationSeparator" w:id="0">
    <w:p w:rsidR="00574FDE" w:rsidRDefault="00574FDE" w:rsidP="00CA2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824191"/>
      <w:docPartObj>
        <w:docPartGallery w:val="Page Numbers (Bottom of Page)"/>
        <w:docPartUnique/>
      </w:docPartObj>
    </w:sdtPr>
    <w:sdtContent>
      <w:p w:rsidR="00784EA0" w:rsidRDefault="00DE101A">
        <w:pPr>
          <w:pStyle w:val="Footer"/>
          <w:jc w:val="right"/>
        </w:pPr>
        <w:r>
          <w:fldChar w:fldCharType="begin"/>
        </w:r>
        <w:r w:rsidR="00784EA0">
          <w:instrText xml:space="preserve"> PAGE   \* MERGEFORMAT </w:instrText>
        </w:r>
        <w:r>
          <w:fldChar w:fldCharType="separate"/>
        </w:r>
        <w:r w:rsidR="00FE46EA">
          <w:rPr>
            <w:noProof/>
          </w:rPr>
          <w:t>3</w:t>
        </w:r>
        <w:r>
          <w:rPr>
            <w:noProof/>
          </w:rPr>
          <w:fldChar w:fldCharType="end"/>
        </w:r>
      </w:p>
    </w:sdtContent>
  </w:sdt>
  <w:p w:rsidR="00784EA0" w:rsidRDefault="00784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FDE" w:rsidRDefault="00574FDE" w:rsidP="00CA2D41">
      <w:pPr>
        <w:spacing w:after="0" w:line="240" w:lineRule="auto"/>
      </w:pPr>
      <w:r>
        <w:separator/>
      </w:r>
    </w:p>
  </w:footnote>
  <w:footnote w:type="continuationSeparator" w:id="0">
    <w:p w:rsidR="00574FDE" w:rsidRDefault="00574FDE" w:rsidP="00CA2D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0273"/>
    <w:multiLevelType w:val="hybridMultilevel"/>
    <w:tmpl w:val="50623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8EE5266"/>
    <w:multiLevelType w:val="hybridMultilevel"/>
    <w:tmpl w:val="9816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2DB11F2"/>
    <w:multiLevelType w:val="hybridMultilevel"/>
    <w:tmpl w:val="3EA0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121D6"/>
    <w:multiLevelType w:val="hybridMultilevel"/>
    <w:tmpl w:val="92AC78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87E41DA"/>
    <w:multiLevelType w:val="hybridMultilevel"/>
    <w:tmpl w:val="FDD43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D092B"/>
    <w:multiLevelType w:val="hybridMultilevel"/>
    <w:tmpl w:val="B3E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52247A"/>
    <w:multiLevelType w:val="hybridMultilevel"/>
    <w:tmpl w:val="B30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A1F09"/>
    <w:multiLevelType w:val="hybridMultilevel"/>
    <w:tmpl w:val="94DA0A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9940D9"/>
    <w:multiLevelType w:val="hybridMultilevel"/>
    <w:tmpl w:val="FCF630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47AD4"/>
    <w:multiLevelType w:val="hybridMultilevel"/>
    <w:tmpl w:val="EB1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880D97"/>
    <w:multiLevelType w:val="hybridMultilevel"/>
    <w:tmpl w:val="33F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E057B7"/>
    <w:multiLevelType w:val="hybridMultilevel"/>
    <w:tmpl w:val="9484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45DC1"/>
    <w:multiLevelType w:val="hybridMultilevel"/>
    <w:tmpl w:val="EFE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956B0"/>
    <w:multiLevelType w:val="hybridMultilevel"/>
    <w:tmpl w:val="06BE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912BA6"/>
    <w:multiLevelType w:val="hybridMultilevel"/>
    <w:tmpl w:val="627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11"/>
  </w:num>
  <w:num w:numId="5">
    <w:abstractNumId w:val="3"/>
  </w:num>
  <w:num w:numId="6">
    <w:abstractNumId w:val="7"/>
  </w:num>
  <w:num w:numId="7">
    <w:abstractNumId w:val="4"/>
  </w:num>
  <w:num w:numId="8">
    <w:abstractNumId w:val="17"/>
  </w:num>
  <w:num w:numId="9">
    <w:abstractNumId w:val="8"/>
  </w:num>
  <w:num w:numId="10">
    <w:abstractNumId w:val="12"/>
  </w:num>
  <w:num w:numId="11">
    <w:abstractNumId w:val="16"/>
  </w:num>
  <w:num w:numId="12">
    <w:abstractNumId w:val="1"/>
  </w:num>
  <w:num w:numId="13">
    <w:abstractNumId w:val="5"/>
  </w:num>
  <w:num w:numId="14">
    <w:abstractNumId w:val="13"/>
  </w:num>
  <w:num w:numId="15">
    <w:abstractNumId w:val="0"/>
  </w:num>
  <w:num w:numId="16">
    <w:abstractNumId w:val="9"/>
  </w:num>
  <w:num w:numId="17">
    <w:abstractNumId w:val="6"/>
  </w:num>
  <w:num w:numId="18">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51628"/>
    <w:rsid w:val="00001F64"/>
    <w:rsid w:val="0000468C"/>
    <w:rsid w:val="00006319"/>
    <w:rsid w:val="000070F9"/>
    <w:rsid w:val="00010F8A"/>
    <w:rsid w:val="00011275"/>
    <w:rsid w:val="000129E1"/>
    <w:rsid w:val="0001432A"/>
    <w:rsid w:val="00017A07"/>
    <w:rsid w:val="00027ADE"/>
    <w:rsid w:val="00031F1D"/>
    <w:rsid w:val="000355F0"/>
    <w:rsid w:val="000364DC"/>
    <w:rsid w:val="0004057E"/>
    <w:rsid w:val="00045CC7"/>
    <w:rsid w:val="000506CC"/>
    <w:rsid w:val="00051628"/>
    <w:rsid w:val="0006357A"/>
    <w:rsid w:val="0006408A"/>
    <w:rsid w:val="0006664D"/>
    <w:rsid w:val="000717F3"/>
    <w:rsid w:val="00073902"/>
    <w:rsid w:val="00076237"/>
    <w:rsid w:val="00076C8F"/>
    <w:rsid w:val="00083327"/>
    <w:rsid w:val="00085412"/>
    <w:rsid w:val="00091215"/>
    <w:rsid w:val="00094A29"/>
    <w:rsid w:val="0009740A"/>
    <w:rsid w:val="000A18D8"/>
    <w:rsid w:val="000B0B28"/>
    <w:rsid w:val="000B1CD1"/>
    <w:rsid w:val="000B3C1B"/>
    <w:rsid w:val="000B4290"/>
    <w:rsid w:val="000C5A1E"/>
    <w:rsid w:val="000C69FF"/>
    <w:rsid w:val="000D0B3C"/>
    <w:rsid w:val="000D1B35"/>
    <w:rsid w:val="000D45E6"/>
    <w:rsid w:val="000D68BA"/>
    <w:rsid w:val="000E3655"/>
    <w:rsid w:val="000E3FFB"/>
    <w:rsid w:val="000E58A8"/>
    <w:rsid w:val="000E6B23"/>
    <w:rsid w:val="000F5B12"/>
    <w:rsid w:val="00101272"/>
    <w:rsid w:val="00101815"/>
    <w:rsid w:val="00104533"/>
    <w:rsid w:val="0011322F"/>
    <w:rsid w:val="001144F3"/>
    <w:rsid w:val="00116E3C"/>
    <w:rsid w:val="00117214"/>
    <w:rsid w:val="00122465"/>
    <w:rsid w:val="00122F6E"/>
    <w:rsid w:val="00123C64"/>
    <w:rsid w:val="00124F04"/>
    <w:rsid w:val="001253C1"/>
    <w:rsid w:val="0012545A"/>
    <w:rsid w:val="001256E1"/>
    <w:rsid w:val="00131531"/>
    <w:rsid w:val="001361E9"/>
    <w:rsid w:val="001415DD"/>
    <w:rsid w:val="0015658B"/>
    <w:rsid w:val="00156822"/>
    <w:rsid w:val="001654DC"/>
    <w:rsid w:val="00166A9B"/>
    <w:rsid w:val="00171E0A"/>
    <w:rsid w:val="00181A87"/>
    <w:rsid w:val="00183674"/>
    <w:rsid w:val="001858C9"/>
    <w:rsid w:val="0018672D"/>
    <w:rsid w:val="00187ED6"/>
    <w:rsid w:val="0019585F"/>
    <w:rsid w:val="00195D92"/>
    <w:rsid w:val="001A1347"/>
    <w:rsid w:val="001A1991"/>
    <w:rsid w:val="001A199C"/>
    <w:rsid w:val="001A304A"/>
    <w:rsid w:val="001C482D"/>
    <w:rsid w:val="001C6289"/>
    <w:rsid w:val="001D6227"/>
    <w:rsid w:val="001D79E9"/>
    <w:rsid w:val="001E1045"/>
    <w:rsid w:val="001E2D4E"/>
    <w:rsid w:val="001E2F38"/>
    <w:rsid w:val="001F0805"/>
    <w:rsid w:val="001F56A9"/>
    <w:rsid w:val="001F615B"/>
    <w:rsid w:val="002049C8"/>
    <w:rsid w:val="002051D3"/>
    <w:rsid w:val="00206270"/>
    <w:rsid w:val="0020733E"/>
    <w:rsid w:val="002115E7"/>
    <w:rsid w:val="0021179A"/>
    <w:rsid w:val="00213198"/>
    <w:rsid w:val="00217D28"/>
    <w:rsid w:val="002241D2"/>
    <w:rsid w:val="002307D0"/>
    <w:rsid w:val="00230953"/>
    <w:rsid w:val="00231DA0"/>
    <w:rsid w:val="00232F52"/>
    <w:rsid w:val="002373FB"/>
    <w:rsid w:val="002405E2"/>
    <w:rsid w:val="002410BF"/>
    <w:rsid w:val="002434FE"/>
    <w:rsid w:val="00243FF5"/>
    <w:rsid w:val="00244BCA"/>
    <w:rsid w:val="00244E34"/>
    <w:rsid w:val="00246CB9"/>
    <w:rsid w:val="00251B6F"/>
    <w:rsid w:val="00256CAA"/>
    <w:rsid w:val="00270597"/>
    <w:rsid w:val="00273B9F"/>
    <w:rsid w:val="0027414B"/>
    <w:rsid w:val="002750B6"/>
    <w:rsid w:val="002751A4"/>
    <w:rsid w:val="00275A94"/>
    <w:rsid w:val="00276BF4"/>
    <w:rsid w:val="00284AB1"/>
    <w:rsid w:val="002860E3"/>
    <w:rsid w:val="00287D79"/>
    <w:rsid w:val="00291390"/>
    <w:rsid w:val="002913A3"/>
    <w:rsid w:val="00293AB8"/>
    <w:rsid w:val="00295F5C"/>
    <w:rsid w:val="0029787D"/>
    <w:rsid w:val="002A4D6C"/>
    <w:rsid w:val="002A54C5"/>
    <w:rsid w:val="002B0580"/>
    <w:rsid w:val="002B2E9F"/>
    <w:rsid w:val="002B635B"/>
    <w:rsid w:val="002D2DD3"/>
    <w:rsid w:val="002D536F"/>
    <w:rsid w:val="002E0D1B"/>
    <w:rsid w:val="002E125B"/>
    <w:rsid w:val="002E2CA0"/>
    <w:rsid w:val="002E5435"/>
    <w:rsid w:val="002E72FB"/>
    <w:rsid w:val="002F16B0"/>
    <w:rsid w:val="002F6188"/>
    <w:rsid w:val="00300B9D"/>
    <w:rsid w:val="003034C0"/>
    <w:rsid w:val="0031612B"/>
    <w:rsid w:val="00322A68"/>
    <w:rsid w:val="003245C8"/>
    <w:rsid w:val="00326D7B"/>
    <w:rsid w:val="003315B9"/>
    <w:rsid w:val="00331F6A"/>
    <w:rsid w:val="00332500"/>
    <w:rsid w:val="00335A0D"/>
    <w:rsid w:val="00345D93"/>
    <w:rsid w:val="003511FF"/>
    <w:rsid w:val="00353EA2"/>
    <w:rsid w:val="00356480"/>
    <w:rsid w:val="003576AC"/>
    <w:rsid w:val="00361676"/>
    <w:rsid w:val="003707FC"/>
    <w:rsid w:val="00382E82"/>
    <w:rsid w:val="00385B39"/>
    <w:rsid w:val="00386601"/>
    <w:rsid w:val="003866A6"/>
    <w:rsid w:val="003922F3"/>
    <w:rsid w:val="003A1AAA"/>
    <w:rsid w:val="003A1C76"/>
    <w:rsid w:val="003A3271"/>
    <w:rsid w:val="003A6E72"/>
    <w:rsid w:val="003C0D10"/>
    <w:rsid w:val="003C3099"/>
    <w:rsid w:val="003C4395"/>
    <w:rsid w:val="003C75B1"/>
    <w:rsid w:val="003D0230"/>
    <w:rsid w:val="003D14EE"/>
    <w:rsid w:val="003E056F"/>
    <w:rsid w:val="003E09C9"/>
    <w:rsid w:val="003E7C84"/>
    <w:rsid w:val="003F0FBC"/>
    <w:rsid w:val="003F2EAB"/>
    <w:rsid w:val="003F5A7B"/>
    <w:rsid w:val="003F63C1"/>
    <w:rsid w:val="00401E0E"/>
    <w:rsid w:val="00403A91"/>
    <w:rsid w:val="00403E60"/>
    <w:rsid w:val="0041154D"/>
    <w:rsid w:val="00412439"/>
    <w:rsid w:val="0041296B"/>
    <w:rsid w:val="00413C32"/>
    <w:rsid w:val="0041650F"/>
    <w:rsid w:val="004214E8"/>
    <w:rsid w:val="00424A7C"/>
    <w:rsid w:val="00426C02"/>
    <w:rsid w:val="0043336B"/>
    <w:rsid w:val="00433CA8"/>
    <w:rsid w:val="00433CF5"/>
    <w:rsid w:val="00436712"/>
    <w:rsid w:val="004526E5"/>
    <w:rsid w:val="00452893"/>
    <w:rsid w:val="004563AB"/>
    <w:rsid w:val="00456C64"/>
    <w:rsid w:val="0046018B"/>
    <w:rsid w:val="004626A2"/>
    <w:rsid w:val="00465A06"/>
    <w:rsid w:val="00471188"/>
    <w:rsid w:val="0047356C"/>
    <w:rsid w:val="00474B15"/>
    <w:rsid w:val="00477A15"/>
    <w:rsid w:val="00481187"/>
    <w:rsid w:val="00485347"/>
    <w:rsid w:val="00486263"/>
    <w:rsid w:val="00486A2D"/>
    <w:rsid w:val="00492215"/>
    <w:rsid w:val="00493F69"/>
    <w:rsid w:val="004B1B27"/>
    <w:rsid w:val="004B4124"/>
    <w:rsid w:val="004B426F"/>
    <w:rsid w:val="004C2034"/>
    <w:rsid w:val="004C3E17"/>
    <w:rsid w:val="004C5ACA"/>
    <w:rsid w:val="004C7A6F"/>
    <w:rsid w:val="004D1EEB"/>
    <w:rsid w:val="004D2F54"/>
    <w:rsid w:val="004D6CD9"/>
    <w:rsid w:val="004E17F0"/>
    <w:rsid w:val="004E55D8"/>
    <w:rsid w:val="004E5E27"/>
    <w:rsid w:val="004E7C73"/>
    <w:rsid w:val="004F03E9"/>
    <w:rsid w:val="0050022B"/>
    <w:rsid w:val="00506090"/>
    <w:rsid w:val="005129AD"/>
    <w:rsid w:val="0052449A"/>
    <w:rsid w:val="005245F5"/>
    <w:rsid w:val="0053188A"/>
    <w:rsid w:val="005329B9"/>
    <w:rsid w:val="00532F45"/>
    <w:rsid w:val="00536985"/>
    <w:rsid w:val="00546429"/>
    <w:rsid w:val="005527BD"/>
    <w:rsid w:val="00554000"/>
    <w:rsid w:val="00555CA4"/>
    <w:rsid w:val="00556BBB"/>
    <w:rsid w:val="00561179"/>
    <w:rsid w:val="0056539A"/>
    <w:rsid w:val="005664BC"/>
    <w:rsid w:val="00570334"/>
    <w:rsid w:val="00570801"/>
    <w:rsid w:val="005734AB"/>
    <w:rsid w:val="00574FDE"/>
    <w:rsid w:val="00590931"/>
    <w:rsid w:val="00591700"/>
    <w:rsid w:val="00594F24"/>
    <w:rsid w:val="00595FCE"/>
    <w:rsid w:val="00596FC3"/>
    <w:rsid w:val="005977AD"/>
    <w:rsid w:val="005A0046"/>
    <w:rsid w:val="005A11D9"/>
    <w:rsid w:val="005B0176"/>
    <w:rsid w:val="005B0CDB"/>
    <w:rsid w:val="005B4146"/>
    <w:rsid w:val="005B5810"/>
    <w:rsid w:val="005B5CF8"/>
    <w:rsid w:val="005C0B16"/>
    <w:rsid w:val="005C54A5"/>
    <w:rsid w:val="005D139E"/>
    <w:rsid w:val="005D3FE1"/>
    <w:rsid w:val="005D7DDB"/>
    <w:rsid w:val="005E0C6D"/>
    <w:rsid w:val="005E2166"/>
    <w:rsid w:val="005E2C72"/>
    <w:rsid w:val="005E5BD0"/>
    <w:rsid w:val="00602762"/>
    <w:rsid w:val="00602DB4"/>
    <w:rsid w:val="006173F0"/>
    <w:rsid w:val="00620EE3"/>
    <w:rsid w:val="00624073"/>
    <w:rsid w:val="006308F6"/>
    <w:rsid w:val="0063179B"/>
    <w:rsid w:val="00636B65"/>
    <w:rsid w:val="00645083"/>
    <w:rsid w:val="00645E69"/>
    <w:rsid w:val="00655826"/>
    <w:rsid w:val="006558C5"/>
    <w:rsid w:val="00656622"/>
    <w:rsid w:val="00667EC2"/>
    <w:rsid w:val="00671006"/>
    <w:rsid w:val="00672510"/>
    <w:rsid w:val="0067636F"/>
    <w:rsid w:val="006834F9"/>
    <w:rsid w:val="00685D44"/>
    <w:rsid w:val="00690068"/>
    <w:rsid w:val="0069689A"/>
    <w:rsid w:val="00697643"/>
    <w:rsid w:val="006A13E5"/>
    <w:rsid w:val="006B09BA"/>
    <w:rsid w:val="006B14B2"/>
    <w:rsid w:val="006B4127"/>
    <w:rsid w:val="006C4167"/>
    <w:rsid w:val="006C4BC6"/>
    <w:rsid w:val="006C71AC"/>
    <w:rsid w:val="006D18AF"/>
    <w:rsid w:val="006E1065"/>
    <w:rsid w:val="006E3DA3"/>
    <w:rsid w:val="006E5F18"/>
    <w:rsid w:val="006E726A"/>
    <w:rsid w:val="006E727E"/>
    <w:rsid w:val="006F015C"/>
    <w:rsid w:val="006F0E00"/>
    <w:rsid w:val="006F300D"/>
    <w:rsid w:val="006F437E"/>
    <w:rsid w:val="006F577C"/>
    <w:rsid w:val="00704220"/>
    <w:rsid w:val="00707257"/>
    <w:rsid w:val="007103B2"/>
    <w:rsid w:val="007202AE"/>
    <w:rsid w:val="007205E8"/>
    <w:rsid w:val="0072268F"/>
    <w:rsid w:val="007241D3"/>
    <w:rsid w:val="00724D28"/>
    <w:rsid w:val="00725734"/>
    <w:rsid w:val="007334FD"/>
    <w:rsid w:val="00735222"/>
    <w:rsid w:val="00745C97"/>
    <w:rsid w:val="00751A70"/>
    <w:rsid w:val="007531C1"/>
    <w:rsid w:val="00753F3C"/>
    <w:rsid w:val="00755052"/>
    <w:rsid w:val="0075545E"/>
    <w:rsid w:val="00763F15"/>
    <w:rsid w:val="00763F30"/>
    <w:rsid w:val="00764C5A"/>
    <w:rsid w:val="00767F90"/>
    <w:rsid w:val="00776668"/>
    <w:rsid w:val="00776F12"/>
    <w:rsid w:val="00781805"/>
    <w:rsid w:val="0078264A"/>
    <w:rsid w:val="00782DC6"/>
    <w:rsid w:val="00784EA0"/>
    <w:rsid w:val="00786785"/>
    <w:rsid w:val="00786D8B"/>
    <w:rsid w:val="00786EC6"/>
    <w:rsid w:val="00787F25"/>
    <w:rsid w:val="00791427"/>
    <w:rsid w:val="00792717"/>
    <w:rsid w:val="00794179"/>
    <w:rsid w:val="00794B44"/>
    <w:rsid w:val="007A612E"/>
    <w:rsid w:val="007B0441"/>
    <w:rsid w:val="007B1078"/>
    <w:rsid w:val="007C32E3"/>
    <w:rsid w:val="007C578D"/>
    <w:rsid w:val="007C60B6"/>
    <w:rsid w:val="007D5EC9"/>
    <w:rsid w:val="007D79EC"/>
    <w:rsid w:val="007E21FB"/>
    <w:rsid w:val="007E36B7"/>
    <w:rsid w:val="007E3B10"/>
    <w:rsid w:val="007E4151"/>
    <w:rsid w:val="007E7D9F"/>
    <w:rsid w:val="007F1615"/>
    <w:rsid w:val="007F26AB"/>
    <w:rsid w:val="007F62D3"/>
    <w:rsid w:val="007F74BA"/>
    <w:rsid w:val="00802F30"/>
    <w:rsid w:val="00803C46"/>
    <w:rsid w:val="00810D98"/>
    <w:rsid w:val="00814A73"/>
    <w:rsid w:val="00826DB8"/>
    <w:rsid w:val="008409A7"/>
    <w:rsid w:val="00854EC7"/>
    <w:rsid w:val="0085542A"/>
    <w:rsid w:val="008560F6"/>
    <w:rsid w:val="00864137"/>
    <w:rsid w:val="00865D7B"/>
    <w:rsid w:val="00866D58"/>
    <w:rsid w:val="00871152"/>
    <w:rsid w:val="00872A1A"/>
    <w:rsid w:val="0087571D"/>
    <w:rsid w:val="00881A3C"/>
    <w:rsid w:val="008860B6"/>
    <w:rsid w:val="008930AB"/>
    <w:rsid w:val="0089453D"/>
    <w:rsid w:val="008960AC"/>
    <w:rsid w:val="008A21C2"/>
    <w:rsid w:val="008A2295"/>
    <w:rsid w:val="008A609B"/>
    <w:rsid w:val="008B5573"/>
    <w:rsid w:val="008B6FB5"/>
    <w:rsid w:val="008C382C"/>
    <w:rsid w:val="008C47E1"/>
    <w:rsid w:val="008C683F"/>
    <w:rsid w:val="008D0EB8"/>
    <w:rsid w:val="008D1C05"/>
    <w:rsid w:val="008D4024"/>
    <w:rsid w:val="008D7125"/>
    <w:rsid w:val="008E5CDA"/>
    <w:rsid w:val="008F364D"/>
    <w:rsid w:val="009024F8"/>
    <w:rsid w:val="00911BB6"/>
    <w:rsid w:val="00911E03"/>
    <w:rsid w:val="00912DDE"/>
    <w:rsid w:val="00930747"/>
    <w:rsid w:val="0093752F"/>
    <w:rsid w:val="00937FAA"/>
    <w:rsid w:val="0094154C"/>
    <w:rsid w:val="00944FF2"/>
    <w:rsid w:val="00946083"/>
    <w:rsid w:val="00950406"/>
    <w:rsid w:val="00951CD5"/>
    <w:rsid w:val="00957058"/>
    <w:rsid w:val="009667DC"/>
    <w:rsid w:val="00974340"/>
    <w:rsid w:val="00976815"/>
    <w:rsid w:val="009777D6"/>
    <w:rsid w:val="00982EEF"/>
    <w:rsid w:val="009927E4"/>
    <w:rsid w:val="009A3C32"/>
    <w:rsid w:val="009A4ACE"/>
    <w:rsid w:val="009C3BC4"/>
    <w:rsid w:val="009C575A"/>
    <w:rsid w:val="009C7EAE"/>
    <w:rsid w:val="009D28DD"/>
    <w:rsid w:val="009D2C66"/>
    <w:rsid w:val="009D2FE0"/>
    <w:rsid w:val="009D488A"/>
    <w:rsid w:val="009D5836"/>
    <w:rsid w:val="009E595A"/>
    <w:rsid w:val="009E5B13"/>
    <w:rsid w:val="009F0977"/>
    <w:rsid w:val="00A064E6"/>
    <w:rsid w:val="00A0679B"/>
    <w:rsid w:val="00A06CCC"/>
    <w:rsid w:val="00A10590"/>
    <w:rsid w:val="00A1214E"/>
    <w:rsid w:val="00A1282A"/>
    <w:rsid w:val="00A1423E"/>
    <w:rsid w:val="00A159B7"/>
    <w:rsid w:val="00A22428"/>
    <w:rsid w:val="00A23667"/>
    <w:rsid w:val="00A25569"/>
    <w:rsid w:val="00A40374"/>
    <w:rsid w:val="00A441BD"/>
    <w:rsid w:val="00A51AF8"/>
    <w:rsid w:val="00A55A5D"/>
    <w:rsid w:val="00A61171"/>
    <w:rsid w:val="00A638B6"/>
    <w:rsid w:val="00A708ED"/>
    <w:rsid w:val="00A71F12"/>
    <w:rsid w:val="00A731B8"/>
    <w:rsid w:val="00A77170"/>
    <w:rsid w:val="00A80DA5"/>
    <w:rsid w:val="00A844D6"/>
    <w:rsid w:val="00A9425D"/>
    <w:rsid w:val="00A9502A"/>
    <w:rsid w:val="00AA15E2"/>
    <w:rsid w:val="00AA2BD2"/>
    <w:rsid w:val="00AB405C"/>
    <w:rsid w:val="00AB61BB"/>
    <w:rsid w:val="00AC3FA6"/>
    <w:rsid w:val="00AC6979"/>
    <w:rsid w:val="00AC72EA"/>
    <w:rsid w:val="00AD21DA"/>
    <w:rsid w:val="00AD2236"/>
    <w:rsid w:val="00AD37FA"/>
    <w:rsid w:val="00AD3D76"/>
    <w:rsid w:val="00AD62B6"/>
    <w:rsid w:val="00AD6D97"/>
    <w:rsid w:val="00AD7C43"/>
    <w:rsid w:val="00AE2F9B"/>
    <w:rsid w:val="00AE3CB3"/>
    <w:rsid w:val="00AF0ABF"/>
    <w:rsid w:val="00AF4068"/>
    <w:rsid w:val="00AF5276"/>
    <w:rsid w:val="00AF7E52"/>
    <w:rsid w:val="00AF7F76"/>
    <w:rsid w:val="00B011EC"/>
    <w:rsid w:val="00B0177D"/>
    <w:rsid w:val="00B0499D"/>
    <w:rsid w:val="00B06980"/>
    <w:rsid w:val="00B152E5"/>
    <w:rsid w:val="00B16163"/>
    <w:rsid w:val="00B169D4"/>
    <w:rsid w:val="00B200C1"/>
    <w:rsid w:val="00B20401"/>
    <w:rsid w:val="00B25B93"/>
    <w:rsid w:val="00B27C39"/>
    <w:rsid w:val="00B27EE1"/>
    <w:rsid w:val="00B347DE"/>
    <w:rsid w:val="00B36861"/>
    <w:rsid w:val="00B4137C"/>
    <w:rsid w:val="00B42CCD"/>
    <w:rsid w:val="00B43569"/>
    <w:rsid w:val="00B5012D"/>
    <w:rsid w:val="00B610DC"/>
    <w:rsid w:val="00B67C36"/>
    <w:rsid w:val="00B709F7"/>
    <w:rsid w:val="00B83993"/>
    <w:rsid w:val="00B83F22"/>
    <w:rsid w:val="00B83F33"/>
    <w:rsid w:val="00B85B31"/>
    <w:rsid w:val="00B91658"/>
    <w:rsid w:val="00B947F9"/>
    <w:rsid w:val="00B97E11"/>
    <w:rsid w:val="00BA3F43"/>
    <w:rsid w:val="00BA4D86"/>
    <w:rsid w:val="00BB0DE9"/>
    <w:rsid w:val="00BB3B12"/>
    <w:rsid w:val="00BC1786"/>
    <w:rsid w:val="00BC4194"/>
    <w:rsid w:val="00BD2EF6"/>
    <w:rsid w:val="00BD4F71"/>
    <w:rsid w:val="00BD5BE9"/>
    <w:rsid w:val="00BD695F"/>
    <w:rsid w:val="00BE59B6"/>
    <w:rsid w:val="00BF1184"/>
    <w:rsid w:val="00BF7165"/>
    <w:rsid w:val="00BF7327"/>
    <w:rsid w:val="00C0047F"/>
    <w:rsid w:val="00C00B4C"/>
    <w:rsid w:val="00C056DD"/>
    <w:rsid w:val="00C14142"/>
    <w:rsid w:val="00C15E0A"/>
    <w:rsid w:val="00C169DC"/>
    <w:rsid w:val="00C20FAD"/>
    <w:rsid w:val="00C27BC9"/>
    <w:rsid w:val="00C300D1"/>
    <w:rsid w:val="00C33E9F"/>
    <w:rsid w:val="00C344CB"/>
    <w:rsid w:val="00C374EC"/>
    <w:rsid w:val="00C40F71"/>
    <w:rsid w:val="00C42C9A"/>
    <w:rsid w:val="00C4452A"/>
    <w:rsid w:val="00C47563"/>
    <w:rsid w:val="00C516DD"/>
    <w:rsid w:val="00C51A83"/>
    <w:rsid w:val="00C54996"/>
    <w:rsid w:val="00C558E2"/>
    <w:rsid w:val="00C55F7A"/>
    <w:rsid w:val="00C62A37"/>
    <w:rsid w:val="00C62B5F"/>
    <w:rsid w:val="00C62D78"/>
    <w:rsid w:val="00C62EF6"/>
    <w:rsid w:val="00C62F3D"/>
    <w:rsid w:val="00C64525"/>
    <w:rsid w:val="00C6785C"/>
    <w:rsid w:val="00C74E4B"/>
    <w:rsid w:val="00C7707E"/>
    <w:rsid w:val="00C95198"/>
    <w:rsid w:val="00C97BC1"/>
    <w:rsid w:val="00CA031C"/>
    <w:rsid w:val="00CA283C"/>
    <w:rsid w:val="00CA2D41"/>
    <w:rsid w:val="00CB2D4A"/>
    <w:rsid w:val="00CB3C7C"/>
    <w:rsid w:val="00CB6324"/>
    <w:rsid w:val="00CB6B09"/>
    <w:rsid w:val="00CC0AF3"/>
    <w:rsid w:val="00CC14F8"/>
    <w:rsid w:val="00CC50B3"/>
    <w:rsid w:val="00CE7FF5"/>
    <w:rsid w:val="00CF23AD"/>
    <w:rsid w:val="00CF2C24"/>
    <w:rsid w:val="00CF5299"/>
    <w:rsid w:val="00CF52BE"/>
    <w:rsid w:val="00CF6662"/>
    <w:rsid w:val="00D0132A"/>
    <w:rsid w:val="00D06616"/>
    <w:rsid w:val="00D16899"/>
    <w:rsid w:val="00D16A38"/>
    <w:rsid w:val="00D170F4"/>
    <w:rsid w:val="00D2039F"/>
    <w:rsid w:val="00D21128"/>
    <w:rsid w:val="00D213F2"/>
    <w:rsid w:val="00D23814"/>
    <w:rsid w:val="00D27320"/>
    <w:rsid w:val="00D317DD"/>
    <w:rsid w:val="00D33657"/>
    <w:rsid w:val="00D404BC"/>
    <w:rsid w:val="00D42090"/>
    <w:rsid w:val="00D42261"/>
    <w:rsid w:val="00D42F63"/>
    <w:rsid w:val="00D457F8"/>
    <w:rsid w:val="00D55943"/>
    <w:rsid w:val="00D569EA"/>
    <w:rsid w:val="00D56B01"/>
    <w:rsid w:val="00D66B7C"/>
    <w:rsid w:val="00D67247"/>
    <w:rsid w:val="00D679AA"/>
    <w:rsid w:val="00D8206D"/>
    <w:rsid w:val="00D87272"/>
    <w:rsid w:val="00D92FD3"/>
    <w:rsid w:val="00D95524"/>
    <w:rsid w:val="00D960DC"/>
    <w:rsid w:val="00DA2ECB"/>
    <w:rsid w:val="00DA3137"/>
    <w:rsid w:val="00DA6F0F"/>
    <w:rsid w:val="00DB0426"/>
    <w:rsid w:val="00DB0A26"/>
    <w:rsid w:val="00DB19EE"/>
    <w:rsid w:val="00DB21DD"/>
    <w:rsid w:val="00DB31D2"/>
    <w:rsid w:val="00DB437A"/>
    <w:rsid w:val="00DC147F"/>
    <w:rsid w:val="00DC2BF0"/>
    <w:rsid w:val="00DC4823"/>
    <w:rsid w:val="00DC61CF"/>
    <w:rsid w:val="00DC7936"/>
    <w:rsid w:val="00DD662C"/>
    <w:rsid w:val="00DE101A"/>
    <w:rsid w:val="00DE4B76"/>
    <w:rsid w:val="00DF3525"/>
    <w:rsid w:val="00DF4B33"/>
    <w:rsid w:val="00DF533B"/>
    <w:rsid w:val="00DF6C8B"/>
    <w:rsid w:val="00DF7111"/>
    <w:rsid w:val="00E05845"/>
    <w:rsid w:val="00E07552"/>
    <w:rsid w:val="00E11A0B"/>
    <w:rsid w:val="00E15A8F"/>
    <w:rsid w:val="00E17800"/>
    <w:rsid w:val="00E20DF0"/>
    <w:rsid w:val="00E21267"/>
    <w:rsid w:val="00E31701"/>
    <w:rsid w:val="00E31A85"/>
    <w:rsid w:val="00E32CE7"/>
    <w:rsid w:val="00E35DD5"/>
    <w:rsid w:val="00E40FB1"/>
    <w:rsid w:val="00E456C8"/>
    <w:rsid w:val="00E457E7"/>
    <w:rsid w:val="00E503DD"/>
    <w:rsid w:val="00E55AD5"/>
    <w:rsid w:val="00E56A21"/>
    <w:rsid w:val="00E60BCD"/>
    <w:rsid w:val="00E64487"/>
    <w:rsid w:val="00E67770"/>
    <w:rsid w:val="00E74FF7"/>
    <w:rsid w:val="00E7532A"/>
    <w:rsid w:val="00E81E4D"/>
    <w:rsid w:val="00E86E6B"/>
    <w:rsid w:val="00E927B7"/>
    <w:rsid w:val="00E9634A"/>
    <w:rsid w:val="00EA21AC"/>
    <w:rsid w:val="00EA355F"/>
    <w:rsid w:val="00EB48A5"/>
    <w:rsid w:val="00EB5E22"/>
    <w:rsid w:val="00EC1AB1"/>
    <w:rsid w:val="00EC2CFA"/>
    <w:rsid w:val="00EC771E"/>
    <w:rsid w:val="00ED4277"/>
    <w:rsid w:val="00ED587C"/>
    <w:rsid w:val="00EE14F5"/>
    <w:rsid w:val="00EE2CD5"/>
    <w:rsid w:val="00EE707C"/>
    <w:rsid w:val="00EF150D"/>
    <w:rsid w:val="00EF1D9F"/>
    <w:rsid w:val="00F03319"/>
    <w:rsid w:val="00F317A6"/>
    <w:rsid w:val="00F34515"/>
    <w:rsid w:val="00F42663"/>
    <w:rsid w:val="00F447F8"/>
    <w:rsid w:val="00F4516B"/>
    <w:rsid w:val="00F47E03"/>
    <w:rsid w:val="00F47E87"/>
    <w:rsid w:val="00F5238A"/>
    <w:rsid w:val="00F63F97"/>
    <w:rsid w:val="00F652AF"/>
    <w:rsid w:val="00F73C34"/>
    <w:rsid w:val="00F76E2D"/>
    <w:rsid w:val="00F81AA8"/>
    <w:rsid w:val="00F856D4"/>
    <w:rsid w:val="00F919E3"/>
    <w:rsid w:val="00F9258F"/>
    <w:rsid w:val="00F92F29"/>
    <w:rsid w:val="00F93ADB"/>
    <w:rsid w:val="00F960EA"/>
    <w:rsid w:val="00FA3495"/>
    <w:rsid w:val="00FB6D22"/>
    <w:rsid w:val="00FB6F59"/>
    <w:rsid w:val="00FD7535"/>
    <w:rsid w:val="00FE46EA"/>
    <w:rsid w:val="00FE6422"/>
    <w:rsid w:val="00FF0249"/>
    <w:rsid w:val="00FF1354"/>
    <w:rsid w:val="00FF2375"/>
    <w:rsid w:val="00FF6C15"/>
    <w:rsid w:val="00FF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uiPriority w:val="99"/>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uiPriority w:val="99"/>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99"/>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naslovpropisa12">
    <w:name w:val="naslovpropisa12"/>
    <w:rsid w:val="00E31A85"/>
    <w:rPr>
      <w:rFonts w:ascii="Arial" w:hAnsi="Arial" w:cs="Arial" w:hint="default"/>
      <w:b/>
      <w:bCs/>
      <w:caps w:val="0"/>
      <w:vanish w:val="0"/>
      <w:webHidden w:val="0"/>
      <w:color w:val="FFE8BF"/>
      <w:sz w:val="23"/>
      <w:szCs w:val="23"/>
      <w:specVanish w:val="0"/>
    </w:rPr>
  </w:style>
  <w:style w:type="character" w:customStyle="1" w:styleId="naslovpropisa1a2">
    <w:name w:val="naslovpropisa1a2"/>
    <w:rsid w:val="00E31A85"/>
    <w:rPr>
      <w:rFonts w:ascii="Arial" w:hAnsi="Arial" w:cs="Arial" w:hint="default"/>
      <w:b/>
      <w:bCs/>
      <w:vanish w:val="0"/>
      <w:webHidden w:val="0"/>
      <w:color w:val="FFFFFF"/>
      <w:sz w:val="22"/>
      <w:szCs w:val="22"/>
      <w:specVanish w:val="0"/>
    </w:rPr>
  </w:style>
  <w:style w:type="paragraph" w:styleId="Revision">
    <w:name w:val="Revision"/>
    <w:hidden/>
    <w:uiPriority w:val="99"/>
    <w:semiHidden/>
    <w:rsid w:val="008D7125"/>
    <w:pPr>
      <w:spacing w:after="0" w:line="240" w:lineRule="auto"/>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775448374">
      <w:bodyDiv w:val="1"/>
      <w:marLeft w:val="0"/>
      <w:marRight w:val="0"/>
      <w:marTop w:val="0"/>
      <w:marBottom w:val="0"/>
      <w:divBdr>
        <w:top w:val="none" w:sz="0" w:space="0" w:color="auto"/>
        <w:left w:val="none" w:sz="0" w:space="0" w:color="auto"/>
        <w:bottom w:val="none" w:sz="0" w:space="0" w:color="auto"/>
        <w:right w:val="none" w:sz="0" w:space="0" w:color="auto"/>
      </w:divBdr>
    </w:div>
    <w:div w:id="1405376777">
      <w:bodyDiv w:val="1"/>
      <w:marLeft w:val="0"/>
      <w:marRight w:val="0"/>
      <w:marTop w:val="0"/>
      <w:marBottom w:val="0"/>
      <w:divBdr>
        <w:top w:val="none" w:sz="0" w:space="0" w:color="auto"/>
        <w:left w:val="none" w:sz="0" w:space="0" w:color="auto"/>
        <w:bottom w:val="none" w:sz="0" w:space="0" w:color="auto"/>
        <w:right w:val="none" w:sz="0" w:space="0" w:color="auto"/>
      </w:divBdr>
    </w:div>
    <w:div w:id="1463378678">
      <w:bodyDiv w:val="1"/>
      <w:marLeft w:val="0"/>
      <w:marRight w:val="0"/>
      <w:marTop w:val="0"/>
      <w:marBottom w:val="0"/>
      <w:divBdr>
        <w:top w:val="none" w:sz="0" w:space="0" w:color="auto"/>
        <w:left w:val="none" w:sz="0" w:space="0" w:color="auto"/>
        <w:bottom w:val="none" w:sz="0" w:space="0" w:color="auto"/>
        <w:right w:val="none" w:sz="0" w:space="0" w:color="auto"/>
      </w:divBdr>
    </w:div>
    <w:div w:id="1918006073">
      <w:bodyDiv w:val="1"/>
      <w:marLeft w:val="0"/>
      <w:marRight w:val="0"/>
      <w:marTop w:val="0"/>
      <w:marBottom w:val="0"/>
      <w:divBdr>
        <w:top w:val="none" w:sz="0" w:space="0" w:color="auto"/>
        <w:left w:val="none" w:sz="0" w:space="0" w:color="auto"/>
        <w:bottom w:val="none" w:sz="0" w:space="0" w:color="auto"/>
        <w:right w:val="none" w:sz="0" w:space="0" w:color="auto"/>
      </w:divBdr>
    </w:div>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4054-F40F-4EC0-9F77-01A342FC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Katarina</cp:lastModifiedBy>
  <cp:revision>4</cp:revision>
  <cp:lastPrinted>2020-03-17T08:46:00Z</cp:lastPrinted>
  <dcterms:created xsi:type="dcterms:W3CDTF">2020-10-14T20:55:00Z</dcterms:created>
  <dcterms:modified xsi:type="dcterms:W3CDTF">2020-11-04T11:36:00Z</dcterms:modified>
</cp:coreProperties>
</file>