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2.xml" ContentType="application/vnd.openxmlformats-officedocument.drawingml.chartshapes+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61430A" w14:textId="77777777" w:rsidR="007716DA" w:rsidRPr="0041773C" w:rsidRDefault="007716DA" w:rsidP="007716DA">
      <w:pPr>
        <w:pStyle w:val="Heading1"/>
        <w:spacing w:before="0"/>
        <w:jc w:val="left"/>
        <w:rPr>
          <w:b w:val="0"/>
          <w:lang w:val="en-GB"/>
        </w:rPr>
      </w:pPr>
      <w:bookmarkStart w:id="0" w:name="_Toc456270804"/>
      <w:bookmarkStart w:id="1" w:name="_Toc456271082"/>
      <w:bookmarkStart w:id="2" w:name="_Toc456271907"/>
    </w:p>
    <w:p w14:paraId="5B5589E2" w14:textId="77777777" w:rsidR="008E11AE" w:rsidRPr="00F25381" w:rsidRDefault="007633D7" w:rsidP="00F25381">
      <w:pPr>
        <w:jc w:val="left"/>
        <w:rPr>
          <w:rStyle w:val="FootnoteReference"/>
          <w:rFonts w:ascii="Arial" w:hAnsi="Arial"/>
          <w:color w:val="5B9BD5" w:themeColor="accent1"/>
          <w:sz w:val="72"/>
          <w:szCs w:val="72"/>
        </w:rPr>
      </w:pPr>
      <w:bookmarkStart w:id="3" w:name="_Toc480725280"/>
      <w:r w:rsidRPr="00F25381">
        <w:rPr>
          <w:rStyle w:val="FootnoteReference"/>
          <w:rFonts w:ascii="Arial" w:hAnsi="Arial"/>
          <w:color w:val="5B9BD5" w:themeColor="accent1"/>
          <w:sz w:val="72"/>
          <w:szCs w:val="72"/>
        </w:rPr>
        <w:t xml:space="preserve">Mapping </w:t>
      </w:r>
      <w:r w:rsidRPr="00F25381">
        <w:rPr>
          <w:rStyle w:val="FootnoteReference"/>
          <w:rFonts w:ascii="Arial" w:hAnsi="Arial"/>
          <w:color w:val="5B9BD5" w:themeColor="accent1"/>
          <w:sz w:val="72"/>
          <w:szCs w:val="72"/>
        </w:rPr>
        <w:br/>
        <w:t>Social Care Services</w:t>
      </w:r>
      <w:bookmarkStart w:id="4" w:name="_Toc456270805"/>
      <w:bookmarkStart w:id="5" w:name="_Toc456271083"/>
      <w:bookmarkStart w:id="6" w:name="_Toc456271908"/>
      <w:bookmarkEnd w:id="0"/>
      <w:bookmarkEnd w:id="1"/>
      <w:bookmarkEnd w:id="2"/>
      <w:r w:rsidRPr="00F25381">
        <w:rPr>
          <w:rStyle w:val="FootnoteReference"/>
          <w:rFonts w:ascii="Arial" w:hAnsi="Arial"/>
          <w:color w:val="5B9BD5" w:themeColor="accent1"/>
          <w:sz w:val="72"/>
          <w:szCs w:val="72"/>
        </w:rPr>
        <w:t xml:space="preserve"> </w:t>
      </w:r>
      <w:r w:rsidRPr="00F25381">
        <w:rPr>
          <w:rStyle w:val="FootnoteReference"/>
          <w:rFonts w:ascii="Arial" w:hAnsi="Arial"/>
          <w:color w:val="5B9BD5" w:themeColor="accent1"/>
          <w:sz w:val="72"/>
          <w:szCs w:val="72"/>
        </w:rPr>
        <w:br/>
        <w:t>within the Mandate of Local Governments</w:t>
      </w:r>
      <w:bookmarkEnd w:id="4"/>
      <w:bookmarkEnd w:id="5"/>
      <w:bookmarkEnd w:id="6"/>
      <w:r w:rsidRPr="00F25381">
        <w:rPr>
          <w:rStyle w:val="FootnoteReference"/>
          <w:rFonts w:ascii="Arial" w:hAnsi="Arial"/>
          <w:color w:val="5B9BD5" w:themeColor="accent1"/>
          <w:sz w:val="72"/>
          <w:szCs w:val="72"/>
        </w:rPr>
        <w:t xml:space="preserve"> </w:t>
      </w:r>
      <w:r w:rsidRPr="00F25381">
        <w:rPr>
          <w:rStyle w:val="FootnoteReference"/>
          <w:rFonts w:ascii="Arial" w:hAnsi="Arial"/>
          <w:color w:val="5B9BD5" w:themeColor="accent1"/>
          <w:sz w:val="72"/>
          <w:szCs w:val="72"/>
        </w:rPr>
        <w:br/>
        <w:t>in the Republic of Serbia</w:t>
      </w:r>
      <w:bookmarkEnd w:id="3"/>
    </w:p>
    <w:p w14:paraId="7B97863A" w14:textId="77777777" w:rsidR="008E11AE" w:rsidRPr="0041773C" w:rsidRDefault="008E11AE" w:rsidP="00482BF2">
      <w:pPr>
        <w:jc w:val="center"/>
        <w:rPr>
          <w:rFonts w:ascii="Arial" w:hAnsi="Arial"/>
          <w:b/>
          <w:sz w:val="21"/>
          <w:szCs w:val="21"/>
          <w:lang w:val="en-GB"/>
        </w:rPr>
      </w:pPr>
    </w:p>
    <w:p w14:paraId="7F056B2F" w14:textId="77777777" w:rsidR="008E11AE" w:rsidRPr="0041773C" w:rsidRDefault="008E11AE" w:rsidP="00482BF2">
      <w:pPr>
        <w:jc w:val="center"/>
        <w:rPr>
          <w:rFonts w:ascii="Arial" w:hAnsi="Arial"/>
          <w:b/>
          <w:sz w:val="21"/>
          <w:szCs w:val="21"/>
          <w:lang w:val="en-GB"/>
        </w:rPr>
      </w:pPr>
    </w:p>
    <w:p w14:paraId="0DEDDDB1" w14:textId="77777777" w:rsidR="008E11AE" w:rsidRPr="0041773C" w:rsidRDefault="008E11AE" w:rsidP="00482BF2">
      <w:pPr>
        <w:jc w:val="center"/>
        <w:rPr>
          <w:rFonts w:ascii="Arial" w:hAnsi="Arial"/>
          <w:b/>
          <w:sz w:val="21"/>
          <w:szCs w:val="21"/>
          <w:lang w:val="en-GB"/>
        </w:rPr>
      </w:pPr>
    </w:p>
    <w:p w14:paraId="795E8D43" w14:textId="77777777" w:rsidR="008E11AE" w:rsidRPr="0041773C" w:rsidRDefault="008E11AE" w:rsidP="00482BF2">
      <w:pPr>
        <w:jc w:val="center"/>
        <w:rPr>
          <w:rFonts w:ascii="Arial" w:hAnsi="Arial"/>
          <w:b/>
          <w:sz w:val="21"/>
          <w:szCs w:val="21"/>
          <w:lang w:val="en-GB"/>
        </w:rPr>
      </w:pPr>
    </w:p>
    <w:p w14:paraId="3B5E4BDC" w14:textId="77777777" w:rsidR="008E11AE" w:rsidRPr="0041773C" w:rsidRDefault="008E11AE" w:rsidP="00482BF2">
      <w:pPr>
        <w:jc w:val="center"/>
        <w:rPr>
          <w:rFonts w:ascii="Arial" w:hAnsi="Arial"/>
          <w:b/>
          <w:sz w:val="21"/>
          <w:szCs w:val="21"/>
          <w:lang w:val="en-GB"/>
        </w:rPr>
      </w:pPr>
    </w:p>
    <w:p w14:paraId="2B910EF7" w14:textId="77777777" w:rsidR="008E11AE" w:rsidRPr="0041773C" w:rsidRDefault="008E11AE" w:rsidP="00482BF2">
      <w:pPr>
        <w:jc w:val="center"/>
        <w:rPr>
          <w:rFonts w:ascii="Arial" w:hAnsi="Arial"/>
          <w:b/>
          <w:sz w:val="21"/>
          <w:szCs w:val="21"/>
          <w:lang w:val="en-GB"/>
        </w:rPr>
      </w:pPr>
    </w:p>
    <w:p w14:paraId="76F7DD9D" w14:textId="77777777" w:rsidR="008E11AE" w:rsidRPr="0041773C" w:rsidRDefault="008E11AE" w:rsidP="00482BF2">
      <w:pPr>
        <w:jc w:val="center"/>
        <w:rPr>
          <w:rFonts w:ascii="Arial" w:hAnsi="Arial"/>
          <w:b/>
          <w:sz w:val="21"/>
          <w:szCs w:val="21"/>
          <w:lang w:val="en-GB"/>
        </w:rPr>
      </w:pPr>
    </w:p>
    <w:p w14:paraId="1DFDBF9B" w14:textId="77777777" w:rsidR="008E11AE" w:rsidRPr="0041773C" w:rsidRDefault="008E11AE" w:rsidP="00482BF2">
      <w:pPr>
        <w:jc w:val="center"/>
        <w:rPr>
          <w:rFonts w:ascii="Arial" w:hAnsi="Arial"/>
          <w:b/>
          <w:sz w:val="21"/>
          <w:szCs w:val="21"/>
          <w:lang w:val="en-GB"/>
        </w:rPr>
      </w:pPr>
    </w:p>
    <w:p w14:paraId="2AAC629E" w14:textId="77777777" w:rsidR="008E11AE" w:rsidRPr="0041773C" w:rsidRDefault="008E11AE" w:rsidP="00482BF2">
      <w:pPr>
        <w:jc w:val="center"/>
        <w:rPr>
          <w:rFonts w:ascii="Arial" w:hAnsi="Arial"/>
          <w:b/>
          <w:sz w:val="21"/>
          <w:szCs w:val="21"/>
          <w:lang w:val="en-GB"/>
        </w:rPr>
      </w:pPr>
    </w:p>
    <w:p w14:paraId="325021EA" w14:textId="77777777" w:rsidR="008E11AE" w:rsidRPr="0041773C" w:rsidRDefault="008E11AE" w:rsidP="00482BF2">
      <w:pPr>
        <w:jc w:val="center"/>
        <w:rPr>
          <w:rFonts w:ascii="Arial" w:hAnsi="Arial"/>
          <w:b/>
          <w:sz w:val="21"/>
          <w:szCs w:val="21"/>
          <w:lang w:val="en-GB"/>
        </w:rPr>
      </w:pPr>
    </w:p>
    <w:p w14:paraId="4731D1AB" w14:textId="77777777" w:rsidR="005A39AC" w:rsidRPr="0041773C" w:rsidRDefault="005A39AC" w:rsidP="00482BF2">
      <w:pPr>
        <w:jc w:val="center"/>
        <w:rPr>
          <w:rFonts w:ascii="Arial" w:hAnsi="Arial"/>
          <w:b/>
          <w:sz w:val="21"/>
          <w:szCs w:val="21"/>
          <w:lang w:val="en-GB"/>
        </w:rPr>
      </w:pPr>
    </w:p>
    <w:p w14:paraId="5D4567C8" w14:textId="77777777" w:rsidR="005A39AC" w:rsidRPr="0041773C" w:rsidRDefault="005A39AC" w:rsidP="00482BF2">
      <w:pPr>
        <w:jc w:val="center"/>
        <w:rPr>
          <w:rFonts w:ascii="Arial" w:hAnsi="Arial"/>
          <w:b/>
          <w:sz w:val="21"/>
          <w:szCs w:val="21"/>
          <w:lang w:val="en-GB"/>
        </w:rPr>
      </w:pPr>
    </w:p>
    <w:p w14:paraId="4AAB5B9E" w14:textId="77777777" w:rsidR="005A39AC" w:rsidRPr="0041773C" w:rsidRDefault="005A39AC" w:rsidP="00482BF2">
      <w:pPr>
        <w:jc w:val="center"/>
        <w:rPr>
          <w:rFonts w:ascii="Arial" w:hAnsi="Arial"/>
          <w:b/>
          <w:sz w:val="21"/>
          <w:szCs w:val="21"/>
          <w:lang w:val="en-GB"/>
        </w:rPr>
      </w:pPr>
    </w:p>
    <w:p w14:paraId="2AE68ED2" w14:textId="77777777" w:rsidR="008E11AE" w:rsidRPr="0041773C" w:rsidRDefault="008E11AE" w:rsidP="00482BF2">
      <w:pPr>
        <w:jc w:val="center"/>
        <w:rPr>
          <w:rFonts w:ascii="Arial" w:hAnsi="Arial"/>
          <w:b/>
          <w:sz w:val="21"/>
          <w:szCs w:val="21"/>
          <w:lang w:val="en-GB"/>
        </w:rPr>
      </w:pPr>
    </w:p>
    <w:p w14:paraId="6A01E0A2" w14:textId="77777777" w:rsidR="008E11AE" w:rsidRPr="0041773C" w:rsidRDefault="008E11AE" w:rsidP="00482BF2">
      <w:pPr>
        <w:jc w:val="center"/>
        <w:rPr>
          <w:rFonts w:ascii="Arial" w:hAnsi="Arial"/>
          <w:b/>
          <w:sz w:val="21"/>
          <w:szCs w:val="21"/>
          <w:lang w:val="en-GB"/>
        </w:rPr>
      </w:pPr>
    </w:p>
    <w:p w14:paraId="65139897" w14:textId="77777777" w:rsidR="008E11AE" w:rsidRPr="0041773C" w:rsidRDefault="008E11AE" w:rsidP="00482BF2">
      <w:pPr>
        <w:jc w:val="center"/>
        <w:rPr>
          <w:rFonts w:ascii="Arial" w:hAnsi="Arial"/>
          <w:b/>
          <w:sz w:val="21"/>
          <w:szCs w:val="21"/>
          <w:lang w:val="en-GB"/>
        </w:rPr>
      </w:pPr>
    </w:p>
    <w:p w14:paraId="3BD1CEB8" w14:textId="77777777" w:rsidR="008E11AE" w:rsidRPr="0041773C" w:rsidRDefault="008E11AE" w:rsidP="00482BF2">
      <w:pPr>
        <w:jc w:val="center"/>
        <w:rPr>
          <w:rFonts w:ascii="Arial" w:hAnsi="Arial"/>
          <w:b/>
          <w:sz w:val="21"/>
          <w:szCs w:val="21"/>
          <w:lang w:val="en-GB"/>
        </w:rPr>
      </w:pPr>
    </w:p>
    <w:p w14:paraId="7AF437F7" w14:textId="77777777" w:rsidR="008E11AE" w:rsidRPr="0041773C" w:rsidRDefault="008E11AE" w:rsidP="00482BF2">
      <w:pPr>
        <w:jc w:val="center"/>
        <w:rPr>
          <w:rFonts w:ascii="Arial" w:hAnsi="Arial"/>
          <w:b/>
          <w:sz w:val="21"/>
          <w:szCs w:val="21"/>
          <w:lang w:val="en-GB"/>
        </w:rPr>
      </w:pPr>
    </w:p>
    <w:p w14:paraId="0613F7BE" w14:textId="77777777" w:rsidR="008E11AE" w:rsidRPr="0041773C" w:rsidRDefault="008E11AE" w:rsidP="00482BF2">
      <w:pPr>
        <w:jc w:val="center"/>
        <w:rPr>
          <w:rFonts w:ascii="Arial" w:hAnsi="Arial"/>
          <w:b/>
          <w:sz w:val="21"/>
          <w:szCs w:val="21"/>
          <w:lang w:val="en-GB"/>
        </w:rPr>
      </w:pPr>
    </w:p>
    <w:p w14:paraId="4713F4FC" w14:textId="77777777" w:rsidR="008E11AE" w:rsidRPr="0041773C" w:rsidRDefault="008E11AE" w:rsidP="00482BF2">
      <w:pPr>
        <w:jc w:val="center"/>
        <w:rPr>
          <w:rFonts w:ascii="Arial" w:hAnsi="Arial"/>
          <w:b/>
          <w:sz w:val="21"/>
          <w:szCs w:val="21"/>
          <w:lang w:val="en-GB"/>
        </w:rPr>
      </w:pPr>
    </w:p>
    <w:p w14:paraId="63AA53E4" w14:textId="77777777" w:rsidR="008E11AE" w:rsidRPr="0041773C" w:rsidRDefault="008E11AE" w:rsidP="00482BF2">
      <w:pPr>
        <w:jc w:val="center"/>
        <w:rPr>
          <w:rFonts w:ascii="Arial" w:hAnsi="Arial"/>
          <w:b/>
          <w:sz w:val="21"/>
          <w:szCs w:val="21"/>
          <w:lang w:val="en-GB"/>
        </w:rPr>
      </w:pPr>
    </w:p>
    <w:p w14:paraId="186144B2" w14:textId="77777777" w:rsidR="007716DA" w:rsidRPr="0041773C" w:rsidRDefault="007716DA" w:rsidP="00482BF2">
      <w:pPr>
        <w:jc w:val="center"/>
        <w:rPr>
          <w:rFonts w:ascii="Arial" w:hAnsi="Arial"/>
          <w:b/>
          <w:sz w:val="21"/>
          <w:szCs w:val="21"/>
          <w:lang w:val="en-GB"/>
        </w:rPr>
      </w:pPr>
    </w:p>
    <w:p w14:paraId="66952599" w14:textId="77777777" w:rsidR="007716DA" w:rsidRPr="0041773C" w:rsidRDefault="007716DA" w:rsidP="00482BF2">
      <w:pPr>
        <w:jc w:val="center"/>
        <w:rPr>
          <w:rFonts w:ascii="Arial" w:hAnsi="Arial"/>
          <w:b/>
          <w:sz w:val="21"/>
          <w:szCs w:val="21"/>
          <w:lang w:val="en-GB"/>
        </w:rPr>
      </w:pPr>
    </w:p>
    <w:p w14:paraId="02D03C9F" w14:textId="77777777" w:rsidR="007716DA" w:rsidRPr="0041773C" w:rsidRDefault="007716DA" w:rsidP="00482BF2">
      <w:pPr>
        <w:jc w:val="center"/>
        <w:rPr>
          <w:rFonts w:ascii="Arial" w:hAnsi="Arial"/>
          <w:b/>
          <w:sz w:val="21"/>
          <w:szCs w:val="21"/>
          <w:lang w:val="en-GB"/>
        </w:rPr>
      </w:pPr>
    </w:p>
    <w:p w14:paraId="09B251AB" w14:textId="77777777" w:rsidR="008E11AE" w:rsidRPr="0041773C" w:rsidRDefault="008E11AE" w:rsidP="00882BAB">
      <w:pPr>
        <w:rPr>
          <w:rFonts w:ascii="Arial" w:hAnsi="Arial"/>
          <w:b/>
          <w:sz w:val="21"/>
          <w:szCs w:val="21"/>
          <w:lang w:val="en-GB"/>
        </w:rPr>
      </w:pPr>
    </w:p>
    <w:p w14:paraId="18F3BF8E" w14:textId="77777777" w:rsidR="008E11AE" w:rsidRPr="0041773C" w:rsidRDefault="008E11AE" w:rsidP="00482BF2">
      <w:pPr>
        <w:jc w:val="center"/>
        <w:rPr>
          <w:rFonts w:ascii="Arial" w:hAnsi="Arial"/>
          <w:b/>
          <w:sz w:val="21"/>
          <w:szCs w:val="21"/>
          <w:lang w:val="en-GB"/>
        </w:rPr>
      </w:pPr>
    </w:p>
    <w:p w14:paraId="5A08580F" w14:textId="77777777" w:rsidR="008E11AE" w:rsidRPr="0041773C" w:rsidRDefault="008E11AE" w:rsidP="00482BF2">
      <w:pPr>
        <w:jc w:val="center"/>
        <w:rPr>
          <w:rFonts w:ascii="Arial" w:hAnsi="Arial"/>
          <w:b/>
          <w:sz w:val="21"/>
          <w:szCs w:val="21"/>
          <w:lang w:val="en-GB"/>
        </w:rPr>
      </w:pPr>
    </w:p>
    <w:p w14:paraId="0D270BDC" w14:textId="77777777" w:rsidR="008E11AE" w:rsidRPr="0041773C" w:rsidRDefault="008E11AE" w:rsidP="00482BF2">
      <w:pPr>
        <w:jc w:val="center"/>
        <w:rPr>
          <w:rFonts w:ascii="Arial" w:hAnsi="Arial"/>
          <w:b/>
          <w:sz w:val="21"/>
          <w:szCs w:val="21"/>
          <w:lang w:val="en-GB"/>
        </w:rPr>
      </w:pPr>
    </w:p>
    <w:p w14:paraId="2DFEAEF8" w14:textId="77777777" w:rsidR="007716DA" w:rsidRPr="0041773C" w:rsidRDefault="007716DA" w:rsidP="00482BF2">
      <w:pPr>
        <w:jc w:val="center"/>
        <w:rPr>
          <w:rFonts w:ascii="Arial" w:hAnsi="Arial"/>
          <w:b/>
          <w:sz w:val="21"/>
          <w:szCs w:val="21"/>
          <w:lang w:val="en-GB"/>
        </w:rPr>
      </w:pPr>
    </w:p>
    <w:p w14:paraId="1E8B34D7" w14:textId="77777777" w:rsidR="007B7078" w:rsidRPr="0041773C" w:rsidRDefault="007633D7" w:rsidP="007716DA">
      <w:pPr>
        <w:jc w:val="left"/>
        <w:rPr>
          <w:rFonts w:ascii="Arial" w:hAnsi="Arial"/>
          <w:sz w:val="21"/>
          <w:szCs w:val="21"/>
          <w:lang w:val="en-GB"/>
        </w:rPr>
      </w:pPr>
      <w:r w:rsidRPr="0041773C">
        <w:rPr>
          <w:rFonts w:ascii="Arial" w:hAnsi="Arial"/>
          <w:sz w:val="21"/>
          <w:lang w:val="en-GB"/>
        </w:rPr>
        <w:t>December 2016</w:t>
      </w:r>
    </w:p>
    <w:p w14:paraId="5D76E04A" w14:textId="6FF8935D" w:rsidR="000E3856" w:rsidRPr="0041773C" w:rsidRDefault="005A6612" w:rsidP="00335A48">
      <w:pPr>
        <w:jc w:val="left"/>
        <w:rPr>
          <w:rFonts w:ascii="Arial" w:hAnsi="Arial"/>
          <w:b/>
          <w:sz w:val="21"/>
          <w:szCs w:val="21"/>
          <w:lang w:val="en-GB"/>
        </w:rPr>
      </w:pPr>
      <w:r w:rsidRPr="0041773C">
        <w:rPr>
          <w:noProof/>
          <w:lang w:bidi="ar-SA"/>
        </w:rPr>
        <w:drawing>
          <wp:anchor distT="0" distB="0" distL="114300" distR="114300" simplePos="0" relativeHeight="251651584" behindDoc="0" locked="0" layoutInCell="1" allowOverlap="1" wp14:anchorId="1E903398" wp14:editId="0E814129">
            <wp:simplePos x="0" y="0"/>
            <wp:positionH relativeFrom="column">
              <wp:posOffset>2740025</wp:posOffset>
            </wp:positionH>
            <wp:positionV relativeFrom="paragraph">
              <wp:posOffset>116205</wp:posOffset>
            </wp:positionV>
            <wp:extent cx="546100" cy="563880"/>
            <wp:effectExtent l="0" t="0" r="6350" b="7620"/>
            <wp:wrapThrough wrapText="bothSides">
              <wp:wrapPolygon edited="0">
                <wp:start x="0" y="0"/>
                <wp:lineTo x="0" y="21162"/>
                <wp:lineTo x="21098" y="21162"/>
                <wp:lineTo x="21098" y="0"/>
                <wp:lineTo x="0" y="0"/>
              </wp:wrapPolygon>
            </wp:wrapThrough>
            <wp:docPr id="2" name="Picture 5" descr="Logo 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Logo Zavo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100" cy="563880"/>
                    </a:xfrm>
                    <a:prstGeom prst="rect">
                      <a:avLst/>
                    </a:prstGeom>
                    <a:noFill/>
                    <a:extLst/>
                  </pic:spPr>
                </pic:pic>
              </a:graphicData>
            </a:graphic>
            <wp14:sizeRelH relativeFrom="page">
              <wp14:pctWidth>0</wp14:pctWidth>
            </wp14:sizeRelH>
            <wp14:sizeRelV relativeFrom="page">
              <wp14:pctHeight>0</wp14:pctHeight>
            </wp14:sizeRelV>
          </wp:anchor>
        </w:drawing>
      </w:r>
      <w:r w:rsidR="00F87EF5" w:rsidRPr="0041773C">
        <w:rPr>
          <w:noProof/>
          <w:lang w:bidi="ar-SA"/>
        </w:rPr>
        <w:drawing>
          <wp:anchor distT="0" distB="0" distL="114300" distR="114300" simplePos="0" relativeHeight="251649536" behindDoc="1" locked="0" layoutInCell="1" allowOverlap="1" wp14:anchorId="21CD418F" wp14:editId="07443B85">
            <wp:simplePos x="0" y="0"/>
            <wp:positionH relativeFrom="column">
              <wp:posOffset>82550</wp:posOffset>
            </wp:positionH>
            <wp:positionV relativeFrom="paragraph">
              <wp:posOffset>176530</wp:posOffset>
            </wp:positionV>
            <wp:extent cx="309880" cy="498475"/>
            <wp:effectExtent l="0" t="0" r="0" b="0"/>
            <wp:wrapThrough wrapText="bothSides">
              <wp:wrapPolygon edited="0">
                <wp:start x="0" y="0"/>
                <wp:lineTo x="0" y="20637"/>
                <wp:lineTo x="19918" y="20637"/>
                <wp:lineTo x="19918" y="0"/>
                <wp:lineTo x="0" y="0"/>
              </wp:wrapPolygon>
            </wp:wrapThrough>
            <wp:docPr id="18" name="Picture 6" descr="Description: Description: Srbija-Grb_wp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Srbija-Grb_wp_10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880" cy="498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875BF6" w14:textId="779A27DF" w:rsidR="007377EF" w:rsidRPr="0041773C" w:rsidRDefault="005A6612" w:rsidP="00335A48">
      <w:pPr>
        <w:jc w:val="left"/>
        <w:rPr>
          <w:rFonts w:ascii="Arial" w:hAnsi="Arial"/>
          <w:b/>
          <w:sz w:val="21"/>
          <w:szCs w:val="21"/>
          <w:lang w:val="en-GB"/>
        </w:rPr>
      </w:pPr>
      <w:r>
        <w:rPr>
          <w:rFonts w:ascii="Arial" w:hAnsi="Arial"/>
          <w:b/>
          <w:noProof/>
          <w:sz w:val="21"/>
          <w:szCs w:val="21"/>
          <w:lang w:bidi="ar-SA"/>
        </w:rPr>
        <w:drawing>
          <wp:anchor distT="0" distB="0" distL="114300" distR="114300" simplePos="0" relativeHeight="251686912" behindDoc="1" locked="0" layoutInCell="1" allowOverlap="1" wp14:anchorId="1B962919" wp14:editId="393FA480">
            <wp:simplePos x="0" y="0"/>
            <wp:positionH relativeFrom="column">
              <wp:posOffset>398780</wp:posOffset>
            </wp:positionH>
            <wp:positionV relativeFrom="paragraph">
              <wp:posOffset>41910</wp:posOffset>
            </wp:positionV>
            <wp:extent cx="1657350" cy="484505"/>
            <wp:effectExtent l="0" t="0" r="0" b="0"/>
            <wp:wrapThrough wrapText="bothSides">
              <wp:wrapPolygon edited="0">
                <wp:start x="0" y="0"/>
                <wp:lineTo x="0" y="20383"/>
                <wp:lineTo x="21352" y="20383"/>
                <wp:lineTo x="21352" y="0"/>
                <wp:lineTo x="0" y="0"/>
              </wp:wrapPolygon>
            </wp:wrapThrough>
            <wp:docPr id="34" name="Picture 34" descr="Z:\1. FAZA II (2013-2017)\OFFICE MANAGER\15. VIZUELNI IDENTITET - SIPRU\NOVO - Memos, Logos, etc\Logo i Memo ENGLISH\TIM logo 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1. FAZA II (2013-2017)\OFFICE MANAGER\15. VIZUELNI IDENTITET - SIPRU\NOVO - Memos, Logos, etc\Logo i Memo ENGLISH\TIM logo e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7350" cy="484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noProof/>
          <w:sz w:val="21"/>
          <w:szCs w:val="21"/>
          <w:lang w:bidi="ar-SA"/>
        </w:rPr>
        <w:drawing>
          <wp:anchor distT="0" distB="0" distL="114300" distR="114300" simplePos="0" relativeHeight="251684864" behindDoc="1" locked="0" layoutInCell="1" allowOverlap="1" wp14:anchorId="0D72B0D0" wp14:editId="2E3A52A5">
            <wp:simplePos x="0" y="0"/>
            <wp:positionH relativeFrom="column">
              <wp:posOffset>3084830</wp:posOffset>
            </wp:positionH>
            <wp:positionV relativeFrom="paragraph">
              <wp:posOffset>21590</wp:posOffset>
            </wp:positionV>
            <wp:extent cx="1832610" cy="504825"/>
            <wp:effectExtent l="0" t="0" r="0" b="9525"/>
            <wp:wrapThrough wrapText="bothSides">
              <wp:wrapPolygon edited="0">
                <wp:start x="1123" y="0"/>
                <wp:lineTo x="0" y="4075"/>
                <wp:lineTo x="0" y="21192"/>
                <wp:lineTo x="11451" y="21192"/>
                <wp:lineTo x="17064" y="21192"/>
                <wp:lineTo x="17963" y="14672"/>
                <wp:lineTo x="15268" y="13042"/>
                <wp:lineTo x="15493" y="6521"/>
                <wp:lineTo x="4042" y="0"/>
                <wp:lineTo x="1123" y="0"/>
              </wp:wrapPolygon>
            </wp:wrapThrough>
            <wp:docPr id="8" name="Picture 8" descr="C:\Users\Lidija.Kuzmanov\Desktop\logo-eng c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dija.Kuzmanov\Desktop\logo-eng csp.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261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6612">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14:paraId="47DFC77B" w14:textId="77777777" w:rsidR="007716DA" w:rsidRPr="0041773C" w:rsidRDefault="007716DA" w:rsidP="00335A48">
      <w:pPr>
        <w:jc w:val="left"/>
        <w:rPr>
          <w:rFonts w:ascii="Arial" w:hAnsi="Arial"/>
          <w:b/>
          <w:sz w:val="21"/>
          <w:szCs w:val="21"/>
          <w:lang w:val="en-GB"/>
        </w:rPr>
      </w:pPr>
    </w:p>
    <w:p w14:paraId="6EF48EBA" w14:textId="77777777" w:rsidR="007716DA" w:rsidRPr="0041773C" w:rsidRDefault="007716DA" w:rsidP="00335A48">
      <w:pPr>
        <w:jc w:val="left"/>
        <w:rPr>
          <w:rFonts w:ascii="Arial" w:hAnsi="Arial"/>
          <w:b/>
          <w:sz w:val="21"/>
          <w:szCs w:val="21"/>
          <w:lang w:val="en-GB"/>
        </w:rPr>
      </w:pPr>
    </w:p>
    <w:p w14:paraId="371455A1" w14:textId="77777777" w:rsidR="007716DA" w:rsidRPr="0041773C" w:rsidRDefault="007716DA" w:rsidP="00335A48">
      <w:pPr>
        <w:jc w:val="left"/>
        <w:rPr>
          <w:rFonts w:ascii="Arial" w:hAnsi="Arial"/>
          <w:b/>
          <w:sz w:val="21"/>
          <w:szCs w:val="21"/>
          <w:lang w:val="en-GB"/>
        </w:rPr>
      </w:pPr>
    </w:p>
    <w:p w14:paraId="2225D63C" w14:textId="77777777" w:rsidR="007716DA" w:rsidRPr="0041773C" w:rsidRDefault="007716DA" w:rsidP="00335A48">
      <w:pPr>
        <w:jc w:val="left"/>
        <w:rPr>
          <w:rFonts w:ascii="Arial" w:hAnsi="Arial"/>
          <w:b/>
          <w:sz w:val="21"/>
          <w:szCs w:val="21"/>
          <w:lang w:val="en-GB"/>
        </w:rPr>
      </w:pPr>
    </w:p>
    <w:p w14:paraId="20987FFC" w14:textId="77777777" w:rsidR="00500FF7" w:rsidRDefault="00500FF7" w:rsidP="007377EF">
      <w:pPr>
        <w:rPr>
          <w:rFonts w:ascii="Arial" w:hAnsi="Arial"/>
          <w:sz w:val="21"/>
          <w:szCs w:val="21"/>
          <w:lang w:val="en-GB"/>
        </w:rPr>
      </w:pPr>
    </w:p>
    <w:p w14:paraId="30A9E960" w14:textId="77777777" w:rsidR="00F25381" w:rsidRPr="0041773C" w:rsidRDefault="00F25381" w:rsidP="007377EF">
      <w:pPr>
        <w:rPr>
          <w:rFonts w:ascii="Arial" w:hAnsi="Arial"/>
          <w:sz w:val="21"/>
          <w:szCs w:val="21"/>
          <w:lang w:val="en-GB"/>
        </w:rPr>
      </w:pPr>
    </w:p>
    <w:p w14:paraId="7B922532" w14:textId="77777777" w:rsidR="00F25381" w:rsidRDefault="00F25381" w:rsidP="00500FF7">
      <w:pPr>
        <w:pStyle w:val="Heading1"/>
        <w:spacing w:before="0"/>
        <w:jc w:val="left"/>
        <w:rPr>
          <w:b w:val="0"/>
          <w:sz w:val="21"/>
          <w:lang w:val="en-GB"/>
        </w:rPr>
      </w:pPr>
      <w:bookmarkStart w:id="7" w:name="_Toc480725281"/>
    </w:p>
    <w:p w14:paraId="1572A544" w14:textId="77777777" w:rsidR="00500FF7" w:rsidRPr="00F25381" w:rsidRDefault="007633D7" w:rsidP="00F25381">
      <w:pPr>
        <w:rPr>
          <w:rFonts w:ascii="Arial" w:hAnsi="Arial"/>
          <w:b/>
          <w:color w:val="5B9BD5" w:themeColor="accent1"/>
          <w:sz w:val="21"/>
          <w:szCs w:val="21"/>
          <w:lang w:val="en-GB"/>
        </w:rPr>
      </w:pPr>
      <w:r w:rsidRPr="00F25381">
        <w:rPr>
          <w:rFonts w:ascii="Arial" w:hAnsi="Arial"/>
          <w:color w:val="5B9BD5" w:themeColor="accent1"/>
          <w:sz w:val="21"/>
          <w:szCs w:val="21"/>
          <w:lang w:val="en-GB"/>
        </w:rPr>
        <w:t>Mapping Social Care Services within the Mandate of Local Governments in the Republic of Serbia</w:t>
      </w:r>
      <w:bookmarkEnd w:id="7"/>
    </w:p>
    <w:p w14:paraId="6A3AD673" w14:textId="77777777" w:rsidR="00796F87" w:rsidRPr="0041773C" w:rsidRDefault="00796F87" w:rsidP="00796F87">
      <w:pPr>
        <w:rPr>
          <w:lang w:val="en-GB"/>
        </w:rPr>
      </w:pPr>
    </w:p>
    <w:p w14:paraId="6E41F52F" w14:textId="77777777" w:rsidR="00796F87" w:rsidRPr="0041773C" w:rsidRDefault="007633D7" w:rsidP="00796F87">
      <w:pPr>
        <w:rPr>
          <w:rFonts w:ascii="Arial" w:hAnsi="Arial" w:cs="Arial"/>
          <w:b/>
          <w:sz w:val="21"/>
          <w:szCs w:val="21"/>
          <w:lang w:val="en-GB"/>
        </w:rPr>
      </w:pPr>
      <w:r w:rsidRPr="0041773C">
        <w:rPr>
          <w:rFonts w:ascii="Arial" w:hAnsi="Arial"/>
          <w:b/>
          <w:sz w:val="21"/>
          <w:lang w:val="en-GB"/>
        </w:rPr>
        <w:t>Publisher:</w:t>
      </w:r>
    </w:p>
    <w:p w14:paraId="7367EC21" w14:textId="77777777" w:rsidR="00796F87" w:rsidRPr="0041773C" w:rsidRDefault="007633D7" w:rsidP="00796F87">
      <w:pPr>
        <w:rPr>
          <w:rFonts w:ascii="Arial" w:hAnsi="Arial" w:cs="Arial"/>
          <w:sz w:val="21"/>
          <w:szCs w:val="21"/>
          <w:lang w:val="en-GB"/>
        </w:rPr>
      </w:pPr>
      <w:r w:rsidRPr="0041773C">
        <w:rPr>
          <w:rFonts w:ascii="Arial" w:hAnsi="Arial"/>
          <w:sz w:val="21"/>
          <w:lang w:val="en-GB"/>
        </w:rPr>
        <w:t xml:space="preserve">Social Inclusion and Poverty Reduction Unit </w:t>
      </w:r>
    </w:p>
    <w:p w14:paraId="74DAA918" w14:textId="77777777" w:rsidR="00796F87" w:rsidRPr="0041773C" w:rsidRDefault="007633D7" w:rsidP="00796F87">
      <w:pPr>
        <w:rPr>
          <w:rFonts w:ascii="Arial" w:hAnsi="Arial" w:cs="Arial"/>
          <w:sz w:val="21"/>
          <w:szCs w:val="21"/>
          <w:lang w:val="en-GB"/>
        </w:rPr>
      </w:pPr>
      <w:r w:rsidRPr="0041773C">
        <w:rPr>
          <w:rFonts w:ascii="Arial" w:hAnsi="Arial"/>
          <w:sz w:val="21"/>
          <w:lang w:val="en-GB"/>
        </w:rPr>
        <w:t>Government of the Republic of Serbia</w:t>
      </w:r>
    </w:p>
    <w:p w14:paraId="0395E859" w14:textId="77777777" w:rsidR="00796F87" w:rsidRPr="0041773C" w:rsidRDefault="00796F87" w:rsidP="00796F87">
      <w:pPr>
        <w:rPr>
          <w:rFonts w:ascii="Arial" w:hAnsi="Arial" w:cs="Arial"/>
          <w:sz w:val="21"/>
          <w:szCs w:val="21"/>
          <w:lang w:val="en-GB"/>
        </w:rPr>
      </w:pPr>
    </w:p>
    <w:p w14:paraId="5D94E933" w14:textId="42078715" w:rsidR="005A6612" w:rsidRDefault="005A6612" w:rsidP="00796F87">
      <w:pPr>
        <w:rPr>
          <w:rFonts w:ascii="Arial" w:hAnsi="Arial"/>
          <w:b/>
          <w:sz w:val="21"/>
          <w:lang w:val="en-GB"/>
        </w:rPr>
      </w:pPr>
      <w:r>
        <w:rPr>
          <w:rFonts w:ascii="Arial" w:hAnsi="Arial"/>
          <w:b/>
          <w:sz w:val="21"/>
          <w:lang w:val="en-GB"/>
        </w:rPr>
        <w:t>Authors:</w:t>
      </w:r>
    </w:p>
    <w:p w14:paraId="7D4E65EC" w14:textId="77777777" w:rsidR="005A6612" w:rsidRDefault="005A6612" w:rsidP="005A6612">
      <w:pPr>
        <w:rPr>
          <w:rFonts w:ascii="Arial" w:hAnsi="Arial" w:cs="Arial"/>
          <w:sz w:val="21"/>
          <w:szCs w:val="21"/>
          <w:lang w:val="en-GB"/>
        </w:rPr>
      </w:pPr>
      <w:r>
        <w:rPr>
          <w:rFonts w:ascii="Arial" w:hAnsi="Arial" w:cs="Arial"/>
          <w:sz w:val="21"/>
          <w:szCs w:val="21"/>
          <w:lang w:val="en-GB"/>
        </w:rPr>
        <w:t>Gordana Matković, Milica Stranjaković</w:t>
      </w:r>
    </w:p>
    <w:p w14:paraId="34C343A9" w14:textId="77777777" w:rsidR="005A6612" w:rsidRDefault="005A6612" w:rsidP="00796F87">
      <w:pPr>
        <w:rPr>
          <w:rFonts w:ascii="Arial" w:hAnsi="Arial"/>
          <w:b/>
          <w:sz w:val="21"/>
          <w:lang w:val="en-GB"/>
        </w:rPr>
      </w:pPr>
    </w:p>
    <w:p w14:paraId="28FF3DBB" w14:textId="77777777" w:rsidR="00796F87" w:rsidRPr="0041773C" w:rsidRDefault="007633D7" w:rsidP="00796F87">
      <w:pPr>
        <w:rPr>
          <w:rFonts w:ascii="Arial" w:hAnsi="Arial" w:cs="Arial"/>
          <w:b/>
          <w:sz w:val="21"/>
          <w:szCs w:val="21"/>
          <w:lang w:val="en-GB"/>
        </w:rPr>
      </w:pPr>
      <w:r w:rsidRPr="0041773C">
        <w:rPr>
          <w:rFonts w:ascii="Arial" w:hAnsi="Arial"/>
          <w:b/>
          <w:sz w:val="21"/>
          <w:lang w:val="en-GB"/>
        </w:rPr>
        <w:t>Editor:</w:t>
      </w:r>
    </w:p>
    <w:p w14:paraId="62EFE687" w14:textId="77777777" w:rsidR="00796F87" w:rsidRPr="0041773C" w:rsidRDefault="007633D7" w:rsidP="00796F87">
      <w:pPr>
        <w:rPr>
          <w:rFonts w:ascii="Arial" w:hAnsi="Arial" w:cs="Arial"/>
          <w:sz w:val="21"/>
          <w:szCs w:val="21"/>
          <w:lang w:val="en-GB"/>
        </w:rPr>
      </w:pPr>
      <w:r w:rsidRPr="0041773C">
        <w:rPr>
          <w:rFonts w:ascii="Arial" w:hAnsi="Arial"/>
          <w:sz w:val="21"/>
          <w:lang w:val="en-GB"/>
        </w:rPr>
        <w:t>Ivan Sekulović</w:t>
      </w:r>
    </w:p>
    <w:p w14:paraId="286BC0B5" w14:textId="77777777" w:rsidR="00796F87" w:rsidRPr="0041773C" w:rsidRDefault="00796F87" w:rsidP="00796F87">
      <w:pPr>
        <w:rPr>
          <w:rFonts w:ascii="Arial" w:hAnsi="Arial" w:cs="Arial"/>
          <w:sz w:val="21"/>
          <w:szCs w:val="21"/>
          <w:lang w:val="en-GB"/>
        </w:rPr>
      </w:pPr>
    </w:p>
    <w:p w14:paraId="48CC964D" w14:textId="77777777" w:rsidR="00796F87" w:rsidRPr="0041773C" w:rsidRDefault="007633D7" w:rsidP="00796F87">
      <w:pPr>
        <w:rPr>
          <w:rFonts w:ascii="Arial" w:hAnsi="Arial" w:cs="Arial"/>
          <w:b/>
          <w:sz w:val="21"/>
          <w:szCs w:val="21"/>
          <w:lang w:val="en-GB"/>
        </w:rPr>
      </w:pPr>
      <w:r w:rsidRPr="0041773C">
        <w:rPr>
          <w:rFonts w:ascii="Arial" w:hAnsi="Arial"/>
          <w:b/>
          <w:sz w:val="21"/>
          <w:lang w:val="en-GB"/>
        </w:rPr>
        <w:t>Copy editing and reviewing:</w:t>
      </w:r>
    </w:p>
    <w:p w14:paraId="6BAEEACD" w14:textId="77777777" w:rsidR="00796F87" w:rsidRPr="0041773C" w:rsidRDefault="007633D7" w:rsidP="00796F87">
      <w:pPr>
        <w:rPr>
          <w:rFonts w:ascii="Arial" w:hAnsi="Arial" w:cs="Arial"/>
          <w:sz w:val="21"/>
          <w:szCs w:val="21"/>
          <w:lang w:val="en-GB"/>
        </w:rPr>
      </w:pPr>
      <w:r w:rsidRPr="0041773C">
        <w:rPr>
          <w:rFonts w:ascii="Arial" w:hAnsi="Arial"/>
          <w:sz w:val="21"/>
          <w:lang w:val="en-GB"/>
        </w:rPr>
        <w:t>Social Inclusion and Poverty Reduction Unit</w:t>
      </w:r>
    </w:p>
    <w:p w14:paraId="3072AAB7" w14:textId="77777777" w:rsidR="00796F87" w:rsidRPr="0041773C" w:rsidRDefault="00796F87" w:rsidP="00796F87">
      <w:pPr>
        <w:rPr>
          <w:rFonts w:ascii="Arial" w:hAnsi="Arial" w:cs="Arial"/>
          <w:sz w:val="21"/>
          <w:szCs w:val="21"/>
          <w:lang w:val="en-GB"/>
        </w:rPr>
      </w:pPr>
    </w:p>
    <w:p w14:paraId="3A0C0C37" w14:textId="77777777" w:rsidR="00796F87" w:rsidRPr="0041773C" w:rsidRDefault="007633D7" w:rsidP="00796F87">
      <w:pPr>
        <w:rPr>
          <w:rFonts w:ascii="Arial" w:hAnsi="Arial" w:cs="Arial"/>
          <w:b/>
          <w:sz w:val="21"/>
          <w:szCs w:val="21"/>
          <w:lang w:val="en-GB"/>
        </w:rPr>
      </w:pPr>
      <w:r w:rsidRPr="0041773C">
        <w:rPr>
          <w:rFonts w:ascii="Arial" w:hAnsi="Arial"/>
          <w:b/>
          <w:sz w:val="21"/>
          <w:lang w:val="en-GB"/>
        </w:rPr>
        <w:t xml:space="preserve">Design and prepress: </w:t>
      </w:r>
    </w:p>
    <w:p w14:paraId="7B3D7CBC" w14:textId="77777777" w:rsidR="00796F87" w:rsidRPr="0041773C" w:rsidRDefault="007633D7" w:rsidP="00796F87">
      <w:pPr>
        <w:rPr>
          <w:rFonts w:ascii="Arial" w:hAnsi="Arial" w:cs="Arial"/>
          <w:sz w:val="21"/>
          <w:szCs w:val="21"/>
          <w:lang w:val="en-GB"/>
        </w:rPr>
      </w:pPr>
      <w:r w:rsidRPr="0041773C">
        <w:rPr>
          <w:rFonts w:ascii="Arial" w:hAnsi="Arial"/>
          <w:sz w:val="21"/>
          <w:lang w:val="en-GB"/>
        </w:rPr>
        <w:t>Dalibor Jovanović</w:t>
      </w:r>
    </w:p>
    <w:p w14:paraId="00E72193" w14:textId="77777777" w:rsidR="00796F87" w:rsidRPr="0041773C" w:rsidRDefault="00796F87" w:rsidP="00796F87">
      <w:pPr>
        <w:rPr>
          <w:lang w:val="en-GB"/>
        </w:rPr>
      </w:pPr>
    </w:p>
    <w:p w14:paraId="3DFFBFD2" w14:textId="77777777" w:rsidR="00796F87" w:rsidRPr="0041773C" w:rsidRDefault="00796F87" w:rsidP="00796F87">
      <w:pPr>
        <w:rPr>
          <w:lang w:val="en-GB"/>
        </w:rPr>
      </w:pPr>
    </w:p>
    <w:p w14:paraId="176EB6B5" w14:textId="77777777" w:rsidR="00796F87" w:rsidRPr="0041773C" w:rsidRDefault="00796F87" w:rsidP="00796F87">
      <w:pPr>
        <w:rPr>
          <w:lang w:val="en-GB"/>
        </w:rPr>
      </w:pPr>
    </w:p>
    <w:p w14:paraId="0D63ED69" w14:textId="77777777" w:rsidR="00796F87" w:rsidRPr="0041773C" w:rsidRDefault="00796F87" w:rsidP="00796F87">
      <w:pPr>
        <w:rPr>
          <w:lang w:val="en-GB"/>
        </w:rPr>
      </w:pPr>
    </w:p>
    <w:p w14:paraId="4D979CB3" w14:textId="77777777" w:rsidR="00796F87" w:rsidRPr="0041773C" w:rsidRDefault="00796F87" w:rsidP="00796F87">
      <w:pPr>
        <w:rPr>
          <w:lang w:val="en-GB"/>
        </w:rPr>
      </w:pPr>
    </w:p>
    <w:p w14:paraId="4C636AC6" w14:textId="77777777" w:rsidR="00796F87" w:rsidRPr="0041773C" w:rsidRDefault="00796F87" w:rsidP="00796F87">
      <w:pPr>
        <w:rPr>
          <w:lang w:val="en-GB"/>
        </w:rPr>
      </w:pPr>
    </w:p>
    <w:p w14:paraId="1D040F6A" w14:textId="77777777" w:rsidR="00796F87" w:rsidRPr="0041773C" w:rsidRDefault="00796F87" w:rsidP="00796F87">
      <w:pPr>
        <w:rPr>
          <w:lang w:val="en-GB"/>
        </w:rPr>
      </w:pPr>
    </w:p>
    <w:p w14:paraId="3FD0150C" w14:textId="77777777" w:rsidR="00796F87" w:rsidRPr="0041773C" w:rsidRDefault="00796F87" w:rsidP="00796F87">
      <w:pPr>
        <w:rPr>
          <w:lang w:val="en-GB"/>
        </w:rPr>
      </w:pPr>
    </w:p>
    <w:p w14:paraId="66F4B92A" w14:textId="77777777" w:rsidR="00796F87" w:rsidRPr="0041773C" w:rsidRDefault="00796F87" w:rsidP="00796F87">
      <w:pPr>
        <w:rPr>
          <w:lang w:val="en-GB"/>
        </w:rPr>
      </w:pPr>
    </w:p>
    <w:p w14:paraId="55707AD7" w14:textId="77777777" w:rsidR="00796F87" w:rsidRPr="0041773C" w:rsidRDefault="00796F87" w:rsidP="00796F87">
      <w:pPr>
        <w:rPr>
          <w:lang w:val="en-GB"/>
        </w:rPr>
      </w:pPr>
    </w:p>
    <w:p w14:paraId="572575B4" w14:textId="77777777" w:rsidR="00796F87" w:rsidRPr="0041773C" w:rsidRDefault="00796F87" w:rsidP="00796F87">
      <w:pPr>
        <w:rPr>
          <w:lang w:val="en-GB"/>
        </w:rPr>
      </w:pPr>
    </w:p>
    <w:p w14:paraId="53214DEF" w14:textId="77777777" w:rsidR="00796F87" w:rsidRPr="0041773C" w:rsidRDefault="00796F87" w:rsidP="00796F87">
      <w:pPr>
        <w:rPr>
          <w:lang w:val="en-GB"/>
        </w:rPr>
      </w:pPr>
    </w:p>
    <w:p w14:paraId="3FB7B7F8" w14:textId="77777777" w:rsidR="00796F87" w:rsidRPr="0041773C" w:rsidRDefault="00796F87" w:rsidP="00796F87">
      <w:pPr>
        <w:rPr>
          <w:lang w:val="en-GB"/>
        </w:rPr>
      </w:pPr>
    </w:p>
    <w:p w14:paraId="06197F63" w14:textId="77777777" w:rsidR="00796F87" w:rsidRPr="0041773C" w:rsidRDefault="00796F87" w:rsidP="00796F87">
      <w:pPr>
        <w:rPr>
          <w:lang w:val="en-GB"/>
        </w:rPr>
      </w:pPr>
    </w:p>
    <w:p w14:paraId="1B38A7B9" w14:textId="77777777" w:rsidR="00796F87" w:rsidRPr="0041773C" w:rsidRDefault="00796F87" w:rsidP="00796F87">
      <w:pPr>
        <w:rPr>
          <w:lang w:val="en-GB"/>
        </w:rPr>
      </w:pPr>
    </w:p>
    <w:p w14:paraId="678724DE" w14:textId="77777777" w:rsidR="00796F87" w:rsidRPr="0041773C" w:rsidRDefault="00796F87" w:rsidP="00796F87">
      <w:pPr>
        <w:rPr>
          <w:lang w:val="en-GB"/>
        </w:rPr>
      </w:pPr>
    </w:p>
    <w:p w14:paraId="469E4F7C" w14:textId="77777777" w:rsidR="00796F87" w:rsidRPr="0041773C" w:rsidRDefault="00796F87" w:rsidP="00796F87">
      <w:pPr>
        <w:rPr>
          <w:lang w:val="en-GB"/>
        </w:rPr>
      </w:pPr>
    </w:p>
    <w:p w14:paraId="425C2508" w14:textId="77777777" w:rsidR="00796F87" w:rsidRPr="0041773C" w:rsidRDefault="00796F87" w:rsidP="00796F87">
      <w:pPr>
        <w:rPr>
          <w:lang w:val="en-GB"/>
        </w:rPr>
      </w:pPr>
    </w:p>
    <w:p w14:paraId="64058DB4" w14:textId="77777777" w:rsidR="00796F87" w:rsidRPr="0041773C" w:rsidRDefault="00796F87" w:rsidP="00796F87">
      <w:pPr>
        <w:rPr>
          <w:lang w:val="en-GB"/>
        </w:rPr>
      </w:pPr>
    </w:p>
    <w:p w14:paraId="441A1E83" w14:textId="77777777" w:rsidR="00796F87" w:rsidRPr="0041773C" w:rsidRDefault="00796F87" w:rsidP="00796F87">
      <w:pPr>
        <w:rPr>
          <w:lang w:val="en-GB"/>
        </w:rPr>
      </w:pPr>
    </w:p>
    <w:p w14:paraId="3911658D" w14:textId="77777777" w:rsidR="00500FF7" w:rsidRPr="0041773C" w:rsidRDefault="00500FF7" w:rsidP="007377EF">
      <w:pPr>
        <w:rPr>
          <w:rFonts w:ascii="Arial" w:hAnsi="Arial"/>
          <w:sz w:val="21"/>
          <w:szCs w:val="21"/>
          <w:lang w:val="en-GB"/>
        </w:rPr>
      </w:pPr>
    </w:p>
    <w:p w14:paraId="6B71A384" w14:textId="77777777" w:rsidR="00796F87" w:rsidRPr="0041773C" w:rsidRDefault="00796F87" w:rsidP="007377EF">
      <w:pPr>
        <w:rPr>
          <w:rFonts w:ascii="Arial" w:hAnsi="Arial"/>
          <w:sz w:val="21"/>
          <w:szCs w:val="21"/>
          <w:lang w:val="en-GB"/>
        </w:rPr>
      </w:pPr>
      <w:r w:rsidRPr="0041773C">
        <w:rPr>
          <w:noProof/>
          <w:lang w:bidi="ar-SA"/>
        </w:rPr>
        <w:drawing>
          <wp:anchor distT="0" distB="0" distL="114300" distR="114300" simplePos="0" relativeHeight="251653632" behindDoc="1" locked="0" layoutInCell="1" allowOverlap="1" wp14:anchorId="16CAB30E" wp14:editId="1690389E">
            <wp:simplePos x="0" y="0"/>
            <wp:positionH relativeFrom="column">
              <wp:posOffset>104775</wp:posOffset>
            </wp:positionH>
            <wp:positionV relativeFrom="paragraph">
              <wp:posOffset>94615</wp:posOffset>
            </wp:positionV>
            <wp:extent cx="428625" cy="689610"/>
            <wp:effectExtent l="0" t="0" r="3175" b="0"/>
            <wp:wrapThrough wrapText="bothSides">
              <wp:wrapPolygon edited="0">
                <wp:start x="0" y="0"/>
                <wp:lineTo x="0" y="20685"/>
                <wp:lineTo x="20480" y="20685"/>
                <wp:lineTo x="20480" y="0"/>
                <wp:lineTo x="0" y="0"/>
              </wp:wrapPolygon>
            </wp:wrapThrough>
            <wp:docPr id="22" name="Picture 1" descr="Description: Description: Srbija-Grb_wp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Srbija-Grb_wp_10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625" cy="689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9B023B" w14:textId="44D20F6B" w:rsidR="00796F87" w:rsidRPr="0041773C" w:rsidRDefault="005A6612" w:rsidP="007377EF">
      <w:pPr>
        <w:rPr>
          <w:rFonts w:ascii="Arial" w:hAnsi="Arial"/>
          <w:sz w:val="21"/>
          <w:szCs w:val="21"/>
          <w:lang w:val="en-GB"/>
        </w:rPr>
      </w:pPr>
      <w:r>
        <w:rPr>
          <w:rFonts w:ascii="Arial" w:hAnsi="Arial"/>
          <w:noProof/>
          <w:color w:val="000000"/>
          <w:sz w:val="16"/>
          <w:shd w:val="clear" w:color="auto" w:fill="FFFFFF"/>
          <w:lang w:bidi="ar-SA"/>
        </w:rPr>
        <w:drawing>
          <wp:anchor distT="0" distB="0" distL="114300" distR="114300" simplePos="0" relativeHeight="251687936" behindDoc="1" locked="0" layoutInCell="1" allowOverlap="1" wp14:anchorId="7D01F913" wp14:editId="163D2751">
            <wp:simplePos x="0" y="0"/>
            <wp:positionH relativeFrom="column">
              <wp:posOffset>931545</wp:posOffset>
            </wp:positionH>
            <wp:positionV relativeFrom="paragraph">
              <wp:posOffset>86995</wp:posOffset>
            </wp:positionV>
            <wp:extent cx="1733550" cy="533400"/>
            <wp:effectExtent l="0" t="0" r="0" b="0"/>
            <wp:wrapThrough wrapText="bothSides">
              <wp:wrapPolygon edited="0">
                <wp:start x="0" y="0"/>
                <wp:lineTo x="0" y="20829"/>
                <wp:lineTo x="21363" y="20829"/>
                <wp:lineTo x="21363"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5334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noProof/>
          <w:color w:val="000000"/>
          <w:sz w:val="16"/>
          <w:shd w:val="clear" w:color="auto" w:fill="FFFFFF"/>
          <w:lang w:bidi="ar-SA"/>
        </w:rPr>
        <w:drawing>
          <wp:anchor distT="0" distB="0" distL="114300" distR="114300" simplePos="0" relativeHeight="251685888" behindDoc="1" locked="0" layoutInCell="1" allowOverlap="1" wp14:anchorId="3E3C8D47" wp14:editId="21CD5725">
            <wp:simplePos x="0" y="0"/>
            <wp:positionH relativeFrom="column">
              <wp:posOffset>3750945</wp:posOffset>
            </wp:positionH>
            <wp:positionV relativeFrom="paragraph">
              <wp:posOffset>91440</wp:posOffset>
            </wp:positionV>
            <wp:extent cx="1936750" cy="533400"/>
            <wp:effectExtent l="0" t="0" r="0" b="0"/>
            <wp:wrapThrough wrapText="bothSides">
              <wp:wrapPolygon edited="0">
                <wp:start x="1275" y="0"/>
                <wp:lineTo x="0" y="3086"/>
                <wp:lineTo x="0" y="20057"/>
                <wp:lineTo x="11685" y="20829"/>
                <wp:lineTo x="17209" y="20829"/>
                <wp:lineTo x="17847" y="14657"/>
                <wp:lineTo x="15297" y="12343"/>
                <wp:lineTo x="15510" y="6943"/>
                <wp:lineTo x="4037" y="0"/>
                <wp:lineTo x="1275" y="0"/>
              </wp:wrapPolygon>
            </wp:wrapThrough>
            <wp:docPr id="12" name="Picture 12" descr="C:\Users\Lidija.Kuzmanov\Desktop\logo-eng c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dija.Kuzmanov\Desktop\logo-eng csp.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675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3ADB" w:rsidRPr="0041773C">
        <w:rPr>
          <w:noProof/>
          <w:lang w:bidi="ar-SA"/>
        </w:rPr>
        <w:drawing>
          <wp:anchor distT="0" distB="0" distL="114300" distR="114300" simplePos="0" relativeHeight="251645952" behindDoc="0" locked="0" layoutInCell="1" allowOverlap="1" wp14:anchorId="3856CB9B" wp14:editId="301FCCAA">
            <wp:simplePos x="0" y="0"/>
            <wp:positionH relativeFrom="column">
              <wp:posOffset>2921000</wp:posOffset>
            </wp:positionH>
            <wp:positionV relativeFrom="paragraph">
              <wp:posOffset>17145</wp:posOffset>
            </wp:positionV>
            <wp:extent cx="635000" cy="655320"/>
            <wp:effectExtent l="0" t="0" r="0" b="0"/>
            <wp:wrapThrough wrapText="bothSides">
              <wp:wrapPolygon edited="0">
                <wp:start x="0" y="0"/>
                <wp:lineTo x="0" y="20721"/>
                <wp:lineTo x="20736" y="20721"/>
                <wp:lineTo x="20736" y="0"/>
                <wp:lineTo x="0" y="0"/>
              </wp:wrapPolygon>
            </wp:wrapThrough>
            <wp:docPr id="19" name="Picture 5" descr="Logo 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Logo Zavo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000" cy="655320"/>
                    </a:xfrm>
                    <a:prstGeom prst="rect">
                      <a:avLst/>
                    </a:prstGeom>
                    <a:noFill/>
                    <a:extLst/>
                  </pic:spPr>
                </pic:pic>
              </a:graphicData>
            </a:graphic>
            <wp14:sizeRelH relativeFrom="page">
              <wp14:pctWidth>0</wp14:pctWidth>
            </wp14:sizeRelH>
            <wp14:sizeRelV relativeFrom="page">
              <wp14:pctHeight>0</wp14:pctHeight>
            </wp14:sizeRelV>
          </wp:anchor>
        </w:drawing>
      </w:r>
    </w:p>
    <w:p w14:paraId="32B14DE7" w14:textId="60F22714" w:rsidR="00796F87" w:rsidRPr="0041773C" w:rsidRDefault="007633D7" w:rsidP="00796F87">
      <w:pPr>
        <w:spacing w:line="288" w:lineRule="auto"/>
        <w:rPr>
          <w:rFonts w:ascii="Arial" w:hAnsi="Arial" w:cs="Arial"/>
          <w:color w:val="000000"/>
          <w:sz w:val="16"/>
          <w:szCs w:val="16"/>
          <w:shd w:val="clear" w:color="auto" w:fill="FFFFFF"/>
          <w:lang w:val="en-GB"/>
        </w:rPr>
      </w:pPr>
      <w:r w:rsidRPr="0041773C">
        <w:rPr>
          <w:rFonts w:ascii="Arial" w:hAnsi="Arial"/>
          <w:color w:val="000000"/>
          <w:sz w:val="16"/>
          <w:shd w:val="clear" w:color="auto" w:fill="FFFFFF"/>
          <w:lang w:val="en-GB"/>
        </w:rPr>
        <w:t xml:space="preserve">Government </w:t>
      </w:r>
    </w:p>
    <w:p w14:paraId="570660CC" w14:textId="77777777" w:rsidR="00796F87" w:rsidRPr="0041773C" w:rsidRDefault="007633D7" w:rsidP="00796F87">
      <w:pPr>
        <w:spacing w:line="288" w:lineRule="auto"/>
        <w:rPr>
          <w:rFonts w:ascii="Arial" w:hAnsi="Arial" w:cs="Arial"/>
          <w:color w:val="000000"/>
          <w:sz w:val="16"/>
          <w:szCs w:val="16"/>
          <w:shd w:val="clear" w:color="auto" w:fill="FFFFFF"/>
          <w:lang w:val="en-GB"/>
        </w:rPr>
      </w:pPr>
      <w:r w:rsidRPr="0041773C">
        <w:rPr>
          <w:rFonts w:ascii="Arial" w:hAnsi="Arial"/>
          <w:color w:val="000000"/>
          <w:sz w:val="16"/>
          <w:shd w:val="clear" w:color="auto" w:fill="FFFFFF"/>
          <w:lang w:val="en-GB"/>
        </w:rPr>
        <w:t>of the Republic</w:t>
      </w:r>
      <w:r w:rsidRPr="0041773C">
        <w:rPr>
          <w:noProof/>
          <w:sz w:val="16"/>
          <w:szCs w:val="16"/>
          <w:lang w:bidi="ar-SA"/>
        </w:rPr>
        <w:drawing>
          <wp:anchor distT="0" distB="0" distL="114300" distR="114300" simplePos="0" relativeHeight="251661824" behindDoc="1" locked="0" layoutInCell="1" allowOverlap="1" wp14:anchorId="1FB1A0FC" wp14:editId="7FB74D85">
            <wp:simplePos x="0" y="0"/>
            <wp:positionH relativeFrom="column">
              <wp:align>center</wp:align>
            </wp:positionH>
            <wp:positionV relativeFrom="paragraph">
              <wp:posOffset>6858635</wp:posOffset>
            </wp:positionV>
            <wp:extent cx="1967230" cy="436245"/>
            <wp:effectExtent l="0" t="0" r="0" b="1905"/>
            <wp:wrapNone/>
            <wp:docPr id="26" name="Picture 13" descr="Description: TIM_colou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TIM_colour0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723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73C">
        <w:rPr>
          <w:noProof/>
          <w:sz w:val="16"/>
          <w:szCs w:val="16"/>
          <w:lang w:bidi="ar-SA"/>
        </w:rPr>
        <w:drawing>
          <wp:anchor distT="0" distB="0" distL="114300" distR="114300" simplePos="0" relativeHeight="251659776" behindDoc="1" locked="0" layoutInCell="1" allowOverlap="1" wp14:anchorId="6289317C" wp14:editId="3625ED24">
            <wp:simplePos x="0" y="0"/>
            <wp:positionH relativeFrom="column">
              <wp:posOffset>2210435</wp:posOffset>
            </wp:positionH>
            <wp:positionV relativeFrom="paragraph">
              <wp:posOffset>6858635</wp:posOffset>
            </wp:positionV>
            <wp:extent cx="1967230" cy="436245"/>
            <wp:effectExtent l="0" t="0" r="0" b="1905"/>
            <wp:wrapNone/>
            <wp:docPr id="25" name="Picture 12" descr="Description: TIM_colou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TIM_colour0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723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73C">
        <w:rPr>
          <w:noProof/>
          <w:sz w:val="16"/>
          <w:szCs w:val="16"/>
          <w:lang w:bidi="ar-SA"/>
        </w:rPr>
        <w:drawing>
          <wp:anchor distT="0" distB="0" distL="114300" distR="114300" simplePos="0" relativeHeight="251658752" behindDoc="0" locked="0" layoutInCell="1" allowOverlap="1" wp14:anchorId="5764B308" wp14:editId="68074170">
            <wp:simplePos x="0" y="0"/>
            <wp:positionH relativeFrom="column">
              <wp:posOffset>2210435</wp:posOffset>
            </wp:positionH>
            <wp:positionV relativeFrom="paragraph">
              <wp:posOffset>6858635</wp:posOffset>
            </wp:positionV>
            <wp:extent cx="1967230" cy="436245"/>
            <wp:effectExtent l="0" t="0" r="0" b="1905"/>
            <wp:wrapNone/>
            <wp:docPr id="27" name="Picture 7" descr="Description: TIM_colou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TIM_colour0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7230" cy="436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BC5B33" w14:textId="77777777" w:rsidR="00796F87" w:rsidRPr="0041773C" w:rsidRDefault="007633D7" w:rsidP="00796F87">
      <w:pPr>
        <w:tabs>
          <w:tab w:val="left" w:pos="284"/>
        </w:tabs>
        <w:spacing w:line="360" w:lineRule="auto"/>
        <w:rPr>
          <w:rFonts w:ascii="Arial" w:hAnsi="Arial" w:cs="Arial"/>
          <w:b/>
          <w:bCs/>
          <w:sz w:val="16"/>
          <w:szCs w:val="16"/>
          <w:lang w:val="en-GB"/>
        </w:rPr>
      </w:pPr>
      <w:r w:rsidRPr="0041773C">
        <w:rPr>
          <w:rFonts w:ascii="Arial" w:hAnsi="Arial"/>
          <w:color w:val="000000"/>
          <w:sz w:val="16"/>
          <w:shd w:val="clear" w:color="auto" w:fill="FFFFFF"/>
          <w:lang w:val="en-GB"/>
        </w:rPr>
        <w:t>of Serbia</w:t>
      </w:r>
    </w:p>
    <w:p w14:paraId="170370AC" w14:textId="77777777" w:rsidR="00796F87" w:rsidRPr="0041773C" w:rsidRDefault="00796F87" w:rsidP="007377EF">
      <w:pPr>
        <w:rPr>
          <w:rFonts w:ascii="Arial" w:hAnsi="Arial"/>
          <w:sz w:val="21"/>
          <w:szCs w:val="21"/>
          <w:lang w:val="en-GB"/>
        </w:rPr>
      </w:pPr>
    </w:p>
    <w:p w14:paraId="7A063259" w14:textId="77777777" w:rsidR="00796F87" w:rsidRPr="0041773C" w:rsidRDefault="00796F87" w:rsidP="00796F87">
      <w:pPr>
        <w:rPr>
          <w:rFonts w:ascii="Arial" w:hAnsi="Arial"/>
          <w:sz w:val="21"/>
          <w:szCs w:val="21"/>
          <w:lang w:val="en-GB"/>
        </w:rPr>
      </w:pPr>
      <w:r w:rsidRPr="0041773C">
        <w:rPr>
          <w:noProof/>
          <w:lang w:bidi="ar-SA"/>
        </w:rPr>
        <w:drawing>
          <wp:anchor distT="0" distB="0" distL="114300" distR="114300" simplePos="0" relativeHeight="251654656" behindDoc="0" locked="0" layoutInCell="1" allowOverlap="1" wp14:anchorId="07F89B6D" wp14:editId="79664AD6">
            <wp:simplePos x="0" y="0"/>
            <wp:positionH relativeFrom="column">
              <wp:posOffset>160655</wp:posOffset>
            </wp:positionH>
            <wp:positionV relativeFrom="paragraph">
              <wp:posOffset>22225</wp:posOffset>
            </wp:positionV>
            <wp:extent cx="1884045" cy="700405"/>
            <wp:effectExtent l="0" t="0" r="0" b="10795"/>
            <wp:wrapSquare wrapText="bothSides"/>
            <wp:docPr id="21" name="Picture 2" descr="Description: 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Untitled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4045" cy="700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C6858E" w14:textId="74454F59" w:rsidR="00796F87" w:rsidRPr="0041773C" w:rsidRDefault="007633D7" w:rsidP="00B63ADB">
      <w:pPr>
        <w:jc w:val="left"/>
        <w:rPr>
          <w:lang w:val="en-GB"/>
        </w:rPr>
      </w:pPr>
      <w:r w:rsidRPr="0041773C">
        <w:rPr>
          <w:rFonts w:ascii="Arial" w:hAnsi="Arial"/>
          <w:b/>
          <w:color w:val="000000"/>
          <w:sz w:val="18"/>
          <w:shd w:val="clear" w:color="auto" w:fill="FFFFFF"/>
          <w:lang w:val="en-GB"/>
        </w:rPr>
        <w:t>SUPPORT:</w:t>
      </w:r>
      <w:r w:rsidRPr="0041773C">
        <w:rPr>
          <w:rFonts w:ascii="Arial" w:hAnsi="Arial"/>
          <w:color w:val="000000"/>
          <w:sz w:val="18"/>
          <w:shd w:val="clear" w:color="auto" w:fill="FFFFFF"/>
          <w:lang w:val="en-GB"/>
        </w:rPr>
        <w:t xml:space="preserve"> The development of this publication was financially supported by</w:t>
      </w:r>
      <w:r w:rsidR="00B63ADB">
        <w:rPr>
          <w:rFonts w:ascii="Arial" w:hAnsi="Arial"/>
          <w:color w:val="000000"/>
          <w:sz w:val="18"/>
          <w:shd w:val="clear" w:color="auto" w:fill="FFFFFF"/>
          <w:lang w:val="en-GB"/>
        </w:rPr>
        <w:t xml:space="preserve"> </w:t>
      </w:r>
      <w:r w:rsidRPr="0041773C">
        <w:rPr>
          <w:rFonts w:ascii="Arial" w:hAnsi="Arial"/>
          <w:color w:val="000000"/>
          <w:sz w:val="18"/>
          <w:shd w:val="clear" w:color="auto" w:fill="FFFFFF"/>
          <w:lang w:val="en-GB"/>
        </w:rPr>
        <w:t xml:space="preserve">the Swiss Agency for Development and Cooperation </w:t>
      </w:r>
      <w:r w:rsidRPr="0041773C">
        <w:rPr>
          <w:rFonts w:ascii="Arial" w:hAnsi="Arial" w:cs="Arial"/>
          <w:color w:val="000000"/>
          <w:sz w:val="18"/>
          <w:szCs w:val="18"/>
          <w:shd w:val="clear" w:color="auto" w:fill="FFFFFF"/>
          <w:lang w:val="en-GB"/>
        </w:rPr>
        <w:br/>
      </w:r>
      <w:r w:rsidRPr="0041773C">
        <w:rPr>
          <w:rFonts w:ascii="Arial" w:hAnsi="Arial"/>
          <w:color w:val="000000"/>
          <w:sz w:val="18"/>
          <w:shd w:val="clear" w:color="auto" w:fill="FFFFFF"/>
          <w:lang w:val="en-GB"/>
        </w:rPr>
        <w:t>as part of the Support to Social Inclusion Policy in Serbia project.</w:t>
      </w:r>
    </w:p>
    <w:p w14:paraId="0CFE70EE" w14:textId="77777777" w:rsidR="00796F87" w:rsidRPr="0041773C" w:rsidRDefault="00796F87" w:rsidP="007377EF">
      <w:pPr>
        <w:rPr>
          <w:rFonts w:ascii="Arial" w:hAnsi="Arial"/>
          <w:sz w:val="21"/>
          <w:szCs w:val="21"/>
          <w:lang w:val="en-GB"/>
        </w:rPr>
      </w:pPr>
    </w:p>
    <w:p w14:paraId="183F13DC" w14:textId="77777777" w:rsidR="00796F87" w:rsidRPr="0041773C" w:rsidRDefault="00796F87" w:rsidP="007377EF">
      <w:pPr>
        <w:rPr>
          <w:rFonts w:ascii="Arial" w:hAnsi="Arial"/>
          <w:sz w:val="21"/>
          <w:szCs w:val="21"/>
          <w:lang w:val="en-GB"/>
        </w:rPr>
      </w:pPr>
    </w:p>
    <w:p w14:paraId="46E997A4" w14:textId="77777777" w:rsidR="00734798" w:rsidRPr="0041773C" w:rsidRDefault="007633D7" w:rsidP="007377EF">
      <w:pPr>
        <w:rPr>
          <w:rFonts w:ascii="Arial" w:hAnsi="Arial"/>
          <w:sz w:val="18"/>
          <w:szCs w:val="18"/>
          <w:lang w:val="en-GB"/>
        </w:rPr>
      </w:pPr>
      <w:r w:rsidRPr="0041773C">
        <w:rPr>
          <w:rFonts w:ascii="Arial" w:hAnsi="Arial"/>
          <w:sz w:val="18"/>
          <w:lang w:val="en-GB"/>
        </w:rPr>
        <w:t>This analysis does not represent official views of the Government of the Republic of Serbia. All terms used in the text in the masculine gender denote both males and females</w:t>
      </w:r>
      <w:bookmarkStart w:id="8" w:name="_Toc456271909"/>
      <w:r w:rsidRPr="0041773C">
        <w:rPr>
          <w:rFonts w:ascii="Arial" w:hAnsi="Arial"/>
          <w:sz w:val="18"/>
          <w:lang w:val="en-GB"/>
        </w:rPr>
        <w:t>.</w:t>
      </w:r>
    </w:p>
    <w:p w14:paraId="0A6B5BAD" w14:textId="77777777" w:rsidR="00796F87" w:rsidRPr="0041773C" w:rsidRDefault="00796F87" w:rsidP="007377EF">
      <w:pPr>
        <w:rPr>
          <w:rFonts w:ascii="Arial" w:hAnsi="Arial"/>
          <w:sz w:val="21"/>
          <w:szCs w:val="21"/>
          <w:lang w:val="en-GB"/>
        </w:rPr>
      </w:pPr>
    </w:p>
    <w:sdt>
      <w:sdtPr>
        <w:rPr>
          <w:rFonts w:ascii="Times New Roman" w:eastAsia="Calibri" w:hAnsi="Times New Roman"/>
          <w:b w:val="0"/>
          <w:bCs w:val="0"/>
          <w:color w:val="auto"/>
          <w:sz w:val="21"/>
          <w:szCs w:val="21"/>
          <w:lang w:val="en-GB"/>
        </w:rPr>
        <w:id w:val="-960488860"/>
        <w:docPartObj>
          <w:docPartGallery w:val="Table of Contents"/>
          <w:docPartUnique/>
        </w:docPartObj>
      </w:sdtPr>
      <w:sdtEndPr/>
      <w:sdtContent>
        <w:p w14:paraId="53A8C14E" w14:textId="77777777" w:rsidR="000B3AB2" w:rsidRPr="00F25381" w:rsidRDefault="007633D7" w:rsidP="002144FA">
          <w:pPr>
            <w:pStyle w:val="TOCHeading"/>
            <w:spacing w:before="0" w:line="240" w:lineRule="auto"/>
            <w:rPr>
              <w:rStyle w:val="Heading2Char"/>
              <w:sz w:val="21"/>
              <w:szCs w:val="21"/>
              <w:lang w:val="en-GB"/>
            </w:rPr>
          </w:pPr>
          <w:r w:rsidRPr="00F25381">
            <w:rPr>
              <w:rStyle w:val="Heading2Char"/>
              <w:sz w:val="21"/>
              <w:szCs w:val="21"/>
              <w:lang w:val="en-GB"/>
            </w:rPr>
            <w:t>Table of Contents</w:t>
          </w:r>
        </w:p>
        <w:p w14:paraId="0C0CB5CA" w14:textId="77777777" w:rsidR="00E421BE" w:rsidRPr="00F25381" w:rsidRDefault="00E421BE" w:rsidP="00E421BE">
          <w:pPr>
            <w:rPr>
              <w:rFonts w:ascii="Arial" w:hAnsi="Arial"/>
              <w:sz w:val="21"/>
              <w:szCs w:val="21"/>
              <w:lang w:val="en-GB"/>
            </w:rPr>
          </w:pPr>
        </w:p>
        <w:p w14:paraId="5EA6C1CD" w14:textId="77777777" w:rsidR="00E421BE" w:rsidRPr="00F25381" w:rsidRDefault="00E421BE" w:rsidP="00E421BE">
          <w:pPr>
            <w:rPr>
              <w:rFonts w:ascii="Arial" w:hAnsi="Arial"/>
              <w:sz w:val="21"/>
              <w:szCs w:val="21"/>
              <w:lang w:val="en-GB"/>
            </w:rPr>
          </w:pPr>
        </w:p>
        <w:p w14:paraId="3E65B0E3" w14:textId="77777777" w:rsidR="00E421BE" w:rsidRPr="00F25381" w:rsidRDefault="00E421BE" w:rsidP="00A643BC">
          <w:pPr>
            <w:jc w:val="right"/>
            <w:rPr>
              <w:rFonts w:ascii="Arial" w:hAnsi="Arial"/>
              <w:sz w:val="21"/>
              <w:szCs w:val="21"/>
              <w:lang w:val="en-GB"/>
            </w:rPr>
          </w:pPr>
        </w:p>
        <w:p w14:paraId="7B367A9F" w14:textId="77777777" w:rsidR="00F25381" w:rsidRPr="00F25381" w:rsidRDefault="0092064F">
          <w:pPr>
            <w:pStyle w:val="TOC2"/>
            <w:tabs>
              <w:tab w:val="left" w:pos="628"/>
            </w:tabs>
            <w:rPr>
              <w:rFonts w:ascii="Arial" w:eastAsiaTheme="minorEastAsia" w:hAnsi="Arial" w:cstheme="minorBidi"/>
              <w:noProof/>
              <w:sz w:val="21"/>
              <w:szCs w:val="21"/>
              <w:lang w:eastAsia="ja-JP" w:bidi="ar-SA"/>
            </w:rPr>
          </w:pPr>
          <w:r w:rsidRPr="00F25381">
            <w:rPr>
              <w:rFonts w:ascii="Arial" w:hAnsi="Arial"/>
              <w:sz w:val="21"/>
              <w:szCs w:val="21"/>
              <w:lang w:val="en-GB"/>
            </w:rPr>
            <w:fldChar w:fldCharType="begin"/>
          </w:r>
          <w:r w:rsidR="000B3AB2" w:rsidRPr="00F25381">
            <w:rPr>
              <w:rFonts w:ascii="Arial" w:hAnsi="Arial"/>
              <w:sz w:val="21"/>
              <w:szCs w:val="21"/>
              <w:lang w:val="en-GB"/>
            </w:rPr>
            <w:instrText xml:space="preserve"> TOC \o "1-3" \h \z \u </w:instrText>
          </w:r>
          <w:r w:rsidRPr="00F25381">
            <w:rPr>
              <w:rFonts w:ascii="Arial" w:hAnsi="Arial"/>
              <w:sz w:val="21"/>
              <w:szCs w:val="21"/>
              <w:lang w:val="en-GB"/>
            </w:rPr>
            <w:fldChar w:fldCharType="separate"/>
          </w:r>
          <w:r w:rsidR="00F25381" w:rsidRPr="00F25381">
            <w:rPr>
              <w:rFonts w:ascii="Arial" w:hAnsi="Arial"/>
              <w:b/>
              <w:noProof/>
              <w:sz w:val="21"/>
              <w:szCs w:val="21"/>
              <w:lang w:val="en-GB"/>
            </w:rPr>
            <w:t>1.</w:t>
          </w:r>
          <w:r w:rsidR="00F25381" w:rsidRPr="00F25381">
            <w:rPr>
              <w:rFonts w:ascii="Arial" w:eastAsiaTheme="minorEastAsia" w:hAnsi="Arial" w:cstheme="minorBidi"/>
              <w:b/>
              <w:noProof/>
              <w:sz w:val="21"/>
              <w:szCs w:val="21"/>
              <w:lang w:eastAsia="ja-JP" w:bidi="ar-SA"/>
            </w:rPr>
            <w:tab/>
          </w:r>
          <w:r w:rsidR="00F25381" w:rsidRPr="00F25381">
            <w:rPr>
              <w:rFonts w:ascii="Arial" w:hAnsi="Arial"/>
              <w:b/>
              <w:noProof/>
              <w:sz w:val="21"/>
              <w:szCs w:val="21"/>
              <w:lang w:val="en-GB"/>
            </w:rPr>
            <w:t>Introduction</w:t>
          </w:r>
          <w:r w:rsidR="00F25381" w:rsidRPr="00F25381">
            <w:rPr>
              <w:rFonts w:ascii="Arial" w:hAnsi="Arial"/>
              <w:noProof/>
              <w:sz w:val="21"/>
              <w:szCs w:val="21"/>
            </w:rPr>
            <w:tab/>
          </w:r>
          <w:r w:rsidR="00F25381" w:rsidRPr="00F25381">
            <w:rPr>
              <w:rFonts w:ascii="Arial" w:hAnsi="Arial"/>
              <w:noProof/>
              <w:sz w:val="21"/>
              <w:szCs w:val="21"/>
            </w:rPr>
            <w:fldChar w:fldCharType="begin"/>
          </w:r>
          <w:r w:rsidR="00F25381" w:rsidRPr="00F25381">
            <w:rPr>
              <w:rFonts w:ascii="Arial" w:hAnsi="Arial"/>
              <w:noProof/>
              <w:sz w:val="21"/>
              <w:szCs w:val="21"/>
            </w:rPr>
            <w:instrText xml:space="preserve"> PAGEREF _Toc357094753 \h </w:instrText>
          </w:r>
          <w:r w:rsidR="00F25381" w:rsidRPr="00F25381">
            <w:rPr>
              <w:rFonts w:ascii="Arial" w:hAnsi="Arial"/>
              <w:noProof/>
              <w:sz w:val="21"/>
              <w:szCs w:val="21"/>
            </w:rPr>
          </w:r>
          <w:r w:rsidR="00F25381" w:rsidRPr="00F25381">
            <w:rPr>
              <w:rFonts w:ascii="Arial" w:hAnsi="Arial"/>
              <w:noProof/>
              <w:sz w:val="21"/>
              <w:szCs w:val="21"/>
            </w:rPr>
            <w:fldChar w:fldCharType="separate"/>
          </w:r>
          <w:r w:rsidR="00F25381" w:rsidRPr="00F25381">
            <w:rPr>
              <w:rFonts w:ascii="Arial" w:hAnsi="Arial"/>
              <w:noProof/>
              <w:sz w:val="21"/>
              <w:szCs w:val="21"/>
            </w:rPr>
            <w:t>4</w:t>
          </w:r>
          <w:r w:rsidR="00F25381" w:rsidRPr="00F25381">
            <w:rPr>
              <w:rFonts w:ascii="Arial" w:hAnsi="Arial"/>
              <w:noProof/>
              <w:sz w:val="21"/>
              <w:szCs w:val="21"/>
            </w:rPr>
            <w:fldChar w:fldCharType="end"/>
          </w:r>
        </w:p>
        <w:p w14:paraId="740B1EFE" w14:textId="77777777" w:rsidR="00F25381" w:rsidRPr="00F25381" w:rsidRDefault="00F25381">
          <w:pPr>
            <w:pStyle w:val="TOC2"/>
            <w:rPr>
              <w:rFonts w:ascii="Arial" w:eastAsiaTheme="minorEastAsia" w:hAnsi="Arial" w:cstheme="minorBidi"/>
              <w:noProof/>
              <w:sz w:val="21"/>
              <w:szCs w:val="21"/>
              <w:lang w:eastAsia="ja-JP" w:bidi="ar-SA"/>
            </w:rPr>
          </w:pPr>
          <w:r w:rsidRPr="00F25381">
            <w:rPr>
              <w:rFonts w:ascii="Arial" w:hAnsi="Arial"/>
              <w:b/>
              <w:noProof/>
              <w:sz w:val="21"/>
              <w:szCs w:val="21"/>
              <w:lang w:val="en-GB"/>
            </w:rPr>
            <w:t>2. Mapping Process and Methodology</w:t>
          </w:r>
          <w:r w:rsidRPr="00F25381">
            <w:rPr>
              <w:rFonts w:ascii="Arial" w:hAnsi="Arial"/>
              <w:noProof/>
              <w:sz w:val="21"/>
              <w:szCs w:val="21"/>
            </w:rPr>
            <w:tab/>
          </w:r>
          <w:r w:rsidRPr="00F25381">
            <w:rPr>
              <w:rFonts w:ascii="Arial" w:hAnsi="Arial"/>
              <w:noProof/>
              <w:sz w:val="21"/>
              <w:szCs w:val="21"/>
            </w:rPr>
            <w:fldChar w:fldCharType="begin"/>
          </w:r>
          <w:r w:rsidRPr="00F25381">
            <w:rPr>
              <w:rFonts w:ascii="Arial" w:hAnsi="Arial"/>
              <w:noProof/>
              <w:sz w:val="21"/>
              <w:szCs w:val="21"/>
            </w:rPr>
            <w:instrText xml:space="preserve"> PAGEREF _Toc357094754 \h </w:instrText>
          </w:r>
          <w:r w:rsidRPr="00F25381">
            <w:rPr>
              <w:rFonts w:ascii="Arial" w:hAnsi="Arial"/>
              <w:noProof/>
              <w:sz w:val="21"/>
              <w:szCs w:val="21"/>
            </w:rPr>
          </w:r>
          <w:r w:rsidRPr="00F25381">
            <w:rPr>
              <w:rFonts w:ascii="Arial" w:hAnsi="Arial"/>
              <w:noProof/>
              <w:sz w:val="21"/>
              <w:szCs w:val="21"/>
            </w:rPr>
            <w:fldChar w:fldCharType="separate"/>
          </w:r>
          <w:r w:rsidRPr="00F25381">
            <w:rPr>
              <w:rFonts w:ascii="Arial" w:hAnsi="Arial"/>
              <w:noProof/>
              <w:sz w:val="21"/>
              <w:szCs w:val="21"/>
            </w:rPr>
            <w:t>5</w:t>
          </w:r>
          <w:r w:rsidRPr="00F25381">
            <w:rPr>
              <w:rFonts w:ascii="Arial" w:hAnsi="Arial"/>
              <w:noProof/>
              <w:sz w:val="21"/>
              <w:szCs w:val="21"/>
            </w:rPr>
            <w:fldChar w:fldCharType="end"/>
          </w:r>
        </w:p>
        <w:p w14:paraId="69B0F294" w14:textId="77777777" w:rsidR="00F25381" w:rsidRPr="00F25381" w:rsidRDefault="00F25381">
          <w:pPr>
            <w:pStyle w:val="TOC2"/>
            <w:rPr>
              <w:rFonts w:ascii="Arial" w:eastAsiaTheme="minorEastAsia" w:hAnsi="Arial" w:cstheme="minorBidi"/>
              <w:noProof/>
              <w:sz w:val="21"/>
              <w:szCs w:val="21"/>
              <w:lang w:eastAsia="ja-JP" w:bidi="ar-SA"/>
            </w:rPr>
          </w:pPr>
          <w:r w:rsidRPr="00F25381">
            <w:rPr>
              <w:rFonts w:ascii="Arial" w:hAnsi="Arial"/>
              <w:b/>
              <w:noProof/>
              <w:sz w:val="21"/>
              <w:szCs w:val="21"/>
              <w:lang w:val="en-GB"/>
            </w:rPr>
            <w:t>3. Mapping Findings</w:t>
          </w:r>
          <w:r w:rsidRPr="00F25381">
            <w:rPr>
              <w:rFonts w:ascii="Arial" w:hAnsi="Arial"/>
              <w:noProof/>
              <w:sz w:val="21"/>
              <w:szCs w:val="21"/>
            </w:rPr>
            <w:tab/>
          </w:r>
          <w:r w:rsidRPr="00F25381">
            <w:rPr>
              <w:rFonts w:ascii="Arial" w:hAnsi="Arial"/>
              <w:noProof/>
              <w:sz w:val="21"/>
              <w:szCs w:val="21"/>
            </w:rPr>
            <w:fldChar w:fldCharType="begin"/>
          </w:r>
          <w:r w:rsidRPr="00F25381">
            <w:rPr>
              <w:rFonts w:ascii="Arial" w:hAnsi="Arial"/>
              <w:noProof/>
              <w:sz w:val="21"/>
              <w:szCs w:val="21"/>
            </w:rPr>
            <w:instrText xml:space="preserve"> PAGEREF _Toc357094755 \h </w:instrText>
          </w:r>
          <w:r w:rsidRPr="00F25381">
            <w:rPr>
              <w:rFonts w:ascii="Arial" w:hAnsi="Arial"/>
              <w:noProof/>
              <w:sz w:val="21"/>
              <w:szCs w:val="21"/>
            </w:rPr>
          </w:r>
          <w:r w:rsidRPr="00F25381">
            <w:rPr>
              <w:rFonts w:ascii="Arial" w:hAnsi="Arial"/>
              <w:noProof/>
              <w:sz w:val="21"/>
              <w:szCs w:val="21"/>
            </w:rPr>
            <w:fldChar w:fldCharType="separate"/>
          </w:r>
          <w:r w:rsidRPr="00F25381">
            <w:rPr>
              <w:rFonts w:ascii="Arial" w:hAnsi="Arial"/>
              <w:noProof/>
              <w:sz w:val="21"/>
              <w:szCs w:val="21"/>
            </w:rPr>
            <w:t>10</w:t>
          </w:r>
          <w:r w:rsidRPr="00F25381">
            <w:rPr>
              <w:rFonts w:ascii="Arial" w:hAnsi="Arial"/>
              <w:noProof/>
              <w:sz w:val="21"/>
              <w:szCs w:val="21"/>
            </w:rPr>
            <w:fldChar w:fldCharType="end"/>
          </w:r>
        </w:p>
        <w:p w14:paraId="4456FECB" w14:textId="77777777" w:rsidR="00F25381" w:rsidRPr="00F25381" w:rsidRDefault="00F25381">
          <w:pPr>
            <w:pStyle w:val="TOC2"/>
            <w:rPr>
              <w:rFonts w:ascii="Arial" w:eastAsiaTheme="minorEastAsia" w:hAnsi="Arial" w:cstheme="minorBidi"/>
              <w:noProof/>
              <w:sz w:val="21"/>
              <w:szCs w:val="21"/>
              <w:lang w:eastAsia="ja-JP" w:bidi="ar-SA"/>
            </w:rPr>
          </w:pPr>
          <w:r w:rsidRPr="00B72F46">
            <w:rPr>
              <w:rFonts w:ascii="Arial" w:hAnsi="Arial"/>
              <w:b/>
              <w:noProof/>
              <w:sz w:val="21"/>
              <w:szCs w:val="21"/>
              <w:lang w:val="en-GB"/>
            </w:rPr>
            <w:t>4. Service Prevalence</w:t>
          </w:r>
          <w:r w:rsidRPr="00F25381">
            <w:rPr>
              <w:rFonts w:ascii="Arial" w:hAnsi="Arial"/>
              <w:noProof/>
              <w:sz w:val="21"/>
              <w:szCs w:val="21"/>
            </w:rPr>
            <w:tab/>
          </w:r>
          <w:r w:rsidRPr="00F25381">
            <w:rPr>
              <w:rFonts w:ascii="Arial" w:hAnsi="Arial"/>
              <w:noProof/>
              <w:sz w:val="21"/>
              <w:szCs w:val="21"/>
            </w:rPr>
            <w:fldChar w:fldCharType="begin"/>
          </w:r>
          <w:r w:rsidRPr="00F25381">
            <w:rPr>
              <w:rFonts w:ascii="Arial" w:hAnsi="Arial"/>
              <w:noProof/>
              <w:sz w:val="21"/>
              <w:szCs w:val="21"/>
            </w:rPr>
            <w:instrText xml:space="preserve"> PAGEREF _Toc357094756 \h </w:instrText>
          </w:r>
          <w:r w:rsidRPr="00F25381">
            <w:rPr>
              <w:rFonts w:ascii="Arial" w:hAnsi="Arial"/>
              <w:noProof/>
              <w:sz w:val="21"/>
              <w:szCs w:val="21"/>
            </w:rPr>
          </w:r>
          <w:r w:rsidRPr="00F25381">
            <w:rPr>
              <w:rFonts w:ascii="Arial" w:hAnsi="Arial"/>
              <w:noProof/>
              <w:sz w:val="21"/>
              <w:szCs w:val="21"/>
            </w:rPr>
            <w:fldChar w:fldCharType="separate"/>
          </w:r>
          <w:r w:rsidRPr="00F25381">
            <w:rPr>
              <w:rFonts w:ascii="Arial" w:hAnsi="Arial"/>
              <w:noProof/>
              <w:sz w:val="21"/>
              <w:szCs w:val="21"/>
            </w:rPr>
            <w:t>12</w:t>
          </w:r>
          <w:r w:rsidRPr="00F25381">
            <w:rPr>
              <w:rFonts w:ascii="Arial" w:hAnsi="Arial"/>
              <w:noProof/>
              <w:sz w:val="21"/>
              <w:szCs w:val="21"/>
            </w:rPr>
            <w:fldChar w:fldCharType="end"/>
          </w:r>
        </w:p>
        <w:p w14:paraId="58798238" w14:textId="77777777" w:rsidR="00F25381" w:rsidRPr="00F25381" w:rsidRDefault="00F25381">
          <w:pPr>
            <w:pStyle w:val="TOC3"/>
            <w:rPr>
              <w:rFonts w:ascii="Arial" w:eastAsiaTheme="minorEastAsia" w:hAnsi="Arial" w:cstheme="minorBidi"/>
              <w:noProof/>
              <w:sz w:val="21"/>
              <w:szCs w:val="21"/>
              <w:lang w:eastAsia="ja-JP" w:bidi="ar-SA"/>
            </w:rPr>
          </w:pPr>
          <w:r w:rsidRPr="00F25381">
            <w:rPr>
              <w:rFonts w:ascii="Arial" w:hAnsi="Arial"/>
              <w:noProof/>
              <w:sz w:val="21"/>
              <w:szCs w:val="21"/>
              <w:lang w:val="en-GB"/>
            </w:rPr>
            <w:t>4.1 Prevalence of day care community-based services</w:t>
          </w:r>
          <w:r w:rsidRPr="00F25381">
            <w:rPr>
              <w:rFonts w:ascii="Arial" w:hAnsi="Arial"/>
              <w:noProof/>
              <w:sz w:val="21"/>
              <w:szCs w:val="21"/>
            </w:rPr>
            <w:tab/>
          </w:r>
          <w:r w:rsidRPr="00F25381">
            <w:rPr>
              <w:rFonts w:ascii="Arial" w:hAnsi="Arial"/>
              <w:noProof/>
              <w:sz w:val="21"/>
              <w:szCs w:val="21"/>
            </w:rPr>
            <w:fldChar w:fldCharType="begin"/>
          </w:r>
          <w:r w:rsidRPr="00F25381">
            <w:rPr>
              <w:rFonts w:ascii="Arial" w:hAnsi="Arial"/>
              <w:noProof/>
              <w:sz w:val="21"/>
              <w:szCs w:val="21"/>
            </w:rPr>
            <w:instrText xml:space="preserve"> PAGEREF _Toc357094757 \h </w:instrText>
          </w:r>
          <w:r w:rsidRPr="00F25381">
            <w:rPr>
              <w:rFonts w:ascii="Arial" w:hAnsi="Arial"/>
              <w:noProof/>
              <w:sz w:val="21"/>
              <w:szCs w:val="21"/>
            </w:rPr>
          </w:r>
          <w:r w:rsidRPr="00F25381">
            <w:rPr>
              <w:rFonts w:ascii="Arial" w:hAnsi="Arial"/>
              <w:noProof/>
              <w:sz w:val="21"/>
              <w:szCs w:val="21"/>
            </w:rPr>
            <w:fldChar w:fldCharType="separate"/>
          </w:r>
          <w:r w:rsidRPr="00F25381">
            <w:rPr>
              <w:rFonts w:ascii="Arial" w:hAnsi="Arial"/>
              <w:noProof/>
              <w:sz w:val="21"/>
              <w:szCs w:val="21"/>
            </w:rPr>
            <w:t>12</w:t>
          </w:r>
          <w:r w:rsidRPr="00F25381">
            <w:rPr>
              <w:rFonts w:ascii="Arial" w:hAnsi="Arial"/>
              <w:noProof/>
              <w:sz w:val="21"/>
              <w:szCs w:val="21"/>
            </w:rPr>
            <w:fldChar w:fldCharType="end"/>
          </w:r>
        </w:p>
        <w:p w14:paraId="48857B54" w14:textId="77777777" w:rsidR="00F25381" w:rsidRPr="00F25381" w:rsidRDefault="00F25381">
          <w:pPr>
            <w:pStyle w:val="TOC3"/>
            <w:rPr>
              <w:rFonts w:ascii="Arial" w:eastAsiaTheme="minorEastAsia" w:hAnsi="Arial" w:cstheme="minorBidi"/>
              <w:noProof/>
              <w:sz w:val="21"/>
              <w:szCs w:val="21"/>
              <w:lang w:eastAsia="ja-JP" w:bidi="ar-SA"/>
            </w:rPr>
          </w:pPr>
          <w:r w:rsidRPr="00F25381">
            <w:rPr>
              <w:rFonts w:ascii="Arial" w:hAnsi="Arial"/>
              <w:noProof/>
              <w:sz w:val="21"/>
              <w:szCs w:val="21"/>
              <w:lang w:val="en-GB"/>
            </w:rPr>
            <w:t>4.2 Prevalence of services for independent living</w:t>
          </w:r>
          <w:r w:rsidRPr="00F25381">
            <w:rPr>
              <w:rFonts w:ascii="Arial" w:hAnsi="Arial"/>
              <w:noProof/>
              <w:sz w:val="21"/>
              <w:szCs w:val="21"/>
            </w:rPr>
            <w:tab/>
          </w:r>
          <w:r w:rsidRPr="00F25381">
            <w:rPr>
              <w:rFonts w:ascii="Arial" w:hAnsi="Arial"/>
              <w:noProof/>
              <w:sz w:val="21"/>
              <w:szCs w:val="21"/>
            </w:rPr>
            <w:fldChar w:fldCharType="begin"/>
          </w:r>
          <w:r w:rsidRPr="00F25381">
            <w:rPr>
              <w:rFonts w:ascii="Arial" w:hAnsi="Arial"/>
              <w:noProof/>
              <w:sz w:val="21"/>
              <w:szCs w:val="21"/>
            </w:rPr>
            <w:instrText xml:space="preserve"> PAGEREF _Toc357094758 \h </w:instrText>
          </w:r>
          <w:r w:rsidRPr="00F25381">
            <w:rPr>
              <w:rFonts w:ascii="Arial" w:hAnsi="Arial"/>
              <w:noProof/>
              <w:sz w:val="21"/>
              <w:szCs w:val="21"/>
            </w:rPr>
          </w:r>
          <w:r w:rsidRPr="00F25381">
            <w:rPr>
              <w:rFonts w:ascii="Arial" w:hAnsi="Arial"/>
              <w:noProof/>
              <w:sz w:val="21"/>
              <w:szCs w:val="21"/>
            </w:rPr>
            <w:fldChar w:fldCharType="separate"/>
          </w:r>
          <w:r w:rsidRPr="00F25381">
            <w:rPr>
              <w:rFonts w:ascii="Arial" w:hAnsi="Arial"/>
              <w:noProof/>
              <w:sz w:val="21"/>
              <w:szCs w:val="21"/>
            </w:rPr>
            <w:t>14</w:t>
          </w:r>
          <w:r w:rsidRPr="00F25381">
            <w:rPr>
              <w:rFonts w:ascii="Arial" w:hAnsi="Arial"/>
              <w:noProof/>
              <w:sz w:val="21"/>
              <w:szCs w:val="21"/>
            </w:rPr>
            <w:fldChar w:fldCharType="end"/>
          </w:r>
        </w:p>
        <w:p w14:paraId="43D92F51" w14:textId="77777777" w:rsidR="00F25381" w:rsidRPr="00F25381" w:rsidRDefault="00F25381">
          <w:pPr>
            <w:pStyle w:val="TOC3"/>
            <w:rPr>
              <w:rFonts w:ascii="Arial" w:eastAsiaTheme="minorEastAsia" w:hAnsi="Arial" w:cstheme="minorBidi"/>
              <w:noProof/>
              <w:sz w:val="21"/>
              <w:szCs w:val="21"/>
              <w:lang w:eastAsia="ja-JP" w:bidi="ar-SA"/>
            </w:rPr>
          </w:pPr>
          <w:r w:rsidRPr="00F25381">
            <w:rPr>
              <w:rFonts w:ascii="Arial" w:hAnsi="Arial"/>
              <w:noProof/>
              <w:sz w:val="21"/>
              <w:szCs w:val="21"/>
              <w:lang w:val="en-GB"/>
            </w:rPr>
            <w:t>4.3 Prevalence of emergency and temporary accommodation services</w:t>
          </w:r>
          <w:r w:rsidRPr="00F25381">
            <w:rPr>
              <w:rFonts w:ascii="Arial" w:hAnsi="Arial"/>
              <w:noProof/>
              <w:sz w:val="21"/>
              <w:szCs w:val="21"/>
            </w:rPr>
            <w:tab/>
          </w:r>
          <w:r w:rsidRPr="00F25381">
            <w:rPr>
              <w:rFonts w:ascii="Arial" w:hAnsi="Arial"/>
              <w:noProof/>
              <w:sz w:val="21"/>
              <w:szCs w:val="21"/>
            </w:rPr>
            <w:fldChar w:fldCharType="begin"/>
          </w:r>
          <w:r w:rsidRPr="00F25381">
            <w:rPr>
              <w:rFonts w:ascii="Arial" w:hAnsi="Arial"/>
              <w:noProof/>
              <w:sz w:val="21"/>
              <w:szCs w:val="21"/>
            </w:rPr>
            <w:instrText xml:space="preserve"> PAGEREF _Toc357094759 \h </w:instrText>
          </w:r>
          <w:r w:rsidRPr="00F25381">
            <w:rPr>
              <w:rFonts w:ascii="Arial" w:hAnsi="Arial"/>
              <w:noProof/>
              <w:sz w:val="21"/>
              <w:szCs w:val="21"/>
            </w:rPr>
          </w:r>
          <w:r w:rsidRPr="00F25381">
            <w:rPr>
              <w:rFonts w:ascii="Arial" w:hAnsi="Arial"/>
              <w:noProof/>
              <w:sz w:val="21"/>
              <w:szCs w:val="21"/>
            </w:rPr>
            <w:fldChar w:fldCharType="separate"/>
          </w:r>
          <w:r w:rsidRPr="00F25381">
            <w:rPr>
              <w:rFonts w:ascii="Arial" w:hAnsi="Arial"/>
              <w:noProof/>
              <w:sz w:val="21"/>
              <w:szCs w:val="21"/>
            </w:rPr>
            <w:t>14</w:t>
          </w:r>
          <w:r w:rsidRPr="00F25381">
            <w:rPr>
              <w:rFonts w:ascii="Arial" w:hAnsi="Arial"/>
              <w:noProof/>
              <w:sz w:val="21"/>
              <w:szCs w:val="21"/>
            </w:rPr>
            <w:fldChar w:fldCharType="end"/>
          </w:r>
        </w:p>
        <w:p w14:paraId="7DF8FC2E" w14:textId="77777777" w:rsidR="00F25381" w:rsidRPr="00F25381" w:rsidRDefault="00F25381">
          <w:pPr>
            <w:pStyle w:val="TOC3"/>
            <w:rPr>
              <w:rFonts w:ascii="Arial" w:eastAsiaTheme="minorEastAsia" w:hAnsi="Arial" w:cstheme="minorBidi"/>
              <w:noProof/>
              <w:sz w:val="21"/>
              <w:szCs w:val="21"/>
              <w:lang w:eastAsia="ja-JP" w:bidi="ar-SA"/>
            </w:rPr>
          </w:pPr>
          <w:r w:rsidRPr="00F25381">
            <w:rPr>
              <w:rFonts w:ascii="Arial" w:hAnsi="Arial"/>
              <w:noProof/>
              <w:sz w:val="21"/>
              <w:szCs w:val="21"/>
              <w:lang w:val="en-GB"/>
            </w:rPr>
            <w:t>4.4 Prevalence of counselling/therapy and social/educational services</w:t>
          </w:r>
          <w:r w:rsidRPr="00F25381">
            <w:rPr>
              <w:rFonts w:ascii="Arial" w:hAnsi="Arial"/>
              <w:noProof/>
              <w:sz w:val="21"/>
              <w:szCs w:val="21"/>
            </w:rPr>
            <w:tab/>
          </w:r>
          <w:r w:rsidRPr="00F25381">
            <w:rPr>
              <w:rFonts w:ascii="Arial" w:hAnsi="Arial"/>
              <w:noProof/>
              <w:sz w:val="21"/>
              <w:szCs w:val="21"/>
            </w:rPr>
            <w:fldChar w:fldCharType="begin"/>
          </w:r>
          <w:r w:rsidRPr="00F25381">
            <w:rPr>
              <w:rFonts w:ascii="Arial" w:hAnsi="Arial"/>
              <w:noProof/>
              <w:sz w:val="21"/>
              <w:szCs w:val="21"/>
            </w:rPr>
            <w:instrText xml:space="preserve"> PAGEREF _Toc357094760 \h </w:instrText>
          </w:r>
          <w:r w:rsidRPr="00F25381">
            <w:rPr>
              <w:rFonts w:ascii="Arial" w:hAnsi="Arial"/>
              <w:noProof/>
              <w:sz w:val="21"/>
              <w:szCs w:val="21"/>
            </w:rPr>
          </w:r>
          <w:r w:rsidRPr="00F25381">
            <w:rPr>
              <w:rFonts w:ascii="Arial" w:hAnsi="Arial"/>
              <w:noProof/>
              <w:sz w:val="21"/>
              <w:szCs w:val="21"/>
            </w:rPr>
            <w:fldChar w:fldCharType="separate"/>
          </w:r>
          <w:r w:rsidRPr="00F25381">
            <w:rPr>
              <w:rFonts w:ascii="Arial" w:hAnsi="Arial"/>
              <w:noProof/>
              <w:sz w:val="21"/>
              <w:szCs w:val="21"/>
            </w:rPr>
            <w:t>15</w:t>
          </w:r>
          <w:r w:rsidRPr="00F25381">
            <w:rPr>
              <w:rFonts w:ascii="Arial" w:hAnsi="Arial"/>
              <w:noProof/>
              <w:sz w:val="21"/>
              <w:szCs w:val="21"/>
            </w:rPr>
            <w:fldChar w:fldCharType="end"/>
          </w:r>
        </w:p>
        <w:p w14:paraId="53EF7509" w14:textId="77777777" w:rsidR="00F25381" w:rsidRPr="00F25381" w:rsidRDefault="00F25381">
          <w:pPr>
            <w:pStyle w:val="TOC2"/>
            <w:rPr>
              <w:rFonts w:ascii="Arial" w:eastAsiaTheme="minorEastAsia" w:hAnsi="Arial" w:cstheme="minorBidi"/>
              <w:noProof/>
              <w:sz w:val="21"/>
              <w:szCs w:val="21"/>
              <w:lang w:eastAsia="ja-JP" w:bidi="ar-SA"/>
            </w:rPr>
          </w:pPr>
          <w:r w:rsidRPr="00B72F46">
            <w:rPr>
              <w:rFonts w:ascii="Arial" w:hAnsi="Arial"/>
              <w:b/>
              <w:noProof/>
              <w:sz w:val="21"/>
              <w:szCs w:val="21"/>
              <w:lang w:val="en-GB"/>
            </w:rPr>
            <w:t>5. Clients</w:t>
          </w:r>
          <w:r w:rsidRPr="00F25381">
            <w:rPr>
              <w:rFonts w:ascii="Arial" w:hAnsi="Arial"/>
              <w:noProof/>
              <w:sz w:val="21"/>
              <w:szCs w:val="21"/>
            </w:rPr>
            <w:tab/>
          </w:r>
          <w:r w:rsidRPr="00F25381">
            <w:rPr>
              <w:rFonts w:ascii="Arial" w:hAnsi="Arial"/>
              <w:noProof/>
              <w:sz w:val="21"/>
              <w:szCs w:val="21"/>
            </w:rPr>
            <w:fldChar w:fldCharType="begin"/>
          </w:r>
          <w:r w:rsidRPr="00F25381">
            <w:rPr>
              <w:rFonts w:ascii="Arial" w:hAnsi="Arial"/>
              <w:noProof/>
              <w:sz w:val="21"/>
              <w:szCs w:val="21"/>
            </w:rPr>
            <w:instrText xml:space="preserve"> PAGEREF _Toc357094761 \h </w:instrText>
          </w:r>
          <w:r w:rsidRPr="00F25381">
            <w:rPr>
              <w:rFonts w:ascii="Arial" w:hAnsi="Arial"/>
              <w:noProof/>
              <w:sz w:val="21"/>
              <w:szCs w:val="21"/>
            </w:rPr>
          </w:r>
          <w:r w:rsidRPr="00F25381">
            <w:rPr>
              <w:rFonts w:ascii="Arial" w:hAnsi="Arial"/>
              <w:noProof/>
              <w:sz w:val="21"/>
              <w:szCs w:val="21"/>
            </w:rPr>
            <w:fldChar w:fldCharType="separate"/>
          </w:r>
          <w:r w:rsidRPr="00F25381">
            <w:rPr>
              <w:rFonts w:ascii="Arial" w:hAnsi="Arial"/>
              <w:noProof/>
              <w:sz w:val="21"/>
              <w:szCs w:val="21"/>
            </w:rPr>
            <w:t>16</w:t>
          </w:r>
          <w:r w:rsidRPr="00F25381">
            <w:rPr>
              <w:rFonts w:ascii="Arial" w:hAnsi="Arial"/>
              <w:noProof/>
              <w:sz w:val="21"/>
              <w:szCs w:val="21"/>
            </w:rPr>
            <w:fldChar w:fldCharType="end"/>
          </w:r>
        </w:p>
        <w:p w14:paraId="2469ABB8" w14:textId="77777777" w:rsidR="00F25381" w:rsidRPr="00F25381" w:rsidRDefault="00F25381">
          <w:pPr>
            <w:pStyle w:val="TOC3"/>
            <w:rPr>
              <w:rFonts w:ascii="Arial" w:eastAsiaTheme="minorEastAsia" w:hAnsi="Arial" w:cstheme="minorBidi"/>
              <w:noProof/>
              <w:sz w:val="21"/>
              <w:szCs w:val="21"/>
              <w:lang w:eastAsia="ja-JP" w:bidi="ar-SA"/>
            </w:rPr>
          </w:pPr>
          <w:r w:rsidRPr="00F25381">
            <w:rPr>
              <w:rFonts w:ascii="Arial" w:hAnsi="Arial"/>
              <w:noProof/>
              <w:sz w:val="21"/>
              <w:szCs w:val="21"/>
              <w:lang w:val="en-GB"/>
            </w:rPr>
            <w:t>5.1 Clients of day care community-based services</w:t>
          </w:r>
          <w:r w:rsidRPr="00F25381">
            <w:rPr>
              <w:rFonts w:ascii="Arial" w:hAnsi="Arial"/>
              <w:noProof/>
              <w:sz w:val="21"/>
              <w:szCs w:val="21"/>
            </w:rPr>
            <w:tab/>
          </w:r>
          <w:r w:rsidRPr="00F25381">
            <w:rPr>
              <w:rFonts w:ascii="Arial" w:hAnsi="Arial"/>
              <w:noProof/>
              <w:sz w:val="21"/>
              <w:szCs w:val="21"/>
            </w:rPr>
            <w:fldChar w:fldCharType="begin"/>
          </w:r>
          <w:r w:rsidRPr="00F25381">
            <w:rPr>
              <w:rFonts w:ascii="Arial" w:hAnsi="Arial"/>
              <w:noProof/>
              <w:sz w:val="21"/>
              <w:szCs w:val="21"/>
            </w:rPr>
            <w:instrText xml:space="preserve"> PAGEREF _Toc357094762 \h </w:instrText>
          </w:r>
          <w:r w:rsidRPr="00F25381">
            <w:rPr>
              <w:rFonts w:ascii="Arial" w:hAnsi="Arial"/>
              <w:noProof/>
              <w:sz w:val="21"/>
              <w:szCs w:val="21"/>
            </w:rPr>
          </w:r>
          <w:r w:rsidRPr="00F25381">
            <w:rPr>
              <w:rFonts w:ascii="Arial" w:hAnsi="Arial"/>
              <w:noProof/>
              <w:sz w:val="21"/>
              <w:szCs w:val="21"/>
            </w:rPr>
            <w:fldChar w:fldCharType="separate"/>
          </w:r>
          <w:r w:rsidRPr="00F25381">
            <w:rPr>
              <w:rFonts w:ascii="Arial" w:hAnsi="Arial"/>
              <w:noProof/>
              <w:sz w:val="21"/>
              <w:szCs w:val="21"/>
            </w:rPr>
            <w:t>17</w:t>
          </w:r>
          <w:r w:rsidRPr="00F25381">
            <w:rPr>
              <w:rFonts w:ascii="Arial" w:hAnsi="Arial"/>
              <w:noProof/>
              <w:sz w:val="21"/>
              <w:szCs w:val="21"/>
            </w:rPr>
            <w:fldChar w:fldCharType="end"/>
          </w:r>
        </w:p>
        <w:p w14:paraId="04ED7655" w14:textId="77777777" w:rsidR="00F25381" w:rsidRPr="00F25381" w:rsidRDefault="00F25381">
          <w:pPr>
            <w:pStyle w:val="TOC3"/>
            <w:rPr>
              <w:rFonts w:ascii="Arial" w:eastAsiaTheme="minorEastAsia" w:hAnsi="Arial" w:cstheme="minorBidi"/>
              <w:noProof/>
              <w:sz w:val="21"/>
              <w:szCs w:val="21"/>
              <w:lang w:eastAsia="ja-JP" w:bidi="ar-SA"/>
            </w:rPr>
          </w:pPr>
          <w:r w:rsidRPr="00F25381">
            <w:rPr>
              <w:rFonts w:ascii="Arial" w:hAnsi="Arial"/>
              <w:noProof/>
              <w:sz w:val="21"/>
              <w:szCs w:val="21"/>
              <w:lang w:val="en-GB"/>
            </w:rPr>
            <w:t>5.2 Clients of services for independent living</w:t>
          </w:r>
          <w:r w:rsidRPr="00F25381">
            <w:rPr>
              <w:rFonts w:ascii="Arial" w:hAnsi="Arial"/>
              <w:noProof/>
              <w:sz w:val="21"/>
              <w:szCs w:val="21"/>
            </w:rPr>
            <w:tab/>
          </w:r>
          <w:r w:rsidRPr="00F25381">
            <w:rPr>
              <w:rFonts w:ascii="Arial" w:hAnsi="Arial"/>
              <w:noProof/>
              <w:sz w:val="21"/>
              <w:szCs w:val="21"/>
            </w:rPr>
            <w:fldChar w:fldCharType="begin"/>
          </w:r>
          <w:r w:rsidRPr="00F25381">
            <w:rPr>
              <w:rFonts w:ascii="Arial" w:hAnsi="Arial"/>
              <w:noProof/>
              <w:sz w:val="21"/>
              <w:szCs w:val="21"/>
            </w:rPr>
            <w:instrText xml:space="preserve"> PAGEREF _Toc357094763 \h </w:instrText>
          </w:r>
          <w:r w:rsidRPr="00F25381">
            <w:rPr>
              <w:rFonts w:ascii="Arial" w:hAnsi="Arial"/>
              <w:noProof/>
              <w:sz w:val="21"/>
              <w:szCs w:val="21"/>
            </w:rPr>
          </w:r>
          <w:r w:rsidRPr="00F25381">
            <w:rPr>
              <w:rFonts w:ascii="Arial" w:hAnsi="Arial"/>
              <w:noProof/>
              <w:sz w:val="21"/>
              <w:szCs w:val="21"/>
            </w:rPr>
            <w:fldChar w:fldCharType="separate"/>
          </w:r>
          <w:r w:rsidRPr="00F25381">
            <w:rPr>
              <w:rFonts w:ascii="Arial" w:hAnsi="Arial"/>
              <w:noProof/>
              <w:sz w:val="21"/>
              <w:szCs w:val="21"/>
            </w:rPr>
            <w:t>19</w:t>
          </w:r>
          <w:r w:rsidRPr="00F25381">
            <w:rPr>
              <w:rFonts w:ascii="Arial" w:hAnsi="Arial"/>
              <w:noProof/>
              <w:sz w:val="21"/>
              <w:szCs w:val="21"/>
            </w:rPr>
            <w:fldChar w:fldCharType="end"/>
          </w:r>
        </w:p>
        <w:p w14:paraId="24E14F1B" w14:textId="77777777" w:rsidR="00F25381" w:rsidRPr="00F25381" w:rsidRDefault="00F25381">
          <w:pPr>
            <w:pStyle w:val="TOC3"/>
            <w:rPr>
              <w:rFonts w:ascii="Arial" w:eastAsiaTheme="minorEastAsia" w:hAnsi="Arial" w:cstheme="minorBidi"/>
              <w:noProof/>
              <w:sz w:val="21"/>
              <w:szCs w:val="21"/>
              <w:lang w:eastAsia="ja-JP" w:bidi="ar-SA"/>
            </w:rPr>
          </w:pPr>
          <w:r w:rsidRPr="00F25381">
            <w:rPr>
              <w:rFonts w:ascii="Arial" w:hAnsi="Arial"/>
              <w:noProof/>
              <w:sz w:val="21"/>
              <w:szCs w:val="21"/>
              <w:lang w:val="en-GB"/>
            </w:rPr>
            <w:t>5.3 Clients of emergency and temporary accommodation services</w:t>
          </w:r>
          <w:r w:rsidRPr="00F25381">
            <w:rPr>
              <w:rFonts w:ascii="Arial" w:hAnsi="Arial"/>
              <w:noProof/>
              <w:sz w:val="21"/>
              <w:szCs w:val="21"/>
            </w:rPr>
            <w:tab/>
          </w:r>
          <w:r w:rsidRPr="00F25381">
            <w:rPr>
              <w:rFonts w:ascii="Arial" w:hAnsi="Arial"/>
              <w:noProof/>
              <w:sz w:val="21"/>
              <w:szCs w:val="21"/>
            </w:rPr>
            <w:fldChar w:fldCharType="begin"/>
          </w:r>
          <w:r w:rsidRPr="00F25381">
            <w:rPr>
              <w:rFonts w:ascii="Arial" w:hAnsi="Arial"/>
              <w:noProof/>
              <w:sz w:val="21"/>
              <w:szCs w:val="21"/>
            </w:rPr>
            <w:instrText xml:space="preserve"> PAGEREF _Toc357094764 \h </w:instrText>
          </w:r>
          <w:r w:rsidRPr="00F25381">
            <w:rPr>
              <w:rFonts w:ascii="Arial" w:hAnsi="Arial"/>
              <w:noProof/>
              <w:sz w:val="21"/>
              <w:szCs w:val="21"/>
            </w:rPr>
          </w:r>
          <w:r w:rsidRPr="00F25381">
            <w:rPr>
              <w:rFonts w:ascii="Arial" w:hAnsi="Arial"/>
              <w:noProof/>
              <w:sz w:val="21"/>
              <w:szCs w:val="21"/>
            </w:rPr>
            <w:fldChar w:fldCharType="separate"/>
          </w:r>
          <w:r w:rsidRPr="00F25381">
            <w:rPr>
              <w:rFonts w:ascii="Arial" w:hAnsi="Arial"/>
              <w:noProof/>
              <w:sz w:val="21"/>
              <w:szCs w:val="21"/>
            </w:rPr>
            <w:t>19</w:t>
          </w:r>
          <w:r w:rsidRPr="00F25381">
            <w:rPr>
              <w:rFonts w:ascii="Arial" w:hAnsi="Arial"/>
              <w:noProof/>
              <w:sz w:val="21"/>
              <w:szCs w:val="21"/>
            </w:rPr>
            <w:fldChar w:fldCharType="end"/>
          </w:r>
        </w:p>
        <w:p w14:paraId="72A4896F" w14:textId="77777777" w:rsidR="00F25381" w:rsidRPr="00F25381" w:rsidRDefault="00F25381">
          <w:pPr>
            <w:pStyle w:val="TOC3"/>
            <w:rPr>
              <w:rFonts w:ascii="Arial" w:eastAsiaTheme="minorEastAsia" w:hAnsi="Arial" w:cstheme="minorBidi"/>
              <w:noProof/>
              <w:sz w:val="21"/>
              <w:szCs w:val="21"/>
              <w:lang w:eastAsia="ja-JP" w:bidi="ar-SA"/>
            </w:rPr>
          </w:pPr>
          <w:r w:rsidRPr="00F25381">
            <w:rPr>
              <w:rFonts w:ascii="Arial" w:hAnsi="Arial"/>
              <w:noProof/>
              <w:sz w:val="21"/>
              <w:szCs w:val="21"/>
              <w:lang w:val="en-GB"/>
            </w:rPr>
            <w:t>5.4 Clients of counselling/therapy and social/educational services</w:t>
          </w:r>
          <w:r w:rsidRPr="00F25381">
            <w:rPr>
              <w:rFonts w:ascii="Arial" w:hAnsi="Arial"/>
              <w:noProof/>
              <w:sz w:val="21"/>
              <w:szCs w:val="21"/>
            </w:rPr>
            <w:tab/>
          </w:r>
          <w:r w:rsidRPr="00F25381">
            <w:rPr>
              <w:rFonts w:ascii="Arial" w:hAnsi="Arial"/>
              <w:noProof/>
              <w:sz w:val="21"/>
              <w:szCs w:val="21"/>
            </w:rPr>
            <w:fldChar w:fldCharType="begin"/>
          </w:r>
          <w:r w:rsidRPr="00F25381">
            <w:rPr>
              <w:rFonts w:ascii="Arial" w:hAnsi="Arial"/>
              <w:noProof/>
              <w:sz w:val="21"/>
              <w:szCs w:val="21"/>
            </w:rPr>
            <w:instrText xml:space="preserve"> PAGEREF _Toc357094765 \h </w:instrText>
          </w:r>
          <w:r w:rsidRPr="00F25381">
            <w:rPr>
              <w:rFonts w:ascii="Arial" w:hAnsi="Arial"/>
              <w:noProof/>
              <w:sz w:val="21"/>
              <w:szCs w:val="21"/>
            </w:rPr>
          </w:r>
          <w:r w:rsidRPr="00F25381">
            <w:rPr>
              <w:rFonts w:ascii="Arial" w:hAnsi="Arial"/>
              <w:noProof/>
              <w:sz w:val="21"/>
              <w:szCs w:val="21"/>
            </w:rPr>
            <w:fldChar w:fldCharType="separate"/>
          </w:r>
          <w:r w:rsidRPr="00F25381">
            <w:rPr>
              <w:rFonts w:ascii="Arial" w:hAnsi="Arial"/>
              <w:noProof/>
              <w:sz w:val="21"/>
              <w:szCs w:val="21"/>
            </w:rPr>
            <w:t>20</w:t>
          </w:r>
          <w:r w:rsidRPr="00F25381">
            <w:rPr>
              <w:rFonts w:ascii="Arial" w:hAnsi="Arial"/>
              <w:noProof/>
              <w:sz w:val="21"/>
              <w:szCs w:val="21"/>
            </w:rPr>
            <w:fldChar w:fldCharType="end"/>
          </w:r>
        </w:p>
        <w:p w14:paraId="2D39643B" w14:textId="77777777" w:rsidR="00F25381" w:rsidRPr="00F25381" w:rsidRDefault="00F25381">
          <w:pPr>
            <w:pStyle w:val="TOC3"/>
            <w:rPr>
              <w:rFonts w:ascii="Arial" w:eastAsiaTheme="minorEastAsia" w:hAnsi="Arial" w:cstheme="minorBidi"/>
              <w:noProof/>
              <w:sz w:val="21"/>
              <w:szCs w:val="21"/>
              <w:lang w:eastAsia="ja-JP" w:bidi="ar-SA"/>
            </w:rPr>
          </w:pPr>
          <w:r w:rsidRPr="00F25381">
            <w:rPr>
              <w:rFonts w:ascii="Arial" w:hAnsi="Arial"/>
              <w:noProof/>
              <w:sz w:val="21"/>
              <w:szCs w:val="21"/>
              <w:lang w:val="en-GB"/>
            </w:rPr>
            <w:t>5.5 Clients referred to services in other municipalities or cities</w:t>
          </w:r>
          <w:r w:rsidRPr="00F25381">
            <w:rPr>
              <w:rFonts w:ascii="Arial" w:hAnsi="Arial"/>
              <w:noProof/>
              <w:sz w:val="21"/>
              <w:szCs w:val="21"/>
            </w:rPr>
            <w:tab/>
          </w:r>
          <w:r w:rsidRPr="00F25381">
            <w:rPr>
              <w:rFonts w:ascii="Arial" w:hAnsi="Arial"/>
              <w:noProof/>
              <w:sz w:val="21"/>
              <w:szCs w:val="21"/>
            </w:rPr>
            <w:fldChar w:fldCharType="begin"/>
          </w:r>
          <w:r w:rsidRPr="00F25381">
            <w:rPr>
              <w:rFonts w:ascii="Arial" w:hAnsi="Arial"/>
              <w:noProof/>
              <w:sz w:val="21"/>
              <w:szCs w:val="21"/>
            </w:rPr>
            <w:instrText xml:space="preserve"> PAGEREF _Toc357094766 \h </w:instrText>
          </w:r>
          <w:r w:rsidRPr="00F25381">
            <w:rPr>
              <w:rFonts w:ascii="Arial" w:hAnsi="Arial"/>
              <w:noProof/>
              <w:sz w:val="21"/>
              <w:szCs w:val="21"/>
            </w:rPr>
          </w:r>
          <w:r w:rsidRPr="00F25381">
            <w:rPr>
              <w:rFonts w:ascii="Arial" w:hAnsi="Arial"/>
              <w:noProof/>
              <w:sz w:val="21"/>
              <w:szCs w:val="21"/>
            </w:rPr>
            <w:fldChar w:fldCharType="separate"/>
          </w:r>
          <w:r w:rsidRPr="00F25381">
            <w:rPr>
              <w:rFonts w:ascii="Arial" w:hAnsi="Arial"/>
              <w:noProof/>
              <w:sz w:val="21"/>
              <w:szCs w:val="21"/>
            </w:rPr>
            <w:t>20</w:t>
          </w:r>
          <w:r w:rsidRPr="00F25381">
            <w:rPr>
              <w:rFonts w:ascii="Arial" w:hAnsi="Arial"/>
              <w:noProof/>
              <w:sz w:val="21"/>
              <w:szCs w:val="21"/>
            </w:rPr>
            <w:fldChar w:fldCharType="end"/>
          </w:r>
        </w:p>
        <w:p w14:paraId="0DC6FD7C" w14:textId="77777777" w:rsidR="00F25381" w:rsidRPr="00F25381" w:rsidRDefault="00F25381">
          <w:pPr>
            <w:pStyle w:val="TOC2"/>
            <w:rPr>
              <w:rFonts w:ascii="Arial" w:eastAsiaTheme="minorEastAsia" w:hAnsi="Arial" w:cstheme="minorBidi"/>
              <w:noProof/>
              <w:sz w:val="21"/>
              <w:szCs w:val="21"/>
              <w:lang w:eastAsia="ja-JP" w:bidi="ar-SA"/>
            </w:rPr>
          </w:pPr>
          <w:r w:rsidRPr="00B72F46">
            <w:rPr>
              <w:rFonts w:ascii="Arial" w:hAnsi="Arial"/>
              <w:b/>
              <w:noProof/>
              <w:sz w:val="21"/>
              <w:szCs w:val="21"/>
              <w:lang w:val="en-GB"/>
            </w:rPr>
            <w:t>6. Service Providers</w:t>
          </w:r>
          <w:r w:rsidRPr="00F25381">
            <w:rPr>
              <w:rFonts w:ascii="Arial" w:hAnsi="Arial"/>
              <w:noProof/>
              <w:sz w:val="21"/>
              <w:szCs w:val="21"/>
            </w:rPr>
            <w:tab/>
          </w:r>
          <w:r w:rsidRPr="00F25381">
            <w:rPr>
              <w:rFonts w:ascii="Arial" w:hAnsi="Arial"/>
              <w:noProof/>
              <w:sz w:val="21"/>
              <w:szCs w:val="21"/>
            </w:rPr>
            <w:fldChar w:fldCharType="begin"/>
          </w:r>
          <w:r w:rsidRPr="00F25381">
            <w:rPr>
              <w:rFonts w:ascii="Arial" w:hAnsi="Arial"/>
              <w:noProof/>
              <w:sz w:val="21"/>
              <w:szCs w:val="21"/>
            </w:rPr>
            <w:instrText xml:space="preserve"> PAGEREF _Toc357094767 \h </w:instrText>
          </w:r>
          <w:r w:rsidRPr="00F25381">
            <w:rPr>
              <w:rFonts w:ascii="Arial" w:hAnsi="Arial"/>
              <w:noProof/>
              <w:sz w:val="21"/>
              <w:szCs w:val="21"/>
            </w:rPr>
          </w:r>
          <w:r w:rsidRPr="00F25381">
            <w:rPr>
              <w:rFonts w:ascii="Arial" w:hAnsi="Arial"/>
              <w:noProof/>
              <w:sz w:val="21"/>
              <w:szCs w:val="21"/>
            </w:rPr>
            <w:fldChar w:fldCharType="separate"/>
          </w:r>
          <w:r w:rsidRPr="00F25381">
            <w:rPr>
              <w:rFonts w:ascii="Arial" w:hAnsi="Arial"/>
              <w:noProof/>
              <w:sz w:val="21"/>
              <w:szCs w:val="21"/>
            </w:rPr>
            <w:t>22</w:t>
          </w:r>
          <w:r w:rsidRPr="00F25381">
            <w:rPr>
              <w:rFonts w:ascii="Arial" w:hAnsi="Arial"/>
              <w:noProof/>
              <w:sz w:val="21"/>
              <w:szCs w:val="21"/>
            </w:rPr>
            <w:fldChar w:fldCharType="end"/>
          </w:r>
        </w:p>
        <w:p w14:paraId="25F72D8E" w14:textId="77777777" w:rsidR="00F25381" w:rsidRPr="00F25381" w:rsidRDefault="00F25381">
          <w:pPr>
            <w:pStyle w:val="TOC3"/>
            <w:rPr>
              <w:rFonts w:ascii="Arial" w:eastAsiaTheme="minorEastAsia" w:hAnsi="Arial" w:cstheme="minorBidi"/>
              <w:noProof/>
              <w:sz w:val="21"/>
              <w:szCs w:val="21"/>
              <w:lang w:eastAsia="ja-JP" w:bidi="ar-SA"/>
            </w:rPr>
          </w:pPr>
          <w:r w:rsidRPr="00F25381">
            <w:rPr>
              <w:rFonts w:ascii="Arial" w:hAnsi="Arial"/>
              <w:noProof/>
              <w:sz w:val="21"/>
              <w:szCs w:val="21"/>
              <w:lang w:val="en-GB"/>
            </w:rPr>
            <w:t>6.1 Day care community-based service providers</w:t>
          </w:r>
          <w:r w:rsidRPr="00F25381">
            <w:rPr>
              <w:rFonts w:ascii="Arial" w:hAnsi="Arial"/>
              <w:noProof/>
              <w:sz w:val="21"/>
              <w:szCs w:val="21"/>
            </w:rPr>
            <w:tab/>
          </w:r>
          <w:r w:rsidRPr="00F25381">
            <w:rPr>
              <w:rFonts w:ascii="Arial" w:hAnsi="Arial"/>
              <w:noProof/>
              <w:sz w:val="21"/>
              <w:szCs w:val="21"/>
            </w:rPr>
            <w:fldChar w:fldCharType="begin"/>
          </w:r>
          <w:r w:rsidRPr="00F25381">
            <w:rPr>
              <w:rFonts w:ascii="Arial" w:hAnsi="Arial"/>
              <w:noProof/>
              <w:sz w:val="21"/>
              <w:szCs w:val="21"/>
            </w:rPr>
            <w:instrText xml:space="preserve"> PAGEREF _Toc357094768 \h </w:instrText>
          </w:r>
          <w:r w:rsidRPr="00F25381">
            <w:rPr>
              <w:rFonts w:ascii="Arial" w:hAnsi="Arial"/>
              <w:noProof/>
              <w:sz w:val="21"/>
              <w:szCs w:val="21"/>
            </w:rPr>
          </w:r>
          <w:r w:rsidRPr="00F25381">
            <w:rPr>
              <w:rFonts w:ascii="Arial" w:hAnsi="Arial"/>
              <w:noProof/>
              <w:sz w:val="21"/>
              <w:szCs w:val="21"/>
            </w:rPr>
            <w:fldChar w:fldCharType="separate"/>
          </w:r>
          <w:r w:rsidRPr="00F25381">
            <w:rPr>
              <w:rFonts w:ascii="Arial" w:hAnsi="Arial"/>
              <w:noProof/>
              <w:sz w:val="21"/>
              <w:szCs w:val="21"/>
            </w:rPr>
            <w:t>22</w:t>
          </w:r>
          <w:r w:rsidRPr="00F25381">
            <w:rPr>
              <w:rFonts w:ascii="Arial" w:hAnsi="Arial"/>
              <w:noProof/>
              <w:sz w:val="21"/>
              <w:szCs w:val="21"/>
            </w:rPr>
            <w:fldChar w:fldCharType="end"/>
          </w:r>
        </w:p>
        <w:p w14:paraId="169B5A35" w14:textId="77777777" w:rsidR="00F25381" w:rsidRPr="00F25381" w:rsidRDefault="00F25381">
          <w:pPr>
            <w:pStyle w:val="TOC3"/>
            <w:rPr>
              <w:rFonts w:ascii="Arial" w:eastAsiaTheme="minorEastAsia" w:hAnsi="Arial" w:cstheme="minorBidi"/>
              <w:noProof/>
              <w:sz w:val="21"/>
              <w:szCs w:val="21"/>
              <w:lang w:eastAsia="ja-JP" w:bidi="ar-SA"/>
            </w:rPr>
          </w:pPr>
          <w:r w:rsidRPr="00F25381">
            <w:rPr>
              <w:rFonts w:ascii="Arial" w:hAnsi="Arial"/>
              <w:noProof/>
              <w:sz w:val="21"/>
              <w:szCs w:val="21"/>
              <w:lang w:val="en-GB"/>
            </w:rPr>
            <w:t>6.2 Providers of services for independent living</w:t>
          </w:r>
          <w:r w:rsidRPr="00F25381">
            <w:rPr>
              <w:rFonts w:ascii="Arial" w:hAnsi="Arial"/>
              <w:noProof/>
              <w:sz w:val="21"/>
              <w:szCs w:val="21"/>
            </w:rPr>
            <w:tab/>
          </w:r>
          <w:r w:rsidRPr="00F25381">
            <w:rPr>
              <w:rFonts w:ascii="Arial" w:hAnsi="Arial"/>
              <w:noProof/>
              <w:sz w:val="21"/>
              <w:szCs w:val="21"/>
            </w:rPr>
            <w:fldChar w:fldCharType="begin"/>
          </w:r>
          <w:r w:rsidRPr="00F25381">
            <w:rPr>
              <w:rFonts w:ascii="Arial" w:hAnsi="Arial"/>
              <w:noProof/>
              <w:sz w:val="21"/>
              <w:szCs w:val="21"/>
            </w:rPr>
            <w:instrText xml:space="preserve"> PAGEREF _Toc357094769 \h </w:instrText>
          </w:r>
          <w:r w:rsidRPr="00F25381">
            <w:rPr>
              <w:rFonts w:ascii="Arial" w:hAnsi="Arial"/>
              <w:noProof/>
              <w:sz w:val="21"/>
              <w:szCs w:val="21"/>
            </w:rPr>
          </w:r>
          <w:r w:rsidRPr="00F25381">
            <w:rPr>
              <w:rFonts w:ascii="Arial" w:hAnsi="Arial"/>
              <w:noProof/>
              <w:sz w:val="21"/>
              <w:szCs w:val="21"/>
            </w:rPr>
            <w:fldChar w:fldCharType="separate"/>
          </w:r>
          <w:r w:rsidRPr="00F25381">
            <w:rPr>
              <w:rFonts w:ascii="Arial" w:hAnsi="Arial"/>
              <w:noProof/>
              <w:sz w:val="21"/>
              <w:szCs w:val="21"/>
            </w:rPr>
            <w:t>23</w:t>
          </w:r>
          <w:r w:rsidRPr="00F25381">
            <w:rPr>
              <w:rFonts w:ascii="Arial" w:hAnsi="Arial"/>
              <w:noProof/>
              <w:sz w:val="21"/>
              <w:szCs w:val="21"/>
            </w:rPr>
            <w:fldChar w:fldCharType="end"/>
          </w:r>
        </w:p>
        <w:p w14:paraId="60E070E1" w14:textId="77777777" w:rsidR="00F25381" w:rsidRPr="00F25381" w:rsidRDefault="00F25381">
          <w:pPr>
            <w:pStyle w:val="TOC3"/>
            <w:rPr>
              <w:rFonts w:ascii="Arial" w:eastAsiaTheme="minorEastAsia" w:hAnsi="Arial" w:cstheme="minorBidi"/>
              <w:noProof/>
              <w:sz w:val="21"/>
              <w:szCs w:val="21"/>
              <w:lang w:eastAsia="ja-JP" w:bidi="ar-SA"/>
            </w:rPr>
          </w:pPr>
          <w:r w:rsidRPr="00F25381">
            <w:rPr>
              <w:rFonts w:ascii="Arial" w:hAnsi="Arial"/>
              <w:noProof/>
              <w:sz w:val="21"/>
              <w:szCs w:val="21"/>
              <w:lang w:val="en-GB"/>
            </w:rPr>
            <w:t>6.3 Emergency and temporary accommodation service providers</w:t>
          </w:r>
          <w:r w:rsidRPr="00F25381">
            <w:rPr>
              <w:rFonts w:ascii="Arial" w:hAnsi="Arial"/>
              <w:noProof/>
              <w:sz w:val="21"/>
              <w:szCs w:val="21"/>
            </w:rPr>
            <w:tab/>
          </w:r>
          <w:r w:rsidRPr="00F25381">
            <w:rPr>
              <w:rFonts w:ascii="Arial" w:hAnsi="Arial"/>
              <w:noProof/>
              <w:sz w:val="21"/>
              <w:szCs w:val="21"/>
            </w:rPr>
            <w:fldChar w:fldCharType="begin"/>
          </w:r>
          <w:r w:rsidRPr="00F25381">
            <w:rPr>
              <w:rFonts w:ascii="Arial" w:hAnsi="Arial"/>
              <w:noProof/>
              <w:sz w:val="21"/>
              <w:szCs w:val="21"/>
            </w:rPr>
            <w:instrText xml:space="preserve"> PAGEREF _Toc357094770 \h </w:instrText>
          </w:r>
          <w:r w:rsidRPr="00F25381">
            <w:rPr>
              <w:rFonts w:ascii="Arial" w:hAnsi="Arial"/>
              <w:noProof/>
              <w:sz w:val="21"/>
              <w:szCs w:val="21"/>
            </w:rPr>
          </w:r>
          <w:r w:rsidRPr="00F25381">
            <w:rPr>
              <w:rFonts w:ascii="Arial" w:hAnsi="Arial"/>
              <w:noProof/>
              <w:sz w:val="21"/>
              <w:szCs w:val="21"/>
            </w:rPr>
            <w:fldChar w:fldCharType="separate"/>
          </w:r>
          <w:r w:rsidRPr="00F25381">
            <w:rPr>
              <w:rFonts w:ascii="Arial" w:hAnsi="Arial"/>
              <w:noProof/>
              <w:sz w:val="21"/>
              <w:szCs w:val="21"/>
            </w:rPr>
            <w:t>24</w:t>
          </w:r>
          <w:r w:rsidRPr="00F25381">
            <w:rPr>
              <w:rFonts w:ascii="Arial" w:hAnsi="Arial"/>
              <w:noProof/>
              <w:sz w:val="21"/>
              <w:szCs w:val="21"/>
            </w:rPr>
            <w:fldChar w:fldCharType="end"/>
          </w:r>
        </w:p>
        <w:p w14:paraId="1D574879" w14:textId="77777777" w:rsidR="00F25381" w:rsidRPr="00F25381" w:rsidRDefault="00F25381">
          <w:pPr>
            <w:pStyle w:val="TOC3"/>
            <w:rPr>
              <w:rFonts w:ascii="Arial" w:eastAsiaTheme="minorEastAsia" w:hAnsi="Arial" w:cstheme="minorBidi"/>
              <w:noProof/>
              <w:sz w:val="21"/>
              <w:szCs w:val="21"/>
              <w:lang w:eastAsia="ja-JP" w:bidi="ar-SA"/>
            </w:rPr>
          </w:pPr>
          <w:r w:rsidRPr="00F25381">
            <w:rPr>
              <w:rFonts w:ascii="Arial" w:hAnsi="Arial"/>
              <w:noProof/>
              <w:sz w:val="21"/>
              <w:szCs w:val="21"/>
              <w:lang w:val="en-GB"/>
            </w:rPr>
            <w:t>6.4 Counselling/therapy and social/educational service providers</w:t>
          </w:r>
          <w:r w:rsidRPr="00F25381">
            <w:rPr>
              <w:rFonts w:ascii="Arial" w:hAnsi="Arial"/>
              <w:noProof/>
              <w:sz w:val="21"/>
              <w:szCs w:val="21"/>
            </w:rPr>
            <w:tab/>
          </w:r>
          <w:r w:rsidRPr="00F25381">
            <w:rPr>
              <w:rFonts w:ascii="Arial" w:hAnsi="Arial"/>
              <w:noProof/>
              <w:sz w:val="21"/>
              <w:szCs w:val="21"/>
            </w:rPr>
            <w:fldChar w:fldCharType="begin"/>
          </w:r>
          <w:r w:rsidRPr="00F25381">
            <w:rPr>
              <w:rFonts w:ascii="Arial" w:hAnsi="Arial"/>
              <w:noProof/>
              <w:sz w:val="21"/>
              <w:szCs w:val="21"/>
            </w:rPr>
            <w:instrText xml:space="preserve"> PAGEREF _Toc357094771 \h </w:instrText>
          </w:r>
          <w:r w:rsidRPr="00F25381">
            <w:rPr>
              <w:rFonts w:ascii="Arial" w:hAnsi="Arial"/>
              <w:noProof/>
              <w:sz w:val="21"/>
              <w:szCs w:val="21"/>
            </w:rPr>
          </w:r>
          <w:r w:rsidRPr="00F25381">
            <w:rPr>
              <w:rFonts w:ascii="Arial" w:hAnsi="Arial"/>
              <w:noProof/>
              <w:sz w:val="21"/>
              <w:szCs w:val="21"/>
            </w:rPr>
            <w:fldChar w:fldCharType="separate"/>
          </w:r>
          <w:r w:rsidRPr="00F25381">
            <w:rPr>
              <w:rFonts w:ascii="Arial" w:hAnsi="Arial"/>
              <w:noProof/>
              <w:sz w:val="21"/>
              <w:szCs w:val="21"/>
            </w:rPr>
            <w:t>24</w:t>
          </w:r>
          <w:r w:rsidRPr="00F25381">
            <w:rPr>
              <w:rFonts w:ascii="Arial" w:hAnsi="Arial"/>
              <w:noProof/>
              <w:sz w:val="21"/>
              <w:szCs w:val="21"/>
            </w:rPr>
            <w:fldChar w:fldCharType="end"/>
          </w:r>
        </w:p>
        <w:p w14:paraId="3884108A" w14:textId="77777777" w:rsidR="00F25381" w:rsidRPr="00F25381" w:rsidRDefault="00F25381">
          <w:pPr>
            <w:pStyle w:val="TOC2"/>
            <w:rPr>
              <w:rFonts w:ascii="Arial" w:eastAsiaTheme="minorEastAsia" w:hAnsi="Arial" w:cstheme="minorBidi"/>
              <w:noProof/>
              <w:sz w:val="21"/>
              <w:szCs w:val="21"/>
              <w:lang w:eastAsia="ja-JP" w:bidi="ar-SA"/>
            </w:rPr>
          </w:pPr>
          <w:r w:rsidRPr="00B72F46">
            <w:rPr>
              <w:rFonts w:ascii="Arial" w:hAnsi="Arial"/>
              <w:b/>
              <w:noProof/>
              <w:sz w:val="21"/>
              <w:szCs w:val="21"/>
              <w:lang w:val="en-GB"/>
            </w:rPr>
            <w:t>7. Service Funding</w:t>
          </w:r>
          <w:r w:rsidRPr="00F25381">
            <w:rPr>
              <w:rFonts w:ascii="Arial" w:hAnsi="Arial"/>
              <w:noProof/>
              <w:sz w:val="21"/>
              <w:szCs w:val="21"/>
            </w:rPr>
            <w:tab/>
          </w:r>
          <w:r w:rsidRPr="00F25381">
            <w:rPr>
              <w:rFonts w:ascii="Arial" w:hAnsi="Arial"/>
              <w:noProof/>
              <w:sz w:val="21"/>
              <w:szCs w:val="21"/>
            </w:rPr>
            <w:fldChar w:fldCharType="begin"/>
          </w:r>
          <w:r w:rsidRPr="00F25381">
            <w:rPr>
              <w:rFonts w:ascii="Arial" w:hAnsi="Arial"/>
              <w:noProof/>
              <w:sz w:val="21"/>
              <w:szCs w:val="21"/>
            </w:rPr>
            <w:instrText xml:space="preserve"> PAGEREF _Toc357094772 \h </w:instrText>
          </w:r>
          <w:r w:rsidRPr="00F25381">
            <w:rPr>
              <w:rFonts w:ascii="Arial" w:hAnsi="Arial"/>
              <w:noProof/>
              <w:sz w:val="21"/>
              <w:szCs w:val="21"/>
            </w:rPr>
          </w:r>
          <w:r w:rsidRPr="00F25381">
            <w:rPr>
              <w:rFonts w:ascii="Arial" w:hAnsi="Arial"/>
              <w:noProof/>
              <w:sz w:val="21"/>
              <w:szCs w:val="21"/>
            </w:rPr>
            <w:fldChar w:fldCharType="separate"/>
          </w:r>
          <w:r w:rsidRPr="00F25381">
            <w:rPr>
              <w:rFonts w:ascii="Arial" w:hAnsi="Arial"/>
              <w:noProof/>
              <w:sz w:val="21"/>
              <w:szCs w:val="21"/>
            </w:rPr>
            <w:t>26</w:t>
          </w:r>
          <w:r w:rsidRPr="00F25381">
            <w:rPr>
              <w:rFonts w:ascii="Arial" w:hAnsi="Arial"/>
              <w:noProof/>
              <w:sz w:val="21"/>
              <w:szCs w:val="21"/>
            </w:rPr>
            <w:fldChar w:fldCharType="end"/>
          </w:r>
        </w:p>
        <w:p w14:paraId="3D7B5C05" w14:textId="77777777" w:rsidR="00F25381" w:rsidRPr="00F25381" w:rsidRDefault="00F25381">
          <w:pPr>
            <w:pStyle w:val="TOC3"/>
            <w:rPr>
              <w:rFonts w:ascii="Arial" w:eastAsiaTheme="minorEastAsia" w:hAnsi="Arial" w:cstheme="minorBidi"/>
              <w:noProof/>
              <w:sz w:val="21"/>
              <w:szCs w:val="21"/>
              <w:lang w:eastAsia="ja-JP" w:bidi="ar-SA"/>
            </w:rPr>
          </w:pPr>
          <w:r w:rsidRPr="00F25381">
            <w:rPr>
              <w:rFonts w:ascii="Arial" w:hAnsi="Arial"/>
              <w:noProof/>
              <w:sz w:val="21"/>
              <w:szCs w:val="21"/>
              <w:lang w:val="en-GB"/>
            </w:rPr>
            <w:t>7.1 Expenditures on social care services within the mandate of local governments</w:t>
          </w:r>
          <w:r w:rsidRPr="00F25381">
            <w:rPr>
              <w:rFonts w:ascii="Arial" w:hAnsi="Arial"/>
              <w:noProof/>
              <w:sz w:val="21"/>
              <w:szCs w:val="21"/>
            </w:rPr>
            <w:tab/>
          </w:r>
          <w:r w:rsidRPr="00F25381">
            <w:rPr>
              <w:rFonts w:ascii="Arial" w:hAnsi="Arial"/>
              <w:noProof/>
              <w:sz w:val="21"/>
              <w:szCs w:val="21"/>
            </w:rPr>
            <w:fldChar w:fldCharType="begin"/>
          </w:r>
          <w:r w:rsidRPr="00F25381">
            <w:rPr>
              <w:rFonts w:ascii="Arial" w:hAnsi="Arial"/>
              <w:noProof/>
              <w:sz w:val="21"/>
              <w:szCs w:val="21"/>
            </w:rPr>
            <w:instrText xml:space="preserve"> PAGEREF _Toc357094773 \h </w:instrText>
          </w:r>
          <w:r w:rsidRPr="00F25381">
            <w:rPr>
              <w:rFonts w:ascii="Arial" w:hAnsi="Arial"/>
              <w:noProof/>
              <w:sz w:val="21"/>
              <w:szCs w:val="21"/>
            </w:rPr>
          </w:r>
          <w:r w:rsidRPr="00F25381">
            <w:rPr>
              <w:rFonts w:ascii="Arial" w:hAnsi="Arial"/>
              <w:noProof/>
              <w:sz w:val="21"/>
              <w:szCs w:val="21"/>
            </w:rPr>
            <w:fldChar w:fldCharType="separate"/>
          </w:r>
          <w:r w:rsidRPr="00F25381">
            <w:rPr>
              <w:rFonts w:ascii="Arial" w:hAnsi="Arial"/>
              <w:noProof/>
              <w:sz w:val="21"/>
              <w:szCs w:val="21"/>
            </w:rPr>
            <w:t>26</w:t>
          </w:r>
          <w:r w:rsidRPr="00F25381">
            <w:rPr>
              <w:rFonts w:ascii="Arial" w:hAnsi="Arial"/>
              <w:noProof/>
              <w:sz w:val="21"/>
              <w:szCs w:val="21"/>
            </w:rPr>
            <w:fldChar w:fldCharType="end"/>
          </w:r>
        </w:p>
        <w:p w14:paraId="4085F625" w14:textId="77777777" w:rsidR="00F25381" w:rsidRPr="00F25381" w:rsidRDefault="00F25381">
          <w:pPr>
            <w:pStyle w:val="TOC3"/>
            <w:rPr>
              <w:rFonts w:ascii="Arial" w:eastAsiaTheme="minorEastAsia" w:hAnsi="Arial" w:cstheme="minorBidi"/>
              <w:noProof/>
              <w:sz w:val="21"/>
              <w:szCs w:val="21"/>
              <w:lang w:eastAsia="ja-JP" w:bidi="ar-SA"/>
            </w:rPr>
          </w:pPr>
          <w:r w:rsidRPr="00F25381">
            <w:rPr>
              <w:rFonts w:ascii="Arial" w:hAnsi="Arial"/>
              <w:noProof/>
              <w:sz w:val="21"/>
              <w:szCs w:val="21"/>
              <w:lang w:val="en-GB"/>
            </w:rPr>
            <w:t>7.2 Expenditures on social care services by service groups</w:t>
          </w:r>
          <w:r w:rsidRPr="00F25381">
            <w:rPr>
              <w:rFonts w:ascii="Arial" w:hAnsi="Arial"/>
              <w:noProof/>
              <w:sz w:val="21"/>
              <w:szCs w:val="21"/>
            </w:rPr>
            <w:tab/>
          </w:r>
          <w:r w:rsidRPr="00F25381">
            <w:rPr>
              <w:rFonts w:ascii="Arial" w:hAnsi="Arial"/>
              <w:noProof/>
              <w:sz w:val="21"/>
              <w:szCs w:val="21"/>
            </w:rPr>
            <w:fldChar w:fldCharType="begin"/>
          </w:r>
          <w:r w:rsidRPr="00F25381">
            <w:rPr>
              <w:rFonts w:ascii="Arial" w:hAnsi="Arial"/>
              <w:noProof/>
              <w:sz w:val="21"/>
              <w:szCs w:val="21"/>
            </w:rPr>
            <w:instrText xml:space="preserve"> PAGEREF _Toc357094774 \h </w:instrText>
          </w:r>
          <w:r w:rsidRPr="00F25381">
            <w:rPr>
              <w:rFonts w:ascii="Arial" w:hAnsi="Arial"/>
              <w:noProof/>
              <w:sz w:val="21"/>
              <w:szCs w:val="21"/>
            </w:rPr>
          </w:r>
          <w:r w:rsidRPr="00F25381">
            <w:rPr>
              <w:rFonts w:ascii="Arial" w:hAnsi="Arial"/>
              <w:noProof/>
              <w:sz w:val="21"/>
              <w:szCs w:val="21"/>
            </w:rPr>
            <w:fldChar w:fldCharType="separate"/>
          </w:r>
          <w:r w:rsidRPr="00F25381">
            <w:rPr>
              <w:rFonts w:ascii="Arial" w:hAnsi="Arial"/>
              <w:noProof/>
              <w:sz w:val="21"/>
              <w:szCs w:val="21"/>
            </w:rPr>
            <w:t>27</w:t>
          </w:r>
          <w:r w:rsidRPr="00F25381">
            <w:rPr>
              <w:rFonts w:ascii="Arial" w:hAnsi="Arial"/>
              <w:noProof/>
              <w:sz w:val="21"/>
              <w:szCs w:val="21"/>
            </w:rPr>
            <w:fldChar w:fldCharType="end"/>
          </w:r>
        </w:p>
        <w:p w14:paraId="6E40CA79" w14:textId="77777777" w:rsidR="00F25381" w:rsidRPr="00F25381" w:rsidRDefault="00F25381">
          <w:pPr>
            <w:pStyle w:val="TOC3"/>
            <w:rPr>
              <w:rFonts w:ascii="Arial" w:eastAsiaTheme="minorEastAsia" w:hAnsi="Arial" w:cstheme="minorBidi"/>
              <w:noProof/>
              <w:sz w:val="21"/>
              <w:szCs w:val="21"/>
              <w:lang w:eastAsia="ja-JP" w:bidi="ar-SA"/>
            </w:rPr>
          </w:pPr>
          <w:r w:rsidRPr="00F25381">
            <w:rPr>
              <w:rFonts w:ascii="Arial" w:hAnsi="Arial"/>
              <w:noProof/>
              <w:sz w:val="21"/>
              <w:szCs w:val="21"/>
              <w:lang w:val="en-GB"/>
            </w:rPr>
            <w:t>7.3 Funding sources</w:t>
          </w:r>
          <w:r w:rsidRPr="00F25381">
            <w:rPr>
              <w:rFonts w:ascii="Arial" w:hAnsi="Arial"/>
              <w:noProof/>
              <w:sz w:val="21"/>
              <w:szCs w:val="21"/>
            </w:rPr>
            <w:tab/>
          </w:r>
          <w:r w:rsidRPr="00F25381">
            <w:rPr>
              <w:rFonts w:ascii="Arial" w:hAnsi="Arial"/>
              <w:noProof/>
              <w:sz w:val="21"/>
              <w:szCs w:val="21"/>
            </w:rPr>
            <w:fldChar w:fldCharType="begin"/>
          </w:r>
          <w:r w:rsidRPr="00F25381">
            <w:rPr>
              <w:rFonts w:ascii="Arial" w:hAnsi="Arial"/>
              <w:noProof/>
              <w:sz w:val="21"/>
              <w:szCs w:val="21"/>
            </w:rPr>
            <w:instrText xml:space="preserve"> PAGEREF _Toc357094775 \h </w:instrText>
          </w:r>
          <w:r w:rsidRPr="00F25381">
            <w:rPr>
              <w:rFonts w:ascii="Arial" w:hAnsi="Arial"/>
              <w:noProof/>
              <w:sz w:val="21"/>
              <w:szCs w:val="21"/>
            </w:rPr>
          </w:r>
          <w:r w:rsidRPr="00F25381">
            <w:rPr>
              <w:rFonts w:ascii="Arial" w:hAnsi="Arial"/>
              <w:noProof/>
              <w:sz w:val="21"/>
              <w:szCs w:val="21"/>
            </w:rPr>
            <w:fldChar w:fldCharType="separate"/>
          </w:r>
          <w:r w:rsidRPr="00F25381">
            <w:rPr>
              <w:rFonts w:ascii="Arial" w:hAnsi="Arial"/>
              <w:noProof/>
              <w:sz w:val="21"/>
              <w:szCs w:val="21"/>
            </w:rPr>
            <w:t>31</w:t>
          </w:r>
          <w:r w:rsidRPr="00F25381">
            <w:rPr>
              <w:rFonts w:ascii="Arial" w:hAnsi="Arial"/>
              <w:noProof/>
              <w:sz w:val="21"/>
              <w:szCs w:val="21"/>
            </w:rPr>
            <w:fldChar w:fldCharType="end"/>
          </w:r>
        </w:p>
        <w:p w14:paraId="46A4666A" w14:textId="77777777" w:rsidR="00F25381" w:rsidRPr="00F25381" w:rsidRDefault="00F25381">
          <w:pPr>
            <w:pStyle w:val="TOC2"/>
            <w:rPr>
              <w:rFonts w:ascii="Arial" w:eastAsiaTheme="minorEastAsia" w:hAnsi="Arial" w:cstheme="minorBidi"/>
              <w:noProof/>
              <w:sz w:val="21"/>
              <w:szCs w:val="21"/>
              <w:lang w:eastAsia="ja-JP" w:bidi="ar-SA"/>
            </w:rPr>
          </w:pPr>
          <w:r w:rsidRPr="00B72F46">
            <w:rPr>
              <w:rFonts w:ascii="Arial" w:hAnsi="Arial"/>
              <w:b/>
              <w:noProof/>
              <w:sz w:val="21"/>
              <w:szCs w:val="21"/>
              <w:lang w:val="en-GB"/>
            </w:rPr>
            <w:t>8. Assessment of Social Care Services Development Level</w:t>
          </w:r>
          <w:r w:rsidRPr="00F25381">
            <w:rPr>
              <w:rFonts w:ascii="Arial" w:hAnsi="Arial"/>
              <w:noProof/>
              <w:sz w:val="21"/>
              <w:szCs w:val="21"/>
            </w:rPr>
            <w:tab/>
          </w:r>
          <w:r w:rsidRPr="00F25381">
            <w:rPr>
              <w:rFonts w:ascii="Arial" w:hAnsi="Arial"/>
              <w:noProof/>
              <w:sz w:val="21"/>
              <w:szCs w:val="21"/>
            </w:rPr>
            <w:fldChar w:fldCharType="begin"/>
          </w:r>
          <w:r w:rsidRPr="00F25381">
            <w:rPr>
              <w:rFonts w:ascii="Arial" w:hAnsi="Arial"/>
              <w:noProof/>
              <w:sz w:val="21"/>
              <w:szCs w:val="21"/>
            </w:rPr>
            <w:instrText xml:space="preserve"> PAGEREF _Toc357094776 \h </w:instrText>
          </w:r>
          <w:r w:rsidRPr="00F25381">
            <w:rPr>
              <w:rFonts w:ascii="Arial" w:hAnsi="Arial"/>
              <w:noProof/>
              <w:sz w:val="21"/>
              <w:szCs w:val="21"/>
            </w:rPr>
          </w:r>
          <w:r w:rsidRPr="00F25381">
            <w:rPr>
              <w:rFonts w:ascii="Arial" w:hAnsi="Arial"/>
              <w:noProof/>
              <w:sz w:val="21"/>
              <w:szCs w:val="21"/>
            </w:rPr>
            <w:fldChar w:fldCharType="separate"/>
          </w:r>
          <w:r w:rsidRPr="00F25381">
            <w:rPr>
              <w:rFonts w:ascii="Arial" w:hAnsi="Arial"/>
              <w:noProof/>
              <w:sz w:val="21"/>
              <w:szCs w:val="21"/>
            </w:rPr>
            <w:t>33</w:t>
          </w:r>
          <w:r w:rsidRPr="00F25381">
            <w:rPr>
              <w:rFonts w:ascii="Arial" w:hAnsi="Arial"/>
              <w:noProof/>
              <w:sz w:val="21"/>
              <w:szCs w:val="21"/>
            </w:rPr>
            <w:fldChar w:fldCharType="end"/>
          </w:r>
        </w:p>
        <w:p w14:paraId="2BF9BE0F" w14:textId="77777777" w:rsidR="00F25381" w:rsidRPr="00F25381" w:rsidRDefault="00F25381">
          <w:pPr>
            <w:pStyle w:val="TOC2"/>
            <w:rPr>
              <w:rFonts w:ascii="Arial" w:eastAsiaTheme="minorEastAsia" w:hAnsi="Arial" w:cstheme="minorBidi"/>
              <w:noProof/>
              <w:sz w:val="21"/>
              <w:szCs w:val="21"/>
              <w:lang w:eastAsia="ja-JP" w:bidi="ar-SA"/>
            </w:rPr>
          </w:pPr>
          <w:r w:rsidRPr="00B72F46">
            <w:rPr>
              <w:rFonts w:ascii="Arial" w:hAnsi="Arial"/>
              <w:b/>
              <w:noProof/>
              <w:sz w:val="21"/>
              <w:szCs w:val="21"/>
              <w:lang w:val="en-GB"/>
            </w:rPr>
            <w:t>9. Characteristics of the Two Most Prevalent Social Care Services</w:t>
          </w:r>
          <w:r w:rsidRPr="00F25381">
            <w:rPr>
              <w:rFonts w:ascii="Arial" w:hAnsi="Arial"/>
              <w:noProof/>
              <w:sz w:val="21"/>
              <w:szCs w:val="21"/>
            </w:rPr>
            <w:tab/>
          </w:r>
          <w:r w:rsidRPr="00F25381">
            <w:rPr>
              <w:rFonts w:ascii="Arial" w:hAnsi="Arial"/>
              <w:noProof/>
              <w:sz w:val="21"/>
              <w:szCs w:val="21"/>
            </w:rPr>
            <w:fldChar w:fldCharType="begin"/>
          </w:r>
          <w:r w:rsidRPr="00F25381">
            <w:rPr>
              <w:rFonts w:ascii="Arial" w:hAnsi="Arial"/>
              <w:noProof/>
              <w:sz w:val="21"/>
              <w:szCs w:val="21"/>
            </w:rPr>
            <w:instrText xml:space="preserve"> PAGEREF _Toc357094777 \h </w:instrText>
          </w:r>
          <w:r w:rsidRPr="00F25381">
            <w:rPr>
              <w:rFonts w:ascii="Arial" w:hAnsi="Arial"/>
              <w:noProof/>
              <w:sz w:val="21"/>
              <w:szCs w:val="21"/>
            </w:rPr>
          </w:r>
          <w:r w:rsidRPr="00F25381">
            <w:rPr>
              <w:rFonts w:ascii="Arial" w:hAnsi="Arial"/>
              <w:noProof/>
              <w:sz w:val="21"/>
              <w:szCs w:val="21"/>
            </w:rPr>
            <w:fldChar w:fldCharType="separate"/>
          </w:r>
          <w:r w:rsidRPr="00F25381">
            <w:rPr>
              <w:rFonts w:ascii="Arial" w:hAnsi="Arial"/>
              <w:noProof/>
              <w:sz w:val="21"/>
              <w:szCs w:val="21"/>
            </w:rPr>
            <w:t>35</w:t>
          </w:r>
          <w:r w:rsidRPr="00F25381">
            <w:rPr>
              <w:rFonts w:ascii="Arial" w:hAnsi="Arial"/>
              <w:noProof/>
              <w:sz w:val="21"/>
              <w:szCs w:val="21"/>
            </w:rPr>
            <w:fldChar w:fldCharType="end"/>
          </w:r>
        </w:p>
        <w:p w14:paraId="26FD1F37" w14:textId="77777777" w:rsidR="00F25381" w:rsidRPr="00F25381" w:rsidRDefault="00F25381">
          <w:pPr>
            <w:pStyle w:val="TOC3"/>
            <w:rPr>
              <w:rFonts w:ascii="Arial" w:eastAsiaTheme="minorEastAsia" w:hAnsi="Arial" w:cstheme="minorBidi"/>
              <w:noProof/>
              <w:sz w:val="21"/>
              <w:szCs w:val="21"/>
              <w:lang w:eastAsia="ja-JP" w:bidi="ar-SA"/>
            </w:rPr>
          </w:pPr>
          <w:r w:rsidRPr="00F25381">
            <w:rPr>
              <w:rFonts w:ascii="Arial" w:hAnsi="Arial"/>
              <w:noProof/>
              <w:sz w:val="21"/>
              <w:szCs w:val="21"/>
              <w:lang w:val="en-GB"/>
            </w:rPr>
            <w:t>9.1 Adult and elderly home care</w:t>
          </w:r>
          <w:r w:rsidRPr="00F25381">
            <w:rPr>
              <w:rFonts w:ascii="Arial" w:hAnsi="Arial"/>
              <w:noProof/>
              <w:sz w:val="21"/>
              <w:szCs w:val="21"/>
            </w:rPr>
            <w:tab/>
          </w:r>
          <w:r w:rsidRPr="00F25381">
            <w:rPr>
              <w:rFonts w:ascii="Arial" w:hAnsi="Arial"/>
              <w:noProof/>
              <w:sz w:val="21"/>
              <w:szCs w:val="21"/>
            </w:rPr>
            <w:fldChar w:fldCharType="begin"/>
          </w:r>
          <w:r w:rsidRPr="00F25381">
            <w:rPr>
              <w:rFonts w:ascii="Arial" w:hAnsi="Arial"/>
              <w:noProof/>
              <w:sz w:val="21"/>
              <w:szCs w:val="21"/>
            </w:rPr>
            <w:instrText xml:space="preserve"> PAGEREF _Toc357094778 \h </w:instrText>
          </w:r>
          <w:r w:rsidRPr="00F25381">
            <w:rPr>
              <w:rFonts w:ascii="Arial" w:hAnsi="Arial"/>
              <w:noProof/>
              <w:sz w:val="21"/>
              <w:szCs w:val="21"/>
            </w:rPr>
          </w:r>
          <w:r w:rsidRPr="00F25381">
            <w:rPr>
              <w:rFonts w:ascii="Arial" w:hAnsi="Arial"/>
              <w:noProof/>
              <w:sz w:val="21"/>
              <w:szCs w:val="21"/>
            </w:rPr>
            <w:fldChar w:fldCharType="separate"/>
          </w:r>
          <w:r w:rsidRPr="00F25381">
            <w:rPr>
              <w:rFonts w:ascii="Arial" w:hAnsi="Arial"/>
              <w:noProof/>
              <w:sz w:val="21"/>
              <w:szCs w:val="21"/>
            </w:rPr>
            <w:t>35</w:t>
          </w:r>
          <w:r w:rsidRPr="00F25381">
            <w:rPr>
              <w:rFonts w:ascii="Arial" w:hAnsi="Arial"/>
              <w:noProof/>
              <w:sz w:val="21"/>
              <w:szCs w:val="21"/>
            </w:rPr>
            <w:fldChar w:fldCharType="end"/>
          </w:r>
        </w:p>
        <w:p w14:paraId="57A34BAF" w14:textId="77777777" w:rsidR="00F25381" w:rsidRPr="00F25381" w:rsidRDefault="00F25381">
          <w:pPr>
            <w:pStyle w:val="TOC3"/>
            <w:rPr>
              <w:rFonts w:ascii="Arial" w:eastAsiaTheme="minorEastAsia" w:hAnsi="Arial" w:cstheme="minorBidi"/>
              <w:noProof/>
              <w:sz w:val="21"/>
              <w:szCs w:val="21"/>
              <w:lang w:eastAsia="ja-JP" w:bidi="ar-SA"/>
            </w:rPr>
          </w:pPr>
          <w:r w:rsidRPr="00F25381">
            <w:rPr>
              <w:rFonts w:ascii="Arial" w:hAnsi="Arial"/>
              <w:noProof/>
              <w:sz w:val="21"/>
              <w:szCs w:val="21"/>
              <w:lang w:val="en-GB"/>
            </w:rPr>
            <w:t>9.2 Day care for children with developmental and other disabilities</w:t>
          </w:r>
          <w:r w:rsidRPr="00F25381">
            <w:rPr>
              <w:rFonts w:ascii="Arial" w:hAnsi="Arial"/>
              <w:noProof/>
              <w:sz w:val="21"/>
              <w:szCs w:val="21"/>
            </w:rPr>
            <w:tab/>
          </w:r>
          <w:r w:rsidRPr="00F25381">
            <w:rPr>
              <w:rFonts w:ascii="Arial" w:hAnsi="Arial"/>
              <w:noProof/>
              <w:sz w:val="21"/>
              <w:szCs w:val="21"/>
            </w:rPr>
            <w:fldChar w:fldCharType="begin"/>
          </w:r>
          <w:r w:rsidRPr="00F25381">
            <w:rPr>
              <w:rFonts w:ascii="Arial" w:hAnsi="Arial"/>
              <w:noProof/>
              <w:sz w:val="21"/>
              <w:szCs w:val="21"/>
            </w:rPr>
            <w:instrText xml:space="preserve"> PAGEREF _Toc357094779 \h </w:instrText>
          </w:r>
          <w:r w:rsidRPr="00F25381">
            <w:rPr>
              <w:rFonts w:ascii="Arial" w:hAnsi="Arial"/>
              <w:noProof/>
              <w:sz w:val="21"/>
              <w:szCs w:val="21"/>
            </w:rPr>
          </w:r>
          <w:r w:rsidRPr="00F25381">
            <w:rPr>
              <w:rFonts w:ascii="Arial" w:hAnsi="Arial"/>
              <w:noProof/>
              <w:sz w:val="21"/>
              <w:szCs w:val="21"/>
            </w:rPr>
            <w:fldChar w:fldCharType="separate"/>
          </w:r>
          <w:r w:rsidRPr="00F25381">
            <w:rPr>
              <w:rFonts w:ascii="Arial" w:hAnsi="Arial"/>
              <w:noProof/>
              <w:sz w:val="21"/>
              <w:szCs w:val="21"/>
            </w:rPr>
            <w:t>46</w:t>
          </w:r>
          <w:r w:rsidRPr="00F25381">
            <w:rPr>
              <w:rFonts w:ascii="Arial" w:hAnsi="Arial"/>
              <w:noProof/>
              <w:sz w:val="21"/>
              <w:szCs w:val="21"/>
            </w:rPr>
            <w:fldChar w:fldCharType="end"/>
          </w:r>
        </w:p>
        <w:p w14:paraId="2E9B5616" w14:textId="77777777" w:rsidR="00F25381" w:rsidRPr="00F25381" w:rsidRDefault="00F25381">
          <w:pPr>
            <w:pStyle w:val="TOC2"/>
            <w:rPr>
              <w:rFonts w:ascii="Arial" w:eastAsiaTheme="minorEastAsia" w:hAnsi="Arial" w:cstheme="minorBidi"/>
              <w:noProof/>
              <w:sz w:val="21"/>
              <w:szCs w:val="21"/>
              <w:lang w:eastAsia="ja-JP" w:bidi="ar-SA"/>
            </w:rPr>
          </w:pPr>
          <w:r w:rsidRPr="00B72F46">
            <w:rPr>
              <w:rFonts w:ascii="Arial" w:hAnsi="Arial"/>
              <w:b/>
              <w:noProof/>
              <w:sz w:val="21"/>
              <w:szCs w:val="21"/>
              <w:lang w:val="en-GB"/>
            </w:rPr>
            <w:t>10. Findings and Recommendations</w:t>
          </w:r>
          <w:r w:rsidRPr="00F25381">
            <w:rPr>
              <w:rFonts w:ascii="Arial" w:hAnsi="Arial"/>
              <w:noProof/>
              <w:sz w:val="21"/>
              <w:szCs w:val="21"/>
            </w:rPr>
            <w:tab/>
          </w:r>
          <w:r w:rsidRPr="00F25381">
            <w:rPr>
              <w:rFonts w:ascii="Arial" w:hAnsi="Arial"/>
              <w:noProof/>
              <w:sz w:val="21"/>
              <w:szCs w:val="21"/>
            </w:rPr>
            <w:fldChar w:fldCharType="begin"/>
          </w:r>
          <w:r w:rsidRPr="00F25381">
            <w:rPr>
              <w:rFonts w:ascii="Arial" w:hAnsi="Arial"/>
              <w:noProof/>
              <w:sz w:val="21"/>
              <w:szCs w:val="21"/>
            </w:rPr>
            <w:instrText xml:space="preserve"> PAGEREF _Toc357094780 \h </w:instrText>
          </w:r>
          <w:r w:rsidRPr="00F25381">
            <w:rPr>
              <w:rFonts w:ascii="Arial" w:hAnsi="Arial"/>
              <w:noProof/>
              <w:sz w:val="21"/>
              <w:szCs w:val="21"/>
            </w:rPr>
          </w:r>
          <w:r w:rsidRPr="00F25381">
            <w:rPr>
              <w:rFonts w:ascii="Arial" w:hAnsi="Arial"/>
              <w:noProof/>
              <w:sz w:val="21"/>
              <w:szCs w:val="21"/>
            </w:rPr>
            <w:fldChar w:fldCharType="separate"/>
          </w:r>
          <w:r w:rsidRPr="00F25381">
            <w:rPr>
              <w:rFonts w:ascii="Arial" w:hAnsi="Arial"/>
              <w:noProof/>
              <w:sz w:val="21"/>
              <w:szCs w:val="21"/>
            </w:rPr>
            <w:t>55</w:t>
          </w:r>
          <w:r w:rsidRPr="00F25381">
            <w:rPr>
              <w:rFonts w:ascii="Arial" w:hAnsi="Arial"/>
              <w:noProof/>
              <w:sz w:val="21"/>
              <w:szCs w:val="21"/>
            </w:rPr>
            <w:fldChar w:fldCharType="end"/>
          </w:r>
        </w:p>
        <w:p w14:paraId="184257D8" w14:textId="77777777" w:rsidR="00F25381" w:rsidRPr="00F25381" w:rsidRDefault="00F25381">
          <w:pPr>
            <w:pStyle w:val="TOC2"/>
            <w:rPr>
              <w:rFonts w:ascii="Arial" w:eastAsiaTheme="minorEastAsia" w:hAnsi="Arial" w:cstheme="minorBidi"/>
              <w:noProof/>
              <w:sz w:val="21"/>
              <w:szCs w:val="21"/>
              <w:lang w:eastAsia="ja-JP" w:bidi="ar-SA"/>
            </w:rPr>
          </w:pPr>
          <w:r w:rsidRPr="00B72F46">
            <w:rPr>
              <w:rFonts w:ascii="Arial" w:hAnsi="Arial"/>
              <w:b/>
              <w:noProof/>
              <w:sz w:val="21"/>
              <w:szCs w:val="21"/>
              <w:lang w:val="en-GB"/>
            </w:rPr>
            <w:t>Annex 1 – Maps</w:t>
          </w:r>
          <w:r w:rsidRPr="00F25381">
            <w:rPr>
              <w:rFonts w:ascii="Arial" w:hAnsi="Arial"/>
              <w:noProof/>
              <w:sz w:val="21"/>
              <w:szCs w:val="21"/>
            </w:rPr>
            <w:tab/>
          </w:r>
          <w:r w:rsidRPr="00F25381">
            <w:rPr>
              <w:rFonts w:ascii="Arial" w:hAnsi="Arial"/>
              <w:noProof/>
              <w:sz w:val="21"/>
              <w:szCs w:val="21"/>
            </w:rPr>
            <w:fldChar w:fldCharType="begin"/>
          </w:r>
          <w:r w:rsidRPr="00F25381">
            <w:rPr>
              <w:rFonts w:ascii="Arial" w:hAnsi="Arial"/>
              <w:noProof/>
              <w:sz w:val="21"/>
              <w:szCs w:val="21"/>
            </w:rPr>
            <w:instrText xml:space="preserve"> PAGEREF _Toc357094781 \h </w:instrText>
          </w:r>
          <w:r w:rsidRPr="00F25381">
            <w:rPr>
              <w:rFonts w:ascii="Arial" w:hAnsi="Arial"/>
              <w:noProof/>
              <w:sz w:val="21"/>
              <w:szCs w:val="21"/>
            </w:rPr>
          </w:r>
          <w:r w:rsidRPr="00F25381">
            <w:rPr>
              <w:rFonts w:ascii="Arial" w:hAnsi="Arial"/>
              <w:noProof/>
              <w:sz w:val="21"/>
              <w:szCs w:val="21"/>
            </w:rPr>
            <w:fldChar w:fldCharType="separate"/>
          </w:r>
          <w:r w:rsidRPr="00F25381">
            <w:rPr>
              <w:rFonts w:ascii="Arial" w:hAnsi="Arial"/>
              <w:noProof/>
              <w:sz w:val="21"/>
              <w:szCs w:val="21"/>
            </w:rPr>
            <w:t>62</w:t>
          </w:r>
          <w:r w:rsidRPr="00F25381">
            <w:rPr>
              <w:rFonts w:ascii="Arial" w:hAnsi="Arial"/>
              <w:noProof/>
              <w:sz w:val="21"/>
              <w:szCs w:val="21"/>
            </w:rPr>
            <w:fldChar w:fldCharType="end"/>
          </w:r>
        </w:p>
        <w:p w14:paraId="181349C3" w14:textId="77777777" w:rsidR="00CC5ACA" w:rsidRPr="0041773C" w:rsidRDefault="0092064F">
          <w:pPr>
            <w:rPr>
              <w:rFonts w:ascii="Arial" w:hAnsi="Arial"/>
              <w:sz w:val="21"/>
              <w:szCs w:val="21"/>
              <w:lang w:val="en-GB"/>
            </w:rPr>
          </w:pPr>
          <w:r w:rsidRPr="00F25381">
            <w:rPr>
              <w:rFonts w:ascii="Arial" w:hAnsi="Arial"/>
              <w:b/>
              <w:bCs/>
              <w:sz w:val="21"/>
              <w:szCs w:val="21"/>
              <w:lang w:val="en-GB"/>
            </w:rPr>
            <w:fldChar w:fldCharType="end"/>
          </w:r>
        </w:p>
      </w:sdtContent>
    </w:sdt>
    <w:p w14:paraId="4C00EA7E" w14:textId="77777777" w:rsidR="00F25381" w:rsidRDefault="00F25381" w:rsidP="00F25381">
      <w:pPr>
        <w:pStyle w:val="Heading2"/>
        <w:rPr>
          <w:lang w:val="en-GB"/>
        </w:rPr>
      </w:pPr>
      <w:bookmarkStart w:id="9" w:name="_Toc470513713"/>
      <w:bookmarkStart w:id="10" w:name="_Toc357094753"/>
    </w:p>
    <w:p w14:paraId="44595573" w14:textId="77777777" w:rsidR="00F25381" w:rsidRDefault="00F25381" w:rsidP="00F25381"/>
    <w:p w14:paraId="771765EB" w14:textId="77777777" w:rsidR="00F25381" w:rsidRPr="00F25381" w:rsidRDefault="00F25381" w:rsidP="00F25381">
      <w:bookmarkStart w:id="11" w:name="_GoBack"/>
      <w:bookmarkEnd w:id="11"/>
    </w:p>
    <w:p w14:paraId="58C95BEC" w14:textId="77777777" w:rsidR="0043203E" w:rsidRPr="0041773C" w:rsidRDefault="007633D7" w:rsidP="00E421BE">
      <w:pPr>
        <w:pStyle w:val="Heading2"/>
        <w:numPr>
          <w:ilvl w:val="0"/>
          <w:numId w:val="28"/>
        </w:numPr>
        <w:ind w:left="0" w:firstLine="0"/>
        <w:rPr>
          <w:lang w:val="en-GB"/>
        </w:rPr>
      </w:pPr>
      <w:r w:rsidRPr="0041773C">
        <w:rPr>
          <w:lang w:val="en-GB"/>
        </w:rPr>
        <w:lastRenderedPageBreak/>
        <w:t>Introduction</w:t>
      </w:r>
      <w:bookmarkEnd w:id="8"/>
      <w:bookmarkEnd w:id="9"/>
      <w:bookmarkEnd w:id="10"/>
      <w:r w:rsidRPr="0041773C">
        <w:rPr>
          <w:lang w:val="en-GB"/>
        </w:rPr>
        <w:t xml:space="preserve"> </w:t>
      </w:r>
    </w:p>
    <w:p w14:paraId="3FD8630C" w14:textId="77777777" w:rsidR="00EA609C" w:rsidRPr="0041773C" w:rsidRDefault="00EA609C" w:rsidP="00EA609C">
      <w:pPr>
        <w:rPr>
          <w:rFonts w:ascii="Arial" w:hAnsi="Arial"/>
          <w:sz w:val="21"/>
          <w:szCs w:val="21"/>
          <w:lang w:val="en-GB"/>
        </w:rPr>
      </w:pPr>
    </w:p>
    <w:p w14:paraId="6B5C95EE" w14:textId="77777777" w:rsidR="00EA609C" w:rsidRPr="0041773C" w:rsidRDefault="007633D7" w:rsidP="000B3AB2">
      <w:pPr>
        <w:rPr>
          <w:rFonts w:ascii="Arial" w:hAnsi="Arial"/>
          <w:sz w:val="21"/>
          <w:szCs w:val="21"/>
          <w:lang w:val="en-GB"/>
        </w:rPr>
      </w:pPr>
      <w:r w:rsidRPr="0041773C">
        <w:rPr>
          <w:rFonts w:ascii="Arial" w:hAnsi="Arial"/>
          <w:sz w:val="21"/>
          <w:lang w:val="en-GB"/>
        </w:rPr>
        <w:t xml:space="preserve">The research </w:t>
      </w:r>
      <w:r w:rsidRPr="0041773C">
        <w:rPr>
          <w:rFonts w:ascii="Arial" w:hAnsi="Arial"/>
          <w:i/>
          <w:sz w:val="21"/>
          <w:lang w:val="en-GB"/>
        </w:rPr>
        <w:t>Mapping Social Care Services within the Mandate of Local Governments in the Republic of Serbia</w:t>
      </w:r>
      <w:r w:rsidRPr="0041773C">
        <w:rPr>
          <w:rFonts w:ascii="Arial" w:hAnsi="Arial"/>
          <w:sz w:val="21"/>
          <w:lang w:val="en-GB"/>
        </w:rPr>
        <w:t xml:space="preserve"> was conducted between October 2015 and March 2016. The initiative to conduct this comprehensive research again after three years was launched by the Social Inclusion and Poverty Reduction Unit of the Government of the Republic of Serbia, with support from the Republic Institute for Social Protection and in cooperation with the Standing Conference of Towns and Municipalities. The research was carried out by the Centre for Social Policy.</w:t>
      </w:r>
    </w:p>
    <w:p w14:paraId="59F0ABBE" w14:textId="77777777" w:rsidR="00EA609C" w:rsidRPr="0041773C" w:rsidRDefault="00EA609C" w:rsidP="000B3AB2">
      <w:pPr>
        <w:rPr>
          <w:rFonts w:ascii="Arial" w:hAnsi="Arial"/>
          <w:sz w:val="21"/>
          <w:szCs w:val="21"/>
          <w:lang w:val="en-GB"/>
        </w:rPr>
      </w:pPr>
    </w:p>
    <w:p w14:paraId="00F9819A" w14:textId="77777777" w:rsidR="006542FF" w:rsidRPr="0041773C" w:rsidRDefault="007633D7" w:rsidP="000B3AB2">
      <w:pPr>
        <w:rPr>
          <w:rFonts w:ascii="Arial" w:hAnsi="Arial"/>
          <w:sz w:val="21"/>
          <w:szCs w:val="21"/>
          <w:lang w:val="en-GB"/>
        </w:rPr>
      </w:pPr>
      <w:r w:rsidRPr="0041773C">
        <w:rPr>
          <w:rFonts w:ascii="Arial" w:hAnsi="Arial"/>
          <w:sz w:val="21"/>
          <w:lang w:val="en-GB"/>
        </w:rPr>
        <w:t>The mapping of social care services was conducted in 145 local governments. All local governments and/or local service providers provided the data on social care services for 2015. Following the same methodology applied in 2012, data were collected on the social care services provided in each local government, their prevalence, availability, efficiency and quality.</w:t>
      </w:r>
    </w:p>
    <w:p w14:paraId="7EEDA1CC" w14:textId="77777777" w:rsidR="00B51C38" w:rsidRPr="0041773C" w:rsidRDefault="00B51C38" w:rsidP="000B3AB2">
      <w:pPr>
        <w:rPr>
          <w:rFonts w:ascii="Arial" w:hAnsi="Arial"/>
          <w:sz w:val="21"/>
          <w:szCs w:val="21"/>
          <w:lang w:val="en-GB"/>
        </w:rPr>
      </w:pPr>
    </w:p>
    <w:p w14:paraId="7D64F96E" w14:textId="77777777" w:rsidR="00FC71C9" w:rsidRPr="0041773C" w:rsidRDefault="007633D7" w:rsidP="000B3AB2">
      <w:pPr>
        <w:rPr>
          <w:rFonts w:ascii="Arial" w:hAnsi="Arial"/>
          <w:sz w:val="21"/>
          <w:szCs w:val="21"/>
          <w:lang w:val="en-GB"/>
        </w:rPr>
      </w:pPr>
      <w:r w:rsidRPr="0041773C">
        <w:rPr>
          <w:rFonts w:ascii="Arial" w:hAnsi="Arial"/>
          <w:sz w:val="21"/>
          <w:lang w:val="en-GB"/>
        </w:rPr>
        <w:t xml:space="preserve">The data collected through this research also facilitate a comparative analysis against the data collected in 2012, during the previous mapping exercise. The analysis of the data on social care services from 2012, including the database, is available on the official website of the Social Inclusion and Poverty Reduction Unit of the Government of the Republic of Serbia, </w:t>
      </w:r>
      <w:hyperlink r:id="rId17">
        <w:r w:rsidRPr="0041773C">
          <w:rPr>
            <w:rStyle w:val="Hyperlink"/>
            <w:rFonts w:ascii="Arial" w:hAnsi="Arial"/>
            <w:sz w:val="21"/>
            <w:lang w:val="en-GB"/>
          </w:rPr>
          <w:t>www.socijalnoukljucivanje.gov.rs</w:t>
        </w:r>
      </w:hyperlink>
      <w:r w:rsidRPr="0041773C">
        <w:rPr>
          <w:rFonts w:ascii="Arial" w:hAnsi="Arial"/>
          <w:sz w:val="21"/>
          <w:lang w:val="en-GB"/>
        </w:rPr>
        <w:t xml:space="preserve"> </w:t>
      </w:r>
    </w:p>
    <w:p w14:paraId="25C1F31D" w14:textId="77777777" w:rsidR="002C2411" w:rsidRPr="0041773C" w:rsidRDefault="002C2411" w:rsidP="000B3AB2">
      <w:pPr>
        <w:rPr>
          <w:rFonts w:ascii="Arial" w:hAnsi="Arial"/>
          <w:sz w:val="21"/>
          <w:szCs w:val="21"/>
          <w:lang w:val="en-GB"/>
        </w:rPr>
      </w:pPr>
    </w:p>
    <w:p w14:paraId="1C9866A5" w14:textId="77777777" w:rsidR="006542FF" w:rsidRPr="0041773C" w:rsidRDefault="007633D7" w:rsidP="000B3AB2">
      <w:pPr>
        <w:rPr>
          <w:rFonts w:ascii="Arial" w:hAnsi="Arial"/>
          <w:sz w:val="21"/>
          <w:szCs w:val="21"/>
          <w:lang w:val="en-GB"/>
        </w:rPr>
      </w:pPr>
      <w:r w:rsidRPr="0041773C">
        <w:rPr>
          <w:rFonts w:ascii="Arial" w:hAnsi="Arial"/>
          <w:sz w:val="21"/>
          <w:lang w:val="en-GB"/>
        </w:rPr>
        <w:t xml:space="preserve">Making the data on social care services within the mandate of local governments in 2015 available for viewing and use, as well as the analysis of the available services with findings and recommendations, are aimed at contributing to the further development of non-institutional forms of care, development of the plurality of service providers and integrated social care services, formulation and development of sector-specific and local policies, more efficient use of earmarked transfers and implementation of a monitoring and reporting system. The database on social care services within the mandate of local governments in 2015 is available on the websites of the Social Inclusion and Poverty Reduction Unit of the Government of the Republic of Serbia, </w:t>
      </w:r>
      <w:hyperlink r:id="rId18">
        <w:r w:rsidRPr="0041773C">
          <w:rPr>
            <w:rStyle w:val="Hyperlink"/>
            <w:rFonts w:ascii="Arial" w:hAnsi="Arial"/>
            <w:sz w:val="21"/>
            <w:lang w:val="en-GB"/>
          </w:rPr>
          <w:t>www.socijalnoukljucivanje.gov.rs</w:t>
        </w:r>
      </w:hyperlink>
      <w:r w:rsidRPr="0041773C">
        <w:rPr>
          <w:rFonts w:ascii="Arial" w:hAnsi="Arial"/>
          <w:sz w:val="21"/>
          <w:lang w:val="en-GB"/>
        </w:rPr>
        <w:t xml:space="preserve"> and the Republic Institute for Social Protection, </w:t>
      </w:r>
      <w:hyperlink r:id="rId19">
        <w:r w:rsidRPr="0041773C">
          <w:rPr>
            <w:rStyle w:val="Hyperlink"/>
            <w:rFonts w:ascii="Arial" w:hAnsi="Arial"/>
            <w:sz w:val="21"/>
            <w:lang w:val="en-GB"/>
          </w:rPr>
          <w:t>www.zavodsz.gov.rs</w:t>
        </w:r>
      </w:hyperlink>
      <w:r w:rsidRPr="0041773C">
        <w:rPr>
          <w:rFonts w:ascii="Arial" w:hAnsi="Arial"/>
          <w:sz w:val="21"/>
          <w:lang w:val="en-GB"/>
        </w:rPr>
        <w:t>.</w:t>
      </w:r>
    </w:p>
    <w:p w14:paraId="1DA689E1" w14:textId="77777777" w:rsidR="00FF0175" w:rsidRPr="0041773C" w:rsidRDefault="00FF0175" w:rsidP="000B3AB2">
      <w:pPr>
        <w:rPr>
          <w:rFonts w:ascii="Arial" w:hAnsi="Arial"/>
          <w:sz w:val="21"/>
          <w:szCs w:val="21"/>
          <w:lang w:val="en-GB"/>
        </w:rPr>
      </w:pPr>
    </w:p>
    <w:p w14:paraId="19045096" w14:textId="77777777" w:rsidR="00575BC2" w:rsidRPr="0041773C" w:rsidRDefault="007633D7" w:rsidP="000B3AB2">
      <w:pPr>
        <w:rPr>
          <w:rFonts w:ascii="Arial" w:hAnsi="Arial"/>
          <w:sz w:val="21"/>
          <w:szCs w:val="21"/>
          <w:lang w:val="en-GB"/>
        </w:rPr>
      </w:pPr>
      <w:r w:rsidRPr="0041773C">
        <w:rPr>
          <w:rFonts w:ascii="Arial" w:hAnsi="Arial"/>
          <w:sz w:val="21"/>
          <w:lang w:val="en-GB"/>
        </w:rPr>
        <w:t xml:space="preserve">For the purposes of this analysis, in addition to the data obtained by mapping social care services, data from other sources were used as well, e.g. data of the 2011 Census of Population, Households and Dwellings, documentation tables of the Statistical Office of the Republic of Serbia (estimated data on population by municipalities and by age groups for 2014), relevant quotes from literature and research in this area and other available official data. </w:t>
      </w:r>
    </w:p>
    <w:p w14:paraId="559447C8" w14:textId="77777777" w:rsidR="00575BC2" w:rsidRPr="0041773C" w:rsidRDefault="00575BC2" w:rsidP="000B3AB2">
      <w:pPr>
        <w:rPr>
          <w:rFonts w:ascii="Arial" w:hAnsi="Arial"/>
          <w:sz w:val="21"/>
          <w:szCs w:val="21"/>
          <w:lang w:val="en-GB"/>
        </w:rPr>
      </w:pPr>
    </w:p>
    <w:p w14:paraId="3492B3D3" w14:textId="77777777" w:rsidR="00B516CE" w:rsidRPr="0041773C" w:rsidRDefault="007633D7" w:rsidP="000B3AB2">
      <w:pPr>
        <w:rPr>
          <w:rFonts w:ascii="Arial" w:eastAsia="Times New Roman" w:hAnsi="Arial"/>
          <w:iCs/>
          <w:sz w:val="21"/>
          <w:szCs w:val="21"/>
          <w:lang w:val="en-GB"/>
        </w:rPr>
      </w:pPr>
      <w:bookmarkStart w:id="12" w:name="_Toc456271910"/>
      <w:r w:rsidRPr="0041773C">
        <w:rPr>
          <w:rFonts w:ascii="Arial" w:hAnsi="Arial"/>
          <w:sz w:val="21"/>
          <w:lang w:val="en-GB"/>
        </w:rPr>
        <w:t>For readers’ convenience, some official terms or notions are used in the abbreviated form. The concept of social care service and/or (local) service refers to social care services within the mandate of local governments. (Service) providers are the organisations/institutions providing social care services within the mandate of local governments. Emergency and temporary accommodation institutions or emergency and temporary accommodation means social care institutions providing accommodation to clients. Civil society organisations or civic associations providing social care services within the mandate of local governments are referred to in the text as non-state (non-governmental) (service) providers, or the non-state (non-governmental) sector, while public-sector institutions providing social care services within the mandate of local governments are referred to as state-sector service providers, the state sector, or state (service) providers. Counselling/therapy and social/educational services are denoted by the abbreviated term “counselling services”. Mapping social care services within the mandate of local governments is usually referred to as mapping.</w:t>
      </w:r>
    </w:p>
    <w:p w14:paraId="7B097C44" w14:textId="77777777" w:rsidR="00E421BE" w:rsidRPr="0041773C" w:rsidRDefault="00E421BE" w:rsidP="000B3AB2">
      <w:pPr>
        <w:rPr>
          <w:rFonts w:ascii="Arial" w:eastAsia="Times New Roman" w:hAnsi="Arial"/>
          <w:iCs/>
          <w:sz w:val="21"/>
          <w:szCs w:val="21"/>
          <w:lang w:val="en-GB"/>
        </w:rPr>
      </w:pPr>
    </w:p>
    <w:p w14:paraId="35F13C02" w14:textId="260C2FC3" w:rsidR="00B322F4" w:rsidRDefault="00B322F4">
      <w:pPr>
        <w:jc w:val="left"/>
        <w:rPr>
          <w:rFonts w:ascii="Arial" w:hAnsi="Arial"/>
          <w:sz w:val="21"/>
          <w:szCs w:val="21"/>
          <w:lang w:val="en-GB"/>
        </w:rPr>
      </w:pPr>
      <w:r>
        <w:rPr>
          <w:rFonts w:ascii="Arial" w:hAnsi="Arial"/>
          <w:sz w:val="21"/>
          <w:szCs w:val="21"/>
          <w:lang w:val="en-GB"/>
        </w:rPr>
        <w:br w:type="page"/>
      </w:r>
    </w:p>
    <w:p w14:paraId="0297E396" w14:textId="77777777" w:rsidR="00EA609C" w:rsidRPr="0041773C" w:rsidRDefault="00E421BE" w:rsidP="00E421BE">
      <w:pPr>
        <w:pStyle w:val="Heading2"/>
        <w:rPr>
          <w:lang w:val="en-GB"/>
        </w:rPr>
      </w:pPr>
      <w:bookmarkStart w:id="13" w:name="_Toc470513714"/>
      <w:bookmarkStart w:id="14" w:name="_Toc357094754"/>
      <w:r w:rsidRPr="0041773C">
        <w:rPr>
          <w:lang w:val="en-GB"/>
        </w:rPr>
        <w:lastRenderedPageBreak/>
        <w:t>2. Mapping Process and Methodology</w:t>
      </w:r>
      <w:bookmarkEnd w:id="12"/>
      <w:bookmarkEnd w:id="13"/>
      <w:bookmarkEnd w:id="14"/>
    </w:p>
    <w:p w14:paraId="18029037" w14:textId="77777777" w:rsidR="00C2148E" w:rsidRPr="0041773C" w:rsidRDefault="00C2148E" w:rsidP="00CD0D0E">
      <w:pPr>
        <w:rPr>
          <w:rFonts w:ascii="Arial" w:hAnsi="Arial"/>
          <w:sz w:val="21"/>
          <w:szCs w:val="21"/>
          <w:lang w:val="en-GB"/>
        </w:rPr>
      </w:pPr>
    </w:p>
    <w:p w14:paraId="35635398" w14:textId="77777777" w:rsidR="005F6FB9" w:rsidRPr="0041773C" w:rsidRDefault="007633D7" w:rsidP="00CD0D0E">
      <w:pPr>
        <w:rPr>
          <w:rFonts w:ascii="Arial" w:hAnsi="Arial"/>
          <w:sz w:val="21"/>
          <w:szCs w:val="21"/>
          <w:lang w:val="en-GB"/>
        </w:rPr>
      </w:pPr>
      <w:r w:rsidRPr="0041773C">
        <w:rPr>
          <w:rFonts w:ascii="Arial" w:hAnsi="Arial"/>
          <w:sz w:val="21"/>
          <w:lang w:val="en-GB"/>
        </w:rPr>
        <w:t>Mapping social care services consisted of four phases:</w:t>
      </w:r>
    </w:p>
    <w:p w14:paraId="3E8AAEE2" w14:textId="77777777" w:rsidR="003273A7" w:rsidRPr="0041773C" w:rsidRDefault="003273A7" w:rsidP="00CD0D0E">
      <w:pPr>
        <w:rPr>
          <w:rFonts w:ascii="Arial" w:hAnsi="Arial"/>
          <w:sz w:val="21"/>
          <w:szCs w:val="21"/>
          <w:lang w:val="en-GB"/>
        </w:rPr>
      </w:pPr>
    </w:p>
    <w:p w14:paraId="6963E493" w14:textId="77777777" w:rsidR="005F6FB9" w:rsidRPr="0041773C" w:rsidRDefault="007124AB" w:rsidP="00CD0D0E">
      <w:pPr>
        <w:rPr>
          <w:rFonts w:ascii="Arial" w:hAnsi="Arial"/>
          <w:sz w:val="21"/>
          <w:szCs w:val="21"/>
          <w:lang w:val="en-GB"/>
        </w:rPr>
      </w:pPr>
      <w:r w:rsidRPr="0041773C">
        <w:rPr>
          <w:rFonts w:ascii="Arial" w:hAnsi="Arial"/>
          <w:b/>
          <w:sz w:val="21"/>
          <w:lang w:val="en-GB"/>
        </w:rPr>
        <w:t>I</w:t>
      </w:r>
      <w:r w:rsidRPr="0041773C">
        <w:rPr>
          <w:lang w:val="en-GB"/>
        </w:rPr>
        <w:tab/>
      </w:r>
      <w:r w:rsidRPr="0041773C">
        <w:rPr>
          <w:rFonts w:ascii="Arial" w:hAnsi="Arial"/>
          <w:sz w:val="21"/>
          <w:lang w:val="en-GB"/>
        </w:rPr>
        <w:t>The first or preparatory phase was characterised by the preparation of the data collection questionnaire, a consultation process and the consolidation of the questionnaire contents</w:t>
      </w:r>
      <w:r w:rsidRPr="0041773C">
        <w:rPr>
          <w:rStyle w:val="FootnoteReference"/>
          <w:rFonts w:ascii="Arial" w:hAnsi="Arial"/>
          <w:sz w:val="21"/>
          <w:lang w:val="en-GB"/>
        </w:rPr>
        <w:footnoteReference w:id="1"/>
      </w:r>
      <w:r w:rsidRPr="0041773C">
        <w:rPr>
          <w:rFonts w:ascii="Arial" w:hAnsi="Arial"/>
          <w:sz w:val="21"/>
          <w:lang w:val="en-GB"/>
        </w:rPr>
        <w:t xml:space="preserve"> with representatives of the Republic Institute for Social Protection and the Social Inclusion and Poverty Reduction Unit of the Government of the Republic of Serbia. During this period, the questionnaire was also piloted, i.e. tested in nine local governments</w:t>
      </w:r>
      <w:r w:rsidRPr="0041773C">
        <w:rPr>
          <w:rStyle w:val="FootnoteReference"/>
          <w:rFonts w:ascii="Arial" w:hAnsi="Arial"/>
          <w:sz w:val="21"/>
          <w:lang w:val="en-GB"/>
        </w:rPr>
        <w:footnoteReference w:id="2"/>
      </w:r>
      <w:r w:rsidRPr="0041773C">
        <w:rPr>
          <w:rFonts w:ascii="Arial" w:hAnsi="Arial"/>
          <w:sz w:val="21"/>
          <w:lang w:val="en-GB"/>
        </w:rPr>
        <w:t>. The preparatory phase lasted from mid-September to the second half of October 2015.</w:t>
      </w:r>
    </w:p>
    <w:p w14:paraId="3844B864" w14:textId="77777777" w:rsidR="000A62CE" w:rsidRPr="0041773C" w:rsidRDefault="000A62CE" w:rsidP="00CD0D0E">
      <w:pPr>
        <w:rPr>
          <w:rFonts w:ascii="Arial" w:hAnsi="Arial"/>
          <w:sz w:val="21"/>
          <w:szCs w:val="21"/>
          <w:lang w:val="en-GB"/>
        </w:rPr>
      </w:pPr>
    </w:p>
    <w:p w14:paraId="3F6297C4" w14:textId="77777777" w:rsidR="005466C0" w:rsidRPr="0041773C" w:rsidRDefault="007633D7" w:rsidP="00315236">
      <w:pPr>
        <w:shd w:val="clear" w:color="auto" w:fill="D9D9D9" w:themeFill="background1" w:themeFillShade="D9"/>
        <w:rPr>
          <w:rFonts w:ascii="Arial" w:hAnsi="Arial"/>
          <w:sz w:val="21"/>
          <w:szCs w:val="21"/>
          <w:lang w:val="en-GB"/>
        </w:rPr>
      </w:pPr>
      <w:r w:rsidRPr="0041773C">
        <w:rPr>
          <w:rFonts w:ascii="Arial" w:hAnsi="Arial"/>
          <w:sz w:val="21"/>
          <w:lang w:val="en-GB"/>
        </w:rPr>
        <w:t>The questionnaire for mapping social care services within the mandate of local governments was set up so that one questionnaire represented one municipality/city and contained the data on the services present in the community. The database thus enables data overview by services provided</w:t>
      </w:r>
      <w:r w:rsidRPr="0041773C">
        <w:rPr>
          <w:rFonts w:ascii="Arial" w:hAnsi="Arial"/>
          <w:sz w:val="21"/>
          <w:vertAlign w:val="superscript"/>
          <w:lang w:val="en-GB"/>
        </w:rPr>
        <w:footnoteReference w:id="3"/>
      </w:r>
      <w:r w:rsidRPr="0041773C">
        <w:rPr>
          <w:rFonts w:ascii="Arial" w:hAnsi="Arial"/>
          <w:sz w:val="21"/>
          <w:lang w:val="en-GB"/>
        </w:rPr>
        <w:t xml:space="preserve"> in 2015 for each individual local government (see: Annex 3 – Questionnaire). </w:t>
      </w:r>
    </w:p>
    <w:p w14:paraId="4464FFF6" w14:textId="77777777" w:rsidR="005F6FB9" w:rsidRPr="0041773C" w:rsidRDefault="005F6FB9" w:rsidP="00CD0D0E">
      <w:pPr>
        <w:rPr>
          <w:rFonts w:ascii="Arial" w:hAnsi="Arial"/>
          <w:sz w:val="21"/>
          <w:szCs w:val="21"/>
          <w:lang w:val="en-GB"/>
        </w:rPr>
      </w:pPr>
    </w:p>
    <w:p w14:paraId="71BC5E53" w14:textId="77777777" w:rsidR="005F6FB9" w:rsidRPr="0041773C" w:rsidRDefault="00982BD3" w:rsidP="00CD0D0E">
      <w:pPr>
        <w:rPr>
          <w:rFonts w:ascii="Arial" w:hAnsi="Arial"/>
          <w:sz w:val="21"/>
          <w:szCs w:val="21"/>
          <w:lang w:val="en-GB"/>
        </w:rPr>
      </w:pPr>
      <w:r w:rsidRPr="0041773C">
        <w:rPr>
          <w:rFonts w:ascii="Arial" w:hAnsi="Arial"/>
          <w:b/>
          <w:sz w:val="21"/>
          <w:lang w:val="en-GB"/>
        </w:rPr>
        <w:t xml:space="preserve">II </w:t>
      </w:r>
      <w:r w:rsidRPr="0041773C">
        <w:rPr>
          <w:lang w:val="en-GB"/>
        </w:rPr>
        <w:tab/>
      </w:r>
      <w:r w:rsidRPr="0041773C">
        <w:rPr>
          <w:rFonts w:ascii="Arial" w:hAnsi="Arial"/>
          <w:sz w:val="21"/>
          <w:lang w:val="en-GB"/>
        </w:rPr>
        <w:t xml:space="preserve">In the second phase, all local governments and social work centres were notified of the forthcoming research. An introduction letter, containing details of the process of mapping social care services within the mandate of local governments, and instructions for completing the questionnaire were prepared. The introduction letter about the mapping was disseminated to all municipal and city mayors by the Standing Conference of Towns and Municipalities. The introduction letter for social work centres, in many cases the only community-based service providers, was forwarded by the Republic Institute for Social Protection to all social work centre directors. </w:t>
      </w:r>
    </w:p>
    <w:p w14:paraId="627B8DD0" w14:textId="77777777" w:rsidR="00FD3F79" w:rsidRPr="0041773C" w:rsidRDefault="00FD3F79" w:rsidP="00CD0D0E">
      <w:pPr>
        <w:rPr>
          <w:rFonts w:ascii="Arial" w:hAnsi="Arial"/>
          <w:sz w:val="21"/>
          <w:szCs w:val="21"/>
          <w:lang w:val="en-GB"/>
        </w:rPr>
      </w:pPr>
    </w:p>
    <w:p w14:paraId="38FC418D" w14:textId="77777777" w:rsidR="008C0D4F" w:rsidRPr="0041773C" w:rsidRDefault="007633D7" w:rsidP="000B3AB2">
      <w:pPr>
        <w:rPr>
          <w:rFonts w:ascii="Arial" w:hAnsi="Arial"/>
          <w:sz w:val="21"/>
          <w:szCs w:val="21"/>
          <w:lang w:val="en-GB"/>
        </w:rPr>
      </w:pPr>
      <w:r w:rsidRPr="0041773C">
        <w:rPr>
          <w:rFonts w:ascii="Arial" w:hAnsi="Arial"/>
          <w:sz w:val="21"/>
          <w:lang w:val="en-GB"/>
        </w:rPr>
        <w:t>In this phase, an intensive support plan</w:t>
      </w:r>
      <w:r w:rsidRPr="0041773C">
        <w:rPr>
          <w:rStyle w:val="FootnoteReference"/>
          <w:rFonts w:ascii="Arial" w:hAnsi="Arial"/>
          <w:sz w:val="21"/>
          <w:lang w:val="en-GB"/>
        </w:rPr>
        <w:footnoteReference w:id="4"/>
      </w:r>
      <w:r w:rsidRPr="0041773C">
        <w:rPr>
          <w:rFonts w:ascii="Arial" w:hAnsi="Arial"/>
          <w:sz w:val="21"/>
          <w:lang w:val="en-GB"/>
        </w:rPr>
        <w:t xml:space="preserve"> was prepared for about 30 local governments deemed to need assistance in data collection and entry in the questionnaire. At the same time, a short training course was delivered to four mentors – survey interviewers tasked with assisting service providers in collecting data and entering them in the questionnaire. </w:t>
      </w:r>
    </w:p>
    <w:p w14:paraId="406B81A9" w14:textId="77777777" w:rsidR="00EC3040" w:rsidRPr="0041773C" w:rsidRDefault="00EC3040" w:rsidP="000B3AB2">
      <w:pPr>
        <w:rPr>
          <w:rFonts w:ascii="Arial" w:hAnsi="Arial"/>
          <w:sz w:val="21"/>
          <w:szCs w:val="21"/>
          <w:lang w:val="en-GB"/>
        </w:rPr>
      </w:pPr>
    </w:p>
    <w:p w14:paraId="7759F626" w14:textId="77777777" w:rsidR="00FD3F79" w:rsidRPr="0041773C" w:rsidRDefault="007633D7" w:rsidP="000B3AB2">
      <w:pPr>
        <w:rPr>
          <w:rFonts w:ascii="Arial" w:hAnsi="Arial"/>
          <w:sz w:val="21"/>
          <w:szCs w:val="21"/>
          <w:lang w:val="en-GB"/>
        </w:rPr>
      </w:pPr>
      <w:bookmarkStart w:id="15" w:name="_Toc456270808"/>
      <w:bookmarkStart w:id="16" w:name="_Toc456271911"/>
      <w:r w:rsidRPr="0041773C">
        <w:rPr>
          <w:rFonts w:ascii="Arial" w:hAnsi="Arial"/>
          <w:sz w:val="21"/>
          <w:lang w:val="en-GB"/>
        </w:rPr>
        <w:t>The second phase lasted about two weeks and was concluded, in parallel with the first phase, towards the end of October 2015.</w:t>
      </w:r>
      <w:bookmarkEnd w:id="15"/>
      <w:bookmarkEnd w:id="16"/>
    </w:p>
    <w:p w14:paraId="51451421" w14:textId="77777777" w:rsidR="00F2504B" w:rsidRPr="0041773C" w:rsidRDefault="00F2504B" w:rsidP="000B3AB2">
      <w:pPr>
        <w:rPr>
          <w:rFonts w:ascii="Arial" w:hAnsi="Arial"/>
          <w:sz w:val="21"/>
          <w:szCs w:val="21"/>
          <w:lang w:val="en-GB"/>
        </w:rPr>
      </w:pPr>
    </w:p>
    <w:p w14:paraId="6222076F" w14:textId="77777777" w:rsidR="007332F8" w:rsidRPr="0041773C" w:rsidRDefault="00982BD3" w:rsidP="000B3AB2">
      <w:pPr>
        <w:rPr>
          <w:rFonts w:ascii="Arial" w:hAnsi="Arial"/>
          <w:sz w:val="21"/>
          <w:szCs w:val="21"/>
          <w:lang w:val="en-GB"/>
        </w:rPr>
      </w:pPr>
      <w:r w:rsidRPr="0041773C">
        <w:rPr>
          <w:rFonts w:ascii="Arial" w:hAnsi="Arial"/>
          <w:b/>
          <w:sz w:val="21"/>
          <w:lang w:val="en-GB"/>
        </w:rPr>
        <w:t>III</w:t>
      </w:r>
      <w:r w:rsidRPr="0041773C">
        <w:rPr>
          <w:lang w:val="en-GB"/>
        </w:rPr>
        <w:tab/>
      </w:r>
      <w:r w:rsidRPr="0041773C">
        <w:rPr>
          <w:rFonts w:ascii="Arial" w:hAnsi="Arial"/>
          <w:sz w:val="21"/>
          <w:lang w:val="en-GB"/>
        </w:rPr>
        <w:t>The mapping exercise itself represented the third phase of the process. It lasted from the end of October 2015 to February 2016. During this period, data were collected and questionnaires completed in about 85% of the local governments. For 15% of the local governments, the questionnaire completion deadline was extended by mid-March 2016. During this period, each received questionnaire was checked for accuracy of data entry.</w:t>
      </w:r>
    </w:p>
    <w:p w14:paraId="4E84182C" w14:textId="77777777" w:rsidR="000F10D7" w:rsidRPr="0041773C" w:rsidRDefault="000F10D7" w:rsidP="00CD0D0E">
      <w:pPr>
        <w:rPr>
          <w:rFonts w:ascii="Arial" w:hAnsi="Arial"/>
          <w:sz w:val="21"/>
          <w:szCs w:val="21"/>
          <w:lang w:val="en-GB"/>
        </w:rPr>
      </w:pPr>
    </w:p>
    <w:p w14:paraId="3CA02A93" w14:textId="77777777" w:rsidR="00646378" w:rsidRPr="0041773C" w:rsidRDefault="00646378" w:rsidP="004D6AE3">
      <w:pPr>
        <w:rPr>
          <w:rFonts w:ascii="Arial" w:hAnsi="Arial"/>
          <w:b/>
          <w:i/>
          <w:sz w:val="21"/>
          <w:szCs w:val="21"/>
          <w:lang w:val="en-GB"/>
        </w:rPr>
      </w:pPr>
      <w:bookmarkStart w:id="17" w:name="_Toc456271912"/>
    </w:p>
    <w:p w14:paraId="678E1407" w14:textId="77777777" w:rsidR="00102E06" w:rsidRDefault="00102E06" w:rsidP="004D6AE3">
      <w:pPr>
        <w:rPr>
          <w:rFonts w:ascii="Arial" w:hAnsi="Arial"/>
          <w:b/>
          <w:i/>
          <w:sz w:val="21"/>
          <w:szCs w:val="21"/>
          <w:lang w:val="en-GB"/>
        </w:rPr>
      </w:pPr>
    </w:p>
    <w:p w14:paraId="468E5C15" w14:textId="77777777" w:rsidR="007E30AD" w:rsidRPr="0041773C" w:rsidRDefault="007E30AD" w:rsidP="004D6AE3">
      <w:pPr>
        <w:rPr>
          <w:rFonts w:ascii="Arial" w:hAnsi="Arial"/>
          <w:b/>
          <w:i/>
          <w:sz w:val="21"/>
          <w:szCs w:val="21"/>
          <w:lang w:val="en-GB"/>
        </w:rPr>
      </w:pPr>
    </w:p>
    <w:p w14:paraId="50A34D73" w14:textId="77777777" w:rsidR="00102E06" w:rsidRPr="0041773C" w:rsidRDefault="00102E06" w:rsidP="004D6AE3">
      <w:pPr>
        <w:rPr>
          <w:rFonts w:ascii="Arial" w:hAnsi="Arial"/>
          <w:b/>
          <w:i/>
          <w:sz w:val="21"/>
          <w:szCs w:val="21"/>
          <w:lang w:val="en-GB"/>
        </w:rPr>
      </w:pPr>
    </w:p>
    <w:p w14:paraId="66E10F65" w14:textId="77777777" w:rsidR="00022209" w:rsidRPr="0041773C" w:rsidRDefault="007633D7" w:rsidP="004D6AE3">
      <w:pPr>
        <w:rPr>
          <w:rFonts w:ascii="Arial" w:hAnsi="Arial"/>
          <w:b/>
          <w:i/>
          <w:sz w:val="21"/>
          <w:szCs w:val="21"/>
          <w:lang w:val="en-GB"/>
        </w:rPr>
      </w:pPr>
      <w:r w:rsidRPr="0041773C">
        <w:rPr>
          <w:rFonts w:ascii="Arial" w:hAnsi="Arial"/>
          <w:b/>
          <w:i/>
          <w:sz w:val="21"/>
          <w:lang w:val="en-GB"/>
        </w:rPr>
        <w:lastRenderedPageBreak/>
        <w:t>Communication with local representatives</w:t>
      </w:r>
      <w:bookmarkEnd w:id="17"/>
    </w:p>
    <w:p w14:paraId="63187A05" w14:textId="77777777" w:rsidR="00FB12CF" w:rsidRPr="0041773C" w:rsidRDefault="00FB12CF" w:rsidP="004D6AE3">
      <w:pPr>
        <w:rPr>
          <w:rFonts w:ascii="Arial" w:hAnsi="Arial"/>
          <w:b/>
          <w:i/>
          <w:sz w:val="21"/>
          <w:szCs w:val="21"/>
          <w:lang w:val="en-GB"/>
        </w:rPr>
      </w:pPr>
    </w:p>
    <w:p w14:paraId="3D0DF3F9" w14:textId="77777777" w:rsidR="005224DB" w:rsidRPr="0041773C" w:rsidRDefault="007633D7" w:rsidP="00315236">
      <w:pPr>
        <w:shd w:val="clear" w:color="auto" w:fill="D9D9D9" w:themeFill="background1" w:themeFillShade="D9"/>
        <w:rPr>
          <w:rFonts w:ascii="Arial" w:hAnsi="Arial"/>
          <w:sz w:val="21"/>
          <w:szCs w:val="21"/>
          <w:lang w:val="en-GB"/>
        </w:rPr>
      </w:pPr>
      <w:r w:rsidRPr="0041773C">
        <w:rPr>
          <w:rFonts w:ascii="Arial" w:hAnsi="Arial"/>
          <w:sz w:val="21"/>
          <w:lang w:val="en-GB"/>
        </w:rPr>
        <w:t>Special attention was dedicated to the consultation process through direct contacts and meetings with representatives of local governments, social work centres and service providers from both state and non-state sectors. The initial joint meeting was organised with heads of social affairs services/departments (in some cases municipal/city council members or deputy mayors), directors of social work centres and/or managers/coordinators of civic associations whose activity included the provision of social care services. The meeting was, at the same time, aimed at providing information about the process, the role of local representatives and service providers in the process, the importance of providing as accurate data as possible, any concerns about questionnaire completion</w:t>
      </w:r>
      <w:r w:rsidRPr="0041773C">
        <w:rPr>
          <w:rFonts w:ascii="Arial" w:hAnsi="Arial"/>
          <w:sz w:val="21"/>
          <w:vertAlign w:val="superscript"/>
          <w:lang w:val="en-GB"/>
        </w:rPr>
        <w:footnoteReference w:id="5"/>
      </w:r>
      <w:r w:rsidRPr="0041773C">
        <w:rPr>
          <w:rFonts w:ascii="Arial" w:hAnsi="Arial"/>
          <w:sz w:val="21"/>
          <w:lang w:val="en-GB"/>
        </w:rPr>
        <w:t xml:space="preserve"> etc. During these consultations, a time limit for questionnaire completion and submission – usually between two and three weeks – was set. </w:t>
      </w:r>
    </w:p>
    <w:p w14:paraId="5B556F59" w14:textId="77777777" w:rsidR="000B7564" w:rsidRPr="0041773C" w:rsidRDefault="000B7564" w:rsidP="00315236">
      <w:pPr>
        <w:shd w:val="clear" w:color="auto" w:fill="D9D9D9" w:themeFill="background1" w:themeFillShade="D9"/>
        <w:rPr>
          <w:rFonts w:ascii="Arial" w:hAnsi="Arial"/>
          <w:sz w:val="21"/>
          <w:szCs w:val="21"/>
          <w:lang w:val="en-GB"/>
        </w:rPr>
      </w:pPr>
    </w:p>
    <w:p w14:paraId="779D85A4" w14:textId="77777777" w:rsidR="000B7564" w:rsidRPr="0041773C" w:rsidRDefault="007633D7" w:rsidP="00315236">
      <w:pPr>
        <w:shd w:val="clear" w:color="auto" w:fill="D9D9D9" w:themeFill="background1" w:themeFillShade="D9"/>
        <w:rPr>
          <w:rFonts w:ascii="Arial" w:hAnsi="Arial"/>
          <w:sz w:val="21"/>
          <w:szCs w:val="21"/>
          <w:lang w:val="en-GB"/>
        </w:rPr>
      </w:pPr>
      <w:r w:rsidRPr="0041773C">
        <w:rPr>
          <w:rFonts w:ascii="Arial" w:hAnsi="Arial"/>
          <w:sz w:val="21"/>
          <w:lang w:val="en-GB"/>
        </w:rPr>
        <w:t xml:space="preserve">In most municipalities and cities, representatives of local governments or social work centres single-handedly coordinated data collection from all service providers and their consolidation in one questionnaire. Some local governments forwarded the individual questionnaires completed by each service provider to the Centre for Social Policy, and the responses were subsequently consolidated into one questionnaire. </w:t>
      </w:r>
    </w:p>
    <w:p w14:paraId="711CDC63" w14:textId="77777777" w:rsidR="00FF73BC" w:rsidRPr="0041773C" w:rsidRDefault="00FF73BC" w:rsidP="00315236">
      <w:pPr>
        <w:shd w:val="clear" w:color="auto" w:fill="D9D9D9" w:themeFill="background1" w:themeFillShade="D9"/>
        <w:rPr>
          <w:rFonts w:ascii="Arial" w:hAnsi="Arial"/>
          <w:sz w:val="21"/>
          <w:szCs w:val="21"/>
          <w:lang w:val="en-GB"/>
        </w:rPr>
      </w:pPr>
    </w:p>
    <w:p w14:paraId="7B3FACE2" w14:textId="77777777" w:rsidR="00E155B9" w:rsidRPr="0041773C" w:rsidRDefault="007633D7" w:rsidP="00315236">
      <w:pPr>
        <w:shd w:val="clear" w:color="auto" w:fill="D9D9D9" w:themeFill="background1" w:themeFillShade="D9"/>
        <w:rPr>
          <w:rFonts w:ascii="Arial" w:hAnsi="Arial"/>
          <w:sz w:val="21"/>
          <w:szCs w:val="21"/>
          <w:lang w:val="en-GB"/>
        </w:rPr>
      </w:pPr>
      <w:r w:rsidRPr="0041773C">
        <w:rPr>
          <w:rFonts w:ascii="Arial" w:hAnsi="Arial"/>
          <w:sz w:val="21"/>
          <w:lang w:val="en-GB"/>
        </w:rPr>
        <w:t>For 23 local governments, it was necessary for the time limit for data collection and submission to be extended and for survey interviewers to intensify their active involvement to ensure the questionnaires were completed with all pertinent data.</w:t>
      </w:r>
    </w:p>
    <w:p w14:paraId="54D86218" w14:textId="77777777" w:rsidR="00764DE2" w:rsidRPr="0041773C" w:rsidRDefault="00764DE2" w:rsidP="00CD0D0E">
      <w:pPr>
        <w:rPr>
          <w:rFonts w:ascii="Arial" w:hAnsi="Arial"/>
          <w:b/>
          <w:sz w:val="21"/>
          <w:szCs w:val="21"/>
          <w:lang w:val="en-GB"/>
        </w:rPr>
      </w:pPr>
    </w:p>
    <w:p w14:paraId="0C3826A3" w14:textId="77777777" w:rsidR="00764DE2" w:rsidRPr="0041773C" w:rsidRDefault="00982BD3" w:rsidP="00CD0D0E">
      <w:pPr>
        <w:rPr>
          <w:rFonts w:ascii="Arial" w:hAnsi="Arial"/>
          <w:sz w:val="21"/>
          <w:szCs w:val="21"/>
          <w:lang w:val="en-GB"/>
        </w:rPr>
      </w:pPr>
      <w:r w:rsidRPr="0041773C">
        <w:rPr>
          <w:rFonts w:ascii="Arial" w:hAnsi="Arial"/>
          <w:b/>
          <w:sz w:val="21"/>
          <w:lang w:val="en-GB"/>
        </w:rPr>
        <w:t>IV</w:t>
      </w:r>
      <w:r w:rsidRPr="0041773C">
        <w:rPr>
          <w:lang w:val="en-GB"/>
        </w:rPr>
        <w:tab/>
      </w:r>
      <w:r w:rsidRPr="0041773C">
        <w:rPr>
          <w:rFonts w:ascii="Arial" w:hAnsi="Arial"/>
          <w:sz w:val="21"/>
          <w:lang w:val="en-GB"/>
        </w:rPr>
        <w:t xml:space="preserve">The fourth, closing phase lasted during March and April 2016. In this phase, the received questionnaires were checked and additional consultations were held with local service providers. The database format was agreed as well. </w:t>
      </w:r>
    </w:p>
    <w:p w14:paraId="612EEE9D" w14:textId="77777777" w:rsidR="00764DE2" w:rsidRPr="0041773C" w:rsidRDefault="00764DE2" w:rsidP="00CD0D0E">
      <w:pPr>
        <w:rPr>
          <w:rFonts w:ascii="Arial" w:hAnsi="Arial"/>
          <w:sz w:val="21"/>
          <w:szCs w:val="21"/>
          <w:lang w:val="en-GB"/>
        </w:rPr>
      </w:pPr>
    </w:p>
    <w:p w14:paraId="6084EE1A" w14:textId="77777777" w:rsidR="00C2148E" w:rsidRPr="0041773C" w:rsidRDefault="007633D7" w:rsidP="00CD0D0E">
      <w:pPr>
        <w:rPr>
          <w:rFonts w:ascii="Arial" w:hAnsi="Arial"/>
          <w:sz w:val="21"/>
          <w:szCs w:val="21"/>
          <w:lang w:val="en-GB"/>
        </w:rPr>
      </w:pPr>
      <w:r w:rsidRPr="0041773C">
        <w:rPr>
          <w:rFonts w:ascii="Arial" w:hAnsi="Arial"/>
          <w:sz w:val="21"/>
          <w:lang w:val="en-GB"/>
        </w:rPr>
        <w:t xml:space="preserve">The preliminary mapping results were presented to the relevant stakeholders at the national level in the first half of April 2016. </w:t>
      </w:r>
    </w:p>
    <w:p w14:paraId="66AF38F4" w14:textId="77777777" w:rsidR="007F3640" w:rsidRPr="0041773C" w:rsidRDefault="007F3640" w:rsidP="00CD0D0E">
      <w:pPr>
        <w:rPr>
          <w:rFonts w:ascii="Arial" w:hAnsi="Arial"/>
          <w:sz w:val="21"/>
          <w:szCs w:val="21"/>
          <w:lang w:val="en-GB"/>
        </w:rPr>
      </w:pPr>
    </w:p>
    <w:p w14:paraId="6B28DCDA" w14:textId="77777777" w:rsidR="00482BF2" w:rsidRPr="0041773C" w:rsidRDefault="007633D7" w:rsidP="000B3AB2">
      <w:pPr>
        <w:rPr>
          <w:rFonts w:ascii="Arial" w:hAnsi="Arial"/>
          <w:b/>
          <w:i/>
          <w:sz w:val="21"/>
          <w:szCs w:val="21"/>
          <w:lang w:val="en-GB"/>
        </w:rPr>
      </w:pPr>
      <w:bookmarkStart w:id="18" w:name="_Toc456271913"/>
      <w:r w:rsidRPr="0041773C">
        <w:rPr>
          <w:rFonts w:ascii="Arial" w:hAnsi="Arial"/>
          <w:b/>
          <w:i/>
          <w:sz w:val="21"/>
          <w:lang w:val="en-GB"/>
        </w:rPr>
        <w:t>Key challenges in the mapping process</w:t>
      </w:r>
      <w:bookmarkEnd w:id="18"/>
    </w:p>
    <w:p w14:paraId="19AD8CD6" w14:textId="77777777" w:rsidR="00FB12CF" w:rsidRPr="0041773C" w:rsidRDefault="00FB12CF" w:rsidP="000B3AB2">
      <w:pPr>
        <w:rPr>
          <w:rFonts w:ascii="Arial" w:hAnsi="Arial"/>
          <w:b/>
          <w:sz w:val="21"/>
          <w:szCs w:val="21"/>
          <w:lang w:val="en-GB"/>
        </w:rPr>
      </w:pPr>
    </w:p>
    <w:p w14:paraId="3200A81D" w14:textId="77777777" w:rsidR="000224F5" w:rsidRPr="0041773C" w:rsidRDefault="007633D7" w:rsidP="00315236">
      <w:pPr>
        <w:shd w:val="clear" w:color="auto" w:fill="D9D9D9" w:themeFill="background1" w:themeFillShade="D9"/>
        <w:rPr>
          <w:rFonts w:ascii="Arial" w:hAnsi="Arial"/>
          <w:sz w:val="21"/>
          <w:szCs w:val="21"/>
          <w:lang w:val="en-GB"/>
        </w:rPr>
      </w:pPr>
      <w:r w:rsidRPr="0041773C">
        <w:rPr>
          <w:rFonts w:ascii="Arial" w:hAnsi="Arial"/>
          <w:sz w:val="21"/>
          <w:lang w:val="en-GB"/>
        </w:rPr>
        <w:t>Mapping entailed collecting information and data not covered by the regular records kept either by social work centres or by service providers: clients by gender and age, area of residence, specific presentation of service provision frequency and intensity</w:t>
      </w:r>
      <w:r w:rsidRPr="0041773C">
        <w:rPr>
          <w:rFonts w:ascii="Arial" w:hAnsi="Arial"/>
          <w:sz w:val="21"/>
          <w:vertAlign w:val="superscript"/>
          <w:lang w:val="en-GB"/>
        </w:rPr>
        <w:footnoteReference w:id="6"/>
      </w:r>
      <w:r w:rsidRPr="0041773C">
        <w:rPr>
          <w:rFonts w:ascii="Arial" w:hAnsi="Arial"/>
          <w:sz w:val="21"/>
          <w:lang w:val="en-GB"/>
        </w:rPr>
        <w:t xml:space="preserve"> (service provision model), declaration of the total expenditures on services and expenditures disaggregated by funding sources. </w:t>
      </w:r>
    </w:p>
    <w:p w14:paraId="5E3E271E" w14:textId="77777777" w:rsidR="002B631A" w:rsidRPr="0041773C" w:rsidRDefault="002B631A" w:rsidP="00315236">
      <w:pPr>
        <w:shd w:val="clear" w:color="auto" w:fill="D9D9D9" w:themeFill="background1" w:themeFillShade="D9"/>
        <w:rPr>
          <w:rFonts w:ascii="Arial" w:hAnsi="Arial"/>
          <w:sz w:val="21"/>
          <w:szCs w:val="21"/>
          <w:lang w:val="en-GB"/>
        </w:rPr>
      </w:pPr>
    </w:p>
    <w:p w14:paraId="116F87C9" w14:textId="77777777" w:rsidR="000F6873" w:rsidRPr="0041773C" w:rsidRDefault="007633D7" w:rsidP="00315236">
      <w:pPr>
        <w:shd w:val="clear" w:color="auto" w:fill="D9D9D9" w:themeFill="background1" w:themeFillShade="D9"/>
        <w:rPr>
          <w:rFonts w:ascii="Arial" w:hAnsi="Arial"/>
          <w:sz w:val="21"/>
          <w:szCs w:val="21"/>
          <w:lang w:val="en-GB"/>
        </w:rPr>
      </w:pPr>
      <w:r w:rsidRPr="0041773C">
        <w:rPr>
          <w:rFonts w:ascii="Arial" w:hAnsi="Arial"/>
          <w:sz w:val="21"/>
          <w:lang w:val="en-GB"/>
        </w:rPr>
        <w:t xml:space="preserve">The greatest challenge was certainly the collection of data on service funding, i.e. total expenditures on services at the annual level, their classification by funding sources, and specific presentation of the model and intensity of service provision. </w:t>
      </w:r>
    </w:p>
    <w:p w14:paraId="7EB8F458" w14:textId="77777777" w:rsidR="000B3AB2" w:rsidRPr="0041773C" w:rsidRDefault="000B3AB2" w:rsidP="00315236">
      <w:pPr>
        <w:shd w:val="clear" w:color="auto" w:fill="D9D9D9" w:themeFill="background1" w:themeFillShade="D9"/>
        <w:rPr>
          <w:rFonts w:ascii="Arial" w:hAnsi="Arial"/>
          <w:sz w:val="21"/>
          <w:szCs w:val="21"/>
          <w:lang w:val="en-GB"/>
        </w:rPr>
      </w:pPr>
    </w:p>
    <w:p w14:paraId="1882DB5E" w14:textId="77777777" w:rsidR="002B7E41" w:rsidRPr="0041773C" w:rsidRDefault="007633D7" w:rsidP="00315236">
      <w:pPr>
        <w:shd w:val="clear" w:color="auto" w:fill="D9D9D9" w:themeFill="background1" w:themeFillShade="D9"/>
        <w:rPr>
          <w:rFonts w:ascii="Arial" w:hAnsi="Arial"/>
          <w:sz w:val="21"/>
          <w:szCs w:val="21"/>
          <w:lang w:val="en-GB"/>
        </w:rPr>
      </w:pPr>
      <w:r w:rsidRPr="0041773C">
        <w:rPr>
          <w:rFonts w:ascii="Arial" w:hAnsi="Arial"/>
          <w:sz w:val="21"/>
          <w:lang w:val="en-GB"/>
        </w:rPr>
        <w:t xml:space="preserve">In such an extensive research, some service providers may have been omitted; it is estimated that their number is small. </w:t>
      </w:r>
    </w:p>
    <w:p w14:paraId="6F266150" w14:textId="77777777" w:rsidR="000B3AB2" w:rsidRPr="0041773C" w:rsidRDefault="000B3AB2" w:rsidP="00E17EAB">
      <w:pPr>
        <w:rPr>
          <w:rFonts w:ascii="Arial" w:hAnsi="Arial"/>
          <w:sz w:val="21"/>
          <w:szCs w:val="21"/>
          <w:lang w:val="en-GB"/>
        </w:rPr>
      </w:pPr>
    </w:p>
    <w:p w14:paraId="2E7034CC" w14:textId="77777777" w:rsidR="009972F7" w:rsidRPr="0041773C" w:rsidRDefault="007633D7" w:rsidP="00E17EAB">
      <w:pPr>
        <w:rPr>
          <w:rFonts w:ascii="Arial" w:hAnsi="Arial"/>
          <w:sz w:val="21"/>
          <w:szCs w:val="21"/>
          <w:lang w:val="en-GB"/>
        </w:rPr>
      </w:pPr>
      <w:r w:rsidRPr="0041773C">
        <w:rPr>
          <w:rFonts w:ascii="Arial" w:hAnsi="Arial"/>
          <w:sz w:val="21"/>
          <w:lang w:val="en-GB"/>
        </w:rPr>
        <w:t xml:space="preserve">The methodology used for mapping social care services within the mandate of local governments in 2015 was almost the same as in 2012, with a new data set. The data were collected using an Excel questionnaire, and the database is available in the Excel format. </w:t>
      </w:r>
    </w:p>
    <w:p w14:paraId="21A63DF8" w14:textId="77777777" w:rsidR="00E17EAB" w:rsidRPr="0041773C" w:rsidRDefault="007633D7" w:rsidP="00E17EAB">
      <w:pPr>
        <w:rPr>
          <w:rFonts w:ascii="Arial" w:hAnsi="Arial"/>
          <w:sz w:val="21"/>
          <w:szCs w:val="21"/>
          <w:lang w:val="en-GB"/>
        </w:rPr>
      </w:pPr>
      <w:r w:rsidRPr="0041773C">
        <w:rPr>
          <w:rFonts w:ascii="Arial" w:hAnsi="Arial"/>
          <w:sz w:val="21"/>
          <w:lang w:val="en-GB"/>
        </w:rPr>
        <w:t xml:space="preserve">In this document, the data on the number of clients are expressed as the </w:t>
      </w:r>
      <w:r w:rsidRPr="0041773C">
        <w:rPr>
          <w:rFonts w:ascii="Arial" w:hAnsi="Arial"/>
          <w:i/>
          <w:sz w:val="21"/>
          <w:lang w:val="en-GB"/>
        </w:rPr>
        <w:t>average monthly number of clients at the annual level in 2015</w:t>
      </w:r>
      <w:r w:rsidRPr="0041773C">
        <w:rPr>
          <w:rStyle w:val="FootnoteReference"/>
          <w:rFonts w:ascii="Arial" w:hAnsi="Arial"/>
          <w:sz w:val="21"/>
          <w:lang w:val="en-GB"/>
        </w:rPr>
        <w:footnoteReference w:id="7"/>
      </w:r>
      <w:r w:rsidRPr="0041773C">
        <w:rPr>
          <w:rFonts w:ascii="Arial" w:hAnsi="Arial"/>
          <w:sz w:val="21"/>
          <w:lang w:val="en-GB"/>
        </w:rPr>
        <w:t xml:space="preserve">. </w:t>
      </w:r>
    </w:p>
    <w:p w14:paraId="01A40DFE" w14:textId="77777777" w:rsidR="007377EF" w:rsidRPr="0041773C" w:rsidRDefault="007377EF" w:rsidP="00CD0D0E">
      <w:pPr>
        <w:rPr>
          <w:rFonts w:ascii="Arial" w:hAnsi="Arial"/>
          <w:sz w:val="21"/>
          <w:szCs w:val="21"/>
          <w:lang w:val="en-GB"/>
        </w:rPr>
      </w:pPr>
    </w:p>
    <w:p w14:paraId="0DB973E9" w14:textId="77777777" w:rsidR="002207EB" w:rsidRDefault="002207EB" w:rsidP="00CD0D0E">
      <w:pPr>
        <w:rPr>
          <w:rFonts w:ascii="Arial" w:hAnsi="Arial"/>
          <w:sz w:val="21"/>
          <w:szCs w:val="21"/>
          <w:lang w:val="en-GB"/>
        </w:rPr>
      </w:pPr>
    </w:p>
    <w:p w14:paraId="5E6F7EF3" w14:textId="77777777" w:rsidR="007E30AD" w:rsidRPr="0041773C" w:rsidRDefault="007E30AD" w:rsidP="00CD0D0E">
      <w:pPr>
        <w:rPr>
          <w:rFonts w:ascii="Arial" w:hAnsi="Arial"/>
          <w:sz w:val="21"/>
          <w:szCs w:val="21"/>
          <w:lang w:val="en-GB"/>
        </w:rPr>
      </w:pPr>
    </w:p>
    <w:p w14:paraId="7F09A01F" w14:textId="77777777" w:rsidR="00D46039" w:rsidRPr="0041773C" w:rsidRDefault="007633D7" w:rsidP="002144FA">
      <w:pPr>
        <w:jc w:val="center"/>
        <w:rPr>
          <w:rFonts w:ascii="Arial" w:hAnsi="Arial"/>
          <w:b/>
          <w:sz w:val="21"/>
          <w:szCs w:val="21"/>
          <w:lang w:val="en-GB"/>
        </w:rPr>
      </w:pPr>
      <w:r w:rsidRPr="0041773C">
        <w:rPr>
          <w:rFonts w:ascii="Arial" w:hAnsi="Arial"/>
          <w:b/>
          <w:sz w:val="21"/>
          <w:lang w:val="en-GB"/>
        </w:rPr>
        <w:lastRenderedPageBreak/>
        <w:t xml:space="preserve">Data collected through the questionnaire </w:t>
      </w:r>
    </w:p>
    <w:p w14:paraId="2F50B2F5" w14:textId="77777777" w:rsidR="00D46039" w:rsidRPr="0041773C" w:rsidRDefault="00D46039" w:rsidP="00D46039">
      <w:pPr>
        <w:rPr>
          <w:rFonts w:ascii="Arial" w:hAnsi="Arial"/>
          <w:b/>
          <w:sz w:val="21"/>
          <w:szCs w:val="21"/>
          <w:lang w:val="en-GB"/>
        </w:rPr>
      </w:pPr>
    </w:p>
    <w:p w14:paraId="45EE37D9" w14:textId="77777777" w:rsidR="00D46039" w:rsidRPr="0041773C" w:rsidRDefault="007633D7" w:rsidP="00D46039">
      <w:pPr>
        <w:rPr>
          <w:rFonts w:ascii="Arial" w:hAnsi="Arial"/>
          <w:b/>
          <w:sz w:val="21"/>
          <w:szCs w:val="21"/>
          <w:lang w:val="en-GB"/>
        </w:rPr>
      </w:pPr>
      <w:r w:rsidRPr="0041773C">
        <w:rPr>
          <w:rFonts w:ascii="Arial" w:hAnsi="Arial"/>
          <w:b/>
          <w:sz w:val="21"/>
          <w:lang w:val="en-GB"/>
        </w:rPr>
        <w:t>Availability</w:t>
      </w:r>
    </w:p>
    <w:p w14:paraId="5EE14750" w14:textId="77777777" w:rsidR="00D46039" w:rsidRPr="0041773C" w:rsidRDefault="007633D7" w:rsidP="00D46039">
      <w:pPr>
        <w:pStyle w:val="ListParagraph"/>
        <w:numPr>
          <w:ilvl w:val="0"/>
          <w:numId w:val="24"/>
        </w:numPr>
        <w:ind w:left="851" w:hanging="284"/>
        <w:rPr>
          <w:rFonts w:ascii="Arial" w:hAnsi="Arial"/>
          <w:sz w:val="21"/>
          <w:szCs w:val="21"/>
          <w:lang w:val="en-GB"/>
        </w:rPr>
      </w:pPr>
      <w:r w:rsidRPr="0041773C">
        <w:rPr>
          <w:rFonts w:ascii="Arial" w:hAnsi="Arial"/>
          <w:sz w:val="21"/>
          <w:lang w:val="en-GB"/>
        </w:rPr>
        <w:t>Services present in the local government in 2015, providers of those services and the sector providing them (state and/or non-state);</w:t>
      </w:r>
    </w:p>
    <w:p w14:paraId="0379ACD8" w14:textId="77777777" w:rsidR="00D46039" w:rsidRPr="0041773C" w:rsidRDefault="007633D7" w:rsidP="00D46039">
      <w:pPr>
        <w:pStyle w:val="ListParagraph"/>
        <w:numPr>
          <w:ilvl w:val="0"/>
          <w:numId w:val="24"/>
        </w:numPr>
        <w:ind w:left="851" w:hanging="284"/>
        <w:rPr>
          <w:rFonts w:ascii="Arial" w:hAnsi="Arial"/>
          <w:sz w:val="21"/>
          <w:szCs w:val="21"/>
          <w:lang w:val="en-GB"/>
        </w:rPr>
      </w:pPr>
      <w:r w:rsidRPr="0041773C">
        <w:rPr>
          <w:rFonts w:ascii="Arial" w:hAnsi="Arial"/>
          <w:sz w:val="21"/>
          <w:lang w:val="en-GB"/>
        </w:rPr>
        <w:t>Number of clients, clients by gender, by age groups (0-5, 6-14, 15-25, 26-64, 65-79, 80+), by area of residence/origin, clients referred to a service from their home local government to another municipality/city where a specific service exists;</w:t>
      </w:r>
    </w:p>
    <w:p w14:paraId="6DE899B5" w14:textId="77777777" w:rsidR="00D46039" w:rsidRPr="0041773C" w:rsidRDefault="007633D7" w:rsidP="00D46039">
      <w:pPr>
        <w:rPr>
          <w:rFonts w:ascii="Arial" w:hAnsi="Arial"/>
          <w:sz w:val="21"/>
          <w:szCs w:val="21"/>
          <w:lang w:val="en-GB"/>
        </w:rPr>
      </w:pPr>
      <w:r w:rsidRPr="0041773C">
        <w:rPr>
          <w:rFonts w:ascii="Arial" w:hAnsi="Arial"/>
          <w:b/>
          <w:sz w:val="21"/>
          <w:lang w:val="en-GB"/>
        </w:rPr>
        <w:t>Efficiency</w:t>
      </w:r>
    </w:p>
    <w:p w14:paraId="0F5D9A49" w14:textId="77777777" w:rsidR="00D46039" w:rsidRPr="0041773C" w:rsidRDefault="007633D7" w:rsidP="00D46039">
      <w:pPr>
        <w:pStyle w:val="ListParagraph"/>
        <w:numPr>
          <w:ilvl w:val="0"/>
          <w:numId w:val="24"/>
        </w:numPr>
        <w:ind w:left="851" w:hanging="284"/>
        <w:rPr>
          <w:rFonts w:ascii="Arial" w:hAnsi="Arial"/>
          <w:sz w:val="21"/>
          <w:szCs w:val="21"/>
          <w:lang w:val="en-GB"/>
        </w:rPr>
      </w:pPr>
      <w:r w:rsidRPr="0041773C">
        <w:rPr>
          <w:rFonts w:ascii="Arial" w:hAnsi="Arial"/>
          <w:sz w:val="21"/>
          <w:lang w:val="en-GB"/>
        </w:rPr>
        <w:t>Staff engaged in service provision;</w:t>
      </w:r>
    </w:p>
    <w:p w14:paraId="14F49ACB" w14:textId="77777777" w:rsidR="00D46039" w:rsidRPr="0041773C" w:rsidRDefault="007633D7" w:rsidP="00D46039">
      <w:pPr>
        <w:pStyle w:val="ListParagraph"/>
        <w:numPr>
          <w:ilvl w:val="0"/>
          <w:numId w:val="24"/>
        </w:numPr>
        <w:ind w:left="851" w:hanging="284"/>
        <w:rPr>
          <w:rFonts w:ascii="Arial" w:hAnsi="Arial"/>
          <w:sz w:val="21"/>
          <w:szCs w:val="21"/>
          <w:lang w:val="en-GB"/>
        </w:rPr>
      </w:pPr>
      <w:r w:rsidRPr="0041773C">
        <w:rPr>
          <w:rFonts w:ascii="Arial" w:hAnsi="Arial"/>
          <w:sz w:val="21"/>
          <w:lang w:val="en-GB"/>
        </w:rPr>
        <w:t xml:space="preserve">Intensity of service provision to client; </w:t>
      </w:r>
    </w:p>
    <w:p w14:paraId="06E32109" w14:textId="77777777" w:rsidR="00D46039" w:rsidRPr="0041773C" w:rsidRDefault="007633D7" w:rsidP="00D46039">
      <w:pPr>
        <w:pStyle w:val="ListParagraph"/>
        <w:numPr>
          <w:ilvl w:val="0"/>
          <w:numId w:val="24"/>
        </w:numPr>
        <w:ind w:left="851" w:hanging="284"/>
        <w:rPr>
          <w:rFonts w:ascii="Arial" w:hAnsi="Arial"/>
          <w:sz w:val="21"/>
          <w:szCs w:val="21"/>
          <w:lang w:val="en-GB"/>
        </w:rPr>
      </w:pPr>
      <w:r w:rsidRPr="0041773C">
        <w:rPr>
          <w:rFonts w:ascii="Arial" w:hAnsi="Arial"/>
          <w:sz w:val="21"/>
          <w:lang w:val="en-GB"/>
        </w:rPr>
        <w:t>Total local budget (expenditures) for 2015, total allocations for one-off assistance and number of beneficiaries, existence of a work engagement programme for cash assistance beneficiaries;</w:t>
      </w:r>
    </w:p>
    <w:p w14:paraId="52770E17" w14:textId="77777777" w:rsidR="00D46039" w:rsidRPr="0041773C" w:rsidRDefault="007633D7" w:rsidP="00D46039">
      <w:pPr>
        <w:pStyle w:val="ListParagraph"/>
        <w:numPr>
          <w:ilvl w:val="0"/>
          <w:numId w:val="24"/>
        </w:numPr>
        <w:ind w:left="851" w:hanging="284"/>
        <w:rPr>
          <w:rFonts w:ascii="Arial" w:hAnsi="Arial"/>
          <w:sz w:val="21"/>
          <w:szCs w:val="21"/>
          <w:lang w:val="en-GB"/>
        </w:rPr>
      </w:pPr>
      <w:r w:rsidRPr="0041773C">
        <w:rPr>
          <w:rFonts w:ascii="Arial" w:hAnsi="Arial"/>
          <w:sz w:val="21"/>
          <w:lang w:val="en-GB"/>
        </w:rPr>
        <w:t>Total annual expenditures by services, expenditures by funding sources (local budget, national-level funds, donations, client co-payment, other – reimbursement of service costs by home local governments for clients referred to services in other local governments), period/number of months of service provision during the year.</w:t>
      </w:r>
    </w:p>
    <w:p w14:paraId="3C646E8F" w14:textId="77777777" w:rsidR="00D46039" w:rsidRPr="0041773C" w:rsidRDefault="007633D7" w:rsidP="00D46039">
      <w:pPr>
        <w:rPr>
          <w:rFonts w:ascii="Arial" w:hAnsi="Arial"/>
          <w:b/>
          <w:sz w:val="21"/>
          <w:szCs w:val="21"/>
          <w:lang w:val="en-GB"/>
        </w:rPr>
      </w:pPr>
      <w:r w:rsidRPr="0041773C">
        <w:rPr>
          <w:rFonts w:ascii="Arial" w:hAnsi="Arial"/>
          <w:b/>
          <w:sz w:val="21"/>
          <w:lang w:val="en-GB"/>
        </w:rPr>
        <w:t>Quality</w:t>
      </w:r>
    </w:p>
    <w:p w14:paraId="73F2347F" w14:textId="77777777" w:rsidR="00D46039" w:rsidRPr="0041773C" w:rsidRDefault="007633D7" w:rsidP="00D46039">
      <w:pPr>
        <w:pStyle w:val="ListParagraph"/>
        <w:numPr>
          <w:ilvl w:val="0"/>
          <w:numId w:val="24"/>
        </w:numPr>
        <w:ind w:left="851" w:hanging="284"/>
        <w:rPr>
          <w:rFonts w:ascii="Arial" w:hAnsi="Arial"/>
          <w:sz w:val="21"/>
          <w:szCs w:val="21"/>
          <w:lang w:val="en-GB"/>
        </w:rPr>
      </w:pPr>
      <w:r w:rsidRPr="0041773C">
        <w:rPr>
          <w:rFonts w:ascii="Arial" w:hAnsi="Arial"/>
          <w:sz w:val="21"/>
          <w:lang w:val="en-GB"/>
        </w:rPr>
        <w:t>Information on the presence of cross-sectoral cooperation;</w:t>
      </w:r>
    </w:p>
    <w:p w14:paraId="2DD4D018" w14:textId="77777777" w:rsidR="00D46039" w:rsidRPr="0041773C" w:rsidRDefault="007633D7" w:rsidP="00D46039">
      <w:pPr>
        <w:pStyle w:val="ListParagraph"/>
        <w:numPr>
          <w:ilvl w:val="0"/>
          <w:numId w:val="24"/>
        </w:numPr>
        <w:ind w:left="851" w:hanging="284"/>
        <w:rPr>
          <w:rFonts w:ascii="Arial" w:hAnsi="Arial"/>
          <w:sz w:val="21"/>
          <w:szCs w:val="21"/>
          <w:lang w:val="en-GB"/>
        </w:rPr>
      </w:pPr>
      <w:r w:rsidRPr="0041773C">
        <w:rPr>
          <w:rFonts w:ascii="Arial" w:hAnsi="Arial"/>
          <w:sz w:val="21"/>
          <w:lang w:val="en-GB"/>
        </w:rPr>
        <w:t xml:space="preserve">Information on whether the staff directly engaged in service provision were certified (i.e. completed an accredited training programme); </w:t>
      </w:r>
    </w:p>
    <w:p w14:paraId="583FE82F" w14:textId="77777777" w:rsidR="00D46039" w:rsidRPr="0041773C" w:rsidRDefault="007633D7" w:rsidP="00D46039">
      <w:pPr>
        <w:pStyle w:val="ListParagraph"/>
        <w:numPr>
          <w:ilvl w:val="0"/>
          <w:numId w:val="24"/>
        </w:numPr>
        <w:ind w:left="851" w:hanging="284"/>
        <w:rPr>
          <w:rFonts w:ascii="Arial" w:hAnsi="Arial"/>
          <w:sz w:val="21"/>
          <w:szCs w:val="21"/>
          <w:lang w:val="en-GB"/>
        </w:rPr>
      </w:pPr>
      <w:r w:rsidRPr="0041773C">
        <w:rPr>
          <w:rFonts w:ascii="Arial" w:hAnsi="Arial"/>
          <w:sz w:val="21"/>
          <w:lang w:val="en-GB"/>
        </w:rPr>
        <w:t>Information on whether service providers in the social protection sector had obtained an operating permit (licence), or whether they were in the licensing process (application filed), whether they had filed an application at all (for a licence) or whether their application had been denied;</w:t>
      </w:r>
    </w:p>
    <w:p w14:paraId="26BB2725" w14:textId="77777777" w:rsidR="00D46039" w:rsidRPr="0041773C" w:rsidRDefault="007633D7" w:rsidP="00D46039">
      <w:pPr>
        <w:pStyle w:val="ListParagraph"/>
        <w:numPr>
          <w:ilvl w:val="0"/>
          <w:numId w:val="24"/>
        </w:numPr>
        <w:ind w:left="851" w:hanging="284"/>
        <w:rPr>
          <w:rFonts w:ascii="Arial" w:hAnsi="Arial"/>
          <w:sz w:val="21"/>
          <w:szCs w:val="21"/>
          <w:lang w:val="en-GB"/>
        </w:rPr>
      </w:pPr>
      <w:r w:rsidRPr="0041773C">
        <w:rPr>
          <w:rFonts w:ascii="Arial" w:hAnsi="Arial"/>
          <w:sz w:val="21"/>
          <w:lang w:val="en-GB"/>
        </w:rPr>
        <w:t>Information on whether funding had been provided, by local governments or from other funding sources, for service provision in the following year and the sources concerned (to the best of the service providers’ knowledge at the time);</w:t>
      </w:r>
    </w:p>
    <w:p w14:paraId="74D988A3" w14:textId="77777777" w:rsidR="00D46039" w:rsidRPr="0041773C" w:rsidRDefault="007633D7" w:rsidP="00D46039">
      <w:pPr>
        <w:pStyle w:val="ListParagraph"/>
        <w:numPr>
          <w:ilvl w:val="0"/>
          <w:numId w:val="24"/>
        </w:numPr>
        <w:ind w:left="851" w:hanging="284"/>
        <w:rPr>
          <w:rFonts w:ascii="Arial" w:hAnsi="Arial"/>
          <w:sz w:val="21"/>
          <w:szCs w:val="21"/>
          <w:lang w:val="en-GB"/>
        </w:rPr>
      </w:pPr>
      <w:r w:rsidRPr="0041773C">
        <w:rPr>
          <w:rFonts w:ascii="Arial" w:hAnsi="Arial"/>
          <w:sz w:val="21"/>
          <w:lang w:val="en-GB"/>
        </w:rPr>
        <w:t xml:space="preserve">Information on whether client satisfaction assessments/surveys were conducted and by whom; </w:t>
      </w:r>
    </w:p>
    <w:p w14:paraId="585BB905" w14:textId="77777777" w:rsidR="00D46039" w:rsidRPr="0041773C" w:rsidRDefault="007633D7" w:rsidP="00D46039">
      <w:pPr>
        <w:pStyle w:val="ListParagraph"/>
        <w:numPr>
          <w:ilvl w:val="0"/>
          <w:numId w:val="24"/>
        </w:numPr>
        <w:ind w:left="851" w:hanging="284"/>
        <w:rPr>
          <w:rFonts w:ascii="Arial" w:hAnsi="Arial"/>
          <w:sz w:val="21"/>
          <w:szCs w:val="21"/>
          <w:lang w:val="en-GB"/>
        </w:rPr>
      </w:pPr>
      <w:r w:rsidRPr="0041773C">
        <w:rPr>
          <w:rFonts w:ascii="Arial" w:hAnsi="Arial"/>
          <w:sz w:val="21"/>
          <w:lang w:val="en-GB"/>
        </w:rPr>
        <w:t>Assessment of service development level in the local government.</w:t>
      </w:r>
    </w:p>
    <w:p w14:paraId="51D5CC8F" w14:textId="77777777" w:rsidR="00D46039" w:rsidRPr="0041773C" w:rsidRDefault="00D46039" w:rsidP="00D46039">
      <w:pPr>
        <w:rPr>
          <w:rFonts w:ascii="Arial" w:hAnsi="Arial"/>
          <w:sz w:val="21"/>
          <w:szCs w:val="21"/>
          <w:lang w:val="en-GB"/>
        </w:rPr>
      </w:pPr>
    </w:p>
    <w:p w14:paraId="12155854" w14:textId="77777777" w:rsidR="00D46039" w:rsidRPr="0041773C" w:rsidRDefault="007633D7" w:rsidP="00D46039">
      <w:pPr>
        <w:rPr>
          <w:rFonts w:ascii="Arial" w:hAnsi="Arial"/>
          <w:sz w:val="21"/>
          <w:szCs w:val="21"/>
          <w:lang w:val="en-GB"/>
        </w:rPr>
      </w:pPr>
      <w:r w:rsidRPr="0041773C">
        <w:rPr>
          <w:rFonts w:ascii="Arial" w:hAnsi="Arial"/>
          <w:sz w:val="21"/>
          <w:lang w:val="en-GB"/>
        </w:rPr>
        <w:t>Compared to 2012, some new features were introduced in the mapping questionnaire in 2015, namely:</w:t>
      </w:r>
    </w:p>
    <w:p w14:paraId="57EA41D7" w14:textId="77777777" w:rsidR="00D46039" w:rsidRPr="0041773C" w:rsidRDefault="00D46039" w:rsidP="00CD0D0E">
      <w:pPr>
        <w:rPr>
          <w:rFonts w:ascii="Arial" w:hAnsi="Arial"/>
          <w:sz w:val="21"/>
          <w:szCs w:val="21"/>
          <w:lang w:val="en-GB"/>
        </w:rPr>
      </w:pPr>
    </w:p>
    <w:p w14:paraId="50ECBF34" w14:textId="77777777" w:rsidR="00036944" w:rsidRPr="0041773C" w:rsidRDefault="007633D7" w:rsidP="008E2368">
      <w:pPr>
        <w:pStyle w:val="ListParagraph"/>
        <w:numPr>
          <w:ilvl w:val="0"/>
          <w:numId w:val="1"/>
        </w:numPr>
        <w:rPr>
          <w:rFonts w:ascii="Arial" w:hAnsi="Arial"/>
          <w:sz w:val="21"/>
          <w:szCs w:val="21"/>
          <w:lang w:val="en-GB"/>
        </w:rPr>
      </w:pPr>
      <w:r w:rsidRPr="0041773C">
        <w:rPr>
          <w:rFonts w:ascii="Arial" w:hAnsi="Arial"/>
          <w:i/>
          <w:sz w:val="21"/>
          <w:lang w:val="en-GB"/>
        </w:rPr>
        <w:t>Recording all service providers</w:t>
      </w:r>
      <w:r w:rsidRPr="0041773C">
        <w:rPr>
          <w:rFonts w:ascii="Arial" w:hAnsi="Arial"/>
          <w:sz w:val="21"/>
          <w:lang w:val="en-GB"/>
        </w:rPr>
        <w:t>, including organisation names, managers/contact persons, their telephone numbers and e-mail addresses, which enabled setting up a list of service providers, whether from the state or the non-state sector.</w:t>
      </w:r>
    </w:p>
    <w:p w14:paraId="25700F86" w14:textId="77777777" w:rsidR="002207EB" w:rsidRPr="0041773C" w:rsidRDefault="002207EB" w:rsidP="002207EB">
      <w:pPr>
        <w:rPr>
          <w:rFonts w:ascii="Arial" w:hAnsi="Arial"/>
          <w:sz w:val="21"/>
          <w:szCs w:val="21"/>
          <w:lang w:val="en-GB"/>
        </w:rPr>
      </w:pPr>
    </w:p>
    <w:p w14:paraId="57105528" w14:textId="77777777" w:rsidR="00E207F5" w:rsidRPr="0041773C" w:rsidRDefault="007633D7" w:rsidP="002040ED">
      <w:pPr>
        <w:pStyle w:val="ListParagraph"/>
        <w:numPr>
          <w:ilvl w:val="0"/>
          <w:numId w:val="1"/>
        </w:numPr>
        <w:rPr>
          <w:rFonts w:ascii="Arial" w:hAnsi="Arial"/>
          <w:sz w:val="21"/>
          <w:szCs w:val="21"/>
          <w:lang w:val="en-GB"/>
        </w:rPr>
      </w:pPr>
      <w:r w:rsidRPr="0041773C">
        <w:rPr>
          <w:rFonts w:ascii="Arial" w:hAnsi="Arial"/>
          <w:i/>
          <w:sz w:val="21"/>
          <w:lang w:val="en-GB"/>
        </w:rPr>
        <w:t xml:space="preserve">Declaration of the total local budget </w:t>
      </w:r>
      <w:r w:rsidRPr="0041773C">
        <w:rPr>
          <w:rFonts w:ascii="Arial" w:hAnsi="Arial"/>
          <w:sz w:val="21"/>
          <w:lang w:val="en-GB"/>
        </w:rPr>
        <w:t xml:space="preserve">(expenditures), expenditures on one-off cash assistance and information on work engagement of cash assistance beneficiaries. </w:t>
      </w:r>
    </w:p>
    <w:p w14:paraId="289FB254" w14:textId="77777777" w:rsidR="009821C3" w:rsidRPr="0041773C" w:rsidRDefault="009821C3" w:rsidP="009821C3">
      <w:pPr>
        <w:rPr>
          <w:rFonts w:ascii="Arial" w:hAnsi="Arial"/>
          <w:sz w:val="21"/>
          <w:szCs w:val="21"/>
          <w:lang w:val="en-GB"/>
        </w:rPr>
      </w:pPr>
    </w:p>
    <w:p w14:paraId="11890F58" w14:textId="77777777" w:rsidR="007377EF" w:rsidRPr="0041773C" w:rsidRDefault="007633D7" w:rsidP="008E2368">
      <w:pPr>
        <w:pStyle w:val="ListParagraph"/>
        <w:numPr>
          <w:ilvl w:val="0"/>
          <w:numId w:val="1"/>
        </w:numPr>
        <w:rPr>
          <w:rFonts w:ascii="Arial" w:eastAsia="Times New Roman" w:hAnsi="Arial"/>
          <w:color w:val="000000"/>
          <w:sz w:val="21"/>
          <w:szCs w:val="21"/>
          <w:lang w:val="en-GB"/>
        </w:rPr>
      </w:pPr>
      <w:r w:rsidRPr="0041773C">
        <w:rPr>
          <w:rFonts w:ascii="Arial" w:hAnsi="Arial"/>
          <w:i/>
          <w:sz w:val="21"/>
          <w:lang w:val="en-GB"/>
        </w:rPr>
        <w:t>Emergence of new services</w:t>
      </w:r>
      <w:r w:rsidRPr="0041773C">
        <w:rPr>
          <w:rFonts w:ascii="Arial" w:hAnsi="Arial"/>
          <w:sz w:val="21"/>
          <w:lang w:val="en-GB"/>
        </w:rPr>
        <w:t xml:space="preserve"> during the past three years, such as (a) child personal attendant (from the day care services group) and (b) family outreach worker. It should be noted that, at the time when mapping was being planned, the family outreach worker service was being piloted and funded under a donor project</w:t>
      </w:r>
      <w:r w:rsidRPr="0041773C">
        <w:rPr>
          <w:rStyle w:val="FootnoteReference"/>
          <w:rFonts w:ascii="Arial" w:hAnsi="Arial"/>
          <w:sz w:val="21"/>
          <w:lang w:val="en-GB"/>
        </w:rPr>
        <w:footnoteReference w:id="8"/>
      </w:r>
      <w:r w:rsidRPr="0041773C">
        <w:rPr>
          <w:rFonts w:ascii="Arial" w:hAnsi="Arial"/>
          <w:sz w:val="21"/>
          <w:lang w:val="en-GB"/>
        </w:rPr>
        <w:t xml:space="preserve">. It </w:t>
      </w:r>
      <w:r w:rsidRPr="0041773C">
        <w:rPr>
          <w:rFonts w:ascii="Arial" w:hAnsi="Arial"/>
          <w:color w:val="000000"/>
          <w:sz w:val="21"/>
          <w:lang w:val="en-GB"/>
        </w:rPr>
        <w:t>targeted families with children facing numerous and complex challenges and difficulties, at risk of children being separated from the family.</w:t>
      </w:r>
      <w:r w:rsidRPr="0041773C">
        <w:rPr>
          <w:rFonts w:ascii="Arial" w:hAnsi="Arial"/>
          <w:b/>
          <w:color w:val="000000"/>
          <w:sz w:val="21"/>
          <w:lang w:val="en-GB"/>
        </w:rPr>
        <w:t xml:space="preserve"> </w:t>
      </w:r>
      <w:r w:rsidRPr="0041773C">
        <w:rPr>
          <w:rFonts w:ascii="Arial" w:hAnsi="Arial"/>
          <w:color w:val="000000"/>
          <w:sz w:val="21"/>
          <w:lang w:val="en-GB"/>
        </w:rPr>
        <w:t xml:space="preserve">The service had not been standardised or the competent authority defined; nevertheless, it was included in the mapping as an innovative service and one that might possibly be funded from local government (hereinafter: LG) budgets.   In 2015, through this service, support was provided to somewhat over 1,000 clients and, </w:t>
      </w:r>
      <w:r w:rsidRPr="0041773C">
        <w:rPr>
          <w:rFonts w:ascii="Arial" w:hAnsi="Arial"/>
          <w:color w:val="000000"/>
          <w:sz w:val="21"/>
          <w:lang w:val="en-GB"/>
        </w:rPr>
        <w:lastRenderedPageBreak/>
        <w:t xml:space="preserve">judging by the </w:t>
      </w:r>
      <w:r w:rsidRPr="0041773C">
        <w:rPr>
          <w:rFonts w:ascii="Arial" w:hAnsi="Arial"/>
          <w:i/>
          <w:color w:val="000000"/>
          <w:sz w:val="21"/>
          <w:lang w:val="en-GB"/>
        </w:rPr>
        <w:t>Analysis of Initial Results of the Family Outreach Worker Service</w:t>
      </w:r>
      <w:r w:rsidRPr="0041773C">
        <w:rPr>
          <w:rStyle w:val="FootnoteReference"/>
          <w:rFonts w:ascii="Arial" w:hAnsi="Arial"/>
          <w:i/>
          <w:color w:val="000000"/>
          <w:sz w:val="21"/>
          <w:lang w:val="en-GB"/>
        </w:rPr>
        <w:footnoteReference w:id="9"/>
      </w:r>
      <w:r w:rsidRPr="0041773C">
        <w:rPr>
          <w:rFonts w:ascii="Arial" w:hAnsi="Arial"/>
          <w:color w:val="000000"/>
          <w:sz w:val="21"/>
          <w:lang w:val="en-GB"/>
        </w:rPr>
        <w:t>, this form of support achieved satisfactory effects from all aspects of family strengthening.</w:t>
      </w:r>
    </w:p>
    <w:p w14:paraId="521E59BE" w14:textId="77777777" w:rsidR="007377EF" w:rsidRPr="0041773C" w:rsidRDefault="007377EF" w:rsidP="007377EF">
      <w:pPr>
        <w:pStyle w:val="ListParagraph"/>
        <w:rPr>
          <w:rFonts w:ascii="Arial" w:hAnsi="Arial"/>
          <w:i/>
          <w:sz w:val="21"/>
          <w:szCs w:val="21"/>
          <w:lang w:val="en-GB"/>
        </w:rPr>
      </w:pPr>
    </w:p>
    <w:p w14:paraId="71659F65" w14:textId="77777777" w:rsidR="00596B61" w:rsidRPr="0041773C" w:rsidRDefault="007633D7" w:rsidP="008E2368">
      <w:pPr>
        <w:pStyle w:val="ListParagraph"/>
        <w:numPr>
          <w:ilvl w:val="0"/>
          <w:numId w:val="1"/>
        </w:numPr>
        <w:rPr>
          <w:rFonts w:ascii="Arial" w:eastAsia="Times New Roman" w:hAnsi="Arial"/>
          <w:color w:val="000000"/>
          <w:sz w:val="21"/>
          <w:szCs w:val="21"/>
          <w:lang w:val="en-GB"/>
        </w:rPr>
      </w:pPr>
      <w:r w:rsidRPr="0041773C">
        <w:rPr>
          <w:rFonts w:ascii="Arial" w:hAnsi="Arial"/>
          <w:i/>
          <w:sz w:val="21"/>
          <w:lang w:val="en-GB"/>
        </w:rPr>
        <w:t xml:space="preserve">Data on service providers that had obtained a licence or were in the licensing </w:t>
      </w:r>
      <w:r w:rsidR="0041773C" w:rsidRPr="0041773C">
        <w:rPr>
          <w:rFonts w:ascii="Arial" w:hAnsi="Arial"/>
          <w:i/>
          <w:sz w:val="21"/>
          <w:lang w:val="en-GB"/>
        </w:rPr>
        <w:t xml:space="preserve">process </w:t>
      </w:r>
      <w:r w:rsidR="0041773C" w:rsidRPr="0041773C">
        <w:rPr>
          <w:rFonts w:ascii="Arial" w:hAnsi="Arial"/>
          <w:sz w:val="21"/>
          <w:lang w:val="en-GB"/>
        </w:rPr>
        <w:t>for</w:t>
      </w:r>
      <w:r w:rsidRPr="0041773C">
        <w:rPr>
          <w:rFonts w:ascii="Arial" w:hAnsi="Arial"/>
          <w:sz w:val="21"/>
          <w:lang w:val="en-GB"/>
        </w:rPr>
        <w:t xml:space="preserve"> the provision of social care services. The organisations licensing process was under way at the time of the mapping exercise, thus providing an opportunity to assess the situation from this aspect as well. </w:t>
      </w:r>
    </w:p>
    <w:p w14:paraId="62A0C992" w14:textId="77777777" w:rsidR="007377EF" w:rsidRPr="0041773C" w:rsidRDefault="007377EF" w:rsidP="00596B61">
      <w:pPr>
        <w:rPr>
          <w:rFonts w:ascii="Arial" w:hAnsi="Arial"/>
          <w:sz w:val="21"/>
          <w:szCs w:val="21"/>
          <w:lang w:val="en-GB"/>
        </w:rPr>
      </w:pPr>
    </w:p>
    <w:p w14:paraId="4D61C4D3" w14:textId="77777777" w:rsidR="00F30C08" w:rsidRPr="0041773C" w:rsidRDefault="007633D7" w:rsidP="00596B61">
      <w:pPr>
        <w:rPr>
          <w:rFonts w:ascii="Arial" w:hAnsi="Arial"/>
          <w:sz w:val="21"/>
          <w:szCs w:val="21"/>
          <w:lang w:val="en-GB"/>
        </w:rPr>
      </w:pPr>
      <w:r w:rsidRPr="0041773C">
        <w:rPr>
          <w:rFonts w:ascii="Arial" w:hAnsi="Arial"/>
          <w:sz w:val="21"/>
          <w:lang w:val="en-GB"/>
        </w:rPr>
        <w:t>Compared to the 2012 report, a somewhat different approach was used in the presentation of some data. The changes primarily pertain to the following:</w:t>
      </w:r>
    </w:p>
    <w:p w14:paraId="3AC8A3E0" w14:textId="77777777" w:rsidR="00FC6264" w:rsidRPr="0041773C" w:rsidRDefault="00FC6264" w:rsidP="00445629">
      <w:pPr>
        <w:shd w:val="clear" w:color="auto" w:fill="FFFFFF"/>
        <w:rPr>
          <w:rFonts w:ascii="Arial" w:hAnsi="Arial"/>
          <w:sz w:val="21"/>
          <w:szCs w:val="21"/>
          <w:highlight w:val="yellow"/>
          <w:lang w:val="en-GB"/>
        </w:rPr>
      </w:pPr>
    </w:p>
    <w:p w14:paraId="3E439E51" w14:textId="77777777" w:rsidR="00DE27BC" w:rsidRPr="0041773C" w:rsidRDefault="007633D7" w:rsidP="008E2368">
      <w:pPr>
        <w:pStyle w:val="ListParagraph"/>
        <w:numPr>
          <w:ilvl w:val="0"/>
          <w:numId w:val="1"/>
        </w:numPr>
        <w:rPr>
          <w:rFonts w:ascii="Arial" w:hAnsi="Arial"/>
          <w:sz w:val="21"/>
          <w:szCs w:val="21"/>
          <w:lang w:val="en-GB"/>
        </w:rPr>
      </w:pPr>
      <w:r w:rsidRPr="0041773C">
        <w:rPr>
          <w:rFonts w:ascii="Arial" w:hAnsi="Arial"/>
          <w:i/>
          <w:sz w:val="21"/>
          <w:lang w:val="en-GB"/>
        </w:rPr>
        <w:t xml:space="preserve">How services are broken down by sector providing them. </w:t>
      </w:r>
      <w:r w:rsidRPr="0041773C">
        <w:rPr>
          <w:rFonts w:ascii="Arial" w:hAnsi="Arial"/>
          <w:sz w:val="21"/>
          <w:lang w:val="en-GB"/>
        </w:rPr>
        <w:t xml:space="preserve">The 2012 report presented the share of state or non-state service providers in the total number of service providers. This time, a more adequate indicator is used – the share of clients served by state or non-state service providers in the total number of clients. </w:t>
      </w:r>
    </w:p>
    <w:p w14:paraId="431D7061" w14:textId="77777777" w:rsidR="0045311F" w:rsidRPr="0041773C" w:rsidRDefault="0045311F" w:rsidP="00EE5790">
      <w:pPr>
        <w:pStyle w:val="ListParagraph"/>
        <w:rPr>
          <w:rFonts w:ascii="Arial" w:hAnsi="Arial"/>
          <w:i/>
          <w:sz w:val="21"/>
          <w:szCs w:val="21"/>
          <w:lang w:val="en-GB"/>
        </w:rPr>
      </w:pPr>
    </w:p>
    <w:p w14:paraId="5B6D02BE" w14:textId="77777777" w:rsidR="00EC0C0D" w:rsidRPr="0041773C" w:rsidRDefault="007633D7" w:rsidP="008E2368">
      <w:pPr>
        <w:pStyle w:val="ListParagraph"/>
        <w:numPr>
          <w:ilvl w:val="0"/>
          <w:numId w:val="1"/>
        </w:numPr>
        <w:rPr>
          <w:rFonts w:ascii="Arial" w:hAnsi="Arial"/>
          <w:i/>
          <w:sz w:val="21"/>
          <w:szCs w:val="21"/>
          <w:lang w:val="en-GB"/>
        </w:rPr>
      </w:pPr>
      <w:r w:rsidRPr="0041773C">
        <w:rPr>
          <w:rFonts w:ascii="Arial" w:hAnsi="Arial"/>
          <w:i/>
          <w:sz w:val="21"/>
          <w:lang w:val="en-GB"/>
        </w:rPr>
        <w:t xml:space="preserve">More adequate approach to assessing service availability. </w:t>
      </w:r>
      <w:r w:rsidRPr="0041773C">
        <w:rPr>
          <w:rFonts w:ascii="Arial" w:hAnsi="Arial"/>
          <w:sz w:val="21"/>
          <w:lang w:val="en-GB"/>
        </w:rPr>
        <w:t>To facilitate comparisons among local governments by service availability (and efficiency), the number of clients declared in the mapping questionnaires collected was converted into the number of equivalent clients.</w:t>
      </w:r>
    </w:p>
    <w:p w14:paraId="000F1422" w14:textId="77777777" w:rsidR="00EE5790" w:rsidRPr="0041773C" w:rsidRDefault="00EE5790" w:rsidP="00EE5790">
      <w:pPr>
        <w:rPr>
          <w:rFonts w:ascii="Arial" w:hAnsi="Arial"/>
          <w:i/>
          <w:sz w:val="21"/>
          <w:szCs w:val="21"/>
          <w:lang w:val="en-GB"/>
        </w:rPr>
      </w:pPr>
    </w:p>
    <w:p w14:paraId="5D841F69" w14:textId="77777777" w:rsidR="0016121C" w:rsidRPr="0041773C" w:rsidRDefault="007633D7" w:rsidP="0016121C">
      <w:pPr>
        <w:pStyle w:val="ListParagraph"/>
        <w:rPr>
          <w:rFonts w:ascii="Arial" w:hAnsi="Arial"/>
          <w:sz w:val="21"/>
          <w:szCs w:val="21"/>
          <w:lang w:val="en-GB"/>
        </w:rPr>
      </w:pPr>
      <w:r w:rsidRPr="0041773C">
        <w:rPr>
          <w:rFonts w:ascii="Arial" w:hAnsi="Arial"/>
          <w:sz w:val="21"/>
          <w:lang w:val="en-GB"/>
        </w:rPr>
        <w:t xml:space="preserve">The number of clients is expressed as </w:t>
      </w:r>
      <w:r w:rsidRPr="0041773C">
        <w:rPr>
          <w:rFonts w:ascii="Arial" w:hAnsi="Arial"/>
          <w:i/>
          <w:sz w:val="21"/>
          <w:lang w:val="en-GB"/>
        </w:rPr>
        <w:t>equivalent</w:t>
      </w:r>
      <w:r w:rsidRPr="0041773C">
        <w:rPr>
          <w:rFonts w:ascii="Arial" w:hAnsi="Arial"/>
          <w:sz w:val="21"/>
          <w:lang w:val="en-GB"/>
        </w:rPr>
        <w:t xml:space="preserve"> clients not only owing to different service provision models (intensity, schedule and/or duration of service provision to the client), but also owing to the observed phenomenon of service interruptions during the year. This is especially pronounced with regard to the elderly home care service, as discussed in more detail below. Converting the number of client declared in questionnaires into equivalent clients should eliminate the differences due to service provision models</w:t>
      </w:r>
      <w:r w:rsidRPr="0041773C">
        <w:rPr>
          <w:rStyle w:val="FootnoteReference"/>
          <w:rFonts w:ascii="Arial" w:hAnsi="Arial"/>
          <w:sz w:val="21"/>
          <w:lang w:val="en-GB"/>
        </w:rPr>
        <w:footnoteReference w:id="10"/>
      </w:r>
      <w:r w:rsidRPr="0041773C">
        <w:rPr>
          <w:rFonts w:ascii="Arial" w:hAnsi="Arial"/>
          <w:sz w:val="21"/>
          <w:lang w:val="en-GB"/>
        </w:rPr>
        <w:t xml:space="preserve"> and service interruptions during the year.</w:t>
      </w:r>
    </w:p>
    <w:p w14:paraId="30B5EECA" w14:textId="77777777" w:rsidR="0016121C" w:rsidRPr="0041773C" w:rsidRDefault="0016121C" w:rsidP="0016121C">
      <w:pPr>
        <w:pStyle w:val="ListParagraph"/>
        <w:rPr>
          <w:rFonts w:ascii="Arial" w:hAnsi="Arial"/>
          <w:sz w:val="21"/>
          <w:szCs w:val="21"/>
          <w:lang w:val="en-GB"/>
        </w:rPr>
      </w:pPr>
    </w:p>
    <w:p w14:paraId="4E969539" w14:textId="77777777" w:rsidR="00E7618D" w:rsidRPr="0041773C" w:rsidRDefault="007633D7" w:rsidP="008E2368">
      <w:pPr>
        <w:pStyle w:val="ListParagraph"/>
        <w:numPr>
          <w:ilvl w:val="0"/>
          <w:numId w:val="1"/>
        </w:numPr>
        <w:rPr>
          <w:rFonts w:ascii="Arial" w:hAnsi="Arial"/>
          <w:sz w:val="21"/>
          <w:szCs w:val="21"/>
          <w:lang w:val="en-GB"/>
        </w:rPr>
      </w:pPr>
      <w:r w:rsidRPr="0041773C">
        <w:rPr>
          <w:rFonts w:ascii="Arial" w:hAnsi="Arial"/>
          <w:sz w:val="21"/>
          <w:lang w:val="en-GB"/>
        </w:rPr>
        <w:t xml:space="preserve">To enable a comparative analysis of data from 2012 and 2015, some adjustments were made; for instance, in 2012, the home care service was disaggregated by clients from three target groups: the elderly, adults and children, and in 2015, by clients from two target groups: the elderly/adults and children. The key reason for considering adults and the elderly as a single target group of the home care service is the fact that the clients over the age of 65 are, in fact, the primary client group, with a 91% share in the total number of clients. This service is, therefore, referred to in the text as the elderly home care service. Owing to this adjustment, the combined data (for adult and elderly clients) on this service are somewhat different compared to the 2012 report. </w:t>
      </w:r>
    </w:p>
    <w:p w14:paraId="01E77D62" w14:textId="57ADCBA1" w:rsidR="00EB1AE7" w:rsidRPr="0041773C" w:rsidRDefault="00EB1AE7" w:rsidP="000B057F">
      <w:pPr>
        <w:pStyle w:val="ListParagraph"/>
        <w:rPr>
          <w:rFonts w:ascii="Arial" w:hAnsi="Arial"/>
          <w:sz w:val="21"/>
          <w:szCs w:val="21"/>
          <w:lang w:val="en-GB"/>
        </w:rPr>
      </w:pPr>
    </w:p>
    <w:p w14:paraId="28C1CBA1" w14:textId="77777777" w:rsidR="005049FC" w:rsidRPr="0041773C" w:rsidRDefault="007633D7" w:rsidP="00696B29">
      <w:pPr>
        <w:ind w:left="720"/>
        <w:rPr>
          <w:rFonts w:ascii="Arial" w:hAnsi="Arial"/>
          <w:sz w:val="21"/>
          <w:szCs w:val="21"/>
          <w:lang w:val="en-GB"/>
        </w:rPr>
      </w:pPr>
      <w:r w:rsidRPr="0041773C">
        <w:rPr>
          <w:rFonts w:ascii="Arial" w:hAnsi="Arial"/>
          <w:sz w:val="21"/>
          <w:lang w:val="en-GB"/>
        </w:rPr>
        <w:t xml:space="preserve">On the other hand, in 2012, the adult day care service was available in only one local government and was not considered separately, while in 2015 a substantial presence was recorded in as many as 21 municipalities and cities. Therefore, in this document, day care services comprise </w:t>
      </w:r>
      <w:r w:rsidRPr="0041773C">
        <w:rPr>
          <w:rFonts w:ascii="Arial" w:hAnsi="Arial"/>
          <w:i/>
          <w:sz w:val="21"/>
          <w:lang w:val="en-GB"/>
        </w:rPr>
        <w:t>adult day care (for persons with disabilities)</w:t>
      </w:r>
      <w:r w:rsidRPr="0041773C">
        <w:rPr>
          <w:rFonts w:ascii="Arial" w:hAnsi="Arial"/>
          <w:sz w:val="21"/>
          <w:lang w:val="en-GB"/>
        </w:rPr>
        <w:t xml:space="preserve"> and </w:t>
      </w:r>
      <w:r w:rsidRPr="0041773C">
        <w:rPr>
          <w:rFonts w:ascii="Arial" w:hAnsi="Arial"/>
          <w:i/>
          <w:sz w:val="21"/>
          <w:lang w:val="en-GB"/>
        </w:rPr>
        <w:t>elderly day care</w:t>
      </w:r>
      <w:r w:rsidRPr="0041773C">
        <w:rPr>
          <w:rFonts w:ascii="Arial" w:hAnsi="Arial"/>
          <w:sz w:val="21"/>
          <w:lang w:val="en-GB"/>
        </w:rPr>
        <w:t>.</w:t>
      </w:r>
    </w:p>
    <w:p w14:paraId="2DADADB8" w14:textId="77777777" w:rsidR="004879D9" w:rsidRPr="0041773C" w:rsidRDefault="004879D9" w:rsidP="004879D9">
      <w:pPr>
        <w:rPr>
          <w:rFonts w:ascii="Arial" w:hAnsi="Arial"/>
          <w:sz w:val="21"/>
          <w:szCs w:val="21"/>
          <w:lang w:val="en-GB"/>
        </w:rPr>
      </w:pPr>
    </w:p>
    <w:p w14:paraId="7AEE283C" w14:textId="77777777" w:rsidR="0019473A" w:rsidRPr="0041773C" w:rsidRDefault="007633D7" w:rsidP="004879D9">
      <w:pPr>
        <w:rPr>
          <w:rFonts w:ascii="Arial" w:hAnsi="Arial"/>
          <w:sz w:val="21"/>
          <w:szCs w:val="21"/>
          <w:lang w:val="en-GB"/>
        </w:rPr>
      </w:pPr>
      <w:r w:rsidRPr="0041773C">
        <w:rPr>
          <w:rFonts w:ascii="Arial" w:hAnsi="Arial"/>
          <w:sz w:val="21"/>
          <w:lang w:val="en-GB"/>
        </w:rPr>
        <w:t xml:space="preserve">Some data collected by mapping are not analysed in depth in this document. This is primarily the case with support provided through </w:t>
      </w:r>
      <w:r w:rsidRPr="0041773C">
        <w:rPr>
          <w:rFonts w:ascii="Arial" w:hAnsi="Arial"/>
          <w:i/>
          <w:sz w:val="21"/>
          <w:lang w:val="en-GB"/>
        </w:rPr>
        <w:t xml:space="preserve">clubs </w:t>
      </w:r>
      <w:r w:rsidRPr="0041773C">
        <w:rPr>
          <w:rFonts w:ascii="Arial" w:hAnsi="Arial"/>
          <w:sz w:val="21"/>
          <w:lang w:val="en-GB"/>
        </w:rPr>
        <w:t xml:space="preserve">and </w:t>
      </w:r>
      <w:r w:rsidRPr="0041773C">
        <w:rPr>
          <w:rFonts w:ascii="Arial" w:hAnsi="Arial"/>
          <w:i/>
          <w:sz w:val="21"/>
          <w:lang w:val="en-GB"/>
        </w:rPr>
        <w:t>support programmes</w:t>
      </w:r>
      <w:r w:rsidRPr="0041773C">
        <w:rPr>
          <w:rFonts w:ascii="Arial" w:hAnsi="Arial"/>
          <w:sz w:val="21"/>
          <w:lang w:val="en-GB"/>
        </w:rPr>
        <w:t xml:space="preserve">, available mainly in major cities. Support received via </w:t>
      </w:r>
      <w:r w:rsidRPr="0041773C">
        <w:rPr>
          <w:rFonts w:ascii="Arial" w:hAnsi="Arial"/>
          <w:i/>
          <w:sz w:val="21"/>
          <w:lang w:val="en-GB"/>
        </w:rPr>
        <w:t>helplines for women with experience of violence</w:t>
      </w:r>
      <w:r w:rsidRPr="0041773C">
        <w:rPr>
          <w:rFonts w:ascii="Arial" w:hAnsi="Arial"/>
          <w:sz w:val="21"/>
          <w:lang w:val="en-GB"/>
        </w:rPr>
        <w:t xml:space="preserve"> was not specifically addressed in this analysis.</w:t>
      </w:r>
    </w:p>
    <w:p w14:paraId="1D8A6F13" w14:textId="77777777" w:rsidR="0019473A" w:rsidRPr="0041773C" w:rsidRDefault="0019473A" w:rsidP="004879D9">
      <w:pPr>
        <w:rPr>
          <w:rFonts w:ascii="Arial" w:hAnsi="Arial"/>
          <w:sz w:val="21"/>
          <w:szCs w:val="21"/>
          <w:lang w:val="en-GB"/>
        </w:rPr>
      </w:pPr>
    </w:p>
    <w:p w14:paraId="62D3E752" w14:textId="77777777" w:rsidR="00002275" w:rsidRPr="0041773C" w:rsidRDefault="007633D7" w:rsidP="008E2368">
      <w:pPr>
        <w:pStyle w:val="ListParagraph"/>
        <w:numPr>
          <w:ilvl w:val="0"/>
          <w:numId w:val="1"/>
        </w:numPr>
        <w:rPr>
          <w:rFonts w:ascii="Arial" w:hAnsi="Arial"/>
          <w:sz w:val="21"/>
          <w:szCs w:val="21"/>
          <w:lang w:val="en-GB"/>
        </w:rPr>
      </w:pPr>
      <w:r w:rsidRPr="0041773C">
        <w:rPr>
          <w:rFonts w:ascii="Arial" w:hAnsi="Arial"/>
          <w:i/>
          <w:sz w:val="21"/>
          <w:lang w:val="en-GB"/>
        </w:rPr>
        <w:t>Clubs</w:t>
      </w:r>
      <w:r w:rsidRPr="0041773C">
        <w:rPr>
          <w:rFonts w:ascii="Arial" w:hAnsi="Arial"/>
          <w:sz w:val="21"/>
          <w:lang w:val="en-GB"/>
        </w:rPr>
        <w:t xml:space="preserve"> are not recognised by the Law on Social Protection and accompanying bylaws as a social care service and are not subject to standardisation and licensing. Given that they are not designed in a uniform way in terms of activities, opening hours or organisational </w:t>
      </w:r>
      <w:r w:rsidRPr="0041773C">
        <w:rPr>
          <w:rFonts w:ascii="Arial" w:hAnsi="Arial"/>
          <w:sz w:val="21"/>
          <w:lang w:val="en-GB"/>
        </w:rPr>
        <w:lastRenderedPageBreak/>
        <w:t xml:space="preserve">models, the comparability of this form of support among local governments would be questionable. According to the data collected, clubs indeed covered a large number of clients in 2015 – about 20 thousand people. They were present in 31 municipalities and cities and available to the population on an open basis, with diversified activities, which is the very reason why it is difficult to classify clubs as a form that would allow more precise interpretation. </w:t>
      </w:r>
    </w:p>
    <w:p w14:paraId="765E1033" w14:textId="77777777" w:rsidR="00002275" w:rsidRPr="0041773C" w:rsidRDefault="00002275" w:rsidP="00002275">
      <w:pPr>
        <w:pStyle w:val="ListParagraph"/>
        <w:rPr>
          <w:rFonts w:ascii="Arial" w:hAnsi="Arial"/>
          <w:sz w:val="21"/>
          <w:szCs w:val="21"/>
          <w:lang w:val="en-GB"/>
        </w:rPr>
      </w:pPr>
    </w:p>
    <w:p w14:paraId="11A06573" w14:textId="77777777" w:rsidR="00002275" w:rsidRPr="0041773C" w:rsidRDefault="007633D7" w:rsidP="008E2368">
      <w:pPr>
        <w:pStyle w:val="ListParagraph"/>
        <w:numPr>
          <w:ilvl w:val="0"/>
          <w:numId w:val="1"/>
        </w:numPr>
        <w:rPr>
          <w:rFonts w:ascii="Arial" w:hAnsi="Arial"/>
          <w:sz w:val="21"/>
          <w:szCs w:val="21"/>
          <w:lang w:val="en-GB"/>
        </w:rPr>
      </w:pPr>
      <w:r w:rsidRPr="0041773C">
        <w:rPr>
          <w:rFonts w:ascii="Arial" w:hAnsi="Arial"/>
          <w:i/>
          <w:sz w:val="21"/>
          <w:lang w:val="en-GB"/>
        </w:rPr>
        <w:t>Support programmes</w:t>
      </w:r>
      <w:r w:rsidRPr="0041773C">
        <w:rPr>
          <w:rFonts w:ascii="Arial" w:hAnsi="Arial"/>
          <w:sz w:val="21"/>
          <w:lang w:val="en-GB"/>
        </w:rPr>
        <w:t xml:space="preserve">, specific programmes provided at the local level, cannot be considered as services as they are not standardised or specified. Some of these programmes, e.g. </w:t>
      </w:r>
      <w:r w:rsidRPr="0041773C">
        <w:rPr>
          <w:rFonts w:ascii="Arial" w:hAnsi="Arial"/>
          <w:i/>
          <w:sz w:val="21"/>
          <w:lang w:val="en-GB"/>
        </w:rPr>
        <w:t xml:space="preserve">early childhood development support </w:t>
      </w:r>
      <w:r w:rsidRPr="0041773C">
        <w:rPr>
          <w:rFonts w:ascii="Arial" w:hAnsi="Arial"/>
          <w:sz w:val="21"/>
          <w:lang w:val="en-GB"/>
        </w:rPr>
        <w:t xml:space="preserve">or </w:t>
      </w:r>
      <w:r w:rsidRPr="0041773C">
        <w:rPr>
          <w:rFonts w:ascii="Arial" w:hAnsi="Arial"/>
          <w:i/>
          <w:sz w:val="21"/>
          <w:lang w:val="en-GB"/>
        </w:rPr>
        <w:t>distance learning for children in home/hospital care</w:t>
      </w:r>
      <w:r w:rsidRPr="0041773C">
        <w:rPr>
          <w:rFonts w:ascii="Arial" w:hAnsi="Arial"/>
          <w:sz w:val="21"/>
          <w:lang w:val="en-GB"/>
        </w:rPr>
        <w:t xml:space="preserve">, could develop into </w:t>
      </w:r>
      <w:r w:rsidRPr="0041773C">
        <w:rPr>
          <w:rFonts w:ascii="Arial" w:hAnsi="Arial"/>
          <w:i/>
          <w:sz w:val="21"/>
          <w:lang w:val="en-GB"/>
        </w:rPr>
        <w:t>integrated services</w:t>
      </w:r>
      <w:r w:rsidRPr="0041773C">
        <w:rPr>
          <w:rFonts w:ascii="Arial" w:hAnsi="Arial"/>
          <w:sz w:val="21"/>
          <w:lang w:val="en-GB"/>
        </w:rPr>
        <w:t xml:space="preserve"> if the contents, duration and sustainability of such forms of support were specified in more detail. Some programmes, e.g. </w:t>
      </w:r>
      <w:r w:rsidRPr="0041773C">
        <w:rPr>
          <w:rFonts w:ascii="Arial" w:hAnsi="Arial"/>
          <w:i/>
          <w:sz w:val="21"/>
          <w:lang w:val="en-GB"/>
        </w:rPr>
        <w:t>mobile teams for protection against violence,</w:t>
      </w:r>
      <w:r w:rsidRPr="0041773C">
        <w:rPr>
          <w:rFonts w:ascii="Arial" w:hAnsi="Arial"/>
          <w:sz w:val="21"/>
          <w:lang w:val="en-GB"/>
        </w:rPr>
        <w:t xml:space="preserve"> are, in fact, cross-sectoral bodies. Some support programmes or programme activities could also be identified as </w:t>
      </w:r>
      <w:r w:rsidRPr="0041773C">
        <w:rPr>
          <w:rFonts w:ascii="Arial" w:hAnsi="Arial"/>
          <w:i/>
          <w:sz w:val="21"/>
          <w:lang w:val="en-GB"/>
        </w:rPr>
        <w:t xml:space="preserve">innovative services. </w:t>
      </w:r>
      <w:r w:rsidRPr="0041773C">
        <w:rPr>
          <w:rFonts w:ascii="Arial" w:hAnsi="Arial"/>
          <w:sz w:val="21"/>
          <w:lang w:val="en-GB"/>
        </w:rPr>
        <w:t>In the process of mapping social care services, a proposed typology of these support programmes was developed.</w:t>
      </w:r>
    </w:p>
    <w:p w14:paraId="51609610" w14:textId="77777777" w:rsidR="00002275" w:rsidRPr="0041773C" w:rsidRDefault="00002275" w:rsidP="00002275">
      <w:pPr>
        <w:pStyle w:val="ListParagraph"/>
        <w:rPr>
          <w:rFonts w:ascii="Arial" w:hAnsi="Arial"/>
          <w:sz w:val="21"/>
          <w:szCs w:val="21"/>
          <w:lang w:val="en-GB"/>
        </w:rPr>
      </w:pPr>
    </w:p>
    <w:p w14:paraId="0169C0E1" w14:textId="77777777" w:rsidR="00002275" w:rsidRPr="0041773C" w:rsidRDefault="007633D7" w:rsidP="00002275">
      <w:pPr>
        <w:pStyle w:val="ListParagraph"/>
        <w:rPr>
          <w:rFonts w:ascii="Arial" w:hAnsi="Arial"/>
          <w:sz w:val="21"/>
          <w:szCs w:val="21"/>
          <w:lang w:val="en-GB"/>
        </w:rPr>
      </w:pPr>
      <w:r w:rsidRPr="0041773C">
        <w:rPr>
          <w:rFonts w:ascii="Arial" w:hAnsi="Arial"/>
          <w:sz w:val="21"/>
          <w:lang w:val="en-GB"/>
        </w:rPr>
        <w:t xml:space="preserve">In 2015, </w:t>
      </w:r>
      <w:r w:rsidRPr="0041773C">
        <w:rPr>
          <w:rFonts w:ascii="Arial" w:hAnsi="Arial"/>
          <w:i/>
          <w:sz w:val="21"/>
          <w:lang w:val="en-GB"/>
        </w:rPr>
        <w:t>support programmes</w:t>
      </w:r>
      <w:r w:rsidRPr="0041773C">
        <w:rPr>
          <w:rFonts w:ascii="Arial" w:hAnsi="Arial"/>
          <w:sz w:val="21"/>
          <w:lang w:val="en-GB"/>
        </w:rPr>
        <w:t xml:space="preserve"> of different types covered somewhat under 3,000 clients in 20 local governments. About 55 million dinars were allocated by local governments for these purposes.</w:t>
      </w:r>
    </w:p>
    <w:p w14:paraId="51191BC7" w14:textId="77777777" w:rsidR="00002275" w:rsidRPr="0041773C" w:rsidRDefault="00002275" w:rsidP="00002275">
      <w:pPr>
        <w:pStyle w:val="ListParagraph"/>
        <w:rPr>
          <w:rFonts w:ascii="Arial" w:hAnsi="Arial"/>
          <w:sz w:val="21"/>
          <w:szCs w:val="21"/>
          <w:lang w:val="en-GB"/>
        </w:rPr>
      </w:pPr>
    </w:p>
    <w:p w14:paraId="4B4B894B" w14:textId="77777777" w:rsidR="00E935BF" w:rsidRPr="0041773C" w:rsidRDefault="007633D7" w:rsidP="008E2368">
      <w:pPr>
        <w:pStyle w:val="ListParagraph"/>
        <w:numPr>
          <w:ilvl w:val="0"/>
          <w:numId w:val="1"/>
        </w:numPr>
        <w:rPr>
          <w:rFonts w:ascii="Arial" w:hAnsi="Arial"/>
          <w:sz w:val="21"/>
          <w:szCs w:val="21"/>
          <w:lang w:val="en-GB"/>
        </w:rPr>
      </w:pPr>
      <w:r w:rsidRPr="0041773C">
        <w:rPr>
          <w:rFonts w:ascii="Arial" w:hAnsi="Arial"/>
          <w:i/>
          <w:sz w:val="21"/>
          <w:lang w:val="en-GB"/>
        </w:rPr>
        <w:t>Helpline for women with experience of violence</w:t>
      </w:r>
      <w:r w:rsidRPr="0041773C">
        <w:rPr>
          <w:rFonts w:ascii="Arial" w:hAnsi="Arial"/>
          <w:sz w:val="21"/>
          <w:lang w:val="en-GB"/>
        </w:rPr>
        <w:t xml:space="preserve"> is a new service, standardised in November 2015. </w:t>
      </w:r>
      <w:r w:rsidRPr="0041773C">
        <w:rPr>
          <w:rFonts w:ascii="Arial" w:hAnsi="Arial"/>
          <w:color w:val="000000"/>
          <w:sz w:val="21"/>
          <w:lang w:val="en-GB"/>
        </w:rPr>
        <w:t xml:space="preserve">Owing to its specific contents, it is not encompassed by this analysis. </w:t>
      </w:r>
    </w:p>
    <w:p w14:paraId="4BB46F22" w14:textId="4169C23E" w:rsidR="00B322F4" w:rsidRDefault="00B322F4">
      <w:pPr>
        <w:jc w:val="left"/>
        <w:rPr>
          <w:rFonts w:ascii="Arial" w:hAnsi="Arial"/>
          <w:b/>
          <w:sz w:val="21"/>
          <w:szCs w:val="21"/>
          <w:lang w:val="en-GB"/>
        </w:rPr>
      </w:pPr>
      <w:r>
        <w:rPr>
          <w:rFonts w:ascii="Arial" w:hAnsi="Arial"/>
          <w:b/>
          <w:sz w:val="21"/>
          <w:szCs w:val="21"/>
          <w:lang w:val="en-GB"/>
        </w:rPr>
        <w:br w:type="page"/>
      </w:r>
    </w:p>
    <w:p w14:paraId="64184E41" w14:textId="77777777" w:rsidR="00482BF2" w:rsidRPr="0041773C" w:rsidRDefault="006A2AF7" w:rsidP="006A2AF7">
      <w:pPr>
        <w:pStyle w:val="Heading2"/>
        <w:rPr>
          <w:lang w:val="en-GB"/>
        </w:rPr>
      </w:pPr>
      <w:bookmarkStart w:id="19" w:name="_Toc456271915"/>
      <w:bookmarkStart w:id="20" w:name="_Toc470513715"/>
      <w:bookmarkStart w:id="21" w:name="_Toc357094755"/>
      <w:r w:rsidRPr="0041773C">
        <w:rPr>
          <w:lang w:val="en-GB"/>
        </w:rPr>
        <w:lastRenderedPageBreak/>
        <w:t>3. Mapping Findings</w:t>
      </w:r>
      <w:bookmarkEnd w:id="19"/>
      <w:bookmarkEnd w:id="20"/>
      <w:bookmarkEnd w:id="21"/>
    </w:p>
    <w:p w14:paraId="137F0AD4" w14:textId="77777777" w:rsidR="009B7DA5" w:rsidRPr="0041773C" w:rsidRDefault="009B7DA5" w:rsidP="009B7DA5">
      <w:pPr>
        <w:rPr>
          <w:rFonts w:ascii="Arial" w:hAnsi="Arial"/>
          <w:sz w:val="21"/>
          <w:szCs w:val="21"/>
          <w:lang w:val="en-GB"/>
        </w:rPr>
      </w:pPr>
    </w:p>
    <w:p w14:paraId="0BCF1A1F" w14:textId="77777777" w:rsidR="009B7DA5" w:rsidRPr="0041773C" w:rsidRDefault="007633D7" w:rsidP="009B7DA5">
      <w:pPr>
        <w:rPr>
          <w:rFonts w:ascii="Arial" w:hAnsi="Arial"/>
          <w:sz w:val="21"/>
          <w:szCs w:val="21"/>
          <w:lang w:val="en-GB"/>
        </w:rPr>
      </w:pPr>
      <w:r w:rsidRPr="0041773C">
        <w:rPr>
          <w:rFonts w:ascii="Arial" w:hAnsi="Arial"/>
          <w:sz w:val="21"/>
          <w:lang w:val="en-GB"/>
        </w:rPr>
        <w:t xml:space="preserve">The data on social care services for 2015 are disaggregated by service types, as defined by the Law on Social Protection and the Rulebook on Detailed Conditions and Standards of Provision of Social Care Services. </w:t>
      </w:r>
    </w:p>
    <w:p w14:paraId="2329C618" w14:textId="77777777" w:rsidR="009A5414" w:rsidRPr="0041773C" w:rsidRDefault="009A5414" w:rsidP="009B7DA5">
      <w:pPr>
        <w:rPr>
          <w:rFonts w:ascii="Arial" w:hAnsi="Arial"/>
          <w:sz w:val="21"/>
          <w:szCs w:val="21"/>
          <w:lang w:val="en-GB"/>
        </w:rPr>
      </w:pPr>
    </w:p>
    <w:p w14:paraId="14A14E5A" w14:textId="77777777" w:rsidR="009A5414" w:rsidRPr="0041773C" w:rsidRDefault="007633D7" w:rsidP="009B7DA5">
      <w:pPr>
        <w:rPr>
          <w:rFonts w:ascii="Arial" w:hAnsi="Arial"/>
          <w:sz w:val="21"/>
          <w:szCs w:val="21"/>
          <w:lang w:val="en-GB"/>
        </w:rPr>
      </w:pPr>
      <w:r w:rsidRPr="0041773C">
        <w:rPr>
          <w:rFonts w:ascii="Arial" w:hAnsi="Arial"/>
          <w:sz w:val="21"/>
          <w:lang w:val="en-GB"/>
        </w:rPr>
        <w:t>Social care services within the mandate of local governments are classified into four groups:</w:t>
      </w:r>
    </w:p>
    <w:p w14:paraId="0B479F0D" w14:textId="77777777" w:rsidR="009A5414" w:rsidRPr="0041773C" w:rsidRDefault="009A5414" w:rsidP="00495402">
      <w:pPr>
        <w:tabs>
          <w:tab w:val="left" w:pos="360"/>
        </w:tabs>
        <w:rPr>
          <w:rFonts w:ascii="Arial" w:hAnsi="Arial"/>
          <w:sz w:val="21"/>
          <w:szCs w:val="21"/>
          <w:highlight w:val="yellow"/>
          <w:lang w:val="en-GB"/>
        </w:rPr>
      </w:pPr>
    </w:p>
    <w:p w14:paraId="55AD6CB8" w14:textId="77777777" w:rsidR="00495402" w:rsidRPr="0041773C" w:rsidRDefault="007633D7" w:rsidP="008E2368">
      <w:pPr>
        <w:pStyle w:val="ListParagraph"/>
        <w:numPr>
          <w:ilvl w:val="0"/>
          <w:numId w:val="5"/>
        </w:numPr>
        <w:tabs>
          <w:tab w:val="left" w:pos="360"/>
        </w:tabs>
        <w:autoSpaceDE w:val="0"/>
        <w:autoSpaceDN w:val="0"/>
        <w:adjustRightInd w:val="0"/>
        <w:ind w:left="360"/>
        <w:rPr>
          <w:rFonts w:ascii="Arial" w:hAnsi="Arial"/>
          <w:sz w:val="21"/>
          <w:szCs w:val="21"/>
          <w:lang w:val="en-GB"/>
        </w:rPr>
      </w:pPr>
      <w:r w:rsidRPr="0041773C">
        <w:rPr>
          <w:rFonts w:ascii="Arial" w:hAnsi="Arial"/>
          <w:b/>
          <w:sz w:val="21"/>
          <w:lang w:val="en-GB"/>
        </w:rPr>
        <w:t>Day care community-based services</w:t>
      </w:r>
      <w:r w:rsidRPr="0041773C">
        <w:rPr>
          <w:rFonts w:ascii="Arial" w:hAnsi="Arial"/>
          <w:sz w:val="21"/>
          <w:lang w:val="en-GB"/>
        </w:rPr>
        <w:t>, including</w:t>
      </w:r>
      <w:r w:rsidRPr="0041773C">
        <w:rPr>
          <w:rFonts w:ascii="Arial" w:hAnsi="Arial"/>
          <w:b/>
          <w:sz w:val="21"/>
          <w:lang w:val="en-GB"/>
        </w:rPr>
        <w:t xml:space="preserve"> </w:t>
      </w:r>
      <w:r w:rsidRPr="0041773C">
        <w:rPr>
          <w:rFonts w:ascii="Arial" w:hAnsi="Arial"/>
          <w:sz w:val="21"/>
          <w:lang w:val="en-GB"/>
        </w:rPr>
        <w:t xml:space="preserve">the following services: day care, home care, child personal attendant and drop-in centre. Within this group, local governments may provide other services also aimed at supporting clients to remain with their families and in their natural immediate environment. </w:t>
      </w:r>
    </w:p>
    <w:p w14:paraId="7930B51E" w14:textId="77777777" w:rsidR="005049FC" w:rsidRPr="0041773C" w:rsidRDefault="005049FC" w:rsidP="005049FC">
      <w:pPr>
        <w:pStyle w:val="ListParagraph"/>
        <w:tabs>
          <w:tab w:val="left" w:pos="360"/>
        </w:tabs>
        <w:autoSpaceDE w:val="0"/>
        <w:autoSpaceDN w:val="0"/>
        <w:adjustRightInd w:val="0"/>
        <w:ind w:left="360"/>
        <w:rPr>
          <w:rFonts w:ascii="Arial" w:hAnsi="Arial"/>
          <w:sz w:val="21"/>
          <w:szCs w:val="21"/>
          <w:lang w:val="en-GB"/>
        </w:rPr>
      </w:pPr>
    </w:p>
    <w:p w14:paraId="5CA13DC7" w14:textId="77777777" w:rsidR="00495402" w:rsidRPr="0041773C" w:rsidRDefault="007633D7" w:rsidP="008E2368">
      <w:pPr>
        <w:pStyle w:val="ListParagraph"/>
        <w:numPr>
          <w:ilvl w:val="0"/>
          <w:numId w:val="5"/>
        </w:numPr>
        <w:tabs>
          <w:tab w:val="left" w:pos="360"/>
        </w:tabs>
        <w:autoSpaceDE w:val="0"/>
        <w:autoSpaceDN w:val="0"/>
        <w:adjustRightInd w:val="0"/>
        <w:ind w:left="360"/>
        <w:rPr>
          <w:rFonts w:ascii="Arial" w:hAnsi="Arial"/>
          <w:sz w:val="21"/>
          <w:szCs w:val="21"/>
          <w:lang w:val="en-GB"/>
        </w:rPr>
      </w:pPr>
      <w:r w:rsidRPr="0041773C">
        <w:rPr>
          <w:rFonts w:ascii="Arial" w:hAnsi="Arial"/>
          <w:b/>
          <w:sz w:val="21"/>
          <w:lang w:val="en-GB"/>
        </w:rPr>
        <w:t xml:space="preserve">Services for independent living </w:t>
      </w:r>
      <w:r w:rsidRPr="0041773C">
        <w:rPr>
          <w:rFonts w:ascii="Arial" w:hAnsi="Arial"/>
          <w:sz w:val="21"/>
          <w:lang w:val="en-GB"/>
        </w:rPr>
        <w:t>are the type of services, i.e. the type of support, needed for clients’ active and independent participation in society, such as: personal assistance for adult persons with disabilities, supportive housing for youth who start living independently and supportive housing for persons with disabilities</w:t>
      </w:r>
      <w:r w:rsidRPr="0041773C">
        <w:rPr>
          <w:rStyle w:val="FootnoteReference"/>
          <w:rFonts w:ascii="Arial" w:hAnsi="Arial"/>
          <w:sz w:val="21"/>
          <w:lang w:val="en-GB"/>
        </w:rPr>
        <w:footnoteReference w:id="11"/>
      </w:r>
      <w:r w:rsidRPr="0041773C">
        <w:rPr>
          <w:rFonts w:ascii="Arial" w:hAnsi="Arial"/>
          <w:sz w:val="21"/>
          <w:lang w:val="en-GB"/>
        </w:rPr>
        <w:t>. This group of services also includes training/education programmes to facilitate clients' transition to independence and enhancement of independent living skills.</w:t>
      </w:r>
    </w:p>
    <w:p w14:paraId="30CBDB21" w14:textId="77777777" w:rsidR="005049FC" w:rsidRPr="0041773C" w:rsidRDefault="005049FC" w:rsidP="005049FC">
      <w:pPr>
        <w:tabs>
          <w:tab w:val="left" w:pos="360"/>
        </w:tabs>
        <w:autoSpaceDE w:val="0"/>
        <w:autoSpaceDN w:val="0"/>
        <w:adjustRightInd w:val="0"/>
        <w:rPr>
          <w:rFonts w:ascii="Arial" w:hAnsi="Arial"/>
          <w:sz w:val="21"/>
          <w:szCs w:val="21"/>
          <w:lang w:val="en-GB"/>
        </w:rPr>
      </w:pPr>
    </w:p>
    <w:p w14:paraId="17A240AE" w14:textId="77777777" w:rsidR="00495402" w:rsidRPr="0041773C" w:rsidRDefault="007633D7" w:rsidP="008E2368">
      <w:pPr>
        <w:pStyle w:val="ListParagraph"/>
        <w:numPr>
          <w:ilvl w:val="0"/>
          <w:numId w:val="5"/>
        </w:numPr>
        <w:tabs>
          <w:tab w:val="left" w:pos="360"/>
        </w:tabs>
        <w:autoSpaceDE w:val="0"/>
        <w:autoSpaceDN w:val="0"/>
        <w:adjustRightInd w:val="0"/>
        <w:ind w:left="360"/>
        <w:rPr>
          <w:rFonts w:ascii="Arial" w:hAnsi="Arial"/>
          <w:sz w:val="21"/>
          <w:szCs w:val="21"/>
          <w:lang w:val="en-GB"/>
        </w:rPr>
      </w:pPr>
      <w:r w:rsidRPr="0041773C">
        <w:rPr>
          <w:rFonts w:ascii="Arial" w:hAnsi="Arial"/>
          <w:b/>
          <w:sz w:val="21"/>
          <w:lang w:val="en-GB"/>
        </w:rPr>
        <w:t>Emergency and temporary accommodation services</w:t>
      </w:r>
      <w:r w:rsidRPr="0041773C">
        <w:rPr>
          <w:rFonts w:ascii="Arial" w:hAnsi="Arial"/>
          <w:sz w:val="21"/>
          <w:lang w:val="en-GB"/>
        </w:rPr>
        <w:t xml:space="preserve"> include: placement in a shelter (for various target groups), respite care and other similar types of accommodation.</w:t>
      </w:r>
    </w:p>
    <w:p w14:paraId="469815D2" w14:textId="77777777" w:rsidR="005049FC" w:rsidRPr="0041773C" w:rsidRDefault="005049FC" w:rsidP="005049FC">
      <w:pPr>
        <w:pStyle w:val="ListParagraph"/>
        <w:tabs>
          <w:tab w:val="left" w:pos="360"/>
        </w:tabs>
        <w:autoSpaceDE w:val="0"/>
        <w:autoSpaceDN w:val="0"/>
        <w:adjustRightInd w:val="0"/>
        <w:ind w:left="360"/>
        <w:rPr>
          <w:rFonts w:ascii="Arial" w:hAnsi="Arial"/>
          <w:sz w:val="21"/>
          <w:szCs w:val="21"/>
          <w:lang w:val="en-GB"/>
        </w:rPr>
      </w:pPr>
    </w:p>
    <w:p w14:paraId="538A057C" w14:textId="77777777" w:rsidR="00373AB3" w:rsidRPr="0041773C" w:rsidRDefault="007633D7" w:rsidP="008E2368">
      <w:pPr>
        <w:pStyle w:val="ListParagraph"/>
        <w:numPr>
          <w:ilvl w:val="0"/>
          <w:numId w:val="5"/>
        </w:numPr>
        <w:tabs>
          <w:tab w:val="left" w:pos="360"/>
        </w:tabs>
        <w:autoSpaceDE w:val="0"/>
        <w:autoSpaceDN w:val="0"/>
        <w:adjustRightInd w:val="0"/>
        <w:ind w:left="360"/>
        <w:rPr>
          <w:rFonts w:ascii="Arial" w:hAnsi="Arial"/>
          <w:sz w:val="21"/>
          <w:szCs w:val="21"/>
          <w:lang w:val="en-GB"/>
        </w:rPr>
      </w:pPr>
      <w:r w:rsidRPr="0041773C">
        <w:rPr>
          <w:rFonts w:ascii="Arial" w:hAnsi="Arial"/>
          <w:b/>
          <w:sz w:val="21"/>
          <w:lang w:val="en-GB"/>
        </w:rPr>
        <w:t>Counselling/therapy and social/educational services</w:t>
      </w:r>
      <w:r w:rsidRPr="0041773C">
        <w:rPr>
          <w:rFonts w:ascii="Arial" w:hAnsi="Arial"/>
          <w:sz w:val="21"/>
          <w:lang w:val="en-GB"/>
        </w:rPr>
        <w:t xml:space="preserve"> comprise: intensive support services for families in crises through counselling and support to parents, foster parents and adoptive parents, families caring for their children or adult members with developmental disabilities; fostering family relations and family reunification; counselling and support in cases of violence; family therapy and mediation; helplines; activation and other counselling and education activities.</w:t>
      </w:r>
    </w:p>
    <w:p w14:paraId="71014AF9" w14:textId="77777777" w:rsidR="00C17DA9" w:rsidRPr="0041773C" w:rsidRDefault="00B374ED" w:rsidP="00373AB3">
      <w:pPr>
        <w:tabs>
          <w:tab w:val="left" w:pos="360"/>
        </w:tabs>
        <w:autoSpaceDE w:val="0"/>
        <w:autoSpaceDN w:val="0"/>
        <w:adjustRightInd w:val="0"/>
        <w:rPr>
          <w:rFonts w:ascii="Arial" w:hAnsi="Arial"/>
          <w:sz w:val="21"/>
          <w:szCs w:val="21"/>
          <w:lang w:val="en-GB"/>
        </w:rPr>
      </w:pPr>
      <w:r w:rsidRPr="0041773C">
        <w:rPr>
          <w:rFonts w:ascii="Arial" w:hAnsi="Arial"/>
          <w:sz w:val="21"/>
          <w:lang w:val="en-GB"/>
        </w:rPr>
        <w:t xml:space="preserve"> </w:t>
      </w:r>
    </w:p>
    <w:p w14:paraId="59A625FF" w14:textId="77777777" w:rsidR="00F80A21" w:rsidRPr="0041773C" w:rsidRDefault="007633D7" w:rsidP="00F80A21">
      <w:pPr>
        <w:rPr>
          <w:rFonts w:ascii="Arial" w:hAnsi="Arial"/>
          <w:sz w:val="21"/>
          <w:szCs w:val="21"/>
          <w:lang w:val="en-GB"/>
        </w:rPr>
      </w:pPr>
      <w:r w:rsidRPr="0041773C">
        <w:rPr>
          <w:rFonts w:ascii="Arial" w:hAnsi="Arial"/>
          <w:sz w:val="21"/>
          <w:lang w:val="en-GB"/>
        </w:rPr>
        <w:t xml:space="preserve">Through the mapping exercise, data were collected on </w:t>
      </w:r>
      <w:r w:rsidRPr="0041773C">
        <w:rPr>
          <w:rFonts w:ascii="Arial" w:hAnsi="Arial"/>
          <w:b/>
          <w:sz w:val="21"/>
          <w:lang w:val="en-GB"/>
        </w:rPr>
        <w:t>18 social care services</w:t>
      </w:r>
      <w:r w:rsidRPr="0041773C">
        <w:rPr>
          <w:rFonts w:ascii="Arial" w:hAnsi="Arial"/>
          <w:sz w:val="21"/>
          <w:lang w:val="en-GB"/>
        </w:rPr>
        <w:t xml:space="preserve"> within the mandate of local governments. The services were pre-defined in terms of target groups, as the experience of the 2012 mapping exercise had shown that this yielded more credible data. </w:t>
      </w:r>
    </w:p>
    <w:p w14:paraId="560C8512" w14:textId="77777777" w:rsidR="00D860AB" w:rsidRPr="0041773C" w:rsidRDefault="00D860AB" w:rsidP="00F80A21">
      <w:pPr>
        <w:rPr>
          <w:rFonts w:ascii="Arial" w:hAnsi="Arial"/>
          <w:sz w:val="21"/>
          <w:szCs w:val="21"/>
          <w:lang w:val="en-GB"/>
        </w:rPr>
      </w:pPr>
    </w:p>
    <w:p w14:paraId="4EF8E3FD" w14:textId="6C114CD0" w:rsidR="00B322F4" w:rsidRDefault="00B322F4">
      <w:pPr>
        <w:jc w:val="left"/>
        <w:rPr>
          <w:rFonts w:ascii="Arial" w:hAnsi="Arial"/>
          <w:sz w:val="21"/>
          <w:szCs w:val="21"/>
          <w:lang w:val="en-GB"/>
        </w:rPr>
      </w:pPr>
      <w:r>
        <w:rPr>
          <w:rFonts w:ascii="Arial" w:hAnsi="Arial"/>
          <w:sz w:val="21"/>
          <w:szCs w:val="21"/>
          <w:lang w:val="en-GB"/>
        </w:rPr>
        <w:br w:type="page"/>
      </w:r>
    </w:p>
    <w:p w14:paraId="3D4F3069" w14:textId="77777777" w:rsidR="00676D20" w:rsidRPr="0041773C" w:rsidRDefault="007633D7" w:rsidP="009A5414">
      <w:pPr>
        <w:rPr>
          <w:rFonts w:ascii="Arial" w:hAnsi="Arial"/>
          <w:b/>
          <w:sz w:val="21"/>
          <w:szCs w:val="21"/>
          <w:lang w:val="en-GB"/>
        </w:rPr>
      </w:pPr>
      <w:r w:rsidRPr="0041773C">
        <w:rPr>
          <w:rFonts w:ascii="Arial" w:hAnsi="Arial"/>
          <w:b/>
          <w:sz w:val="21"/>
          <w:lang w:val="en-GB"/>
        </w:rPr>
        <w:lastRenderedPageBreak/>
        <w:t>Table 1. Social care services within the mandate of local governments by service groups on which data were collected in 2015</w:t>
      </w:r>
    </w:p>
    <w:p w14:paraId="2200FB45" w14:textId="77777777" w:rsidR="00D860AB" w:rsidRPr="0041773C" w:rsidRDefault="00D860AB" w:rsidP="009A5414">
      <w:pPr>
        <w:rPr>
          <w:rFonts w:ascii="Arial" w:hAnsi="Arial"/>
          <w:b/>
          <w:sz w:val="21"/>
          <w:szCs w:val="21"/>
          <w:lang w:val="en-GB"/>
        </w:rPr>
      </w:pPr>
    </w:p>
    <w:tbl>
      <w:tblPr>
        <w:tblStyle w:val="TableGrid"/>
        <w:tblW w:w="9464" w:type="dxa"/>
        <w:tblLook w:val="04A0" w:firstRow="1" w:lastRow="0" w:firstColumn="1" w:lastColumn="0" w:noHBand="0" w:noVBand="1"/>
      </w:tblPr>
      <w:tblGrid>
        <w:gridCol w:w="2376"/>
        <w:gridCol w:w="7088"/>
      </w:tblGrid>
      <w:tr w:rsidR="00002275" w:rsidRPr="0041773C" w14:paraId="13BC255F" w14:textId="77777777" w:rsidTr="004C030A">
        <w:trPr>
          <w:trHeight w:val="513"/>
        </w:trPr>
        <w:tc>
          <w:tcPr>
            <w:tcW w:w="9464" w:type="dxa"/>
            <w:gridSpan w:val="2"/>
            <w:shd w:val="clear" w:color="auto" w:fill="4F81B3"/>
            <w:vAlign w:val="center"/>
          </w:tcPr>
          <w:p w14:paraId="1AB458B7" w14:textId="77777777" w:rsidR="00002275" w:rsidRPr="0041773C" w:rsidRDefault="007633D7" w:rsidP="004C030A">
            <w:pPr>
              <w:spacing w:before="120"/>
              <w:jc w:val="center"/>
              <w:rPr>
                <w:rFonts w:ascii="Arial" w:hAnsi="Arial"/>
                <w:b/>
                <w:color w:val="FFFFFF" w:themeColor="background1"/>
                <w:sz w:val="21"/>
                <w:szCs w:val="21"/>
                <w:lang w:val="en-GB"/>
              </w:rPr>
            </w:pPr>
            <w:r w:rsidRPr="0041773C">
              <w:rPr>
                <w:rFonts w:ascii="Arial" w:hAnsi="Arial"/>
                <w:b/>
                <w:color w:val="FFFFFF" w:themeColor="background1"/>
                <w:sz w:val="21"/>
                <w:lang w:val="en-GB"/>
              </w:rPr>
              <w:t>Social care services by service groups</w:t>
            </w:r>
          </w:p>
        </w:tc>
      </w:tr>
      <w:tr w:rsidR="00002275" w:rsidRPr="0041773C" w14:paraId="34DC2FAE" w14:textId="77777777" w:rsidTr="004C030A">
        <w:tc>
          <w:tcPr>
            <w:tcW w:w="2376" w:type="dxa"/>
            <w:vMerge w:val="restart"/>
            <w:shd w:val="clear" w:color="auto" w:fill="D9E2F3" w:themeFill="accent5" w:themeFillTint="33"/>
            <w:vAlign w:val="center"/>
          </w:tcPr>
          <w:p w14:paraId="33F26C87" w14:textId="77777777" w:rsidR="00002275" w:rsidRPr="0041773C" w:rsidRDefault="007633D7" w:rsidP="004C030A">
            <w:pPr>
              <w:spacing w:before="120"/>
              <w:jc w:val="left"/>
              <w:rPr>
                <w:rFonts w:ascii="Arial" w:hAnsi="Arial"/>
                <w:b/>
                <w:sz w:val="21"/>
                <w:szCs w:val="21"/>
                <w:lang w:val="en-GB"/>
              </w:rPr>
            </w:pPr>
            <w:r w:rsidRPr="0041773C">
              <w:rPr>
                <w:rFonts w:ascii="Arial" w:hAnsi="Arial"/>
                <w:b/>
                <w:kern w:val="24"/>
                <w:sz w:val="21"/>
                <w:lang w:val="en-GB"/>
              </w:rPr>
              <w:t>Day care community-based services</w:t>
            </w:r>
          </w:p>
        </w:tc>
        <w:tc>
          <w:tcPr>
            <w:tcW w:w="7088" w:type="dxa"/>
          </w:tcPr>
          <w:p w14:paraId="763A47AA" w14:textId="77777777" w:rsidR="00002275" w:rsidRPr="0041773C" w:rsidRDefault="007633D7" w:rsidP="004C030A">
            <w:pPr>
              <w:spacing w:before="120"/>
              <w:rPr>
                <w:rFonts w:ascii="Arial" w:hAnsi="Arial"/>
                <w:b/>
                <w:i/>
                <w:sz w:val="21"/>
                <w:szCs w:val="21"/>
                <w:lang w:val="en-GB"/>
              </w:rPr>
            </w:pPr>
            <w:r w:rsidRPr="0041773C">
              <w:rPr>
                <w:rFonts w:ascii="Arial" w:hAnsi="Arial"/>
                <w:color w:val="000000"/>
                <w:kern w:val="24"/>
                <w:sz w:val="21"/>
                <w:lang w:val="en-GB"/>
              </w:rPr>
              <w:t>Adult and elderly home care</w:t>
            </w:r>
          </w:p>
        </w:tc>
      </w:tr>
      <w:tr w:rsidR="00002275" w:rsidRPr="0041773C" w14:paraId="18BA34DD" w14:textId="77777777" w:rsidTr="004C030A">
        <w:tc>
          <w:tcPr>
            <w:tcW w:w="2376" w:type="dxa"/>
            <w:vMerge/>
            <w:shd w:val="clear" w:color="auto" w:fill="D9E2F3" w:themeFill="accent5" w:themeFillTint="33"/>
            <w:vAlign w:val="center"/>
          </w:tcPr>
          <w:p w14:paraId="7E1E07D7" w14:textId="77777777" w:rsidR="00002275" w:rsidRPr="0041773C" w:rsidRDefault="00002275" w:rsidP="004C030A">
            <w:pPr>
              <w:spacing w:before="120"/>
              <w:jc w:val="left"/>
              <w:rPr>
                <w:rFonts w:ascii="Arial" w:hAnsi="Arial"/>
                <w:b/>
                <w:i/>
                <w:sz w:val="21"/>
                <w:szCs w:val="21"/>
                <w:lang w:val="en-GB"/>
              </w:rPr>
            </w:pPr>
          </w:p>
        </w:tc>
        <w:tc>
          <w:tcPr>
            <w:tcW w:w="7088" w:type="dxa"/>
            <w:shd w:val="clear" w:color="auto" w:fill="DEEAF6" w:themeFill="accent1" w:themeFillTint="33"/>
          </w:tcPr>
          <w:p w14:paraId="611FB6F1" w14:textId="77777777" w:rsidR="00002275" w:rsidRPr="0041773C" w:rsidRDefault="007633D7" w:rsidP="004C030A">
            <w:pPr>
              <w:spacing w:before="120"/>
              <w:rPr>
                <w:rFonts w:ascii="Arial" w:hAnsi="Arial"/>
                <w:b/>
                <w:i/>
                <w:sz w:val="21"/>
                <w:szCs w:val="21"/>
                <w:lang w:val="en-GB"/>
              </w:rPr>
            </w:pPr>
            <w:r w:rsidRPr="0041773C">
              <w:rPr>
                <w:rFonts w:ascii="Arial" w:hAnsi="Arial"/>
                <w:color w:val="000000"/>
                <w:kern w:val="24"/>
                <w:sz w:val="21"/>
                <w:lang w:val="en-GB"/>
              </w:rPr>
              <w:t>Child home care</w:t>
            </w:r>
          </w:p>
        </w:tc>
      </w:tr>
      <w:tr w:rsidR="00002275" w:rsidRPr="0041773C" w14:paraId="6D255BB6" w14:textId="77777777" w:rsidTr="004C030A">
        <w:tc>
          <w:tcPr>
            <w:tcW w:w="2376" w:type="dxa"/>
            <w:vMerge/>
            <w:shd w:val="clear" w:color="auto" w:fill="D9E2F3" w:themeFill="accent5" w:themeFillTint="33"/>
            <w:vAlign w:val="center"/>
          </w:tcPr>
          <w:p w14:paraId="3A8AB8AF" w14:textId="77777777" w:rsidR="00002275" w:rsidRPr="0041773C" w:rsidRDefault="00002275" w:rsidP="004C030A">
            <w:pPr>
              <w:spacing w:before="120"/>
              <w:jc w:val="left"/>
              <w:rPr>
                <w:rFonts w:ascii="Arial" w:hAnsi="Arial"/>
                <w:b/>
                <w:i/>
                <w:sz w:val="21"/>
                <w:szCs w:val="21"/>
                <w:lang w:val="en-GB"/>
              </w:rPr>
            </w:pPr>
          </w:p>
        </w:tc>
        <w:tc>
          <w:tcPr>
            <w:tcW w:w="7088" w:type="dxa"/>
          </w:tcPr>
          <w:p w14:paraId="76DBE677" w14:textId="77777777" w:rsidR="00002275" w:rsidRPr="0041773C" w:rsidRDefault="007633D7" w:rsidP="004C030A">
            <w:pPr>
              <w:spacing w:before="120"/>
              <w:rPr>
                <w:rFonts w:ascii="Arial" w:hAnsi="Arial"/>
                <w:b/>
                <w:i/>
                <w:sz w:val="21"/>
                <w:szCs w:val="21"/>
                <w:lang w:val="en-GB"/>
              </w:rPr>
            </w:pPr>
            <w:r w:rsidRPr="0041773C">
              <w:rPr>
                <w:rFonts w:ascii="Arial" w:hAnsi="Arial"/>
                <w:color w:val="000000"/>
                <w:kern w:val="24"/>
                <w:sz w:val="21"/>
                <w:lang w:val="en-GB"/>
              </w:rPr>
              <w:t>Day care for children/youth with developmental and other disabilities</w:t>
            </w:r>
          </w:p>
        </w:tc>
      </w:tr>
      <w:tr w:rsidR="00002275" w:rsidRPr="0041773C" w14:paraId="02627FC2" w14:textId="77777777" w:rsidTr="004C030A">
        <w:tc>
          <w:tcPr>
            <w:tcW w:w="2376" w:type="dxa"/>
            <w:vMerge/>
            <w:shd w:val="clear" w:color="auto" w:fill="D9E2F3" w:themeFill="accent5" w:themeFillTint="33"/>
            <w:vAlign w:val="center"/>
          </w:tcPr>
          <w:p w14:paraId="4D3C5851" w14:textId="77777777" w:rsidR="00002275" w:rsidRPr="0041773C" w:rsidRDefault="00002275" w:rsidP="004C030A">
            <w:pPr>
              <w:spacing w:before="120"/>
              <w:jc w:val="left"/>
              <w:rPr>
                <w:rFonts w:ascii="Arial" w:hAnsi="Arial"/>
                <w:b/>
                <w:i/>
                <w:sz w:val="21"/>
                <w:szCs w:val="21"/>
                <w:lang w:val="en-GB"/>
              </w:rPr>
            </w:pPr>
          </w:p>
        </w:tc>
        <w:tc>
          <w:tcPr>
            <w:tcW w:w="7088" w:type="dxa"/>
            <w:shd w:val="clear" w:color="auto" w:fill="DEEAF6" w:themeFill="accent1" w:themeFillTint="33"/>
          </w:tcPr>
          <w:p w14:paraId="1F14F75D" w14:textId="77777777" w:rsidR="00002275" w:rsidRPr="0041773C" w:rsidRDefault="007633D7" w:rsidP="004C030A">
            <w:pPr>
              <w:tabs>
                <w:tab w:val="left" w:pos="2400"/>
              </w:tabs>
              <w:spacing w:before="120"/>
              <w:rPr>
                <w:rFonts w:ascii="Arial" w:hAnsi="Arial"/>
                <w:b/>
                <w:i/>
                <w:sz w:val="21"/>
                <w:szCs w:val="21"/>
                <w:lang w:val="en-GB"/>
              </w:rPr>
            </w:pPr>
            <w:r w:rsidRPr="0041773C">
              <w:rPr>
                <w:rFonts w:ascii="Arial" w:hAnsi="Arial"/>
                <w:color w:val="000000"/>
                <w:kern w:val="24"/>
                <w:sz w:val="21"/>
                <w:lang w:val="en-GB"/>
              </w:rPr>
              <w:t>Day care for children in conflict with the law</w:t>
            </w:r>
          </w:p>
        </w:tc>
      </w:tr>
      <w:tr w:rsidR="00002275" w:rsidRPr="0041773C" w14:paraId="53368C8C" w14:textId="77777777" w:rsidTr="004C030A">
        <w:tc>
          <w:tcPr>
            <w:tcW w:w="2376" w:type="dxa"/>
            <w:vMerge/>
            <w:shd w:val="clear" w:color="auto" w:fill="D9E2F3" w:themeFill="accent5" w:themeFillTint="33"/>
            <w:vAlign w:val="center"/>
          </w:tcPr>
          <w:p w14:paraId="17CBE835" w14:textId="77777777" w:rsidR="00002275" w:rsidRPr="0041773C" w:rsidRDefault="00002275" w:rsidP="004C030A">
            <w:pPr>
              <w:spacing w:before="120"/>
              <w:jc w:val="left"/>
              <w:rPr>
                <w:rFonts w:ascii="Arial" w:hAnsi="Arial"/>
                <w:b/>
                <w:i/>
                <w:sz w:val="21"/>
                <w:szCs w:val="21"/>
                <w:lang w:val="en-GB"/>
              </w:rPr>
            </w:pPr>
          </w:p>
        </w:tc>
        <w:tc>
          <w:tcPr>
            <w:tcW w:w="7088" w:type="dxa"/>
          </w:tcPr>
          <w:p w14:paraId="0497EB9D" w14:textId="77777777" w:rsidR="00002275" w:rsidRPr="0041773C" w:rsidRDefault="007633D7" w:rsidP="004C030A">
            <w:pPr>
              <w:spacing w:before="120"/>
              <w:rPr>
                <w:rFonts w:ascii="Arial" w:hAnsi="Arial"/>
                <w:b/>
                <w:i/>
                <w:sz w:val="21"/>
                <w:szCs w:val="21"/>
                <w:lang w:val="en-GB"/>
              </w:rPr>
            </w:pPr>
            <w:r w:rsidRPr="0041773C">
              <w:rPr>
                <w:rFonts w:ascii="Arial" w:hAnsi="Arial"/>
                <w:color w:val="000000"/>
                <w:kern w:val="24"/>
                <w:sz w:val="21"/>
                <w:lang w:val="en-GB"/>
              </w:rPr>
              <w:t>Day care for adults with developmental and other disabilities</w:t>
            </w:r>
          </w:p>
        </w:tc>
      </w:tr>
      <w:tr w:rsidR="00002275" w:rsidRPr="0041773C" w14:paraId="0E936015" w14:textId="77777777" w:rsidTr="004C030A">
        <w:tc>
          <w:tcPr>
            <w:tcW w:w="2376" w:type="dxa"/>
            <w:vMerge/>
            <w:shd w:val="clear" w:color="auto" w:fill="D9E2F3" w:themeFill="accent5" w:themeFillTint="33"/>
            <w:vAlign w:val="center"/>
          </w:tcPr>
          <w:p w14:paraId="6EBABEA2" w14:textId="77777777" w:rsidR="00002275" w:rsidRPr="0041773C" w:rsidRDefault="00002275" w:rsidP="004C030A">
            <w:pPr>
              <w:spacing w:before="120"/>
              <w:jc w:val="left"/>
              <w:rPr>
                <w:rFonts w:ascii="Arial" w:hAnsi="Arial"/>
                <w:b/>
                <w:i/>
                <w:sz w:val="21"/>
                <w:szCs w:val="21"/>
                <w:lang w:val="en-GB"/>
              </w:rPr>
            </w:pPr>
          </w:p>
        </w:tc>
        <w:tc>
          <w:tcPr>
            <w:tcW w:w="7088" w:type="dxa"/>
            <w:shd w:val="clear" w:color="auto" w:fill="DEEAF6" w:themeFill="accent1" w:themeFillTint="33"/>
          </w:tcPr>
          <w:p w14:paraId="0D303CA6" w14:textId="77777777" w:rsidR="00002275" w:rsidRPr="0041773C" w:rsidRDefault="007633D7" w:rsidP="004C030A">
            <w:pPr>
              <w:spacing w:before="120"/>
              <w:rPr>
                <w:rFonts w:ascii="Arial" w:hAnsi="Arial"/>
                <w:b/>
                <w:i/>
                <w:sz w:val="21"/>
                <w:szCs w:val="21"/>
                <w:lang w:val="en-GB"/>
              </w:rPr>
            </w:pPr>
            <w:r w:rsidRPr="0041773C">
              <w:rPr>
                <w:rFonts w:ascii="Arial" w:hAnsi="Arial"/>
                <w:color w:val="000000"/>
                <w:kern w:val="24"/>
                <w:sz w:val="21"/>
                <w:lang w:val="en-GB"/>
              </w:rPr>
              <w:t>Elderly day care</w:t>
            </w:r>
          </w:p>
        </w:tc>
      </w:tr>
      <w:tr w:rsidR="00002275" w:rsidRPr="0041773C" w14:paraId="20EB9B52" w14:textId="77777777" w:rsidTr="004C030A">
        <w:tc>
          <w:tcPr>
            <w:tcW w:w="2376" w:type="dxa"/>
            <w:vMerge/>
            <w:shd w:val="clear" w:color="auto" w:fill="D9E2F3" w:themeFill="accent5" w:themeFillTint="33"/>
            <w:vAlign w:val="center"/>
          </w:tcPr>
          <w:p w14:paraId="46D9CCD0" w14:textId="77777777" w:rsidR="00002275" w:rsidRPr="0041773C" w:rsidRDefault="00002275" w:rsidP="004C030A">
            <w:pPr>
              <w:spacing w:before="120"/>
              <w:jc w:val="left"/>
              <w:rPr>
                <w:rFonts w:ascii="Arial" w:hAnsi="Arial"/>
                <w:b/>
                <w:i/>
                <w:sz w:val="21"/>
                <w:szCs w:val="21"/>
                <w:lang w:val="en-GB"/>
              </w:rPr>
            </w:pPr>
          </w:p>
        </w:tc>
        <w:tc>
          <w:tcPr>
            <w:tcW w:w="7088" w:type="dxa"/>
          </w:tcPr>
          <w:p w14:paraId="2C931078" w14:textId="77777777" w:rsidR="00002275" w:rsidRPr="0041773C" w:rsidRDefault="007633D7" w:rsidP="004C030A">
            <w:pPr>
              <w:spacing w:before="120"/>
              <w:rPr>
                <w:rFonts w:ascii="Arial" w:hAnsi="Arial"/>
                <w:b/>
                <w:i/>
                <w:sz w:val="21"/>
                <w:szCs w:val="21"/>
                <w:lang w:val="en-GB"/>
              </w:rPr>
            </w:pPr>
            <w:r w:rsidRPr="0041773C">
              <w:rPr>
                <w:rFonts w:ascii="Arial" w:hAnsi="Arial"/>
                <w:color w:val="000000"/>
                <w:kern w:val="24"/>
                <w:sz w:val="21"/>
                <w:lang w:val="en-GB"/>
              </w:rPr>
              <w:t>Personal attendant</w:t>
            </w:r>
          </w:p>
        </w:tc>
      </w:tr>
      <w:tr w:rsidR="00002275" w:rsidRPr="0041773C" w14:paraId="6544E365" w14:textId="77777777" w:rsidTr="004C030A">
        <w:tc>
          <w:tcPr>
            <w:tcW w:w="2376" w:type="dxa"/>
            <w:vMerge/>
            <w:shd w:val="clear" w:color="auto" w:fill="D9E2F3" w:themeFill="accent5" w:themeFillTint="33"/>
            <w:vAlign w:val="center"/>
          </w:tcPr>
          <w:p w14:paraId="09B25675" w14:textId="77777777" w:rsidR="00002275" w:rsidRPr="0041773C" w:rsidRDefault="00002275" w:rsidP="004C030A">
            <w:pPr>
              <w:spacing w:before="120"/>
              <w:jc w:val="left"/>
              <w:rPr>
                <w:rFonts w:ascii="Arial" w:hAnsi="Arial"/>
                <w:b/>
                <w:i/>
                <w:sz w:val="21"/>
                <w:szCs w:val="21"/>
                <w:lang w:val="en-GB"/>
              </w:rPr>
            </w:pPr>
          </w:p>
        </w:tc>
        <w:tc>
          <w:tcPr>
            <w:tcW w:w="7088" w:type="dxa"/>
            <w:shd w:val="clear" w:color="auto" w:fill="DEEAF6" w:themeFill="accent1" w:themeFillTint="33"/>
          </w:tcPr>
          <w:p w14:paraId="19AB8CCA" w14:textId="77777777" w:rsidR="00002275" w:rsidRPr="0041773C" w:rsidRDefault="007633D7" w:rsidP="004C030A">
            <w:pPr>
              <w:spacing w:before="120"/>
              <w:rPr>
                <w:rFonts w:ascii="Arial" w:eastAsia="Times New Roman" w:hAnsi="Arial"/>
                <w:color w:val="000000"/>
                <w:kern w:val="24"/>
                <w:sz w:val="21"/>
                <w:szCs w:val="21"/>
                <w:lang w:val="en-GB"/>
              </w:rPr>
            </w:pPr>
            <w:r w:rsidRPr="0041773C">
              <w:rPr>
                <w:rFonts w:ascii="Arial" w:hAnsi="Arial"/>
                <w:color w:val="000000"/>
                <w:kern w:val="24"/>
                <w:sz w:val="21"/>
                <w:lang w:val="en-GB"/>
              </w:rPr>
              <w:t>Drop-in centre</w:t>
            </w:r>
          </w:p>
        </w:tc>
      </w:tr>
      <w:tr w:rsidR="00002275" w:rsidRPr="0041773C" w14:paraId="57FA0B3C" w14:textId="77777777" w:rsidTr="004C030A">
        <w:tc>
          <w:tcPr>
            <w:tcW w:w="2376" w:type="dxa"/>
            <w:vMerge w:val="restart"/>
            <w:shd w:val="clear" w:color="auto" w:fill="D9E2F3" w:themeFill="accent5" w:themeFillTint="33"/>
            <w:vAlign w:val="center"/>
          </w:tcPr>
          <w:p w14:paraId="1ED47482" w14:textId="77777777" w:rsidR="00002275" w:rsidRPr="0041773C" w:rsidRDefault="007633D7" w:rsidP="004C030A">
            <w:pPr>
              <w:spacing w:before="120"/>
              <w:jc w:val="left"/>
              <w:rPr>
                <w:rFonts w:ascii="Arial" w:hAnsi="Arial"/>
                <w:b/>
                <w:sz w:val="21"/>
                <w:szCs w:val="21"/>
                <w:lang w:val="en-GB"/>
              </w:rPr>
            </w:pPr>
            <w:r w:rsidRPr="0041773C">
              <w:rPr>
                <w:rFonts w:ascii="Arial" w:hAnsi="Arial"/>
                <w:b/>
                <w:kern w:val="24"/>
                <w:sz w:val="21"/>
                <w:lang w:val="en-GB"/>
              </w:rPr>
              <w:t>Services for independent living</w:t>
            </w:r>
          </w:p>
        </w:tc>
        <w:tc>
          <w:tcPr>
            <w:tcW w:w="7088" w:type="dxa"/>
          </w:tcPr>
          <w:p w14:paraId="57865865" w14:textId="77777777" w:rsidR="00002275" w:rsidRPr="0041773C" w:rsidRDefault="007633D7" w:rsidP="004C030A">
            <w:pPr>
              <w:spacing w:before="120"/>
              <w:rPr>
                <w:rFonts w:ascii="Arial" w:eastAsia="Times New Roman" w:hAnsi="Arial"/>
                <w:color w:val="000000"/>
                <w:kern w:val="24"/>
                <w:sz w:val="21"/>
                <w:szCs w:val="21"/>
                <w:lang w:val="en-GB"/>
              </w:rPr>
            </w:pPr>
            <w:r w:rsidRPr="0041773C">
              <w:rPr>
                <w:rFonts w:ascii="Arial" w:hAnsi="Arial"/>
                <w:color w:val="000000"/>
                <w:kern w:val="24"/>
                <w:sz w:val="21"/>
                <w:lang w:val="en-GB"/>
              </w:rPr>
              <w:t>Personal assistance</w:t>
            </w:r>
          </w:p>
        </w:tc>
      </w:tr>
      <w:tr w:rsidR="00002275" w:rsidRPr="0041773C" w14:paraId="28842FB2" w14:textId="77777777" w:rsidTr="004C030A">
        <w:tc>
          <w:tcPr>
            <w:tcW w:w="2376" w:type="dxa"/>
            <w:vMerge/>
            <w:shd w:val="clear" w:color="auto" w:fill="D9E2F3" w:themeFill="accent5" w:themeFillTint="33"/>
            <w:vAlign w:val="center"/>
          </w:tcPr>
          <w:p w14:paraId="2E8DCFE5" w14:textId="77777777" w:rsidR="00002275" w:rsidRPr="0041773C" w:rsidRDefault="00002275" w:rsidP="004C030A">
            <w:pPr>
              <w:spacing w:before="120"/>
              <w:jc w:val="left"/>
              <w:rPr>
                <w:rFonts w:ascii="Arial" w:hAnsi="Arial"/>
                <w:b/>
                <w:sz w:val="21"/>
                <w:szCs w:val="21"/>
                <w:lang w:val="en-GB"/>
              </w:rPr>
            </w:pPr>
          </w:p>
        </w:tc>
        <w:tc>
          <w:tcPr>
            <w:tcW w:w="7088" w:type="dxa"/>
            <w:shd w:val="clear" w:color="auto" w:fill="DEEAF6" w:themeFill="accent1" w:themeFillTint="33"/>
          </w:tcPr>
          <w:p w14:paraId="116D4887" w14:textId="77777777" w:rsidR="00002275" w:rsidRPr="0041773C" w:rsidRDefault="007633D7" w:rsidP="004C030A">
            <w:pPr>
              <w:spacing w:before="120"/>
              <w:rPr>
                <w:rFonts w:ascii="Arial" w:eastAsia="Times New Roman" w:hAnsi="Arial"/>
                <w:color w:val="000000"/>
                <w:kern w:val="24"/>
                <w:sz w:val="21"/>
                <w:szCs w:val="21"/>
                <w:lang w:val="en-GB"/>
              </w:rPr>
            </w:pPr>
            <w:r w:rsidRPr="0041773C">
              <w:rPr>
                <w:rFonts w:ascii="Arial" w:hAnsi="Arial"/>
                <w:color w:val="000000"/>
                <w:kern w:val="24"/>
                <w:sz w:val="21"/>
                <w:lang w:val="en-GB"/>
              </w:rPr>
              <w:t>Supportive housing for youth leaving the social protection system</w:t>
            </w:r>
          </w:p>
        </w:tc>
      </w:tr>
      <w:tr w:rsidR="00002275" w:rsidRPr="0041773C" w14:paraId="7221D866" w14:textId="77777777" w:rsidTr="004C030A">
        <w:tc>
          <w:tcPr>
            <w:tcW w:w="2376" w:type="dxa"/>
            <w:vMerge/>
            <w:shd w:val="clear" w:color="auto" w:fill="D9E2F3" w:themeFill="accent5" w:themeFillTint="33"/>
            <w:vAlign w:val="center"/>
          </w:tcPr>
          <w:p w14:paraId="72269288" w14:textId="77777777" w:rsidR="00002275" w:rsidRPr="0041773C" w:rsidRDefault="00002275" w:rsidP="004C030A">
            <w:pPr>
              <w:spacing w:before="120"/>
              <w:jc w:val="left"/>
              <w:rPr>
                <w:rFonts w:ascii="Arial" w:hAnsi="Arial"/>
                <w:b/>
                <w:sz w:val="21"/>
                <w:szCs w:val="21"/>
                <w:lang w:val="en-GB"/>
              </w:rPr>
            </w:pPr>
          </w:p>
        </w:tc>
        <w:tc>
          <w:tcPr>
            <w:tcW w:w="7088" w:type="dxa"/>
          </w:tcPr>
          <w:p w14:paraId="4CD06790" w14:textId="77777777" w:rsidR="00002275" w:rsidRPr="0041773C" w:rsidRDefault="007633D7" w:rsidP="004C030A">
            <w:pPr>
              <w:spacing w:before="120"/>
              <w:rPr>
                <w:rFonts w:ascii="Arial" w:eastAsia="Times New Roman" w:hAnsi="Arial"/>
                <w:color w:val="000000"/>
                <w:kern w:val="24"/>
                <w:sz w:val="21"/>
                <w:szCs w:val="21"/>
                <w:lang w:val="en-GB"/>
              </w:rPr>
            </w:pPr>
            <w:r w:rsidRPr="0041773C">
              <w:rPr>
                <w:rFonts w:ascii="Arial" w:hAnsi="Arial"/>
                <w:color w:val="000000"/>
                <w:kern w:val="24"/>
                <w:sz w:val="21"/>
                <w:lang w:val="en-GB"/>
              </w:rPr>
              <w:t>Supportive housing for persons with disabilities</w:t>
            </w:r>
          </w:p>
        </w:tc>
      </w:tr>
      <w:tr w:rsidR="00002275" w:rsidRPr="0041773C" w14:paraId="30A6CF56" w14:textId="77777777" w:rsidTr="004C030A">
        <w:tc>
          <w:tcPr>
            <w:tcW w:w="2376" w:type="dxa"/>
            <w:vMerge w:val="restart"/>
            <w:shd w:val="clear" w:color="auto" w:fill="D9E2F3" w:themeFill="accent5" w:themeFillTint="33"/>
            <w:vAlign w:val="center"/>
          </w:tcPr>
          <w:p w14:paraId="1777C023" w14:textId="77777777" w:rsidR="00002275" w:rsidRPr="0041773C" w:rsidRDefault="007633D7" w:rsidP="004C030A">
            <w:pPr>
              <w:spacing w:before="120"/>
              <w:jc w:val="left"/>
              <w:rPr>
                <w:rFonts w:ascii="Arial" w:hAnsi="Arial"/>
                <w:b/>
                <w:sz w:val="21"/>
                <w:szCs w:val="21"/>
                <w:lang w:val="en-GB"/>
              </w:rPr>
            </w:pPr>
            <w:r w:rsidRPr="0041773C">
              <w:rPr>
                <w:rFonts w:ascii="Arial" w:hAnsi="Arial"/>
                <w:b/>
                <w:kern w:val="24"/>
                <w:sz w:val="21"/>
                <w:lang w:val="en-GB"/>
              </w:rPr>
              <w:t>Emergency and temporary accommodation services</w:t>
            </w:r>
          </w:p>
        </w:tc>
        <w:tc>
          <w:tcPr>
            <w:tcW w:w="7088" w:type="dxa"/>
            <w:shd w:val="clear" w:color="auto" w:fill="DEEAF6" w:themeFill="accent1" w:themeFillTint="33"/>
          </w:tcPr>
          <w:p w14:paraId="6812B496" w14:textId="77777777" w:rsidR="00002275" w:rsidRPr="0041773C" w:rsidRDefault="007633D7" w:rsidP="004C030A">
            <w:pPr>
              <w:tabs>
                <w:tab w:val="left" w:pos="4060"/>
              </w:tabs>
              <w:spacing w:before="120"/>
              <w:rPr>
                <w:rFonts w:ascii="Arial" w:eastAsia="Times New Roman" w:hAnsi="Arial"/>
                <w:color w:val="000000"/>
                <w:kern w:val="24"/>
                <w:sz w:val="21"/>
                <w:szCs w:val="21"/>
                <w:lang w:val="en-GB"/>
              </w:rPr>
            </w:pPr>
            <w:r w:rsidRPr="0041773C">
              <w:rPr>
                <w:rFonts w:ascii="Arial" w:hAnsi="Arial"/>
                <w:color w:val="000000"/>
                <w:kern w:val="24"/>
                <w:sz w:val="21"/>
                <w:lang w:val="en-GB"/>
              </w:rPr>
              <w:t>Shelter for children</w:t>
            </w:r>
            <w:r w:rsidRPr="0041773C">
              <w:rPr>
                <w:lang w:val="en-GB"/>
              </w:rPr>
              <w:tab/>
            </w:r>
          </w:p>
        </w:tc>
      </w:tr>
      <w:tr w:rsidR="00002275" w:rsidRPr="0041773C" w14:paraId="68046B82" w14:textId="77777777" w:rsidTr="004C030A">
        <w:tc>
          <w:tcPr>
            <w:tcW w:w="2376" w:type="dxa"/>
            <w:vMerge/>
            <w:shd w:val="clear" w:color="auto" w:fill="D9E2F3" w:themeFill="accent5" w:themeFillTint="33"/>
            <w:vAlign w:val="center"/>
          </w:tcPr>
          <w:p w14:paraId="0A6CDEDA" w14:textId="77777777" w:rsidR="00002275" w:rsidRPr="0041773C" w:rsidRDefault="00002275" w:rsidP="004C030A">
            <w:pPr>
              <w:spacing w:before="120"/>
              <w:jc w:val="left"/>
              <w:rPr>
                <w:rFonts w:ascii="Arial" w:hAnsi="Arial"/>
                <w:b/>
                <w:sz w:val="21"/>
                <w:szCs w:val="21"/>
                <w:lang w:val="en-GB"/>
              </w:rPr>
            </w:pPr>
          </w:p>
        </w:tc>
        <w:tc>
          <w:tcPr>
            <w:tcW w:w="7088" w:type="dxa"/>
          </w:tcPr>
          <w:p w14:paraId="0DAE050D" w14:textId="77777777" w:rsidR="00002275" w:rsidRPr="0041773C" w:rsidRDefault="007633D7" w:rsidP="004C030A">
            <w:pPr>
              <w:spacing w:before="120"/>
              <w:rPr>
                <w:rFonts w:ascii="Arial" w:eastAsia="Times New Roman" w:hAnsi="Arial"/>
                <w:color w:val="000000"/>
                <w:kern w:val="24"/>
                <w:sz w:val="21"/>
                <w:szCs w:val="21"/>
                <w:lang w:val="en-GB"/>
              </w:rPr>
            </w:pPr>
            <w:r w:rsidRPr="0041773C">
              <w:rPr>
                <w:rFonts w:ascii="Arial" w:hAnsi="Arial"/>
                <w:color w:val="000000"/>
                <w:kern w:val="24"/>
                <w:sz w:val="21"/>
                <w:lang w:val="en-GB"/>
              </w:rPr>
              <w:t>Shelter for adults/the elderly</w:t>
            </w:r>
          </w:p>
        </w:tc>
      </w:tr>
      <w:tr w:rsidR="00002275" w:rsidRPr="0041773C" w14:paraId="7BEB87F6" w14:textId="77777777" w:rsidTr="004C030A">
        <w:tc>
          <w:tcPr>
            <w:tcW w:w="2376" w:type="dxa"/>
            <w:vMerge/>
            <w:shd w:val="clear" w:color="auto" w:fill="D9E2F3" w:themeFill="accent5" w:themeFillTint="33"/>
            <w:vAlign w:val="center"/>
          </w:tcPr>
          <w:p w14:paraId="0C9D4561" w14:textId="77777777" w:rsidR="00002275" w:rsidRPr="0041773C" w:rsidRDefault="00002275" w:rsidP="004C030A">
            <w:pPr>
              <w:spacing w:before="120"/>
              <w:jc w:val="left"/>
              <w:rPr>
                <w:rFonts w:ascii="Arial" w:hAnsi="Arial"/>
                <w:b/>
                <w:sz w:val="21"/>
                <w:szCs w:val="21"/>
                <w:lang w:val="en-GB"/>
              </w:rPr>
            </w:pPr>
          </w:p>
        </w:tc>
        <w:tc>
          <w:tcPr>
            <w:tcW w:w="7088" w:type="dxa"/>
            <w:shd w:val="clear" w:color="auto" w:fill="DEEAF6" w:themeFill="accent1" w:themeFillTint="33"/>
          </w:tcPr>
          <w:p w14:paraId="087B43FA" w14:textId="77777777" w:rsidR="00002275" w:rsidRPr="0041773C" w:rsidRDefault="007633D7" w:rsidP="004C030A">
            <w:pPr>
              <w:tabs>
                <w:tab w:val="right" w:pos="6108"/>
              </w:tabs>
              <w:spacing w:before="120"/>
              <w:rPr>
                <w:rFonts w:ascii="Arial" w:eastAsia="Times New Roman" w:hAnsi="Arial"/>
                <w:color w:val="000000"/>
                <w:kern w:val="24"/>
                <w:sz w:val="21"/>
                <w:szCs w:val="21"/>
                <w:lang w:val="en-GB"/>
              </w:rPr>
            </w:pPr>
            <w:r w:rsidRPr="0041773C">
              <w:rPr>
                <w:rFonts w:ascii="Arial" w:hAnsi="Arial"/>
                <w:color w:val="000000"/>
                <w:kern w:val="24"/>
                <w:sz w:val="21"/>
                <w:lang w:val="en-GB"/>
              </w:rPr>
              <w:t>Shelter for violence victims</w:t>
            </w:r>
            <w:r w:rsidRPr="0041773C">
              <w:rPr>
                <w:lang w:val="en-GB"/>
              </w:rPr>
              <w:tab/>
            </w:r>
          </w:p>
        </w:tc>
      </w:tr>
      <w:tr w:rsidR="00002275" w:rsidRPr="0041773C" w14:paraId="05F8E401" w14:textId="77777777" w:rsidTr="004C030A">
        <w:tc>
          <w:tcPr>
            <w:tcW w:w="2376" w:type="dxa"/>
            <w:vMerge/>
            <w:shd w:val="clear" w:color="auto" w:fill="D9E2F3" w:themeFill="accent5" w:themeFillTint="33"/>
            <w:vAlign w:val="center"/>
          </w:tcPr>
          <w:p w14:paraId="15CBE6C6" w14:textId="77777777" w:rsidR="00002275" w:rsidRPr="0041773C" w:rsidRDefault="00002275" w:rsidP="004C030A">
            <w:pPr>
              <w:spacing w:before="120"/>
              <w:jc w:val="left"/>
              <w:rPr>
                <w:rFonts w:ascii="Arial" w:hAnsi="Arial"/>
                <w:b/>
                <w:sz w:val="21"/>
                <w:szCs w:val="21"/>
                <w:lang w:val="en-GB"/>
              </w:rPr>
            </w:pPr>
          </w:p>
        </w:tc>
        <w:tc>
          <w:tcPr>
            <w:tcW w:w="7088" w:type="dxa"/>
          </w:tcPr>
          <w:p w14:paraId="4A60FDE4" w14:textId="77777777" w:rsidR="00002275" w:rsidRPr="0041773C" w:rsidRDefault="007633D7" w:rsidP="004C030A">
            <w:pPr>
              <w:spacing w:before="120"/>
              <w:rPr>
                <w:rFonts w:ascii="Arial" w:eastAsia="Times New Roman" w:hAnsi="Arial"/>
                <w:color w:val="000000"/>
                <w:kern w:val="24"/>
                <w:sz w:val="21"/>
                <w:szCs w:val="21"/>
                <w:lang w:val="en-GB"/>
              </w:rPr>
            </w:pPr>
            <w:r w:rsidRPr="0041773C">
              <w:rPr>
                <w:rFonts w:ascii="Arial" w:hAnsi="Arial"/>
                <w:color w:val="000000"/>
                <w:kern w:val="24"/>
                <w:sz w:val="21"/>
                <w:lang w:val="en-GB"/>
              </w:rPr>
              <w:t>Respite care</w:t>
            </w:r>
          </w:p>
        </w:tc>
      </w:tr>
      <w:tr w:rsidR="00002275" w:rsidRPr="0041773C" w14:paraId="2C340DC9" w14:textId="77777777" w:rsidTr="004C030A">
        <w:tc>
          <w:tcPr>
            <w:tcW w:w="2376" w:type="dxa"/>
            <w:vMerge w:val="restart"/>
            <w:shd w:val="clear" w:color="auto" w:fill="D9E2F3" w:themeFill="accent5" w:themeFillTint="33"/>
            <w:vAlign w:val="center"/>
          </w:tcPr>
          <w:p w14:paraId="384FBB7A" w14:textId="77777777" w:rsidR="00002275" w:rsidRPr="0041773C" w:rsidRDefault="007633D7" w:rsidP="004C030A">
            <w:pPr>
              <w:spacing w:before="120"/>
              <w:jc w:val="left"/>
              <w:rPr>
                <w:rFonts w:ascii="Arial" w:hAnsi="Arial"/>
                <w:b/>
                <w:sz w:val="21"/>
                <w:szCs w:val="21"/>
                <w:lang w:val="en-GB"/>
              </w:rPr>
            </w:pPr>
            <w:r w:rsidRPr="0041773C">
              <w:rPr>
                <w:rFonts w:ascii="Arial" w:hAnsi="Arial"/>
                <w:b/>
                <w:kern w:val="24"/>
                <w:sz w:val="21"/>
                <w:lang w:val="en-GB"/>
              </w:rPr>
              <w:t>Counselling/therapy and social/educational services</w:t>
            </w:r>
          </w:p>
        </w:tc>
        <w:tc>
          <w:tcPr>
            <w:tcW w:w="7088" w:type="dxa"/>
            <w:shd w:val="clear" w:color="auto" w:fill="DEEAF6" w:themeFill="accent1" w:themeFillTint="33"/>
          </w:tcPr>
          <w:p w14:paraId="65D80B3D" w14:textId="77777777" w:rsidR="00002275" w:rsidRPr="0041773C" w:rsidRDefault="007633D7" w:rsidP="004C030A">
            <w:pPr>
              <w:tabs>
                <w:tab w:val="left" w:pos="3680"/>
              </w:tabs>
              <w:spacing w:before="120"/>
              <w:rPr>
                <w:rFonts w:ascii="Arial" w:eastAsia="Times New Roman" w:hAnsi="Arial"/>
                <w:color w:val="000000"/>
                <w:kern w:val="24"/>
                <w:sz w:val="21"/>
                <w:szCs w:val="21"/>
                <w:lang w:val="en-GB"/>
              </w:rPr>
            </w:pPr>
            <w:r w:rsidRPr="0041773C">
              <w:rPr>
                <w:rFonts w:ascii="Arial" w:hAnsi="Arial"/>
                <w:color w:val="000000"/>
                <w:kern w:val="24"/>
                <w:sz w:val="21"/>
                <w:lang w:val="en-GB"/>
              </w:rPr>
              <w:t>Counselling centre</w:t>
            </w:r>
            <w:r w:rsidRPr="0041773C">
              <w:rPr>
                <w:lang w:val="en-GB"/>
              </w:rPr>
              <w:tab/>
            </w:r>
          </w:p>
        </w:tc>
      </w:tr>
      <w:tr w:rsidR="00002275" w:rsidRPr="0041773C" w14:paraId="3A9F5A05" w14:textId="77777777" w:rsidTr="004C030A">
        <w:tc>
          <w:tcPr>
            <w:tcW w:w="2376" w:type="dxa"/>
            <w:vMerge/>
            <w:shd w:val="clear" w:color="auto" w:fill="D9E2F3" w:themeFill="accent5" w:themeFillTint="33"/>
          </w:tcPr>
          <w:p w14:paraId="64019DB3" w14:textId="77777777" w:rsidR="00002275" w:rsidRPr="0041773C" w:rsidRDefault="00002275" w:rsidP="004C030A">
            <w:pPr>
              <w:spacing w:before="120"/>
              <w:rPr>
                <w:rFonts w:ascii="Arial" w:hAnsi="Arial"/>
                <w:b/>
                <w:i/>
                <w:sz w:val="21"/>
                <w:szCs w:val="21"/>
                <w:lang w:val="en-GB"/>
              </w:rPr>
            </w:pPr>
          </w:p>
        </w:tc>
        <w:tc>
          <w:tcPr>
            <w:tcW w:w="7088" w:type="dxa"/>
          </w:tcPr>
          <w:p w14:paraId="2D0BD962" w14:textId="77777777" w:rsidR="00002275" w:rsidRPr="0041773C" w:rsidRDefault="007633D7" w:rsidP="004C030A">
            <w:pPr>
              <w:spacing w:before="120"/>
              <w:rPr>
                <w:rFonts w:ascii="Arial" w:eastAsia="Times New Roman" w:hAnsi="Arial"/>
                <w:color w:val="000000"/>
                <w:kern w:val="24"/>
                <w:sz w:val="21"/>
                <w:szCs w:val="21"/>
                <w:lang w:val="en-GB"/>
              </w:rPr>
            </w:pPr>
            <w:r w:rsidRPr="0041773C">
              <w:rPr>
                <w:rFonts w:ascii="Arial" w:hAnsi="Arial"/>
                <w:color w:val="000000"/>
                <w:kern w:val="24"/>
                <w:sz w:val="21"/>
                <w:lang w:val="en-GB"/>
              </w:rPr>
              <w:t>Family outreach worker</w:t>
            </w:r>
          </w:p>
        </w:tc>
      </w:tr>
    </w:tbl>
    <w:p w14:paraId="0E4D4E5B" w14:textId="77777777" w:rsidR="008C258C" w:rsidRPr="0041773C" w:rsidRDefault="008C258C" w:rsidP="00B43952">
      <w:pPr>
        <w:rPr>
          <w:rFonts w:ascii="Arial" w:hAnsi="Arial"/>
          <w:sz w:val="21"/>
          <w:szCs w:val="21"/>
          <w:lang w:val="en-GB"/>
        </w:rPr>
      </w:pPr>
    </w:p>
    <w:p w14:paraId="46C3B90C" w14:textId="77777777" w:rsidR="00A96502" w:rsidRPr="0041773C" w:rsidRDefault="007633D7" w:rsidP="000E3856">
      <w:pPr>
        <w:rPr>
          <w:rFonts w:ascii="Arial" w:hAnsi="Arial"/>
          <w:sz w:val="21"/>
          <w:szCs w:val="21"/>
          <w:lang w:val="en-GB"/>
        </w:rPr>
      </w:pPr>
      <w:r w:rsidRPr="0041773C">
        <w:rPr>
          <w:rFonts w:ascii="Arial" w:hAnsi="Arial"/>
          <w:sz w:val="21"/>
          <w:lang w:val="en-GB"/>
        </w:rPr>
        <w:t>The findings on social care services are presented below by service groups, and comprise service prevalence, clients, providers and funding in 2015, as well as a comparison to the situation in 2012. Elderly home care and day care for children with developmental and other disabilities, the most prevalent social care services, are presented in more detail in a separate section. Where appropriate, a comparison to the 2012 data is also shown. Finally, conclusions and recommendations on further development of social care services within the mandate of local governments are given.</w:t>
      </w:r>
    </w:p>
    <w:p w14:paraId="5D9EDFD8" w14:textId="77777777" w:rsidR="00D860AB" w:rsidRPr="0041773C" w:rsidRDefault="00D860AB" w:rsidP="000E3856">
      <w:pPr>
        <w:rPr>
          <w:rFonts w:ascii="Arial" w:hAnsi="Arial"/>
          <w:sz w:val="21"/>
          <w:szCs w:val="21"/>
          <w:lang w:val="en-GB"/>
        </w:rPr>
      </w:pPr>
    </w:p>
    <w:p w14:paraId="02FA3196" w14:textId="77777777" w:rsidR="00B322F4" w:rsidRDefault="00B322F4">
      <w:pPr>
        <w:jc w:val="left"/>
        <w:rPr>
          <w:rFonts w:ascii="Arial" w:hAnsi="Arial"/>
          <w:sz w:val="21"/>
          <w:szCs w:val="21"/>
          <w:lang w:val="en-GB"/>
        </w:rPr>
      </w:pPr>
      <w:bookmarkStart w:id="22" w:name="_Toc470513716"/>
      <w:r>
        <w:rPr>
          <w:bCs/>
          <w:sz w:val="21"/>
          <w:szCs w:val="21"/>
          <w:lang w:val="en-GB"/>
        </w:rPr>
        <w:br w:type="page"/>
      </w:r>
    </w:p>
    <w:p w14:paraId="1AABFCF6" w14:textId="5A798543" w:rsidR="006E3841" w:rsidRPr="0041773C" w:rsidRDefault="00D860AB" w:rsidP="00D860AB">
      <w:pPr>
        <w:pStyle w:val="Heading2"/>
        <w:rPr>
          <w:lang w:val="en-GB"/>
        </w:rPr>
      </w:pPr>
      <w:bookmarkStart w:id="23" w:name="_Toc357094756"/>
      <w:r w:rsidRPr="0041773C">
        <w:rPr>
          <w:lang w:val="en-GB"/>
        </w:rPr>
        <w:lastRenderedPageBreak/>
        <w:t>4. Service Prevalence</w:t>
      </w:r>
      <w:bookmarkEnd w:id="22"/>
      <w:bookmarkEnd w:id="23"/>
    </w:p>
    <w:p w14:paraId="53141E0A" w14:textId="77777777" w:rsidR="0018083E" w:rsidRPr="0041773C" w:rsidRDefault="0018083E" w:rsidP="007B0D0C">
      <w:pPr>
        <w:rPr>
          <w:rFonts w:ascii="Arial" w:hAnsi="Arial"/>
          <w:sz w:val="21"/>
          <w:szCs w:val="21"/>
          <w:lang w:val="en-GB"/>
        </w:rPr>
      </w:pPr>
    </w:p>
    <w:p w14:paraId="45D15A12" w14:textId="77777777" w:rsidR="006804E9" w:rsidRPr="0041773C" w:rsidRDefault="007633D7" w:rsidP="007B0D0C">
      <w:pPr>
        <w:rPr>
          <w:rFonts w:ascii="Arial" w:hAnsi="Arial"/>
          <w:sz w:val="21"/>
          <w:szCs w:val="21"/>
          <w:lang w:val="en-GB"/>
        </w:rPr>
      </w:pPr>
      <w:r w:rsidRPr="0041773C">
        <w:rPr>
          <w:rFonts w:ascii="Arial" w:hAnsi="Arial"/>
          <w:sz w:val="21"/>
          <w:lang w:val="en-GB"/>
        </w:rPr>
        <w:t>The prevalence of social care services is expressed as the number of local governments where specific services/service groups were provided. As regards general findings on the prevalence of social care services, the data show the following:</w:t>
      </w:r>
    </w:p>
    <w:p w14:paraId="0B7948B9" w14:textId="77777777" w:rsidR="00BA37DC" w:rsidRPr="0041773C" w:rsidRDefault="00BA37DC" w:rsidP="007B0D0C">
      <w:pPr>
        <w:rPr>
          <w:rFonts w:ascii="Arial" w:hAnsi="Arial"/>
          <w:sz w:val="21"/>
          <w:szCs w:val="21"/>
          <w:lang w:val="en-GB"/>
        </w:rPr>
      </w:pPr>
    </w:p>
    <w:p w14:paraId="46E78F10" w14:textId="77777777" w:rsidR="00BA37DC" w:rsidRPr="0041773C" w:rsidRDefault="007633D7" w:rsidP="009447A9">
      <w:pPr>
        <w:pStyle w:val="ListParagraph"/>
        <w:numPr>
          <w:ilvl w:val="0"/>
          <w:numId w:val="3"/>
        </w:numPr>
        <w:rPr>
          <w:rFonts w:ascii="Arial" w:hAnsi="Arial"/>
          <w:sz w:val="21"/>
          <w:szCs w:val="21"/>
          <w:lang w:val="en-GB"/>
        </w:rPr>
      </w:pPr>
      <w:r w:rsidRPr="0041773C">
        <w:rPr>
          <w:rFonts w:ascii="Arial" w:hAnsi="Arial"/>
          <w:sz w:val="21"/>
          <w:lang w:val="en-GB"/>
        </w:rPr>
        <w:t>In 2015, social care services were provided in 133 out of the total of 145 local governments.</w:t>
      </w:r>
    </w:p>
    <w:p w14:paraId="3C6838F2" w14:textId="77777777" w:rsidR="006804E9" w:rsidRPr="0041773C" w:rsidRDefault="007633D7" w:rsidP="008E2368">
      <w:pPr>
        <w:pStyle w:val="ListParagraph"/>
        <w:numPr>
          <w:ilvl w:val="0"/>
          <w:numId w:val="3"/>
        </w:numPr>
        <w:rPr>
          <w:rFonts w:ascii="Arial" w:hAnsi="Arial"/>
          <w:sz w:val="21"/>
          <w:szCs w:val="21"/>
          <w:lang w:val="en-GB"/>
        </w:rPr>
      </w:pPr>
      <w:r w:rsidRPr="0041773C">
        <w:rPr>
          <w:rFonts w:ascii="Arial" w:hAnsi="Arial"/>
          <w:sz w:val="21"/>
          <w:lang w:val="en-GB"/>
        </w:rPr>
        <w:t>In 12 local governments, no social care services were provided in 2015.</w:t>
      </w:r>
    </w:p>
    <w:p w14:paraId="055D777B" w14:textId="77777777" w:rsidR="00BA37DC" w:rsidRPr="0041773C" w:rsidRDefault="007633D7" w:rsidP="009821C3">
      <w:pPr>
        <w:pStyle w:val="ListParagraph"/>
        <w:numPr>
          <w:ilvl w:val="0"/>
          <w:numId w:val="3"/>
        </w:numPr>
        <w:rPr>
          <w:rFonts w:ascii="Arial" w:hAnsi="Arial"/>
          <w:sz w:val="21"/>
          <w:szCs w:val="21"/>
          <w:lang w:val="en-GB"/>
        </w:rPr>
      </w:pPr>
      <w:r w:rsidRPr="0041773C">
        <w:rPr>
          <w:rFonts w:ascii="Arial" w:hAnsi="Arial"/>
          <w:sz w:val="21"/>
          <w:lang w:val="en-GB"/>
        </w:rPr>
        <w:t>In three municipalities – Lajkovac, Ljig and Lučani – no social care services were provided either in 2012 or in 2015.</w:t>
      </w:r>
    </w:p>
    <w:p w14:paraId="6DBD5BCF" w14:textId="77777777" w:rsidR="00E95FF7" w:rsidRPr="0041773C" w:rsidRDefault="007633D7" w:rsidP="00931A90">
      <w:pPr>
        <w:pStyle w:val="ListParagraph"/>
        <w:numPr>
          <w:ilvl w:val="0"/>
          <w:numId w:val="3"/>
        </w:numPr>
        <w:rPr>
          <w:rFonts w:ascii="Arial" w:hAnsi="Arial"/>
          <w:sz w:val="21"/>
          <w:szCs w:val="21"/>
          <w:lang w:val="en-GB"/>
        </w:rPr>
      </w:pPr>
      <w:r w:rsidRPr="0041773C">
        <w:rPr>
          <w:rFonts w:ascii="Arial" w:hAnsi="Arial"/>
          <w:sz w:val="21"/>
          <w:lang w:val="en-GB"/>
        </w:rPr>
        <w:t xml:space="preserve">The most prevalent services were elderly home care (provided in 122 LGs) and day care for children with developmental and other disabilities (provided in 68 LGs). </w:t>
      </w:r>
    </w:p>
    <w:p w14:paraId="147801E6" w14:textId="77777777" w:rsidR="00E95FF7" w:rsidRPr="0041773C" w:rsidRDefault="007633D7" w:rsidP="008E2368">
      <w:pPr>
        <w:pStyle w:val="ListParagraph"/>
        <w:numPr>
          <w:ilvl w:val="0"/>
          <w:numId w:val="3"/>
        </w:numPr>
        <w:rPr>
          <w:rFonts w:ascii="Arial" w:hAnsi="Arial"/>
          <w:sz w:val="21"/>
          <w:szCs w:val="21"/>
          <w:lang w:val="en-GB"/>
        </w:rPr>
      </w:pPr>
      <w:r w:rsidRPr="0041773C">
        <w:rPr>
          <w:rFonts w:ascii="Arial" w:hAnsi="Arial"/>
          <w:sz w:val="21"/>
          <w:lang w:val="en-GB"/>
        </w:rPr>
        <w:t>In a number of local governments, services were not provided continuously throughout the year; this was especially the case with elderly home care. This indicates that the data on services not provided continuously during all 12 months should be interpreted with caution</w:t>
      </w:r>
      <w:r w:rsidRPr="0041773C">
        <w:rPr>
          <w:rStyle w:val="FootnoteReference"/>
          <w:rFonts w:ascii="Arial" w:hAnsi="Arial"/>
          <w:sz w:val="21"/>
          <w:lang w:val="en-GB"/>
        </w:rPr>
        <w:footnoteReference w:id="12"/>
      </w:r>
      <w:r w:rsidRPr="0041773C">
        <w:rPr>
          <w:rFonts w:ascii="Arial" w:hAnsi="Arial"/>
          <w:sz w:val="21"/>
          <w:lang w:val="en-GB"/>
        </w:rPr>
        <w:t xml:space="preserve">. </w:t>
      </w:r>
    </w:p>
    <w:p w14:paraId="5AED8508" w14:textId="77777777" w:rsidR="006804E9" w:rsidRPr="0041773C" w:rsidRDefault="006804E9" w:rsidP="006804E9">
      <w:pPr>
        <w:rPr>
          <w:rFonts w:ascii="Arial" w:hAnsi="Arial"/>
          <w:sz w:val="21"/>
          <w:szCs w:val="21"/>
          <w:lang w:val="en-GB"/>
        </w:rPr>
      </w:pPr>
    </w:p>
    <w:p w14:paraId="651571C0" w14:textId="77777777" w:rsidR="00DE2CBE" w:rsidRPr="0041773C" w:rsidRDefault="007633D7" w:rsidP="00B97B38">
      <w:pPr>
        <w:rPr>
          <w:rFonts w:ascii="Arial" w:hAnsi="Arial"/>
          <w:bCs/>
          <w:sz w:val="21"/>
          <w:szCs w:val="21"/>
          <w:lang w:val="en-GB"/>
        </w:rPr>
      </w:pPr>
      <w:r w:rsidRPr="0041773C">
        <w:rPr>
          <w:rFonts w:ascii="Arial" w:hAnsi="Arial"/>
          <w:sz w:val="21"/>
          <w:lang w:val="en-GB"/>
        </w:rPr>
        <w:t xml:space="preserve">Some social care services, such as drop-in centre, day care for children in conflict with the law, shelter for children and respite care, had low prevalence – they were provided in about 10 local governments. </w:t>
      </w:r>
    </w:p>
    <w:p w14:paraId="02B9B788" w14:textId="77777777" w:rsidR="00646378" w:rsidRPr="0041773C" w:rsidRDefault="00646378" w:rsidP="009447A9">
      <w:pPr>
        <w:rPr>
          <w:rFonts w:ascii="Arial" w:hAnsi="Arial"/>
          <w:b/>
          <w:bCs/>
          <w:sz w:val="21"/>
          <w:szCs w:val="21"/>
          <w:lang w:val="en-GB"/>
        </w:rPr>
      </w:pPr>
    </w:p>
    <w:p w14:paraId="29C29BA6" w14:textId="77777777" w:rsidR="00DE2CBE" w:rsidRPr="0041773C" w:rsidRDefault="00D860AB" w:rsidP="006B42E1">
      <w:pPr>
        <w:pStyle w:val="Heading3"/>
        <w:numPr>
          <w:ilvl w:val="0"/>
          <w:numId w:val="0"/>
        </w:numPr>
        <w:rPr>
          <w:lang w:val="en-GB"/>
        </w:rPr>
      </w:pPr>
      <w:bookmarkStart w:id="24" w:name="_Toc470513717"/>
      <w:bookmarkStart w:id="25" w:name="_Toc357094757"/>
      <w:r w:rsidRPr="0041773C">
        <w:rPr>
          <w:lang w:val="en-GB"/>
        </w:rPr>
        <w:t>4.1 Prevalence of day care community-based services</w:t>
      </w:r>
      <w:bookmarkEnd w:id="24"/>
      <w:bookmarkEnd w:id="25"/>
    </w:p>
    <w:p w14:paraId="29D9EE79" w14:textId="77777777" w:rsidR="00DE2CBE" w:rsidRPr="0041773C" w:rsidRDefault="00DE2CBE" w:rsidP="00D67210">
      <w:pPr>
        <w:rPr>
          <w:rFonts w:ascii="Arial" w:hAnsi="Arial"/>
          <w:bCs/>
          <w:sz w:val="21"/>
          <w:szCs w:val="21"/>
          <w:lang w:val="en-GB"/>
        </w:rPr>
      </w:pPr>
    </w:p>
    <w:p w14:paraId="289E6728" w14:textId="77777777" w:rsidR="00880DA1" w:rsidRPr="0041773C" w:rsidRDefault="007633D7" w:rsidP="00D67210">
      <w:pPr>
        <w:rPr>
          <w:rFonts w:ascii="Arial" w:hAnsi="Arial"/>
          <w:sz w:val="21"/>
          <w:szCs w:val="21"/>
          <w:lang w:val="en-GB"/>
        </w:rPr>
      </w:pPr>
      <w:r w:rsidRPr="0041773C">
        <w:rPr>
          <w:rFonts w:ascii="Arial" w:hAnsi="Arial"/>
          <w:sz w:val="21"/>
          <w:lang w:val="en-GB"/>
        </w:rPr>
        <w:t xml:space="preserve">Day care community-based services were the most prevalent group of social care services. In 2015, services from this group were provided in 132 cities and municipalities. Home care was provided in a total of 123 local governments (for the elderly – in 122 LGs, and for children – in 20 LGs). </w:t>
      </w:r>
    </w:p>
    <w:p w14:paraId="5FE84325" w14:textId="77777777" w:rsidR="00880DA1" w:rsidRPr="0041773C" w:rsidRDefault="00880DA1" w:rsidP="00D67210">
      <w:pPr>
        <w:rPr>
          <w:rFonts w:ascii="Arial" w:hAnsi="Arial"/>
          <w:sz w:val="21"/>
          <w:szCs w:val="21"/>
          <w:lang w:val="en-GB"/>
        </w:rPr>
      </w:pPr>
    </w:p>
    <w:p w14:paraId="6C64C592" w14:textId="77777777" w:rsidR="00880DA1" w:rsidRPr="0041773C" w:rsidRDefault="007633D7" w:rsidP="00315236">
      <w:pPr>
        <w:shd w:val="clear" w:color="auto" w:fill="D9D9D9" w:themeFill="background1" w:themeFillShade="D9"/>
        <w:rPr>
          <w:rFonts w:ascii="Arial" w:hAnsi="Arial"/>
          <w:bCs/>
          <w:sz w:val="21"/>
          <w:szCs w:val="21"/>
          <w:lang w:val="en-GB"/>
        </w:rPr>
      </w:pPr>
      <w:r w:rsidRPr="0041773C">
        <w:rPr>
          <w:rFonts w:ascii="Arial" w:hAnsi="Arial"/>
          <w:sz w:val="21"/>
          <w:lang w:val="en-GB"/>
        </w:rPr>
        <w:t xml:space="preserve">Although it was the most prevalent service, provided in 122 local governments, in 2015 elderly home care was provided on a smaller scale or on a discontinuous basis in about 30 municipalities/cities. The observed phenomenon changes the picture of its availability and efficiency. </w:t>
      </w:r>
    </w:p>
    <w:p w14:paraId="70FC57CA" w14:textId="77777777" w:rsidR="00880DA1" w:rsidRPr="0041773C" w:rsidRDefault="00880DA1" w:rsidP="00D67210">
      <w:pPr>
        <w:rPr>
          <w:rFonts w:ascii="Arial" w:hAnsi="Arial"/>
          <w:sz w:val="21"/>
          <w:szCs w:val="21"/>
          <w:lang w:val="en-GB"/>
        </w:rPr>
      </w:pPr>
    </w:p>
    <w:p w14:paraId="1BC0D400" w14:textId="77777777" w:rsidR="00D67210" w:rsidRPr="0041773C" w:rsidRDefault="007633D7" w:rsidP="00D67210">
      <w:pPr>
        <w:rPr>
          <w:rFonts w:ascii="Arial" w:hAnsi="Arial"/>
          <w:sz w:val="21"/>
          <w:szCs w:val="21"/>
          <w:lang w:val="en-GB"/>
        </w:rPr>
      </w:pPr>
      <w:r w:rsidRPr="0041773C">
        <w:rPr>
          <w:rFonts w:ascii="Arial" w:hAnsi="Arial"/>
          <w:sz w:val="21"/>
          <w:lang w:val="en-GB"/>
        </w:rPr>
        <w:t>Day care services were provided in a total of 77 municipalities and cities, and day care for children with developmental and other disabilities – in 68 local governments. The child personal attendant service was provided in 30, and the drop-in centre service – in 3 local governments.</w:t>
      </w:r>
    </w:p>
    <w:p w14:paraId="2471C533" w14:textId="77777777" w:rsidR="00746526" w:rsidRPr="0041773C" w:rsidRDefault="00746526" w:rsidP="00D67210">
      <w:pPr>
        <w:rPr>
          <w:rFonts w:ascii="Arial" w:hAnsi="Arial"/>
          <w:sz w:val="21"/>
          <w:szCs w:val="21"/>
          <w:lang w:val="en-GB"/>
        </w:rPr>
      </w:pPr>
    </w:p>
    <w:p w14:paraId="4BA9693E" w14:textId="77777777" w:rsidR="00B322F4" w:rsidRDefault="00B322F4">
      <w:pPr>
        <w:jc w:val="left"/>
        <w:rPr>
          <w:rFonts w:ascii="Arial" w:hAnsi="Arial"/>
          <w:b/>
          <w:sz w:val="21"/>
          <w:lang w:val="en-GB"/>
        </w:rPr>
      </w:pPr>
      <w:r>
        <w:rPr>
          <w:rFonts w:ascii="Arial" w:hAnsi="Arial"/>
          <w:b/>
          <w:sz w:val="21"/>
          <w:lang w:val="en-GB"/>
        </w:rPr>
        <w:br w:type="page"/>
      </w:r>
    </w:p>
    <w:p w14:paraId="3BA6F631" w14:textId="534CFD97" w:rsidR="00D67210" w:rsidRPr="0041773C" w:rsidRDefault="007633D7" w:rsidP="00D67210">
      <w:pPr>
        <w:rPr>
          <w:rFonts w:ascii="Arial" w:hAnsi="Arial"/>
          <w:b/>
          <w:sz w:val="21"/>
          <w:szCs w:val="21"/>
          <w:lang w:val="en-GB"/>
        </w:rPr>
      </w:pPr>
      <w:r w:rsidRPr="0041773C">
        <w:rPr>
          <w:rFonts w:ascii="Arial" w:hAnsi="Arial"/>
          <w:b/>
          <w:sz w:val="21"/>
          <w:lang w:val="en-GB"/>
        </w:rPr>
        <w:lastRenderedPageBreak/>
        <w:t>Table 2. Prevalence of day care community-based services: number of LGs where they were provided and their share in the total number of LGs, 2012 and 2015</w:t>
      </w:r>
    </w:p>
    <w:p w14:paraId="0F3F8647" w14:textId="77777777" w:rsidR="00D860AB" w:rsidRPr="0041773C" w:rsidRDefault="00D860AB" w:rsidP="00D67210">
      <w:pPr>
        <w:rPr>
          <w:rFonts w:ascii="Arial" w:hAnsi="Arial"/>
          <w:b/>
          <w:sz w:val="21"/>
          <w:szCs w:val="21"/>
          <w:lang w:val="en-GB"/>
        </w:rPr>
      </w:pPr>
    </w:p>
    <w:tbl>
      <w:tblPr>
        <w:tblW w:w="488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9"/>
        <w:gridCol w:w="1374"/>
        <w:gridCol w:w="1099"/>
        <w:gridCol w:w="1099"/>
        <w:gridCol w:w="1140"/>
      </w:tblGrid>
      <w:tr w:rsidR="00732A17" w:rsidRPr="0041773C" w14:paraId="0FFA6678" w14:textId="77777777" w:rsidTr="00D860AB">
        <w:trPr>
          <w:trHeight w:val="651"/>
        </w:trPr>
        <w:tc>
          <w:tcPr>
            <w:tcW w:w="2445" w:type="pct"/>
            <w:vMerge w:val="restart"/>
            <w:shd w:val="clear" w:color="auto" w:fill="4F81B3"/>
            <w:noWrap/>
            <w:vAlign w:val="center"/>
          </w:tcPr>
          <w:p w14:paraId="130F086B" w14:textId="77777777" w:rsidR="00676D20" w:rsidRPr="0041773C" w:rsidRDefault="007633D7" w:rsidP="00C04055">
            <w:pPr>
              <w:jc w:val="left"/>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Social care service</w:t>
            </w:r>
          </w:p>
        </w:tc>
        <w:tc>
          <w:tcPr>
            <w:tcW w:w="1341" w:type="pct"/>
            <w:gridSpan w:val="2"/>
            <w:shd w:val="clear" w:color="auto" w:fill="4F81B3"/>
          </w:tcPr>
          <w:p w14:paraId="42C2B44F" w14:textId="77777777" w:rsidR="00676D20" w:rsidRPr="0041773C" w:rsidRDefault="007633D7" w:rsidP="00732A17">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Number of LGs where day care community-based services were provided</w:t>
            </w:r>
          </w:p>
        </w:tc>
        <w:tc>
          <w:tcPr>
            <w:tcW w:w="1214" w:type="pct"/>
            <w:gridSpan w:val="2"/>
            <w:shd w:val="clear" w:color="auto" w:fill="4F81B3"/>
          </w:tcPr>
          <w:p w14:paraId="428C0075" w14:textId="77777777" w:rsidR="00676D20" w:rsidRPr="0041773C" w:rsidRDefault="007633D7" w:rsidP="00732A17">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Share in the total number of LGs, %</w:t>
            </w:r>
          </w:p>
        </w:tc>
      </w:tr>
      <w:tr w:rsidR="0040560F" w:rsidRPr="0041773C" w14:paraId="545B6B55" w14:textId="77777777" w:rsidTr="00D860AB">
        <w:trPr>
          <w:trHeight w:val="125"/>
        </w:trPr>
        <w:tc>
          <w:tcPr>
            <w:tcW w:w="2445" w:type="pct"/>
            <w:vMerge/>
            <w:shd w:val="clear" w:color="auto" w:fill="4F81B3"/>
            <w:noWrap/>
            <w:vAlign w:val="bottom"/>
          </w:tcPr>
          <w:p w14:paraId="1439B488" w14:textId="77777777" w:rsidR="00676D20" w:rsidRPr="0041773C" w:rsidRDefault="00676D20" w:rsidP="00732A17">
            <w:pPr>
              <w:jc w:val="center"/>
              <w:rPr>
                <w:rFonts w:ascii="Arial" w:eastAsia="Times New Roman" w:hAnsi="Arial"/>
                <w:b/>
                <w:i/>
                <w:color w:val="FFFFFF" w:themeColor="background1"/>
                <w:sz w:val="21"/>
                <w:szCs w:val="21"/>
                <w:lang w:val="en-GB"/>
              </w:rPr>
            </w:pPr>
          </w:p>
        </w:tc>
        <w:tc>
          <w:tcPr>
            <w:tcW w:w="745" w:type="pct"/>
            <w:shd w:val="clear" w:color="auto" w:fill="4F81B3"/>
          </w:tcPr>
          <w:p w14:paraId="04CF7BF5" w14:textId="77777777" w:rsidR="00676D20" w:rsidRPr="0041773C" w:rsidRDefault="00676D20" w:rsidP="00732A17">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2012</w:t>
            </w:r>
          </w:p>
        </w:tc>
        <w:tc>
          <w:tcPr>
            <w:tcW w:w="596" w:type="pct"/>
            <w:shd w:val="clear" w:color="auto" w:fill="4F81B3"/>
          </w:tcPr>
          <w:p w14:paraId="26D32279" w14:textId="77777777" w:rsidR="00676D20" w:rsidRPr="0041773C" w:rsidRDefault="00676D20" w:rsidP="00732A17">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2015</w:t>
            </w:r>
          </w:p>
        </w:tc>
        <w:tc>
          <w:tcPr>
            <w:tcW w:w="596" w:type="pct"/>
            <w:shd w:val="clear" w:color="auto" w:fill="4F81B3"/>
          </w:tcPr>
          <w:p w14:paraId="0CDE45D7" w14:textId="77777777" w:rsidR="00676D20" w:rsidRPr="0041773C" w:rsidRDefault="00676D20" w:rsidP="00732A17">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2012</w:t>
            </w:r>
          </w:p>
        </w:tc>
        <w:tc>
          <w:tcPr>
            <w:tcW w:w="618" w:type="pct"/>
            <w:shd w:val="clear" w:color="auto" w:fill="4F81B3"/>
          </w:tcPr>
          <w:p w14:paraId="462A0054" w14:textId="77777777" w:rsidR="00676D20" w:rsidRPr="0041773C" w:rsidRDefault="00676D20" w:rsidP="00732A17">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2015</w:t>
            </w:r>
          </w:p>
        </w:tc>
      </w:tr>
      <w:tr w:rsidR="0040560F" w:rsidRPr="0041773C" w14:paraId="60E3A6C8" w14:textId="77777777" w:rsidTr="00D860AB">
        <w:trPr>
          <w:trHeight w:val="340"/>
        </w:trPr>
        <w:tc>
          <w:tcPr>
            <w:tcW w:w="2445" w:type="pct"/>
            <w:shd w:val="clear" w:color="auto" w:fill="auto"/>
            <w:noWrap/>
            <w:vAlign w:val="center"/>
          </w:tcPr>
          <w:p w14:paraId="52318D65" w14:textId="77777777" w:rsidR="001B58E6" w:rsidRPr="0041773C" w:rsidRDefault="007633D7" w:rsidP="002144FA">
            <w:pPr>
              <w:jc w:val="left"/>
              <w:rPr>
                <w:rFonts w:ascii="Arial" w:eastAsia="Times New Roman" w:hAnsi="Arial"/>
                <w:color w:val="000000"/>
                <w:sz w:val="21"/>
                <w:szCs w:val="21"/>
                <w:lang w:val="en-GB"/>
              </w:rPr>
            </w:pPr>
            <w:r w:rsidRPr="0041773C">
              <w:rPr>
                <w:rFonts w:ascii="Arial" w:hAnsi="Arial"/>
                <w:color w:val="000000"/>
                <w:sz w:val="21"/>
                <w:lang w:val="en-GB"/>
              </w:rPr>
              <w:t>Elderly (and adult) home care*</w:t>
            </w:r>
          </w:p>
        </w:tc>
        <w:tc>
          <w:tcPr>
            <w:tcW w:w="745" w:type="pct"/>
            <w:shd w:val="clear" w:color="auto" w:fill="auto"/>
            <w:vAlign w:val="center"/>
          </w:tcPr>
          <w:p w14:paraId="520A3CA6" w14:textId="77777777" w:rsidR="001B58E6" w:rsidRPr="0041773C" w:rsidRDefault="001B58E6" w:rsidP="002144FA">
            <w:pPr>
              <w:jc w:val="center"/>
              <w:rPr>
                <w:rFonts w:ascii="Arial" w:eastAsia="Times New Roman" w:hAnsi="Arial"/>
                <w:color w:val="000000"/>
                <w:sz w:val="21"/>
                <w:szCs w:val="21"/>
                <w:lang w:val="en-GB"/>
              </w:rPr>
            </w:pPr>
            <w:r w:rsidRPr="0041773C">
              <w:rPr>
                <w:rFonts w:ascii="Arial" w:hAnsi="Arial"/>
                <w:color w:val="000000"/>
                <w:sz w:val="21"/>
                <w:lang w:val="en-GB"/>
              </w:rPr>
              <w:t>124*</w:t>
            </w:r>
          </w:p>
        </w:tc>
        <w:tc>
          <w:tcPr>
            <w:tcW w:w="596" w:type="pct"/>
            <w:shd w:val="clear" w:color="auto" w:fill="auto"/>
            <w:vAlign w:val="center"/>
          </w:tcPr>
          <w:p w14:paraId="6DC587CA" w14:textId="77777777" w:rsidR="001B58E6" w:rsidRPr="0041773C" w:rsidRDefault="00C04055" w:rsidP="002144FA">
            <w:pPr>
              <w:jc w:val="center"/>
              <w:rPr>
                <w:rFonts w:ascii="Arial" w:eastAsia="Times New Roman" w:hAnsi="Arial"/>
                <w:color w:val="000000"/>
                <w:sz w:val="21"/>
                <w:szCs w:val="21"/>
                <w:lang w:val="en-GB"/>
              </w:rPr>
            </w:pPr>
            <w:r w:rsidRPr="0041773C">
              <w:rPr>
                <w:rFonts w:ascii="Arial" w:hAnsi="Arial"/>
                <w:color w:val="000000"/>
                <w:sz w:val="21"/>
                <w:lang w:val="en-GB"/>
              </w:rPr>
              <w:t>122</w:t>
            </w:r>
          </w:p>
        </w:tc>
        <w:tc>
          <w:tcPr>
            <w:tcW w:w="596" w:type="pct"/>
            <w:shd w:val="clear" w:color="auto" w:fill="auto"/>
            <w:vAlign w:val="center"/>
          </w:tcPr>
          <w:p w14:paraId="4DF74844" w14:textId="77777777" w:rsidR="001B58E6" w:rsidRPr="0041773C" w:rsidRDefault="001B58E6" w:rsidP="002144FA">
            <w:pPr>
              <w:jc w:val="center"/>
              <w:rPr>
                <w:rFonts w:ascii="Arial" w:eastAsia="Times New Roman" w:hAnsi="Arial"/>
                <w:color w:val="000000"/>
                <w:sz w:val="21"/>
                <w:szCs w:val="21"/>
                <w:lang w:val="en-GB"/>
              </w:rPr>
            </w:pPr>
            <w:r w:rsidRPr="0041773C">
              <w:rPr>
                <w:rFonts w:ascii="Arial" w:hAnsi="Arial"/>
                <w:color w:val="000000"/>
                <w:sz w:val="21"/>
                <w:lang w:val="en-GB"/>
              </w:rPr>
              <w:t>85</w:t>
            </w:r>
          </w:p>
        </w:tc>
        <w:tc>
          <w:tcPr>
            <w:tcW w:w="618" w:type="pct"/>
            <w:shd w:val="clear" w:color="auto" w:fill="auto"/>
            <w:vAlign w:val="center"/>
          </w:tcPr>
          <w:p w14:paraId="229C4A85" w14:textId="77777777" w:rsidR="001B58E6" w:rsidRPr="0041773C" w:rsidRDefault="001B58E6" w:rsidP="002144FA">
            <w:pPr>
              <w:jc w:val="center"/>
              <w:rPr>
                <w:rFonts w:ascii="Arial" w:eastAsia="Times New Roman" w:hAnsi="Arial"/>
                <w:color w:val="000000"/>
                <w:sz w:val="21"/>
                <w:szCs w:val="21"/>
                <w:lang w:val="en-GB"/>
              </w:rPr>
            </w:pPr>
            <w:r w:rsidRPr="0041773C">
              <w:rPr>
                <w:rFonts w:ascii="Arial" w:hAnsi="Arial"/>
                <w:color w:val="000000"/>
                <w:sz w:val="21"/>
                <w:lang w:val="en-GB"/>
              </w:rPr>
              <w:t>84</w:t>
            </w:r>
          </w:p>
        </w:tc>
      </w:tr>
      <w:tr w:rsidR="0040560F" w:rsidRPr="0041773C" w14:paraId="40715F34" w14:textId="77777777" w:rsidTr="00D860AB">
        <w:trPr>
          <w:trHeight w:val="443"/>
        </w:trPr>
        <w:tc>
          <w:tcPr>
            <w:tcW w:w="2445" w:type="pct"/>
            <w:shd w:val="clear" w:color="auto" w:fill="DEEAF6" w:themeFill="accent1" w:themeFillTint="33"/>
            <w:noWrap/>
            <w:vAlign w:val="center"/>
          </w:tcPr>
          <w:p w14:paraId="18823807" w14:textId="77777777" w:rsidR="001B58E6" w:rsidRPr="0041773C" w:rsidRDefault="007633D7" w:rsidP="002144FA">
            <w:pPr>
              <w:jc w:val="left"/>
              <w:rPr>
                <w:rFonts w:ascii="Arial" w:eastAsia="Times New Roman" w:hAnsi="Arial"/>
                <w:color w:val="000000"/>
                <w:sz w:val="21"/>
                <w:szCs w:val="21"/>
                <w:lang w:val="en-GB"/>
              </w:rPr>
            </w:pPr>
            <w:r w:rsidRPr="0041773C">
              <w:rPr>
                <w:rFonts w:ascii="Arial" w:hAnsi="Arial"/>
                <w:color w:val="000000"/>
                <w:sz w:val="21"/>
                <w:lang w:val="en-GB"/>
              </w:rPr>
              <w:t>Child home care</w:t>
            </w:r>
          </w:p>
        </w:tc>
        <w:tc>
          <w:tcPr>
            <w:tcW w:w="745" w:type="pct"/>
            <w:shd w:val="clear" w:color="auto" w:fill="DEEAF6" w:themeFill="accent1" w:themeFillTint="33"/>
            <w:vAlign w:val="center"/>
          </w:tcPr>
          <w:p w14:paraId="56AC1133" w14:textId="77777777" w:rsidR="001B58E6" w:rsidRPr="0041773C" w:rsidRDefault="001B58E6" w:rsidP="002144FA">
            <w:pPr>
              <w:jc w:val="center"/>
              <w:rPr>
                <w:rFonts w:ascii="Arial" w:eastAsia="Times New Roman" w:hAnsi="Arial"/>
                <w:color w:val="000000"/>
                <w:sz w:val="21"/>
                <w:szCs w:val="21"/>
                <w:lang w:val="en-GB"/>
              </w:rPr>
            </w:pPr>
            <w:r w:rsidRPr="0041773C">
              <w:rPr>
                <w:rFonts w:ascii="Arial" w:hAnsi="Arial"/>
                <w:color w:val="000000"/>
                <w:sz w:val="21"/>
                <w:lang w:val="en-GB"/>
              </w:rPr>
              <w:t>37</w:t>
            </w:r>
          </w:p>
        </w:tc>
        <w:tc>
          <w:tcPr>
            <w:tcW w:w="596" w:type="pct"/>
            <w:shd w:val="clear" w:color="auto" w:fill="DEEAF6" w:themeFill="accent1" w:themeFillTint="33"/>
            <w:vAlign w:val="center"/>
          </w:tcPr>
          <w:p w14:paraId="221CB542" w14:textId="77777777" w:rsidR="001B58E6" w:rsidRPr="0041773C" w:rsidRDefault="001B58E6" w:rsidP="002144FA">
            <w:pPr>
              <w:jc w:val="center"/>
              <w:rPr>
                <w:rFonts w:ascii="Arial" w:eastAsia="Times New Roman" w:hAnsi="Arial"/>
                <w:color w:val="000000"/>
                <w:sz w:val="21"/>
                <w:szCs w:val="21"/>
                <w:lang w:val="en-GB"/>
              </w:rPr>
            </w:pPr>
            <w:r w:rsidRPr="0041773C">
              <w:rPr>
                <w:rFonts w:ascii="Arial" w:hAnsi="Arial"/>
                <w:color w:val="000000"/>
                <w:sz w:val="21"/>
                <w:lang w:val="en-GB"/>
              </w:rPr>
              <w:t>20</w:t>
            </w:r>
          </w:p>
        </w:tc>
        <w:tc>
          <w:tcPr>
            <w:tcW w:w="596" w:type="pct"/>
            <w:shd w:val="clear" w:color="auto" w:fill="DEEAF6" w:themeFill="accent1" w:themeFillTint="33"/>
            <w:vAlign w:val="center"/>
          </w:tcPr>
          <w:p w14:paraId="426275C0" w14:textId="77777777" w:rsidR="001B58E6" w:rsidRPr="0041773C" w:rsidRDefault="001B58E6" w:rsidP="002144FA">
            <w:pPr>
              <w:jc w:val="center"/>
              <w:rPr>
                <w:rFonts w:ascii="Arial" w:eastAsia="Times New Roman" w:hAnsi="Arial"/>
                <w:color w:val="000000"/>
                <w:sz w:val="21"/>
                <w:szCs w:val="21"/>
                <w:lang w:val="en-GB"/>
              </w:rPr>
            </w:pPr>
            <w:r w:rsidRPr="0041773C">
              <w:rPr>
                <w:rFonts w:ascii="Arial" w:hAnsi="Arial"/>
                <w:color w:val="000000"/>
                <w:sz w:val="21"/>
                <w:lang w:val="en-GB"/>
              </w:rPr>
              <w:t>26</w:t>
            </w:r>
          </w:p>
        </w:tc>
        <w:tc>
          <w:tcPr>
            <w:tcW w:w="618" w:type="pct"/>
            <w:shd w:val="clear" w:color="auto" w:fill="DEEAF6" w:themeFill="accent1" w:themeFillTint="33"/>
            <w:vAlign w:val="center"/>
          </w:tcPr>
          <w:p w14:paraId="564C193F" w14:textId="77777777" w:rsidR="001B58E6" w:rsidRPr="0041773C" w:rsidRDefault="001B58E6" w:rsidP="002144FA">
            <w:pPr>
              <w:jc w:val="center"/>
              <w:rPr>
                <w:rFonts w:ascii="Arial" w:eastAsia="Times New Roman" w:hAnsi="Arial"/>
                <w:color w:val="000000"/>
                <w:sz w:val="21"/>
                <w:szCs w:val="21"/>
                <w:lang w:val="en-GB"/>
              </w:rPr>
            </w:pPr>
            <w:r w:rsidRPr="0041773C">
              <w:rPr>
                <w:rFonts w:ascii="Arial" w:hAnsi="Arial"/>
                <w:color w:val="000000"/>
                <w:sz w:val="21"/>
                <w:lang w:val="en-GB"/>
              </w:rPr>
              <w:t>14</w:t>
            </w:r>
          </w:p>
        </w:tc>
      </w:tr>
      <w:tr w:rsidR="0040560F" w:rsidRPr="0041773C" w14:paraId="2ABD4068" w14:textId="77777777" w:rsidTr="00D860AB">
        <w:trPr>
          <w:trHeight w:val="430"/>
        </w:trPr>
        <w:tc>
          <w:tcPr>
            <w:tcW w:w="2445" w:type="pct"/>
            <w:shd w:val="clear" w:color="auto" w:fill="auto"/>
            <w:noWrap/>
            <w:vAlign w:val="center"/>
          </w:tcPr>
          <w:p w14:paraId="585E1525" w14:textId="77777777" w:rsidR="001B58E6" w:rsidRPr="0041773C" w:rsidRDefault="007633D7" w:rsidP="002144FA">
            <w:pPr>
              <w:jc w:val="left"/>
              <w:rPr>
                <w:rFonts w:ascii="Arial" w:eastAsia="Times New Roman" w:hAnsi="Arial"/>
                <w:color w:val="000000"/>
                <w:sz w:val="21"/>
                <w:szCs w:val="21"/>
                <w:lang w:val="en-GB"/>
              </w:rPr>
            </w:pPr>
            <w:r w:rsidRPr="0041773C">
              <w:rPr>
                <w:rFonts w:ascii="Arial" w:hAnsi="Arial"/>
                <w:color w:val="000000"/>
                <w:sz w:val="21"/>
                <w:lang w:val="en-GB"/>
              </w:rPr>
              <w:t>Day care for children/youth with developmental and other disabilities</w:t>
            </w:r>
          </w:p>
        </w:tc>
        <w:tc>
          <w:tcPr>
            <w:tcW w:w="745" w:type="pct"/>
            <w:shd w:val="clear" w:color="auto" w:fill="auto"/>
            <w:vAlign w:val="center"/>
          </w:tcPr>
          <w:p w14:paraId="2C5E22AE" w14:textId="77777777" w:rsidR="001B58E6" w:rsidRPr="0041773C" w:rsidRDefault="001B58E6" w:rsidP="002144FA">
            <w:pPr>
              <w:jc w:val="center"/>
              <w:rPr>
                <w:rFonts w:ascii="Arial" w:eastAsia="Times New Roman" w:hAnsi="Arial"/>
                <w:color w:val="000000"/>
                <w:sz w:val="21"/>
                <w:szCs w:val="21"/>
                <w:lang w:val="en-GB"/>
              </w:rPr>
            </w:pPr>
            <w:r w:rsidRPr="0041773C">
              <w:rPr>
                <w:rFonts w:ascii="Arial" w:hAnsi="Arial"/>
                <w:color w:val="000000"/>
                <w:sz w:val="21"/>
                <w:lang w:val="en-GB"/>
              </w:rPr>
              <w:t>71</w:t>
            </w:r>
          </w:p>
        </w:tc>
        <w:tc>
          <w:tcPr>
            <w:tcW w:w="596" w:type="pct"/>
            <w:shd w:val="clear" w:color="auto" w:fill="auto"/>
            <w:vAlign w:val="center"/>
          </w:tcPr>
          <w:p w14:paraId="326538D1" w14:textId="77777777" w:rsidR="001B58E6" w:rsidRPr="0041773C" w:rsidRDefault="001B58E6" w:rsidP="002144FA">
            <w:pPr>
              <w:jc w:val="center"/>
              <w:rPr>
                <w:rFonts w:ascii="Arial" w:eastAsia="Times New Roman" w:hAnsi="Arial"/>
                <w:color w:val="000000"/>
                <w:sz w:val="21"/>
                <w:szCs w:val="21"/>
                <w:lang w:val="en-GB"/>
              </w:rPr>
            </w:pPr>
            <w:r w:rsidRPr="0041773C">
              <w:rPr>
                <w:rFonts w:ascii="Arial" w:hAnsi="Arial"/>
                <w:color w:val="000000"/>
                <w:sz w:val="21"/>
                <w:lang w:val="en-GB"/>
              </w:rPr>
              <w:t>68</w:t>
            </w:r>
          </w:p>
        </w:tc>
        <w:tc>
          <w:tcPr>
            <w:tcW w:w="596" w:type="pct"/>
            <w:shd w:val="clear" w:color="auto" w:fill="auto"/>
            <w:vAlign w:val="center"/>
          </w:tcPr>
          <w:p w14:paraId="704167F7" w14:textId="77777777" w:rsidR="001B58E6" w:rsidRPr="0041773C" w:rsidRDefault="001B58E6" w:rsidP="002144FA">
            <w:pPr>
              <w:jc w:val="center"/>
              <w:rPr>
                <w:rFonts w:ascii="Arial" w:eastAsia="Times New Roman" w:hAnsi="Arial"/>
                <w:color w:val="000000"/>
                <w:sz w:val="21"/>
                <w:szCs w:val="21"/>
                <w:lang w:val="en-GB"/>
              </w:rPr>
            </w:pPr>
            <w:r w:rsidRPr="0041773C">
              <w:rPr>
                <w:rFonts w:ascii="Arial" w:hAnsi="Arial"/>
                <w:color w:val="000000"/>
                <w:sz w:val="21"/>
                <w:lang w:val="en-GB"/>
              </w:rPr>
              <w:t>49</w:t>
            </w:r>
          </w:p>
        </w:tc>
        <w:tc>
          <w:tcPr>
            <w:tcW w:w="618" w:type="pct"/>
            <w:shd w:val="clear" w:color="auto" w:fill="auto"/>
            <w:vAlign w:val="center"/>
          </w:tcPr>
          <w:p w14:paraId="183E57DC" w14:textId="77777777" w:rsidR="001B58E6" w:rsidRPr="0041773C" w:rsidRDefault="001B58E6" w:rsidP="002144FA">
            <w:pPr>
              <w:jc w:val="center"/>
              <w:rPr>
                <w:rFonts w:ascii="Arial" w:eastAsia="Times New Roman" w:hAnsi="Arial"/>
                <w:color w:val="000000"/>
                <w:sz w:val="21"/>
                <w:szCs w:val="21"/>
                <w:lang w:val="en-GB"/>
              </w:rPr>
            </w:pPr>
            <w:r w:rsidRPr="0041773C">
              <w:rPr>
                <w:rFonts w:ascii="Arial" w:hAnsi="Arial"/>
                <w:color w:val="000000"/>
                <w:sz w:val="21"/>
                <w:lang w:val="en-GB"/>
              </w:rPr>
              <w:t>47</w:t>
            </w:r>
          </w:p>
        </w:tc>
      </w:tr>
      <w:tr w:rsidR="0040560F" w:rsidRPr="0041773C" w14:paraId="0603BBDB" w14:textId="77777777" w:rsidTr="00D860AB">
        <w:trPr>
          <w:trHeight w:val="443"/>
        </w:trPr>
        <w:tc>
          <w:tcPr>
            <w:tcW w:w="2445" w:type="pct"/>
            <w:shd w:val="clear" w:color="auto" w:fill="DEEAF6" w:themeFill="accent1" w:themeFillTint="33"/>
            <w:noWrap/>
            <w:vAlign w:val="center"/>
          </w:tcPr>
          <w:p w14:paraId="395C9313" w14:textId="77777777" w:rsidR="001B58E6" w:rsidRPr="0041773C" w:rsidRDefault="007633D7" w:rsidP="002144FA">
            <w:pPr>
              <w:jc w:val="left"/>
              <w:rPr>
                <w:rFonts w:ascii="Arial" w:eastAsia="Times New Roman" w:hAnsi="Arial"/>
                <w:color w:val="000000"/>
                <w:sz w:val="21"/>
                <w:szCs w:val="21"/>
                <w:lang w:val="en-GB"/>
              </w:rPr>
            </w:pPr>
            <w:r w:rsidRPr="0041773C">
              <w:rPr>
                <w:rFonts w:ascii="Arial" w:hAnsi="Arial"/>
                <w:color w:val="000000"/>
                <w:sz w:val="21"/>
                <w:lang w:val="en-GB"/>
              </w:rPr>
              <w:t>Day care for children in conflict with the law</w:t>
            </w:r>
          </w:p>
        </w:tc>
        <w:tc>
          <w:tcPr>
            <w:tcW w:w="745" w:type="pct"/>
            <w:shd w:val="clear" w:color="auto" w:fill="DEEAF6" w:themeFill="accent1" w:themeFillTint="33"/>
            <w:vAlign w:val="center"/>
          </w:tcPr>
          <w:p w14:paraId="2F8309B5" w14:textId="77777777" w:rsidR="001B58E6" w:rsidRPr="0041773C" w:rsidRDefault="001B58E6" w:rsidP="002144FA">
            <w:pPr>
              <w:jc w:val="center"/>
              <w:rPr>
                <w:rFonts w:ascii="Arial" w:eastAsia="Times New Roman" w:hAnsi="Arial"/>
                <w:color w:val="000000"/>
                <w:sz w:val="21"/>
                <w:szCs w:val="21"/>
                <w:lang w:val="en-GB"/>
              </w:rPr>
            </w:pPr>
            <w:r w:rsidRPr="0041773C">
              <w:rPr>
                <w:rFonts w:ascii="Arial" w:hAnsi="Arial"/>
                <w:color w:val="000000"/>
                <w:sz w:val="21"/>
                <w:lang w:val="en-GB"/>
              </w:rPr>
              <w:t>10</w:t>
            </w:r>
          </w:p>
        </w:tc>
        <w:tc>
          <w:tcPr>
            <w:tcW w:w="596" w:type="pct"/>
            <w:shd w:val="clear" w:color="auto" w:fill="DEEAF6" w:themeFill="accent1" w:themeFillTint="33"/>
            <w:vAlign w:val="center"/>
          </w:tcPr>
          <w:p w14:paraId="51183B5F" w14:textId="77777777" w:rsidR="001B58E6" w:rsidRPr="0041773C" w:rsidRDefault="001B58E6" w:rsidP="002144FA">
            <w:pPr>
              <w:jc w:val="center"/>
              <w:rPr>
                <w:rFonts w:ascii="Arial" w:eastAsia="Times New Roman" w:hAnsi="Arial"/>
                <w:color w:val="000000"/>
                <w:sz w:val="21"/>
                <w:szCs w:val="21"/>
                <w:lang w:val="en-GB"/>
              </w:rPr>
            </w:pPr>
            <w:r w:rsidRPr="0041773C">
              <w:rPr>
                <w:rFonts w:ascii="Arial" w:hAnsi="Arial"/>
                <w:color w:val="000000"/>
                <w:sz w:val="21"/>
                <w:lang w:val="en-GB"/>
              </w:rPr>
              <w:t>6</w:t>
            </w:r>
          </w:p>
        </w:tc>
        <w:tc>
          <w:tcPr>
            <w:tcW w:w="596" w:type="pct"/>
            <w:shd w:val="clear" w:color="auto" w:fill="DEEAF6" w:themeFill="accent1" w:themeFillTint="33"/>
            <w:vAlign w:val="center"/>
          </w:tcPr>
          <w:p w14:paraId="29AA8474" w14:textId="77777777" w:rsidR="001B58E6" w:rsidRPr="0041773C" w:rsidRDefault="001B58E6" w:rsidP="002144FA">
            <w:pPr>
              <w:jc w:val="center"/>
              <w:rPr>
                <w:rFonts w:ascii="Arial" w:eastAsia="Times New Roman" w:hAnsi="Arial"/>
                <w:color w:val="000000"/>
                <w:sz w:val="21"/>
                <w:szCs w:val="21"/>
                <w:lang w:val="en-GB"/>
              </w:rPr>
            </w:pPr>
            <w:r w:rsidRPr="0041773C">
              <w:rPr>
                <w:rFonts w:ascii="Arial" w:hAnsi="Arial"/>
                <w:color w:val="000000"/>
                <w:sz w:val="21"/>
                <w:lang w:val="en-GB"/>
              </w:rPr>
              <w:t>7</w:t>
            </w:r>
          </w:p>
        </w:tc>
        <w:tc>
          <w:tcPr>
            <w:tcW w:w="618" w:type="pct"/>
            <w:shd w:val="clear" w:color="auto" w:fill="DEEAF6" w:themeFill="accent1" w:themeFillTint="33"/>
            <w:vAlign w:val="center"/>
          </w:tcPr>
          <w:p w14:paraId="0DA820EC" w14:textId="77777777" w:rsidR="001B58E6" w:rsidRPr="0041773C" w:rsidRDefault="001B58E6" w:rsidP="002144FA">
            <w:pPr>
              <w:jc w:val="center"/>
              <w:rPr>
                <w:rFonts w:ascii="Arial" w:eastAsia="Times New Roman" w:hAnsi="Arial"/>
                <w:color w:val="000000"/>
                <w:sz w:val="21"/>
                <w:szCs w:val="21"/>
                <w:lang w:val="en-GB"/>
              </w:rPr>
            </w:pPr>
            <w:r w:rsidRPr="0041773C">
              <w:rPr>
                <w:rFonts w:ascii="Arial" w:hAnsi="Arial"/>
                <w:color w:val="000000"/>
                <w:sz w:val="21"/>
                <w:lang w:val="en-GB"/>
              </w:rPr>
              <w:t>4</w:t>
            </w:r>
          </w:p>
        </w:tc>
      </w:tr>
      <w:tr w:rsidR="0040560F" w:rsidRPr="0041773C" w14:paraId="20BBCC74" w14:textId="77777777" w:rsidTr="00D860AB">
        <w:trPr>
          <w:trHeight w:val="430"/>
        </w:trPr>
        <w:tc>
          <w:tcPr>
            <w:tcW w:w="2445" w:type="pct"/>
            <w:shd w:val="clear" w:color="auto" w:fill="auto"/>
            <w:noWrap/>
            <w:vAlign w:val="center"/>
          </w:tcPr>
          <w:p w14:paraId="584A63EC" w14:textId="77777777" w:rsidR="001B58E6" w:rsidRPr="0041773C" w:rsidRDefault="007633D7" w:rsidP="002144FA">
            <w:pPr>
              <w:jc w:val="left"/>
              <w:rPr>
                <w:rFonts w:ascii="Arial" w:eastAsia="Times New Roman" w:hAnsi="Arial"/>
                <w:color w:val="000000"/>
                <w:sz w:val="21"/>
                <w:szCs w:val="21"/>
                <w:lang w:val="en-GB"/>
              </w:rPr>
            </w:pPr>
            <w:r w:rsidRPr="0041773C">
              <w:rPr>
                <w:rFonts w:ascii="Arial" w:hAnsi="Arial"/>
                <w:color w:val="000000"/>
                <w:sz w:val="21"/>
                <w:lang w:val="en-GB"/>
              </w:rPr>
              <w:t>Day care for adults with developmental and other disabilities</w:t>
            </w:r>
          </w:p>
        </w:tc>
        <w:tc>
          <w:tcPr>
            <w:tcW w:w="745" w:type="pct"/>
            <w:shd w:val="clear" w:color="auto" w:fill="auto"/>
            <w:vAlign w:val="center"/>
          </w:tcPr>
          <w:p w14:paraId="38E84ABF" w14:textId="77777777" w:rsidR="001B58E6" w:rsidRPr="0041773C" w:rsidRDefault="001B58E6" w:rsidP="002144FA">
            <w:pPr>
              <w:jc w:val="center"/>
              <w:rPr>
                <w:rFonts w:ascii="Arial" w:eastAsia="Times New Roman" w:hAnsi="Arial"/>
                <w:color w:val="000000"/>
                <w:sz w:val="21"/>
                <w:szCs w:val="21"/>
                <w:lang w:val="en-GB"/>
              </w:rPr>
            </w:pPr>
            <w:r w:rsidRPr="0041773C">
              <w:rPr>
                <w:rFonts w:ascii="Arial" w:hAnsi="Arial"/>
                <w:color w:val="000000"/>
                <w:sz w:val="21"/>
                <w:lang w:val="en-GB"/>
              </w:rPr>
              <w:t>1</w:t>
            </w:r>
          </w:p>
        </w:tc>
        <w:tc>
          <w:tcPr>
            <w:tcW w:w="596" w:type="pct"/>
            <w:shd w:val="clear" w:color="auto" w:fill="auto"/>
            <w:vAlign w:val="center"/>
          </w:tcPr>
          <w:p w14:paraId="42885E73" w14:textId="77777777" w:rsidR="001B58E6" w:rsidRPr="0041773C" w:rsidRDefault="001B58E6" w:rsidP="002144FA">
            <w:pPr>
              <w:jc w:val="center"/>
              <w:rPr>
                <w:rFonts w:ascii="Arial" w:eastAsia="Times New Roman" w:hAnsi="Arial"/>
                <w:color w:val="000000"/>
                <w:sz w:val="21"/>
                <w:szCs w:val="21"/>
                <w:lang w:val="en-GB"/>
              </w:rPr>
            </w:pPr>
            <w:r w:rsidRPr="0041773C">
              <w:rPr>
                <w:rFonts w:ascii="Arial" w:hAnsi="Arial"/>
                <w:color w:val="000000"/>
                <w:sz w:val="21"/>
                <w:lang w:val="en-GB"/>
              </w:rPr>
              <w:t>21</w:t>
            </w:r>
          </w:p>
        </w:tc>
        <w:tc>
          <w:tcPr>
            <w:tcW w:w="596" w:type="pct"/>
            <w:shd w:val="clear" w:color="auto" w:fill="auto"/>
            <w:vAlign w:val="center"/>
          </w:tcPr>
          <w:p w14:paraId="049C2C2F" w14:textId="77777777" w:rsidR="001B58E6" w:rsidRPr="0041773C" w:rsidRDefault="001B58E6" w:rsidP="002144FA">
            <w:pPr>
              <w:jc w:val="center"/>
              <w:rPr>
                <w:rFonts w:ascii="Arial" w:eastAsia="Times New Roman" w:hAnsi="Arial"/>
                <w:color w:val="000000"/>
                <w:sz w:val="21"/>
                <w:szCs w:val="21"/>
                <w:lang w:val="en-GB"/>
              </w:rPr>
            </w:pPr>
            <w:r w:rsidRPr="0041773C">
              <w:rPr>
                <w:rFonts w:ascii="Arial" w:hAnsi="Arial"/>
                <w:color w:val="000000"/>
                <w:sz w:val="21"/>
                <w:lang w:val="en-GB"/>
              </w:rPr>
              <w:t>0.7</w:t>
            </w:r>
          </w:p>
        </w:tc>
        <w:tc>
          <w:tcPr>
            <w:tcW w:w="618" w:type="pct"/>
            <w:shd w:val="clear" w:color="auto" w:fill="auto"/>
            <w:vAlign w:val="center"/>
          </w:tcPr>
          <w:p w14:paraId="7657C8B5" w14:textId="77777777" w:rsidR="001B58E6" w:rsidRPr="0041773C" w:rsidRDefault="001B58E6" w:rsidP="002144FA">
            <w:pPr>
              <w:jc w:val="center"/>
              <w:rPr>
                <w:rFonts w:ascii="Arial" w:eastAsia="Times New Roman" w:hAnsi="Arial"/>
                <w:color w:val="000000"/>
                <w:sz w:val="21"/>
                <w:szCs w:val="21"/>
                <w:lang w:val="en-GB"/>
              </w:rPr>
            </w:pPr>
            <w:r w:rsidRPr="0041773C">
              <w:rPr>
                <w:rFonts w:ascii="Arial" w:hAnsi="Arial"/>
                <w:color w:val="000000"/>
                <w:sz w:val="21"/>
                <w:lang w:val="en-GB"/>
              </w:rPr>
              <w:t>14</w:t>
            </w:r>
          </w:p>
        </w:tc>
      </w:tr>
      <w:tr w:rsidR="0040560F" w:rsidRPr="0041773C" w14:paraId="1E73553D" w14:textId="77777777" w:rsidTr="00D860AB">
        <w:trPr>
          <w:trHeight w:val="430"/>
        </w:trPr>
        <w:tc>
          <w:tcPr>
            <w:tcW w:w="2445" w:type="pct"/>
            <w:shd w:val="clear" w:color="auto" w:fill="DEEAF6" w:themeFill="accent1" w:themeFillTint="33"/>
            <w:noWrap/>
            <w:vAlign w:val="center"/>
          </w:tcPr>
          <w:p w14:paraId="5F9F4BFD" w14:textId="77777777" w:rsidR="001B58E6" w:rsidRPr="0041773C" w:rsidRDefault="007633D7" w:rsidP="002144FA">
            <w:pPr>
              <w:jc w:val="left"/>
              <w:rPr>
                <w:rFonts w:ascii="Arial" w:eastAsia="Times New Roman" w:hAnsi="Arial"/>
                <w:color w:val="000000"/>
                <w:sz w:val="21"/>
                <w:szCs w:val="21"/>
                <w:lang w:val="en-GB"/>
              </w:rPr>
            </w:pPr>
            <w:r w:rsidRPr="0041773C">
              <w:rPr>
                <w:rFonts w:ascii="Arial" w:hAnsi="Arial"/>
                <w:color w:val="000000"/>
                <w:sz w:val="21"/>
                <w:lang w:val="en-GB"/>
              </w:rPr>
              <w:t>Elderly day care</w:t>
            </w:r>
          </w:p>
        </w:tc>
        <w:tc>
          <w:tcPr>
            <w:tcW w:w="745" w:type="pct"/>
            <w:shd w:val="clear" w:color="auto" w:fill="DEEAF6" w:themeFill="accent1" w:themeFillTint="33"/>
            <w:vAlign w:val="center"/>
          </w:tcPr>
          <w:p w14:paraId="7D331E8B" w14:textId="77777777" w:rsidR="001B58E6" w:rsidRPr="0041773C" w:rsidRDefault="001B58E6" w:rsidP="002144FA">
            <w:pPr>
              <w:jc w:val="center"/>
              <w:rPr>
                <w:rFonts w:ascii="Arial" w:eastAsia="Times New Roman" w:hAnsi="Arial"/>
                <w:color w:val="000000"/>
                <w:sz w:val="21"/>
                <w:szCs w:val="21"/>
                <w:lang w:val="en-GB"/>
              </w:rPr>
            </w:pPr>
            <w:r w:rsidRPr="0041773C">
              <w:rPr>
                <w:rFonts w:ascii="Arial" w:hAnsi="Arial"/>
                <w:color w:val="000000"/>
                <w:sz w:val="21"/>
                <w:lang w:val="en-GB"/>
              </w:rPr>
              <w:t>12</w:t>
            </w:r>
          </w:p>
        </w:tc>
        <w:tc>
          <w:tcPr>
            <w:tcW w:w="596" w:type="pct"/>
            <w:shd w:val="clear" w:color="auto" w:fill="DEEAF6" w:themeFill="accent1" w:themeFillTint="33"/>
            <w:vAlign w:val="center"/>
          </w:tcPr>
          <w:p w14:paraId="2D27C172" w14:textId="77777777" w:rsidR="001B58E6" w:rsidRPr="0041773C" w:rsidRDefault="001B58E6" w:rsidP="002144FA">
            <w:pPr>
              <w:jc w:val="center"/>
              <w:rPr>
                <w:rFonts w:ascii="Arial" w:eastAsia="Times New Roman" w:hAnsi="Arial"/>
                <w:color w:val="000000"/>
                <w:sz w:val="21"/>
                <w:szCs w:val="21"/>
                <w:lang w:val="en-GB"/>
              </w:rPr>
            </w:pPr>
            <w:r w:rsidRPr="0041773C">
              <w:rPr>
                <w:rFonts w:ascii="Arial" w:hAnsi="Arial"/>
                <w:color w:val="000000"/>
                <w:sz w:val="21"/>
                <w:lang w:val="en-GB"/>
              </w:rPr>
              <w:t>10</w:t>
            </w:r>
          </w:p>
        </w:tc>
        <w:tc>
          <w:tcPr>
            <w:tcW w:w="596" w:type="pct"/>
            <w:shd w:val="clear" w:color="auto" w:fill="DEEAF6" w:themeFill="accent1" w:themeFillTint="33"/>
            <w:vAlign w:val="center"/>
          </w:tcPr>
          <w:p w14:paraId="6934EB22" w14:textId="77777777" w:rsidR="001B58E6" w:rsidRPr="0041773C" w:rsidRDefault="001B58E6" w:rsidP="002144FA">
            <w:pPr>
              <w:jc w:val="center"/>
              <w:rPr>
                <w:rFonts w:ascii="Arial" w:eastAsia="Times New Roman" w:hAnsi="Arial"/>
                <w:color w:val="000000"/>
                <w:sz w:val="21"/>
                <w:szCs w:val="21"/>
                <w:lang w:val="en-GB"/>
              </w:rPr>
            </w:pPr>
            <w:r w:rsidRPr="0041773C">
              <w:rPr>
                <w:rFonts w:ascii="Arial" w:hAnsi="Arial"/>
                <w:color w:val="000000"/>
                <w:sz w:val="21"/>
                <w:lang w:val="en-GB"/>
              </w:rPr>
              <w:t>8</w:t>
            </w:r>
          </w:p>
        </w:tc>
        <w:tc>
          <w:tcPr>
            <w:tcW w:w="618" w:type="pct"/>
            <w:shd w:val="clear" w:color="auto" w:fill="DEEAF6" w:themeFill="accent1" w:themeFillTint="33"/>
            <w:vAlign w:val="center"/>
          </w:tcPr>
          <w:p w14:paraId="2E2D6473" w14:textId="77777777" w:rsidR="001B58E6" w:rsidRPr="0041773C" w:rsidRDefault="001B58E6" w:rsidP="002144FA">
            <w:pPr>
              <w:jc w:val="center"/>
              <w:rPr>
                <w:rFonts w:ascii="Arial" w:eastAsia="Times New Roman" w:hAnsi="Arial"/>
                <w:color w:val="000000"/>
                <w:sz w:val="21"/>
                <w:szCs w:val="21"/>
                <w:lang w:val="en-GB"/>
              </w:rPr>
            </w:pPr>
            <w:r w:rsidRPr="0041773C">
              <w:rPr>
                <w:rFonts w:ascii="Arial" w:hAnsi="Arial"/>
                <w:color w:val="000000"/>
                <w:sz w:val="21"/>
                <w:lang w:val="en-GB"/>
              </w:rPr>
              <w:t>7</w:t>
            </w:r>
          </w:p>
        </w:tc>
      </w:tr>
      <w:tr w:rsidR="0040560F" w:rsidRPr="0041773C" w14:paraId="6BF28EA9" w14:textId="77777777" w:rsidTr="00D860AB">
        <w:trPr>
          <w:trHeight w:val="443"/>
        </w:trPr>
        <w:tc>
          <w:tcPr>
            <w:tcW w:w="2445" w:type="pct"/>
            <w:shd w:val="clear" w:color="auto" w:fill="auto"/>
            <w:noWrap/>
            <w:vAlign w:val="center"/>
          </w:tcPr>
          <w:p w14:paraId="4999C73F" w14:textId="77777777" w:rsidR="001B58E6" w:rsidRPr="0041773C" w:rsidRDefault="007633D7" w:rsidP="002144FA">
            <w:pPr>
              <w:jc w:val="left"/>
              <w:rPr>
                <w:rFonts w:ascii="Arial" w:eastAsia="Times New Roman" w:hAnsi="Arial"/>
                <w:color w:val="000000"/>
                <w:sz w:val="21"/>
                <w:szCs w:val="21"/>
                <w:lang w:val="en-GB"/>
              </w:rPr>
            </w:pPr>
            <w:r w:rsidRPr="0041773C">
              <w:rPr>
                <w:rFonts w:ascii="Arial" w:hAnsi="Arial"/>
                <w:color w:val="000000"/>
                <w:sz w:val="21"/>
                <w:lang w:val="en-GB"/>
              </w:rPr>
              <w:t>Child personal attendant</w:t>
            </w:r>
          </w:p>
        </w:tc>
        <w:tc>
          <w:tcPr>
            <w:tcW w:w="745" w:type="pct"/>
            <w:shd w:val="clear" w:color="auto" w:fill="auto"/>
            <w:vAlign w:val="center"/>
          </w:tcPr>
          <w:p w14:paraId="2B7D9DAB" w14:textId="77777777" w:rsidR="001B58E6" w:rsidRPr="0041773C" w:rsidRDefault="001B58E6" w:rsidP="002144FA">
            <w:pPr>
              <w:jc w:val="center"/>
              <w:rPr>
                <w:rFonts w:ascii="Arial" w:eastAsia="Times New Roman" w:hAnsi="Arial"/>
                <w:color w:val="000000"/>
                <w:sz w:val="21"/>
                <w:szCs w:val="21"/>
                <w:lang w:val="en-GB"/>
              </w:rPr>
            </w:pPr>
            <w:r w:rsidRPr="0041773C">
              <w:rPr>
                <w:rFonts w:ascii="Arial" w:hAnsi="Arial"/>
                <w:color w:val="000000"/>
                <w:sz w:val="21"/>
                <w:lang w:val="en-GB"/>
              </w:rPr>
              <w:t>/</w:t>
            </w:r>
          </w:p>
        </w:tc>
        <w:tc>
          <w:tcPr>
            <w:tcW w:w="596" w:type="pct"/>
            <w:shd w:val="clear" w:color="auto" w:fill="auto"/>
            <w:vAlign w:val="center"/>
          </w:tcPr>
          <w:p w14:paraId="0D168489" w14:textId="77777777" w:rsidR="001B58E6" w:rsidRPr="0041773C" w:rsidRDefault="001B58E6" w:rsidP="002144FA">
            <w:pPr>
              <w:jc w:val="center"/>
              <w:rPr>
                <w:rFonts w:ascii="Arial" w:eastAsia="Times New Roman" w:hAnsi="Arial"/>
                <w:color w:val="000000"/>
                <w:sz w:val="21"/>
                <w:szCs w:val="21"/>
                <w:lang w:val="en-GB"/>
              </w:rPr>
            </w:pPr>
            <w:r w:rsidRPr="0041773C">
              <w:rPr>
                <w:rFonts w:ascii="Arial" w:hAnsi="Arial"/>
                <w:color w:val="000000"/>
                <w:sz w:val="21"/>
                <w:lang w:val="en-GB"/>
              </w:rPr>
              <w:t>30</w:t>
            </w:r>
          </w:p>
        </w:tc>
        <w:tc>
          <w:tcPr>
            <w:tcW w:w="596" w:type="pct"/>
            <w:shd w:val="clear" w:color="auto" w:fill="auto"/>
            <w:vAlign w:val="center"/>
          </w:tcPr>
          <w:p w14:paraId="33E74653" w14:textId="77777777" w:rsidR="001B58E6" w:rsidRPr="0041773C" w:rsidRDefault="001B58E6" w:rsidP="002144FA">
            <w:pPr>
              <w:jc w:val="center"/>
              <w:rPr>
                <w:rFonts w:ascii="Arial" w:eastAsia="Times New Roman" w:hAnsi="Arial"/>
                <w:color w:val="000000"/>
                <w:sz w:val="21"/>
                <w:szCs w:val="21"/>
                <w:lang w:val="en-GB"/>
              </w:rPr>
            </w:pPr>
            <w:r w:rsidRPr="0041773C">
              <w:rPr>
                <w:rFonts w:ascii="Arial" w:hAnsi="Arial"/>
                <w:color w:val="000000"/>
                <w:sz w:val="21"/>
                <w:lang w:val="en-GB"/>
              </w:rPr>
              <w:t>/</w:t>
            </w:r>
          </w:p>
        </w:tc>
        <w:tc>
          <w:tcPr>
            <w:tcW w:w="618" w:type="pct"/>
            <w:shd w:val="clear" w:color="auto" w:fill="auto"/>
            <w:vAlign w:val="center"/>
          </w:tcPr>
          <w:p w14:paraId="4A81ADBA" w14:textId="77777777" w:rsidR="001B58E6" w:rsidRPr="0041773C" w:rsidRDefault="001B58E6" w:rsidP="002144FA">
            <w:pPr>
              <w:jc w:val="center"/>
              <w:rPr>
                <w:rFonts w:ascii="Arial" w:eastAsia="Times New Roman" w:hAnsi="Arial"/>
                <w:color w:val="000000"/>
                <w:sz w:val="21"/>
                <w:szCs w:val="21"/>
                <w:lang w:val="en-GB"/>
              </w:rPr>
            </w:pPr>
            <w:r w:rsidRPr="0041773C">
              <w:rPr>
                <w:rFonts w:ascii="Arial" w:hAnsi="Arial"/>
                <w:color w:val="000000"/>
                <w:sz w:val="21"/>
                <w:lang w:val="en-GB"/>
              </w:rPr>
              <w:t>21</w:t>
            </w:r>
          </w:p>
        </w:tc>
      </w:tr>
      <w:tr w:rsidR="0040560F" w:rsidRPr="0041773C" w14:paraId="5C84F08E" w14:textId="77777777" w:rsidTr="00D860AB">
        <w:trPr>
          <w:trHeight w:val="443"/>
        </w:trPr>
        <w:tc>
          <w:tcPr>
            <w:tcW w:w="2445" w:type="pct"/>
            <w:shd w:val="clear" w:color="auto" w:fill="DEEAF6" w:themeFill="accent1" w:themeFillTint="33"/>
            <w:noWrap/>
            <w:vAlign w:val="center"/>
          </w:tcPr>
          <w:p w14:paraId="5357DE48" w14:textId="77777777" w:rsidR="001B58E6" w:rsidRPr="0041773C" w:rsidRDefault="007633D7" w:rsidP="002144FA">
            <w:pPr>
              <w:jc w:val="left"/>
              <w:rPr>
                <w:rFonts w:ascii="Arial" w:eastAsia="Times New Roman" w:hAnsi="Arial"/>
                <w:color w:val="000000"/>
                <w:sz w:val="21"/>
                <w:szCs w:val="21"/>
                <w:lang w:val="en-GB"/>
              </w:rPr>
            </w:pPr>
            <w:r w:rsidRPr="0041773C">
              <w:rPr>
                <w:rFonts w:ascii="Arial" w:hAnsi="Arial"/>
                <w:color w:val="000000"/>
                <w:sz w:val="21"/>
                <w:lang w:val="en-GB"/>
              </w:rPr>
              <w:t>Drop-in centre</w:t>
            </w:r>
          </w:p>
        </w:tc>
        <w:tc>
          <w:tcPr>
            <w:tcW w:w="745" w:type="pct"/>
            <w:shd w:val="clear" w:color="auto" w:fill="DEEAF6" w:themeFill="accent1" w:themeFillTint="33"/>
            <w:vAlign w:val="center"/>
          </w:tcPr>
          <w:p w14:paraId="6CF757C8" w14:textId="77777777" w:rsidR="001B58E6" w:rsidRPr="0041773C" w:rsidRDefault="001B58E6" w:rsidP="002144FA">
            <w:pPr>
              <w:jc w:val="center"/>
              <w:rPr>
                <w:rFonts w:ascii="Arial" w:eastAsia="Times New Roman" w:hAnsi="Arial"/>
                <w:color w:val="000000"/>
                <w:sz w:val="21"/>
                <w:szCs w:val="21"/>
                <w:lang w:val="en-GB"/>
              </w:rPr>
            </w:pPr>
            <w:r w:rsidRPr="0041773C">
              <w:rPr>
                <w:rFonts w:ascii="Arial" w:hAnsi="Arial"/>
                <w:color w:val="000000"/>
                <w:sz w:val="21"/>
                <w:lang w:val="en-GB"/>
              </w:rPr>
              <w:t>4</w:t>
            </w:r>
          </w:p>
        </w:tc>
        <w:tc>
          <w:tcPr>
            <w:tcW w:w="596" w:type="pct"/>
            <w:shd w:val="clear" w:color="auto" w:fill="DEEAF6" w:themeFill="accent1" w:themeFillTint="33"/>
            <w:vAlign w:val="center"/>
          </w:tcPr>
          <w:p w14:paraId="67EF7583" w14:textId="77777777" w:rsidR="001B58E6" w:rsidRPr="0041773C" w:rsidRDefault="001B58E6" w:rsidP="002144FA">
            <w:pPr>
              <w:jc w:val="center"/>
              <w:rPr>
                <w:rFonts w:ascii="Arial" w:eastAsia="Times New Roman" w:hAnsi="Arial"/>
                <w:color w:val="000000"/>
                <w:sz w:val="21"/>
                <w:szCs w:val="21"/>
                <w:lang w:val="en-GB"/>
              </w:rPr>
            </w:pPr>
            <w:r w:rsidRPr="0041773C">
              <w:rPr>
                <w:rFonts w:ascii="Arial" w:hAnsi="Arial"/>
                <w:color w:val="000000"/>
                <w:sz w:val="21"/>
                <w:lang w:val="en-GB"/>
              </w:rPr>
              <w:t>3</w:t>
            </w:r>
          </w:p>
        </w:tc>
        <w:tc>
          <w:tcPr>
            <w:tcW w:w="596" w:type="pct"/>
            <w:shd w:val="clear" w:color="auto" w:fill="DEEAF6" w:themeFill="accent1" w:themeFillTint="33"/>
            <w:vAlign w:val="center"/>
          </w:tcPr>
          <w:p w14:paraId="687C051E" w14:textId="77777777" w:rsidR="001B58E6" w:rsidRPr="0041773C" w:rsidRDefault="001B58E6" w:rsidP="002144FA">
            <w:pPr>
              <w:jc w:val="center"/>
              <w:rPr>
                <w:rFonts w:ascii="Arial" w:eastAsia="Times New Roman" w:hAnsi="Arial"/>
                <w:color w:val="000000"/>
                <w:sz w:val="21"/>
                <w:szCs w:val="21"/>
                <w:lang w:val="en-GB"/>
              </w:rPr>
            </w:pPr>
            <w:r w:rsidRPr="0041773C">
              <w:rPr>
                <w:rFonts w:ascii="Arial" w:hAnsi="Arial"/>
                <w:color w:val="000000"/>
                <w:sz w:val="21"/>
                <w:lang w:val="en-GB"/>
              </w:rPr>
              <w:t>3</w:t>
            </w:r>
          </w:p>
        </w:tc>
        <w:tc>
          <w:tcPr>
            <w:tcW w:w="618" w:type="pct"/>
            <w:shd w:val="clear" w:color="auto" w:fill="DEEAF6" w:themeFill="accent1" w:themeFillTint="33"/>
            <w:vAlign w:val="center"/>
          </w:tcPr>
          <w:p w14:paraId="78DD4AA1" w14:textId="77777777" w:rsidR="001B58E6" w:rsidRPr="0041773C" w:rsidRDefault="001B58E6" w:rsidP="002144FA">
            <w:pPr>
              <w:jc w:val="center"/>
              <w:rPr>
                <w:rFonts w:ascii="Arial" w:eastAsia="Times New Roman" w:hAnsi="Arial"/>
                <w:color w:val="000000"/>
                <w:sz w:val="21"/>
                <w:szCs w:val="21"/>
                <w:lang w:val="en-GB"/>
              </w:rPr>
            </w:pPr>
            <w:r w:rsidRPr="0041773C">
              <w:rPr>
                <w:rFonts w:ascii="Arial" w:hAnsi="Arial"/>
                <w:color w:val="000000"/>
                <w:sz w:val="21"/>
                <w:lang w:val="en-GB"/>
              </w:rPr>
              <w:t>2</w:t>
            </w:r>
          </w:p>
        </w:tc>
      </w:tr>
    </w:tbl>
    <w:p w14:paraId="730D7157" w14:textId="77777777" w:rsidR="004E1550" w:rsidRPr="0041773C" w:rsidRDefault="0062674A">
      <w:pPr>
        <w:rPr>
          <w:rFonts w:ascii="Arial" w:hAnsi="Arial"/>
          <w:i/>
          <w:sz w:val="21"/>
          <w:szCs w:val="21"/>
          <w:lang w:val="en-GB"/>
        </w:rPr>
      </w:pPr>
      <w:r w:rsidRPr="0041773C">
        <w:rPr>
          <w:rFonts w:ascii="Arial" w:hAnsi="Arial"/>
          <w:i/>
          <w:color w:val="000000"/>
          <w:sz w:val="21"/>
          <w:lang w:val="en-GB"/>
        </w:rPr>
        <w:t>*Note: In the interest of comparability, the data on the elderly home care and adult home care services, which were provided in 124 local governments in 2012, are combined.</w:t>
      </w:r>
    </w:p>
    <w:p w14:paraId="65C21D2D" w14:textId="77777777" w:rsidR="00320405" w:rsidRPr="0041773C" w:rsidRDefault="00320405" w:rsidP="00320405">
      <w:pPr>
        <w:rPr>
          <w:rFonts w:ascii="Arial" w:hAnsi="Arial"/>
          <w:sz w:val="21"/>
          <w:szCs w:val="21"/>
          <w:lang w:val="en-GB"/>
        </w:rPr>
      </w:pPr>
    </w:p>
    <w:p w14:paraId="62E629E0" w14:textId="77777777" w:rsidR="000F2EF8" w:rsidRPr="0041773C" w:rsidRDefault="007633D7" w:rsidP="006D0476">
      <w:pPr>
        <w:rPr>
          <w:rFonts w:ascii="Arial" w:hAnsi="Arial"/>
          <w:sz w:val="21"/>
          <w:szCs w:val="21"/>
          <w:lang w:val="en-GB"/>
        </w:rPr>
      </w:pPr>
      <w:r w:rsidRPr="0041773C">
        <w:rPr>
          <w:rFonts w:ascii="Arial" w:hAnsi="Arial"/>
          <w:sz w:val="21"/>
          <w:lang w:val="en-GB"/>
        </w:rPr>
        <w:t xml:space="preserve">The </w:t>
      </w:r>
      <w:r w:rsidRPr="0041773C">
        <w:rPr>
          <w:rFonts w:ascii="Arial" w:hAnsi="Arial"/>
          <w:b/>
          <w:sz w:val="21"/>
          <w:lang w:val="en-GB"/>
        </w:rPr>
        <w:t>child personal attendant</w:t>
      </w:r>
      <w:r w:rsidRPr="0041773C">
        <w:rPr>
          <w:rFonts w:ascii="Arial" w:hAnsi="Arial"/>
          <w:sz w:val="21"/>
          <w:lang w:val="en-GB"/>
        </w:rPr>
        <w:t xml:space="preserve"> service featured more prominently in the previous 2-3 years; in 2015, it was provided in as many as 30 local governments, but not in all cases continuously throughout the (school) year. The emergence of this service resulted from the development of inclusive education, as well as the work of </w:t>
      </w:r>
      <w:r w:rsidRPr="0041773C">
        <w:rPr>
          <w:rFonts w:ascii="Arial" w:hAnsi="Arial"/>
          <w:i/>
          <w:sz w:val="21"/>
          <w:lang w:val="en-GB"/>
        </w:rPr>
        <w:t xml:space="preserve">inter-sectoral committees, </w:t>
      </w:r>
      <w:r w:rsidRPr="0041773C">
        <w:rPr>
          <w:rFonts w:ascii="Arial" w:hAnsi="Arial"/>
          <w:sz w:val="21"/>
          <w:lang w:val="en-GB"/>
        </w:rPr>
        <w:t>established in almost all local governments in Serbia between 2010 and 2012</w:t>
      </w:r>
      <w:r w:rsidRPr="0041773C">
        <w:rPr>
          <w:rStyle w:val="FootnoteReference"/>
          <w:rFonts w:ascii="Arial" w:hAnsi="Arial"/>
          <w:sz w:val="21"/>
          <w:lang w:val="en-GB"/>
        </w:rPr>
        <w:footnoteReference w:id="13"/>
      </w:r>
      <w:r w:rsidRPr="0041773C">
        <w:rPr>
          <w:rFonts w:ascii="Arial" w:hAnsi="Arial"/>
          <w:sz w:val="21"/>
          <w:lang w:val="en-GB"/>
        </w:rPr>
        <w:t>. Higher inclusion of children with developmental and other disabilities in the education process resulted in growing needs for support, prompting the social protection system to respond and define standards for this service. The personal attendant service is primarily aimed at enabling children's inclusion in mainstream education, as well as achieving a higher level of independence</w:t>
      </w:r>
      <w:r w:rsidRPr="0041773C">
        <w:rPr>
          <w:rStyle w:val="FootnoteReference"/>
          <w:rFonts w:ascii="Arial" w:hAnsi="Arial"/>
          <w:sz w:val="21"/>
          <w:lang w:val="en-GB"/>
        </w:rPr>
        <w:footnoteReference w:id="14"/>
      </w:r>
      <w:r w:rsidRPr="0041773C">
        <w:rPr>
          <w:rFonts w:ascii="Arial" w:hAnsi="Arial"/>
          <w:sz w:val="21"/>
          <w:lang w:val="en-GB"/>
        </w:rPr>
        <w:t xml:space="preserve">. The standards for this service were adopted in 2013. </w:t>
      </w:r>
    </w:p>
    <w:p w14:paraId="32E1711C" w14:textId="77777777" w:rsidR="000B5BE9" w:rsidRPr="0041773C" w:rsidRDefault="000B5BE9" w:rsidP="006D0476">
      <w:pPr>
        <w:rPr>
          <w:rFonts w:ascii="Arial" w:hAnsi="Arial"/>
          <w:sz w:val="21"/>
          <w:szCs w:val="21"/>
          <w:lang w:val="en-GB"/>
        </w:rPr>
      </w:pPr>
    </w:p>
    <w:p w14:paraId="0DBD06E2" w14:textId="77777777" w:rsidR="006D0476" w:rsidRPr="0041773C" w:rsidRDefault="007633D7" w:rsidP="006D0476">
      <w:pPr>
        <w:rPr>
          <w:rFonts w:ascii="Arial" w:hAnsi="Arial"/>
          <w:sz w:val="21"/>
          <w:szCs w:val="21"/>
          <w:lang w:val="en-GB"/>
        </w:rPr>
      </w:pPr>
      <w:r w:rsidRPr="0041773C">
        <w:rPr>
          <w:rFonts w:ascii="Arial" w:hAnsi="Arial"/>
          <w:sz w:val="21"/>
          <w:lang w:val="en-GB"/>
        </w:rPr>
        <w:t xml:space="preserve">A significant change in prevalence was registered in respect of the service </w:t>
      </w:r>
      <w:r w:rsidRPr="0041773C">
        <w:rPr>
          <w:rFonts w:ascii="Arial" w:hAnsi="Arial"/>
          <w:b/>
          <w:sz w:val="21"/>
          <w:lang w:val="en-GB"/>
        </w:rPr>
        <w:t>home care for children with developmental and other disabilities</w:t>
      </w:r>
      <w:r w:rsidRPr="0041773C">
        <w:rPr>
          <w:rFonts w:ascii="Arial" w:hAnsi="Arial"/>
          <w:sz w:val="21"/>
          <w:lang w:val="en-GB"/>
        </w:rPr>
        <w:t xml:space="preserve">. In 2015, it was provided in 20, and in 2012 – in as many as 37 local governments. This is probably attributable to the conclusion of the donor programme </w:t>
      </w:r>
      <w:r w:rsidRPr="0041773C">
        <w:rPr>
          <w:rFonts w:ascii="Arial" w:hAnsi="Arial"/>
          <w:i/>
          <w:sz w:val="21"/>
          <w:lang w:val="en-GB"/>
        </w:rPr>
        <w:t>Developing Community-based Services for Children with Disabilities and their Families</w:t>
      </w:r>
      <w:r w:rsidRPr="0041773C">
        <w:rPr>
          <w:rStyle w:val="FootnoteReference"/>
          <w:rFonts w:ascii="Arial" w:hAnsi="Arial"/>
          <w:i/>
          <w:sz w:val="21"/>
          <w:lang w:val="en-GB"/>
        </w:rPr>
        <w:footnoteReference w:id="15"/>
      </w:r>
      <w:r w:rsidRPr="0041773C">
        <w:rPr>
          <w:rFonts w:ascii="Arial" w:hAnsi="Arial"/>
          <w:i/>
          <w:sz w:val="21"/>
          <w:lang w:val="en-GB"/>
        </w:rPr>
        <w:t>,</w:t>
      </w:r>
      <w:r w:rsidRPr="0041773C">
        <w:rPr>
          <w:rFonts w:ascii="Arial" w:hAnsi="Arial"/>
          <w:sz w:val="21"/>
          <w:lang w:val="en-GB"/>
        </w:rPr>
        <w:t xml:space="preserve"> which supported the development of services for children in 41 municipalities and cities between 2011 and 2013. Although local governments were required to continue funding the services established and developed under the programme, it is clear that the expiry of donor funding led to the termination of this service in almost half of the municipalities in which it was present in 2012.</w:t>
      </w:r>
    </w:p>
    <w:p w14:paraId="27BDB90F" w14:textId="77777777" w:rsidR="002B5797" w:rsidRPr="0041773C" w:rsidRDefault="002B5797" w:rsidP="006D0476">
      <w:pPr>
        <w:rPr>
          <w:rFonts w:ascii="Arial" w:hAnsi="Arial"/>
          <w:sz w:val="21"/>
          <w:szCs w:val="21"/>
          <w:lang w:val="en-GB"/>
        </w:rPr>
      </w:pPr>
    </w:p>
    <w:p w14:paraId="34714DB1" w14:textId="77777777" w:rsidR="00E52425" w:rsidRPr="0041773C" w:rsidRDefault="007633D7" w:rsidP="006D0476">
      <w:pPr>
        <w:rPr>
          <w:rFonts w:ascii="Arial" w:hAnsi="Arial"/>
          <w:sz w:val="21"/>
          <w:szCs w:val="21"/>
          <w:lang w:val="en-GB"/>
        </w:rPr>
      </w:pPr>
      <w:r w:rsidRPr="0041773C">
        <w:rPr>
          <w:rFonts w:ascii="Arial" w:hAnsi="Arial"/>
          <w:sz w:val="21"/>
          <w:lang w:val="en-GB"/>
        </w:rPr>
        <w:t xml:space="preserve">On the other hand, in 2015, the prevalence of the service </w:t>
      </w:r>
      <w:r w:rsidRPr="0041773C">
        <w:rPr>
          <w:rFonts w:ascii="Arial" w:hAnsi="Arial"/>
          <w:b/>
          <w:sz w:val="21"/>
          <w:lang w:val="en-GB"/>
        </w:rPr>
        <w:t>adult day care</w:t>
      </w:r>
      <w:r w:rsidRPr="0041773C">
        <w:rPr>
          <w:rFonts w:ascii="Arial" w:hAnsi="Arial"/>
          <w:sz w:val="21"/>
          <w:lang w:val="en-GB"/>
        </w:rPr>
        <w:t xml:space="preserve"> recorded a significant increase; it was provided in 21 local governments, probably as a result of the EU-funded </w:t>
      </w:r>
      <w:r w:rsidRPr="0041773C">
        <w:rPr>
          <w:rFonts w:ascii="Arial" w:hAnsi="Arial"/>
          <w:sz w:val="21"/>
          <w:lang w:val="en-GB"/>
        </w:rPr>
        <w:lastRenderedPageBreak/>
        <w:t xml:space="preserve">programme </w:t>
      </w:r>
      <w:r w:rsidRPr="0041773C">
        <w:rPr>
          <w:rFonts w:ascii="Arial" w:hAnsi="Arial"/>
          <w:i/>
          <w:sz w:val="21"/>
          <w:lang w:val="en-GB"/>
        </w:rPr>
        <w:t xml:space="preserve">Open Arms, </w:t>
      </w:r>
      <w:r w:rsidRPr="0041773C">
        <w:rPr>
          <w:rFonts w:ascii="Arial" w:hAnsi="Arial"/>
          <w:sz w:val="21"/>
          <w:lang w:val="en-GB"/>
        </w:rPr>
        <w:t xml:space="preserve">implemented in 2014 and 2015. The key programme goal was deinstitutionalisation and development of relevant community-based services for persons with intellectual and mental health difficulties. In 2012, this service was present in only one municipality and, consequently, was not considered separately. </w:t>
      </w:r>
    </w:p>
    <w:p w14:paraId="79BE3F96" w14:textId="77777777" w:rsidR="00761171" w:rsidRPr="0041773C" w:rsidRDefault="00761171" w:rsidP="006D0476">
      <w:pPr>
        <w:rPr>
          <w:rFonts w:ascii="Arial" w:hAnsi="Arial"/>
          <w:sz w:val="21"/>
          <w:szCs w:val="21"/>
          <w:lang w:val="en-GB"/>
        </w:rPr>
      </w:pPr>
    </w:p>
    <w:p w14:paraId="129A57DA" w14:textId="77777777" w:rsidR="00A81649" w:rsidRPr="0041773C" w:rsidRDefault="007633D7" w:rsidP="006D0476">
      <w:pPr>
        <w:rPr>
          <w:rFonts w:ascii="Arial" w:hAnsi="Arial"/>
          <w:sz w:val="21"/>
          <w:szCs w:val="21"/>
          <w:lang w:val="en-GB"/>
        </w:rPr>
      </w:pPr>
      <w:r w:rsidRPr="0041773C">
        <w:rPr>
          <w:rFonts w:ascii="Arial" w:hAnsi="Arial"/>
          <w:sz w:val="21"/>
          <w:lang w:val="en-GB"/>
        </w:rPr>
        <w:t xml:space="preserve">The drop-in centre service, targeting children living and working in the street, still had a low prevalence. In 2015, it was present in only three, and in 2012 – in only four municipalities/cities. </w:t>
      </w:r>
    </w:p>
    <w:p w14:paraId="46291180" w14:textId="77777777" w:rsidR="00A81649" w:rsidRPr="0041773C" w:rsidRDefault="00A81649" w:rsidP="00045C6A">
      <w:pPr>
        <w:rPr>
          <w:rFonts w:ascii="Arial" w:hAnsi="Arial"/>
          <w:sz w:val="21"/>
          <w:szCs w:val="21"/>
          <w:lang w:val="en-GB"/>
        </w:rPr>
      </w:pPr>
    </w:p>
    <w:p w14:paraId="30912408" w14:textId="77777777" w:rsidR="00FD324E" w:rsidRPr="0041773C" w:rsidRDefault="00425FFB" w:rsidP="006B42E1">
      <w:pPr>
        <w:pStyle w:val="Heading3"/>
        <w:numPr>
          <w:ilvl w:val="0"/>
          <w:numId w:val="0"/>
        </w:numPr>
        <w:rPr>
          <w:lang w:val="en-GB"/>
        </w:rPr>
      </w:pPr>
      <w:bookmarkStart w:id="26" w:name="_Toc470513718"/>
      <w:bookmarkStart w:id="27" w:name="_Toc357094758"/>
      <w:r w:rsidRPr="0041773C">
        <w:rPr>
          <w:lang w:val="en-GB"/>
        </w:rPr>
        <w:t>4.2 Prevalence of services for independent living</w:t>
      </w:r>
      <w:bookmarkEnd w:id="26"/>
      <w:bookmarkEnd w:id="27"/>
    </w:p>
    <w:p w14:paraId="4B201A27" w14:textId="77777777" w:rsidR="00045C6A" w:rsidRPr="0041773C" w:rsidRDefault="00045C6A" w:rsidP="00045C6A">
      <w:pPr>
        <w:rPr>
          <w:rFonts w:ascii="Arial" w:hAnsi="Arial"/>
          <w:b/>
          <w:i/>
          <w:sz w:val="21"/>
          <w:szCs w:val="21"/>
          <w:lang w:val="en-GB"/>
        </w:rPr>
      </w:pPr>
    </w:p>
    <w:p w14:paraId="29981C71" w14:textId="77777777" w:rsidR="00045C6A" w:rsidRPr="0041773C" w:rsidRDefault="007633D7" w:rsidP="00045C6A">
      <w:pPr>
        <w:rPr>
          <w:rFonts w:ascii="Arial" w:hAnsi="Arial"/>
          <w:sz w:val="21"/>
          <w:szCs w:val="21"/>
          <w:lang w:val="en-GB"/>
        </w:rPr>
      </w:pPr>
      <w:r w:rsidRPr="0041773C">
        <w:rPr>
          <w:rFonts w:ascii="Arial" w:hAnsi="Arial"/>
          <w:sz w:val="21"/>
          <w:lang w:val="en-GB"/>
        </w:rPr>
        <w:t xml:space="preserve">In 2015, services for independent living were provided in a total of 36 cities and municipalities. In general, the prevalence of these services was very low, whether they are considered as a group or individually. </w:t>
      </w:r>
    </w:p>
    <w:p w14:paraId="4B87DF76" w14:textId="77777777" w:rsidR="00931645" w:rsidRPr="0041773C" w:rsidRDefault="00045C6A" w:rsidP="002E14CB">
      <w:pPr>
        <w:ind w:left="-270"/>
        <w:rPr>
          <w:rFonts w:ascii="Arial" w:hAnsi="Arial"/>
          <w:sz w:val="21"/>
          <w:szCs w:val="21"/>
          <w:lang w:val="en-GB"/>
        </w:rPr>
      </w:pPr>
      <w:r w:rsidRPr="0041773C">
        <w:rPr>
          <w:lang w:val="en-GB"/>
        </w:rPr>
        <w:tab/>
      </w:r>
    </w:p>
    <w:p w14:paraId="3694857D" w14:textId="77777777" w:rsidR="00EB435F" w:rsidRPr="0041773C" w:rsidRDefault="007633D7" w:rsidP="00E41F35">
      <w:pPr>
        <w:rPr>
          <w:rFonts w:ascii="Arial" w:hAnsi="Arial"/>
          <w:b/>
          <w:sz w:val="21"/>
          <w:szCs w:val="21"/>
          <w:lang w:val="en-GB"/>
        </w:rPr>
      </w:pPr>
      <w:r w:rsidRPr="0041773C">
        <w:rPr>
          <w:rFonts w:ascii="Arial" w:hAnsi="Arial"/>
          <w:b/>
          <w:sz w:val="21"/>
          <w:lang w:val="en-GB"/>
        </w:rPr>
        <w:t>Table 3. Prevalence of services for independent living number of LGs where they were provided and their share in the total number of LGs, 2012 and 2015</w:t>
      </w:r>
    </w:p>
    <w:p w14:paraId="7AD1DB28" w14:textId="77777777" w:rsidR="00425FFB" w:rsidRPr="0041773C" w:rsidRDefault="00425FFB" w:rsidP="00E41F35">
      <w:pPr>
        <w:rPr>
          <w:rFonts w:ascii="Arial" w:hAnsi="Arial"/>
          <w:b/>
          <w:sz w:val="21"/>
          <w:szCs w:val="21"/>
          <w:lang w:val="en-GB"/>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4"/>
        <w:gridCol w:w="1235"/>
        <w:gridCol w:w="1241"/>
        <w:gridCol w:w="1098"/>
        <w:gridCol w:w="1298"/>
      </w:tblGrid>
      <w:tr w:rsidR="00C04055" w:rsidRPr="0041773C" w14:paraId="48E55A1E" w14:textId="77777777" w:rsidTr="00425FFB">
        <w:tc>
          <w:tcPr>
            <w:tcW w:w="2365" w:type="pct"/>
            <w:vMerge w:val="restart"/>
            <w:shd w:val="clear" w:color="auto" w:fill="4F81B3"/>
            <w:noWrap/>
            <w:vAlign w:val="center"/>
          </w:tcPr>
          <w:p w14:paraId="5FD18A0F" w14:textId="77777777" w:rsidR="00C04055" w:rsidRPr="0041773C" w:rsidRDefault="007633D7" w:rsidP="00C04055">
            <w:pPr>
              <w:jc w:val="left"/>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Social care service</w:t>
            </w:r>
          </w:p>
        </w:tc>
        <w:tc>
          <w:tcPr>
            <w:tcW w:w="1339" w:type="pct"/>
            <w:gridSpan w:val="2"/>
            <w:shd w:val="clear" w:color="auto" w:fill="4F81B3"/>
          </w:tcPr>
          <w:p w14:paraId="04AA5D76" w14:textId="77777777" w:rsidR="00C04055" w:rsidRPr="0041773C" w:rsidRDefault="007633D7" w:rsidP="00C04055">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Number of LGs where services for independent living were provided</w:t>
            </w:r>
          </w:p>
        </w:tc>
        <w:tc>
          <w:tcPr>
            <w:tcW w:w="1296" w:type="pct"/>
            <w:gridSpan w:val="2"/>
            <w:shd w:val="clear" w:color="auto" w:fill="4F81B3"/>
            <w:vAlign w:val="center"/>
          </w:tcPr>
          <w:p w14:paraId="16D01C96" w14:textId="77777777" w:rsidR="00C04055" w:rsidRPr="0041773C" w:rsidRDefault="007633D7" w:rsidP="002B0918">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Share in the total number of LGs, %</w:t>
            </w:r>
          </w:p>
        </w:tc>
      </w:tr>
      <w:tr w:rsidR="0040560F" w:rsidRPr="0041773C" w14:paraId="7753D1C5" w14:textId="77777777" w:rsidTr="00425FFB">
        <w:tc>
          <w:tcPr>
            <w:tcW w:w="2365" w:type="pct"/>
            <w:vMerge/>
            <w:shd w:val="clear" w:color="auto" w:fill="4F81B3"/>
            <w:noWrap/>
            <w:vAlign w:val="bottom"/>
          </w:tcPr>
          <w:p w14:paraId="21BF1082" w14:textId="77777777" w:rsidR="00C04055" w:rsidRPr="0041773C" w:rsidRDefault="00C04055" w:rsidP="008D43B5">
            <w:pPr>
              <w:rPr>
                <w:rFonts w:ascii="Arial" w:eastAsia="Times New Roman" w:hAnsi="Arial"/>
                <w:b/>
                <w:i/>
                <w:color w:val="FFFFFF" w:themeColor="background1"/>
                <w:sz w:val="21"/>
                <w:szCs w:val="21"/>
                <w:lang w:val="en-GB"/>
              </w:rPr>
            </w:pPr>
          </w:p>
        </w:tc>
        <w:tc>
          <w:tcPr>
            <w:tcW w:w="668" w:type="pct"/>
            <w:shd w:val="clear" w:color="auto" w:fill="4F81B3"/>
          </w:tcPr>
          <w:p w14:paraId="39E91C60" w14:textId="77777777" w:rsidR="00C04055" w:rsidRPr="0041773C" w:rsidRDefault="00C04055" w:rsidP="00C04055">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2012</w:t>
            </w:r>
          </w:p>
        </w:tc>
        <w:tc>
          <w:tcPr>
            <w:tcW w:w="670" w:type="pct"/>
            <w:shd w:val="clear" w:color="auto" w:fill="4F81B3"/>
          </w:tcPr>
          <w:p w14:paraId="3EF25DDA" w14:textId="77777777" w:rsidR="00C04055" w:rsidRPr="0041773C" w:rsidRDefault="00C04055" w:rsidP="00C04055">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2015</w:t>
            </w:r>
          </w:p>
        </w:tc>
        <w:tc>
          <w:tcPr>
            <w:tcW w:w="594" w:type="pct"/>
            <w:shd w:val="clear" w:color="auto" w:fill="4F81B3"/>
          </w:tcPr>
          <w:p w14:paraId="730738E7" w14:textId="77777777" w:rsidR="00C04055" w:rsidRPr="0041773C" w:rsidRDefault="00C04055" w:rsidP="00C04055">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2012</w:t>
            </w:r>
          </w:p>
        </w:tc>
        <w:tc>
          <w:tcPr>
            <w:tcW w:w="703" w:type="pct"/>
            <w:shd w:val="clear" w:color="auto" w:fill="4F81B3"/>
          </w:tcPr>
          <w:p w14:paraId="771EE569" w14:textId="77777777" w:rsidR="00C04055" w:rsidRPr="0041773C" w:rsidRDefault="00C04055" w:rsidP="00C04055">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2015</w:t>
            </w:r>
          </w:p>
        </w:tc>
      </w:tr>
      <w:tr w:rsidR="0040560F" w:rsidRPr="0041773C" w14:paraId="204D6760" w14:textId="77777777" w:rsidTr="00425FFB">
        <w:tc>
          <w:tcPr>
            <w:tcW w:w="2365" w:type="pct"/>
            <w:shd w:val="clear" w:color="auto" w:fill="auto"/>
            <w:noWrap/>
            <w:vAlign w:val="bottom"/>
          </w:tcPr>
          <w:p w14:paraId="65A370AB" w14:textId="77777777" w:rsidR="002B478B" w:rsidRPr="0041773C" w:rsidRDefault="007633D7" w:rsidP="002E14CB">
            <w:pPr>
              <w:rPr>
                <w:rFonts w:ascii="Arial" w:eastAsia="Times New Roman" w:hAnsi="Arial"/>
                <w:color w:val="000000"/>
                <w:sz w:val="21"/>
                <w:szCs w:val="21"/>
                <w:lang w:val="en-GB"/>
              </w:rPr>
            </w:pPr>
            <w:r w:rsidRPr="0041773C">
              <w:rPr>
                <w:rFonts w:ascii="Arial" w:hAnsi="Arial"/>
                <w:color w:val="000000"/>
                <w:sz w:val="21"/>
                <w:lang w:val="en-GB"/>
              </w:rPr>
              <w:t>Personal assistance</w:t>
            </w:r>
          </w:p>
        </w:tc>
        <w:tc>
          <w:tcPr>
            <w:tcW w:w="668" w:type="pct"/>
            <w:shd w:val="clear" w:color="auto" w:fill="auto"/>
            <w:vAlign w:val="center"/>
          </w:tcPr>
          <w:p w14:paraId="4A2644EF" w14:textId="77777777" w:rsidR="002B478B" w:rsidRPr="0041773C" w:rsidRDefault="002B478B" w:rsidP="002B0918">
            <w:pPr>
              <w:jc w:val="center"/>
              <w:rPr>
                <w:rFonts w:ascii="Arial" w:eastAsia="Times New Roman" w:hAnsi="Arial"/>
                <w:color w:val="000000"/>
                <w:sz w:val="21"/>
                <w:szCs w:val="21"/>
                <w:lang w:val="en-GB"/>
              </w:rPr>
            </w:pPr>
            <w:r w:rsidRPr="0041773C">
              <w:rPr>
                <w:rFonts w:ascii="Arial" w:hAnsi="Arial"/>
                <w:color w:val="000000"/>
                <w:sz w:val="21"/>
                <w:lang w:val="en-GB"/>
              </w:rPr>
              <w:t>16</w:t>
            </w:r>
          </w:p>
        </w:tc>
        <w:tc>
          <w:tcPr>
            <w:tcW w:w="670" w:type="pct"/>
            <w:shd w:val="clear" w:color="auto" w:fill="auto"/>
            <w:vAlign w:val="center"/>
          </w:tcPr>
          <w:p w14:paraId="392F657C" w14:textId="77777777" w:rsidR="002B478B" w:rsidRPr="0041773C" w:rsidRDefault="002B478B" w:rsidP="002B0918">
            <w:pPr>
              <w:jc w:val="center"/>
              <w:rPr>
                <w:rFonts w:ascii="Arial" w:eastAsia="Times New Roman" w:hAnsi="Arial"/>
                <w:color w:val="000000"/>
                <w:sz w:val="21"/>
                <w:szCs w:val="21"/>
                <w:lang w:val="en-GB"/>
              </w:rPr>
            </w:pPr>
            <w:r w:rsidRPr="0041773C">
              <w:rPr>
                <w:rFonts w:ascii="Arial" w:hAnsi="Arial"/>
                <w:color w:val="000000"/>
                <w:sz w:val="21"/>
                <w:lang w:val="en-GB"/>
              </w:rPr>
              <w:t>17</w:t>
            </w:r>
          </w:p>
        </w:tc>
        <w:tc>
          <w:tcPr>
            <w:tcW w:w="594" w:type="pct"/>
            <w:shd w:val="clear" w:color="auto" w:fill="auto"/>
            <w:vAlign w:val="center"/>
          </w:tcPr>
          <w:p w14:paraId="6A5505A9" w14:textId="77777777" w:rsidR="002B478B" w:rsidRPr="0041773C" w:rsidRDefault="002B478B" w:rsidP="002B0918">
            <w:pPr>
              <w:jc w:val="center"/>
              <w:rPr>
                <w:rFonts w:ascii="Arial" w:eastAsia="Times New Roman" w:hAnsi="Arial"/>
                <w:color w:val="000000"/>
                <w:sz w:val="21"/>
                <w:szCs w:val="21"/>
                <w:lang w:val="en-GB"/>
              </w:rPr>
            </w:pPr>
            <w:r w:rsidRPr="0041773C">
              <w:rPr>
                <w:rFonts w:ascii="Arial" w:hAnsi="Arial"/>
                <w:color w:val="000000"/>
                <w:sz w:val="21"/>
                <w:lang w:val="en-GB"/>
              </w:rPr>
              <w:t>11</w:t>
            </w:r>
          </w:p>
        </w:tc>
        <w:tc>
          <w:tcPr>
            <w:tcW w:w="703" w:type="pct"/>
            <w:shd w:val="clear" w:color="auto" w:fill="auto"/>
            <w:vAlign w:val="center"/>
          </w:tcPr>
          <w:p w14:paraId="5AC70666" w14:textId="77777777" w:rsidR="002B478B" w:rsidRPr="0041773C" w:rsidRDefault="002B478B" w:rsidP="002B0918">
            <w:pPr>
              <w:jc w:val="center"/>
              <w:rPr>
                <w:rFonts w:ascii="Arial" w:eastAsia="Times New Roman" w:hAnsi="Arial"/>
                <w:color w:val="000000"/>
                <w:sz w:val="21"/>
                <w:szCs w:val="21"/>
                <w:lang w:val="en-GB"/>
              </w:rPr>
            </w:pPr>
            <w:r w:rsidRPr="0041773C">
              <w:rPr>
                <w:rFonts w:ascii="Arial" w:hAnsi="Arial"/>
                <w:color w:val="000000"/>
                <w:sz w:val="21"/>
                <w:lang w:val="en-GB"/>
              </w:rPr>
              <w:t>12</w:t>
            </w:r>
          </w:p>
        </w:tc>
      </w:tr>
      <w:tr w:rsidR="0040560F" w:rsidRPr="0041773C" w14:paraId="64642CF2" w14:textId="77777777" w:rsidTr="00425FFB">
        <w:tc>
          <w:tcPr>
            <w:tcW w:w="2365" w:type="pct"/>
            <w:shd w:val="clear" w:color="auto" w:fill="DEEAF6" w:themeFill="accent1" w:themeFillTint="33"/>
            <w:noWrap/>
            <w:vAlign w:val="bottom"/>
          </w:tcPr>
          <w:p w14:paraId="54838C11" w14:textId="77777777" w:rsidR="002B478B" w:rsidRPr="0041773C" w:rsidRDefault="007633D7">
            <w:pPr>
              <w:rPr>
                <w:rFonts w:ascii="Arial" w:eastAsia="Times New Roman" w:hAnsi="Arial"/>
                <w:color w:val="000000"/>
                <w:sz w:val="21"/>
                <w:szCs w:val="21"/>
                <w:lang w:val="en-GB"/>
              </w:rPr>
            </w:pPr>
            <w:r w:rsidRPr="0041773C">
              <w:rPr>
                <w:rFonts w:ascii="Arial" w:hAnsi="Arial"/>
                <w:color w:val="000000"/>
                <w:sz w:val="21"/>
                <w:lang w:val="en-GB"/>
              </w:rPr>
              <w:t>Supportive housing for youth leaving the social protection system</w:t>
            </w:r>
          </w:p>
        </w:tc>
        <w:tc>
          <w:tcPr>
            <w:tcW w:w="668" w:type="pct"/>
            <w:shd w:val="clear" w:color="auto" w:fill="DEEAF6" w:themeFill="accent1" w:themeFillTint="33"/>
            <w:vAlign w:val="center"/>
          </w:tcPr>
          <w:p w14:paraId="55A138DF" w14:textId="77777777" w:rsidR="002B478B" w:rsidRPr="0041773C" w:rsidRDefault="004170DC" w:rsidP="002B0918">
            <w:pPr>
              <w:jc w:val="center"/>
              <w:rPr>
                <w:rFonts w:ascii="Arial" w:eastAsia="Times New Roman" w:hAnsi="Arial"/>
                <w:color w:val="000000"/>
                <w:sz w:val="21"/>
                <w:szCs w:val="21"/>
                <w:lang w:val="en-GB"/>
              </w:rPr>
            </w:pPr>
            <w:r w:rsidRPr="0041773C">
              <w:rPr>
                <w:rFonts w:ascii="Arial" w:hAnsi="Arial"/>
                <w:color w:val="000000"/>
                <w:sz w:val="21"/>
                <w:lang w:val="en-GB"/>
              </w:rPr>
              <w:t>15</w:t>
            </w:r>
          </w:p>
        </w:tc>
        <w:tc>
          <w:tcPr>
            <w:tcW w:w="670" w:type="pct"/>
            <w:shd w:val="clear" w:color="auto" w:fill="DEEAF6" w:themeFill="accent1" w:themeFillTint="33"/>
            <w:vAlign w:val="center"/>
          </w:tcPr>
          <w:p w14:paraId="250FB4E8" w14:textId="77777777" w:rsidR="002B478B" w:rsidRPr="0041773C" w:rsidRDefault="002B478B" w:rsidP="002B0918">
            <w:pPr>
              <w:jc w:val="center"/>
              <w:rPr>
                <w:rFonts w:ascii="Arial" w:eastAsia="Times New Roman" w:hAnsi="Arial"/>
                <w:color w:val="000000"/>
                <w:sz w:val="21"/>
                <w:szCs w:val="21"/>
                <w:lang w:val="en-GB"/>
              </w:rPr>
            </w:pPr>
            <w:r w:rsidRPr="0041773C">
              <w:rPr>
                <w:rFonts w:ascii="Arial" w:hAnsi="Arial"/>
                <w:color w:val="000000"/>
                <w:sz w:val="21"/>
                <w:lang w:val="en-GB"/>
              </w:rPr>
              <w:t>18</w:t>
            </w:r>
          </w:p>
        </w:tc>
        <w:tc>
          <w:tcPr>
            <w:tcW w:w="594" w:type="pct"/>
            <w:shd w:val="clear" w:color="auto" w:fill="DEEAF6" w:themeFill="accent1" w:themeFillTint="33"/>
            <w:vAlign w:val="center"/>
          </w:tcPr>
          <w:p w14:paraId="669BDF5A" w14:textId="77777777" w:rsidR="002B478B" w:rsidRPr="0041773C" w:rsidRDefault="004170DC" w:rsidP="002B0918">
            <w:pPr>
              <w:jc w:val="center"/>
              <w:rPr>
                <w:rFonts w:ascii="Arial" w:eastAsia="Times New Roman" w:hAnsi="Arial"/>
                <w:color w:val="000000"/>
                <w:sz w:val="21"/>
                <w:szCs w:val="21"/>
                <w:lang w:val="en-GB"/>
              </w:rPr>
            </w:pPr>
            <w:r w:rsidRPr="0041773C">
              <w:rPr>
                <w:rFonts w:ascii="Arial" w:hAnsi="Arial"/>
                <w:color w:val="000000"/>
                <w:sz w:val="21"/>
                <w:lang w:val="en-GB"/>
              </w:rPr>
              <w:t>10</w:t>
            </w:r>
          </w:p>
        </w:tc>
        <w:tc>
          <w:tcPr>
            <w:tcW w:w="703" w:type="pct"/>
            <w:shd w:val="clear" w:color="auto" w:fill="DEEAF6" w:themeFill="accent1" w:themeFillTint="33"/>
            <w:vAlign w:val="center"/>
          </w:tcPr>
          <w:p w14:paraId="04D46CF2" w14:textId="77777777" w:rsidR="002B478B" w:rsidRPr="0041773C" w:rsidRDefault="002B478B" w:rsidP="002B0918">
            <w:pPr>
              <w:jc w:val="center"/>
              <w:rPr>
                <w:rFonts w:ascii="Arial" w:eastAsia="Times New Roman" w:hAnsi="Arial"/>
                <w:color w:val="000000"/>
                <w:sz w:val="21"/>
                <w:szCs w:val="21"/>
                <w:lang w:val="en-GB"/>
              </w:rPr>
            </w:pPr>
            <w:r w:rsidRPr="0041773C">
              <w:rPr>
                <w:rFonts w:ascii="Arial" w:hAnsi="Arial"/>
                <w:color w:val="000000"/>
                <w:sz w:val="21"/>
                <w:lang w:val="en-GB"/>
              </w:rPr>
              <w:t>12</w:t>
            </w:r>
          </w:p>
        </w:tc>
      </w:tr>
      <w:tr w:rsidR="0040560F" w:rsidRPr="0041773C" w14:paraId="70A50FEE" w14:textId="77777777" w:rsidTr="00425FFB">
        <w:tc>
          <w:tcPr>
            <w:tcW w:w="2365" w:type="pct"/>
            <w:shd w:val="clear" w:color="auto" w:fill="auto"/>
            <w:noWrap/>
            <w:vAlign w:val="bottom"/>
          </w:tcPr>
          <w:p w14:paraId="721D201F" w14:textId="77777777" w:rsidR="002B478B" w:rsidRPr="0041773C" w:rsidRDefault="007633D7">
            <w:pPr>
              <w:rPr>
                <w:rFonts w:ascii="Arial" w:eastAsia="Times New Roman" w:hAnsi="Arial"/>
                <w:color w:val="000000"/>
                <w:sz w:val="21"/>
                <w:szCs w:val="21"/>
                <w:lang w:val="en-GB"/>
              </w:rPr>
            </w:pPr>
            <w:r w:rsidRPr="0041773C">
              <w:rPr>
                <w:rFonts w:ascii="Arial" w:hAnsi="Arial"/>
                <w:color w:val="000000"/>
                <w:sz w:val="21"/>
                <w:lang w:val="en-GB"/>
              </w:rPr>
              <w:t>Supportive housing for persons with disabilities</w:t>
            </w:r>
          </w:p>
        </w:tc>
        <w:tc>
          <w:tcPr>
            <w:tcW w:w="668" w:type="pct"/>
            <w:shd w:val="clear" w:color="auto" w:fill="auto"/>
            <w:vAlign w:val="center"/>
          </w:tcPr>
          <w:p w14:paraId="626627CA" w14:textId="77777777" w:rsidR="002B478B" w:rsidRPr="0041773C" w:rsidRDefault="004170DC" w:rsidP="002B0918">
            <w:pPr>
              <w:jc w:val="center"/>
              <w:rPr>
                <w:rFonts w:ascii="Arial" w:eastAsia="Times New Roman" w:hAnsi="Arial"/>
                <w:color w:val="000000"/>
                <w:sz w:val="21"/>
                <w:szCs w:val="21"/>
                <w:lang w:val="en-GB"/>
              </w:rPr>
            </w:pPr>
            <w:r w:rsidRPr="0041773C">
              <w:rPr>
                <w:rFonts w:ascii="Arial" w:hAnsi="Arial"/>
                <w:color w:val="000000"/>
                <w:sz w:val="21"/>
                <w:lang w:val="en-GB"/>
              </w:rPr>
              <w:t>5</w:t>
            </w:r>
          </w:p>
        </w:tc>
        <w:tc>
          <w:tcPr>
            <w:tcW w:w="670" w:type="pct"/>
            <w:shd w:val="clear" w:color="auto" w:fill="auto"/>
            <w:vAlign w:val="center"/>
          </w:tcPr>
          <w:p w14:paraId="04116B32" w14:textId="77777777" w:rsidR="002B478B" w:rsidRPr="0041773C" w:rsidRDefault="002B478B" w:rsidP="002B0918">
            <w:pPr>
              <w:jc w:val="center"/>
              <w:rPr>
                <w:rFonts w:ascii="Arial" w:eastAsia="Times New Roman" w:hAnsi="Arial"/>
                <w:color w:val="000000"/>
                <w:sz w:val="21"/>
                <w:szCs w:val="21"/>
                <w:lang w:val="en-GB"/>
              </w:rPr>
            </w:pPr>
            <w:r w:rsidRPr="0041773C">
              <w:rPr>
                <w:rFonts w:ascii="Arial" w:hAnsi="Arial"/>
                <w:color w:val="000000"/>
                <w:sz w:val="21"/>
                <w:lang w:val="en-GB"/>
              </w:rPr>
              <w:t>13</w:t>
            </w:r>
          </w:p>
        </w:tc>
        <w:tc>
          <w:tcPr>
            <w:tcW w:w="594" w:type="pct"/>
            <w:shd w:val="clear" w:color="auto" w:fill="auto"/>
            <w:vAlign w:val="center"/>
          </w:tcPr>
          <w:p w14:paraId="2B4A057A" w14:textId="77777777" w:rsidR="002B478B" w:rsidRPr="0041773C" w:rsidRDefault="004170DC" w:rsidP="002B0918">
            <w:pPr>
              <w:jc w:val="center"/>
              <w:rPr>
                <w:rFonts w:ascii="Arial" w:eastAsia="Times New Roman" w:hAnsi="Arial"/>
                <w:color w:val="000000"/>
                <w:sz w:val="21"/>
                <w:szCs w:val="21"/>
                <w:lang w:val="en-GB"/>
              </w:rPr>
            </w:pPr>
            <w:r w:rsidRPr="0041773C">
              <w:rPr>
                <w:rFonts w:ascii="Arial" w:hAnsi="Arial"/>
                <w:color w:val="000000"/>
                <w:sz w:val="21"/>
                <w:lang w:val="en-GB"/>
              </w:rPr>
              <w:t>3</w:t>
            </w:r>
          </w:p>
        </w:tc>
        <w:tc>
          <w:tcPr>
            <w:tcW w:w="703" w:type="pct"/>
            <w:shd w:val="clear" w:color="auto" w:fill="auto"/>
            <w:vAlign w:val="center"/>
          </w:tcPr>
          <w:p w14:paraId="51C0E885" w14:textId="77777777" w:rsidR="002B478B" w:rsidRPr="0041773C" w:rsidRDefault="002B478B" w:rsidP="002B0918">
            <w:pPr>
              <w:jc w:val="center"/>
              <w:rPr>
                <w:rFonts w:ascii="Arial" w:eastAsia="Times New Roman" w:hAnsi="Arial"/>
                <w:color w:val="000000"/>
                <w:sz w:val="21"/>
                <w:szCs w:val="21"/>
                <w:lang w:val="en-GB"/>
              </w:rPr>
            </w:pPr>
            <w:r w:rsidRPr="0041773C">
              <w:rPr>
                <w:rFonts w:ascii="Arial" w:hAnsi="Arial"/>
                <w:color w:val="000000"/>
                <w:sz w:val="21"/>
                <w:lang w:val="en-GB"/>
              </w:rPr>
              <w:t>9</w:t>
            </w:r>
          </w:p>
        </w:tc>
      </w:tr>
    </w:tbl>
    <w:p w14:paraId="07610098" w14:textId="77777777" w:rsidR="00976B5C" w:rsidRPr="0041773C" w:rsidRDefault="00976B5C" w:rsidP="00045C6A">
      <w:pPr>
        <w:rPr>
          <w:rFonts w:ascii="Arial" w:hAnsi="Arial"/>
          <w:sz w:val="21"/>
          <w:szCs w:val="21"/>
          <w:lang w:val="en-GB"/>
        </w:rPr>
      </w:pPr>
    </w:p>
    <w:p w14:paraId="2F6086AF" w14:textId="77777777" w:rsidR="00646378" w:rsidRPr="0041773C" w:rsidRDefault="007633D7" w:rsidP="000F2B35">
      <w:pPr>
        <w:rPr>
          <w:rFonts w:ascii="Arial" w:hAnsi="Arial"/>
          <w:sz w:val="21"/>
          <w:szCs w:val="21"/>
          <w:lang w:val="en-GB"/>
        </w:rPr>
      </w:pPr>
      <w:r w:rsidRPr="0041773C">
        <w:rPr>
          <w:rFonts w:ascii="Arial" w:hAnsi="Arial"/>
          <w:sz w:val="21"/>
          <w:lang w:val="en-GB"/>
        </w:rPr>
        <w:t xml:space="preserve">A significant increase in the number of local governments in 2015 compared to 2012, almost threefold, was recorded in the prevalence of the service “supportive housing for persons with disabilities” as a result of the legal changes creating the possibility for its funding from the national level in all except the highest-developed municipalities and cities. The increased prevalence may have been affected by the presence of the EU-funded programme </w:t>
      </w:r>
      <w:r w:rsidRPr="0041773C">
        <w:rPr>
          <w:rFonts w:ascii="Arial" w:hAnsi="Arial"/>
          <w:i/>
          <w:sz w:val="21"/>
          <w:lang w:val="en-GB"/>
        </w:rPr>
        <w:t>Open Arms</w:t>
      </w:r>
      <w:r w:rsidRPr="0041773C">
        <w:rPr>
          <w:rFonts w:ascii="Arial" w:hAnsi="Arial"/>
          <w:sz w:val="21"/>
          <w:lang w:val="en-GB"/>
        </w:rPr>
        <w:t xml:space="preserve"> as well. </w:t>
      </w:r>
    </w:p>
    <w:p w14:paraId="251BBBA5" w14:textId="77777777" w:rsidR="00646378" w:rsidRPr="0041773C" w:rsidRDefault="00646378" w:rsidP="000F2B35">
      <w:pPr>
        <w:rPr>
          <w:rFonts w:ascii="Arial" w:hAnsi="Arial"/>
          <w:b/>
          <w:i/>
          <w:sz w:val="21"/>
          <w:szCs w:val="21"/>
          <w:lang w:val="en-GB"/>
        </w:rPr>
      </w:pPr>
    </w:p>
    <w:p w14:paraId="33FA7B24" w14:textId="77777777" w:rsidR="00045C6A" w:rsidRPr="0041773C" w:rsidRDefault="00F406FE" w:rsidP="006B42E1">
      <w:pPr>
        <w:pStyle w:val="Heading3"/>
        <w:numPr>
          <w:ilvl w:val="0"/>
          <w:numId w:val="0"/>
        </w:numPr>
        <w:rPr>
          <w:lang w:val="en-GB"/>
        </w:rPr>
      </w:pPr>
      <w:bookmarkStart w:id="28" w:name="_Toc470513719"/>
      <w:bookmarkStart w:id="29" w:name="_Toc357094759"/>
      <w:r w:rsidRPr="0041773C">
        <w:rPr>
          <w:lang w:val="en-GB"/>
        </w:rPr>
        <w:t>4.3 Prevalence of emergency and temporary accommodation services</w:t>
      </w:r>
      <w:bookmarkEnd w:id="28"/>
      <w:bookmarkEnd w:id="29"/>
    </w:p>
    <w:p w14:paraId="2B52D185" w14:textId="77777777" w:rsidR="00045C6A" w:rsidRPr="0041773C" w:rsidRDefault="00045C6A" w:rsidP="00045C6A">
      <w:pPr>
        <w:rPr>
          <w:rFonts w:ascii="Arial" w:hAnsi="Arial"/>
          <w:b/>
          <w:i/>
          <w:sz w:val="21"/>
          <w:szCs w:val="21"/>
          <w:lang w:val="en-GB"/>
        </w:rPr>
      </w:pPr>
    </w:p>
    <w:p w14:paraId="233CB30F" w14:textId="77777777" w:rsidR="00FE301B" w:rsidRPr="0041773C" w:rsidRDefault="007633D7" w:rsidP="00FE301B">
      <w:pPr>
        <w:rPr>
          <w:rFonts w:ascii="Arial" w:hAnsi="Arial"/>
          <w:sz w:val="21"/>
          <w:szCs w:val="21"/>
          <w:lang w:val="en-GB"/>
        </w:rPr>
      </w:pPr>
      <w:r w:rsidRPr="0041773C">
        <w:rPr>
          <w:rFonts w:ascii="Arial" w:hAnsi="Arial"/>
          <w:sz w:val="21"/>
          <w:lang w:val="en-GB"/>
        </w:rPr>
        <w:t>Emergency and temporary accommodation services were provided in a total of 29 local governments in 2015. Shelters for children, adults and the elderly, and violence victims were mainly present in major cities.</w:t>
      </w:r>
    </w:p>
    <w:p w14:paraId="6AAE14D2" w14:textId="77777777" w:rsidR="00FC301A" w:rsidRPr="0041773C" w:rsidRDefault="00FC301A" w:rsidP="00FE301B">
      <w:pPr>
        <w:rPr>
          <w:rFonts w:ascii="Arial" w:hAnsi="Arial"/>
          <w:sz w:val="21"/>
          <w:szCs w:val="21"/>
          <w:lang w:val="en-GB"/>
        </w:rPr>
      </w:pPr>
    </w:p>
    <w:p w14:paraId="3361BC58" w14:textId="77777777" w:rsidR="00785977" w:rsidRPr="0041773C" w:rsidRDefault="007633D7" w:rsidP="00903588">
      <w:pPr>
        <w:rPr>
          <w:rFonts w:ascii="Arial" w:hAnsi="Arial"/>
          <w:sz w:val="21"/>
          <w:szCs w:val="21"/>
          <w:lang w:val="en-GB"/>
        </w:rPr>
      </w:pPr>
      <w:r w:rsidRPr="0041773C">
        <w:rPr>
          <w:rFonts w:ascii="Arial" w:hAnsi="Arial"/>
          <w:sz w:val="21"/>
          <w:lang w:val="en-GB"/>
        </w:rPr>
        <w:t xml:space="preserve">Emergency and temporary accommodation services were still insufficiently prevalent in 2015, being present in 6-10% of all local governments. A similar situation was recorded in 2012 as well. </w:t>
      </w:r>
    </w:p>
    <w:p w14:paraId="47833FB4" w14:textId="77777777" w:rsidR="00785977" w:rsidRPr="0041773C" w:rsidRDefault="00785977" w:rsidP="009D410C">
      <w:pPr>
        <w:rPr>
          <w:rFonts w:ascii="Arial" w:hAnsi="Arial"/>
          <w:b/>
          <w:i/>
          <w:sz w:val="21"/>
          <w:szCs w:val="21"/>
          <w:lang w:val="en-GB"/>
        </w:rPr>
      </w:pPr>
    </w:p>
    <w:p w14:paraId="59388A40" w14:textId="77777777" w:rsidR="0092064F" w:rsidRDefault="0092064F">
      <w:pPr>
        <w:jc w:val="left"/>
        <w:rPr>
          <w:rFonts w:ascii="Arial" w:hAnsi="Arial"/>
          <w:b/>
          <w:sz w:val="21"/>
          <w:lang w:val="en-GB"/>
        </w:rPr>
      </w:pPr>
      <w:bookmarkStart w:id="30" w:name="_Toc456271917"/>
      <w:r>
        <w:rPr>
          <w:rFonts w:ascii="Arial" w:hAnsi="Arial"/>
          <w:b/>
          <w:sz w:val="21"/>
          <w:lang w:val="en-GB"/>
        </w:rPr>
        <w:br w:type="page"/>
      </w:r>
    </w:p>
    <w:p w14:paraId="112FBE06" w14:textId="3A974B82" w:rsidR="00976B5C" w:rsidRPr="0041773C" w:rsidRDefault="007633D7" w:rsidP="009447A9">
      <w:pPr>
        <w:rPr>
          <w:rFonts w:ascii="Arial" w:hAnsi="Arial"/>
          <w:b/>
          <w:sz w:val="21"/>
          <w:szCs w:val="21"/>
          <w:lang w:val="en-GB"/>
        </w:rPr>
      </w:pPr>
      <w:r w:rsidRPr="0041773C">
        <w:rPr>
          <w:rFonts w:ascii="Arial" w:hAnsi="Arial"/>
          <w:b/>
          <w:sz w:val="21"/>
          <w:lang w:val="en-GB"/>
        </w:rPr>
        <w:lastRenderedPageBreak/>
        <w:t>Table 4. Prevalence of emergency and temporary accommodation services: number of LGs where they were provided and their share in the total number of LGs, 2012 and 2015</w:t>
      </w:r>
      <w:bookmarkEnd w:id="30"/>
    </w:p>
    <w:p w14:paraId="6F99B9A7" w14:textId="77777777" w:rsidR="00F406FE" w:rsidRPr="0041773C" w:rsidRDefault="00F406FE" w:rsidP="009447A9">
      <w:pPr>
        <w:rPr>
          <w:rFonts w:ascii="Arial" w:hAnsi="Arial"/>
          <w:b/>
          <w:sz w:val="21"/>
          <w:szCs w:val="21"/>
          <w:lang w:val="en-GB"/>
        </w:rPr>
      </w:pPr>
    </w:p>
    <w:tbl>
      <w:tblPr>
        <w:tblW w:w="480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1560"/>
        <w:gridCol w:w="1468"/>
        <w:gridCol w:w="1468"/>
        <w:gridCol w:w="1557"/>
      </w:tblGrid>
      <w:tr w:rsidR="0040560F" w:rsidRPr="0041773C" w14:paraId="7F4975A7" w14:textId="77777777" w:rsidTr="00F406FE">
        <w:tc>
          <w:tcPr>
            <w:tcW w:w="1668" w:type="pct"/>
            <w:vMerge w:val="restart"/>
            <w:shd w:val="clear" w:color="auto" w:fill="4F81B3"/>
            <w:noWrap/>
            <w:vAlign w:val="center"/>
          </w:tcPr>
          <w:p w14:paraId="777434D3" w14:textId="77777777" w:rsidR="0040560F" w:rsidRPr="0041773C" w:rsidRDefault="007633D7" w:rsidP="0040560F">
            <w:pPr>
              <w:jc w:val="left"/>
              <w:rPr>
                <w:rFonts w:ascii="Arial" w:eastAsia="Times New Roman" w:hAnsi="Arial"/>
                <w:b/>
                <w:sz w:val="21"/>
                <w:szCs w:val="21"/>
                <w:lang w:val="en-GB"/>
              </w:rPr>
            </w:pPr>
            <w:r w:rsidRPr="0041773C">
              <w:rPr>
                <w:rFonts w:ascii="Arial" w:hAnsi="Arial"/>
                <w:b/>
                <w:color w:val="FFFFFF" w:themeColor="background1"/>
                <w:sz w:val="21"/>
                <w:lang w:val="en-GB"/>
              </w:rPr>
              <w:t>Social care service</w:t>
            </w:r>
          </w:p>
        </w:tc>
        <w:tc>
          <w:tcPr>
            <w:tcW w:w="1666" w:type="pct"/>
            <w:gridSpan w:val="2"/>
            <w:shd w:val="clear" w:color="auto" w:fill="4F81B3"/>
          </w:tcPr>
          <w:p w14:paraId="401B77EA" w14:textId="77777777" w:rsidR="0040560F" w:rsidRPr="0041773C" w:rsidRDefault="007633D7" w:rsidP="00226EF0">
            <w:pPr>
              <w:jc w:val="center"/>
              <w:rPr>
                <w:rFonts w:ascii="Arial" w:eastAsia="Times New Roman" w:hAnsi="Arial"/>
                <w:b/>
                <w:sz w:val="21"/>
                <w:szCs w:val="21"/>
                <w:lang w:val="en-GB"/>
              </w:rPr>
            </w:pPr>
            <w:r w:rsidRPr="0041773C">
              <w:rPr>
                <w:rFonts w:ascii="Arial" w:hAnsi="Arial"/>
                <w:b/>
                <w:color w:val="FFFFFF" w:themeColor="background1"/>
                <w:sz w:val="21"/>
                <w:lang w:val="en-GB"/>
              </w:rPr>
              <w:t>Number of LGs where emergency and temporary accommodation services were provided</w:t>
            </w:r>
          </w:p>
        </w:tc>
        <w:tc>
          <w:tcPr>
            <w:tcW w:w="1666" w:type="pct"/>
            <w:gridSpan w:val="2"/>
            <w:shd w:val="clear" w:color="auto" w:fill="4F81B3"/>
          </w:tcPr>
          <w:p w14:paraId="78D4302F" w14:textId="77777777" w:rsidR="0040560F" w:rsidRPr="0041773C" w:rsidRDefault="007633D7" w:rsidP="00226EF0">
            <w:pPr>
              <w:jc w:val="center"/>
              <w:rPr>
                <w:rFonts w:ascii="Arial" w:eastAsia="Times New Roman" w:hAnsi="Arial"/>
                <w:b/>
                <w:sz w:val="21"/>
                <w:szCs w:val="21"/>
                <w:lang w:val="en-GB"/>
              </w:rPr>
            </w:pPr>
            <w:r w:rsidRPr="0041773C">
              <w:rPr>
                <w:rFonts w:ascii="Arial" w:hAnsi="Arial"/>
                <w:b/>
                <w:color w:val="FFFFFF" w:themeColor="background1"/>
                <w:sz w:val="21"/>
                <w:lang w:val="en-GB"/>
              </w:rPr>
              <w:t>Share in the total number of LGs, %</w:t>
            </w:r>
          </w:p>
        </w:tc>
      </w:tr>
      <w:tr w:rsidR="0040560F" w:rsidRPr="0041773C" w14:paraId="65994DF6" w14:textId="77777777" w:rsidTr="00F406FE">
        <w:tc>
          <w:tcPr>
            <w:tcW w:w="1668" w:type="pct"/>
            <w:vMerge/>
            <w:shd w:val="clear" w:color="auto" w:fill="4F81B3"/>
            <w:noWrap/>
            <w:vAlign w:val="bottom"/>
          </w:tcPr>
          <w:p w14:paraId="40338E2A" w14:textId="77777777" w:rsidR="0040560F" w:rsidRPr="0041773C" w:rsidRDefault="0040560F" w:rsidP="00E435FA">
            <w:pPr>
              <w:rPr>
                <w:rFonts w:ascii="Arial" w:eastAsia="Times New Roman" w:hAnsi="Arial"/>
                <w:b/>
                <w:i/>
                <w:color w:val="000000"/>
                <w:sz w:val="21"/>
                <w:szCs w:val="21"/>
                <w:lang w:val="en-GB"/>
              </w:rPr>
            </w:pPr>
          </w:p>
        </w:tc>
        <w:tc>
          <w:tcPr>
            <w:tcW w:w="859" w:type="pct"/>
            <w:shd w:val="clear" w:color="auto" w:fill="4F81B3"/>
          </w:tcPr>
          <w:p w14:paraId="14E1BCE6" w14:textId="77777777" w:rsidR="0040560F" w:rsidRPr="0041773C" w:rsidRDefault="0040560F" w:rsidP="0040560F">
            <w:pPr>
              <w:jc w:val="center"/>
              <w:rPr>
                <w:rFonts w:ascii="Arial" w:eastAsia="Times New Roman" w:hAnsi="Arial"/>
                <w:b/>
                <w:i/>
                <w:color w:val="000000"/>
                <w:sz w:val="21"/>
                <w:szCs w:val="21"/>
                <w:lang w:val="en-GB"/>
              </w:rPr>
            </w:pPr>
            <w:r w:rsidRPr="0041773C">
              <w:rPr>
                <w:rFonts w:ascii="Arial" w:hAnsi="Arial"/>
                <w:b/>
                <w:color w:val="FFFFFF" w:themeColor="background1"/>
                <w:sz w:val="21"/>
                <w:lang w:val="en-GB"/>
              </w:rPr>
              <w:t>2012</w:t>
            </w:r>
          </w:p>
        </w:tc>
        <w:tc>
          <w:tcPr>
            <w:tcW w:w="808" w:type="pct"/>
            <w:shd w:val="clear" w:color="auto" w:fill="4F81B3"/>
          </w:tcPr>
          <w:p w14:paraId="33187CA7" w14:textId="77777777" w:rsidR="0040560F" w:rsidRPr="0041773C" w:rsidRDefault="0040560F" w:rsidP="0040560F">
            <w:pPr>
              <w:jc w:val="center"/>
              <w:rPr>
                <w:rFonts w:ascii="Arial" w:eastAsia="Times New Roman" w:hAnsi="Arial"/>
                <w:b/>
                <w:i/>
                <w:color w:val="000000"/>
                <w:sz w:val="21"/>
                <w:szCs w:val="21"/>
                <w:lang w:val="en-GB"/>
              </w:rPr>
            </w:pPr>
            <w:r w:rsidRPr="0041773C">
              <w:rPr>
                <w:rFonts w:ascii="Arial" w:hAnsi="Arial"/>
                <w:b/>
                <w:color w:val="FFFFFF" w:themeColor="background1"/>
                <w:sz w:val="21"/>
                <w:lang w:val="en-GB"/>
              </w:rPr>
              <w:t>2015</w:t>
            </w:r>
          </w:p>
        </w:tc>
        <w:tc>
          <w:tcPr>
            <w:tcW w:w="808" w:type="pct"/>
            <w:shd w:val="clear" w:color="auto" w:fill="4F81B3"/>
          </w:tcPr>
          <w:p w14:paraId="4D72D5E1" w14:textId="77777777" w:rsidR="0040560F" w:rsidRPr="0041773C" w:rsidRDefault="0040560F" w:rsidP="0040560F">
            <w:pPr>
              <w:jc w:val="center"/>
              <w:rPr>
                <w:rFonts w:ascii="Arial" w:eastAsia="Times New Roman" w:hAnsi="Arial"/>
                <w:b/>
                <w:i/>
                <w:color w:val="000000"/>
                <w:sz w:val="21"/>
                <w:szCs w:val="21"/>
                <w:lang w:val="en-GB"/>
              </w:rPr>
            </w:pPr>
            <w:r w:rsidRPr="0041773C">
              <w:rPr>
                <w:rFonts w:ascii="Arial" w:hAnsi="Arial"/>
                <w:b/>
                <w:color w:val="FFFFFF" w:themeColor="background1"/>
                <w:sz w:val="21"/>
                <w:lang w:val="en-GB"/>
              </w:rPr>
              <w:t>2012</w:t>
            </w:r>
          </w:p>
        </w:tc>
        <w:tc>
          <w:tcPr>
            <w:tcW w:w="859" w:type="pct"/>
            <w:shd w:val="clear" w:color="auto" w:fill="4F81B3"/>
          </w:tcPr>
          <w:p w14:paraId="4983EFF4" w14:textId="77777777" w:rsidR="0040560F" w:rsidRPr="0041773C" w:rsidRDefault="0040560F" w:rsidP="0040560F">
            <w:pPr>
              <w:jc w:val="center"/>
              <w:rPr>
                <w:rFonts w:ascii="Arial" w:eastAsia="Times New Roman" w:hAnsi="Arial"/>
                <w:b/>
                <w:i/>
                <w:color w:val="000000"/>
                <w:sz w:val="21"/>
                <w:szCs w:val="21"/>
                <w:lang w:val="en-GB"/>
              </w:rPr>
            </w:pPr>
            <w:r w:rsidRPr="0041773C">
              <w:rPr>
                <w:rFonts w:ascii="Arial" w:hAnsi="Arial"/>
                <w:b/>
                <w:color w:val="FFFFFF" w:themeColor="background1"/>
                <w:sz w:val="21"/>
                <w:lang w:val="en-GB"/>
              </w:rPr>
              <w:t>2015</w:t>
            </w:r>
          </w:p>
        </w:tc>
      </w:tr>
      <w:tr w:rsidR="0005595F" w:rsidRPr="0041773C" w14:paraId="547A1B3D" w14:textId="77777777" w:rsidTr="00F406FE">
        <w:tc>
          <w:tcPr>
            <w:tcW w:w="1668" w:type="pct"/>
            <w:shd w:val="clear" w:color="auto" w:fill="auto"/>
            <w:noWrap/>
            <w:vAlign w:val="bottom"/>
          </w:tcPr>
          <w:p w14:paraId="4550CCE7" w14:textId="77777777" w:rsidR="0005595F" w:rsidRPr="0041773C" w:rsidRDefault="007633D7">
            <w:pPr>
              <w:rPr>
                <w:rFonts w:ascii="Arial" w:eastAsia="Times New Roman" w:hAnsi="Arial"/>
                <w:color w:val="000000"/>
                <w:sz w:val="21"/>
                <w:szCs w:val="21"/>
                <w:lang w:val="en-GB"/>
              </w:rPr>
            </w:pPr>
            <w:r w:rsidRPr="0041773C">
              <w:rPr>
                <w:rFonts w:ascii="Arial" w:hAnsi="Arial"/>
                <w:color w:val="000000"/>
                <w:sz w:val="21"/>
                <w:lang w:val="en-GB"/>
              </w:rPr>
              <w:t>Shelter for adults/the elderly</w:t>
            </w:r>
          </w:p>
        </w:tc>
        <w:tc>
          <w:tcPr>
            <w:tcW w:w="859" w:type="pct"/>
            <w:shd w:val="clear" w:color="auto" w:fill="auto"/>
            <w:vAlign w:val="bottom"/>
          </w:tcPr>
          <w:p w14:paraId="47D1A165" w14:textId="77777777" w:rsidR="0005595F" w:rsidRPr="0041773C" w:rsidRDefault="0005595F" w:rsidP="002B0918">
            <w:pPr>
              <w:jc w:val="center"/>
              <w:rPr>
                <w:rFonts w:ascii="Arial" w:eastAsia="Times New Roman" w:hAnsi="Arial"/>
                <w:color w:val="000000"/>
                <w:sz w:val="21"/>
                <w:szCs w:val="21"/>
                <w:lang w:val="en-GB"/>
              </w:rPr>
            </w:pPr>
            <w:r w:rsidRPr="0041773C">
              <w:rPr>
                <w:rFonts w:ascii="Arial" w:hAnsi="Arial"/>
                <w:color w:val="000000"/>
                <w:sz w:val="21"/>
                <w:lang w:val="en-GB"/>
              </w:rPr>
              <w:t>18</w:t>
            </w:r>
          </w:p>
        </w:tc>
        <w:tc>
          <w:tcPr>
            <w:tcW w:w="808" w:type="pct"/>
            <w:shd w:val="clear" w:color="auto" w:fill="auto"/>
            <w:vAlign w:val="bottom"/>
          </w:tcPr>
          <w:p w14:paraId="5029739C" w14:textId="77777777" w:rsidR="0005595F" w:rsidRPr="0041773C" w:rsidRDefault="0005595F" w:rsidP="002B0918">
            <w:pPr>
              <w:jc w:val="center"/>
              <w:rPr>
                <w:rFonts w:ascii="Arial" w:eastAsia="Times New Roman" w:hAnsi="Arial"/>
                <w:color w:val="000000"/>
                <w:sz w:val="21"/>
                <w:szCs w:val="21"/>
                <w:lang w:val="en-GB"/>
              </w:rPr>
            </w:pPr>
            <w:r w:rsidRPr="0041773C">
              <w:rPr>
                <w:rFonts w:ascii="Arial" w:hAnsi="Arial"/>
                <w:color w:val="000000"/>
                <w:sz w:val="21"/>
                <w:lang w:val="en-GB"/>
              </w:rPr>
              <w:t>13</w:t>
            </w:r>
          </w:p>
        </w:tc>
        <w:tc>
          <w:tcPr>
            <w:tcW w:w="808" w:type="pct"/>
            <w:shd w:val="clear" w:color="auto" w:fill="auto"/>
            <w:vAlign w:val="bottom"/>
          </w:tcPr>
          <w:p w14:paraId="6145124B" w14:textId="77777777" w:rsidR="0005595F" w:rsidRPr="0041773C" w:rsidRDefault="0005595F" w:rsidP="002B0918">
            <w:pPr>
              <w:jc w:val="center"/>
              <w:rPr>
                <w:rFonts w:ascii="Arial" w:eastAsia="Times New Roman" w:hAnsi="Arial"/>
                <w:color w:val="000000"/>
                <w:sz w:val="21"/>
                <w:szCs w:val="21"/>
                <w:lang w:val="en-GB"/>
              </w:rPr>
            </w:pPr>
            <w:r w:rsidRPr="0041773C">
              <w:rPr>
                <w:rFonts w:ascii="Arial" w:hAnsi="Arial"/>
                <w:color w:val="000000"/>
                <w:sz w:val="21"/>
                <w:lang w:val="en-GB"/>
              </w:rPr>
              <w:t>12</w:t>
            </w:r>
          </w:p>
        </w:tc>
        <w:tc>
          <w:tcPr>
            <w:tcW w:w="859" w:type="pct"/>
            <w:shd w:val="clear" w:color="auto" w:fill="auto"/>
            <w:vAlign w:val="bottom"/>
          </w:tcPr>
          <w:p w14:paraId="31DBB34B" w14:textId="77777777" w:rsidR="0005595F" w:rsidRPr="0041773C" w:rsidRDefault="0005595F" w:rsidP="002B0918">
            <w:pPr>
              <w:jc w:val="center"/>
              <w:rPr>
                <w:rFonts w:ascii="Arial" w:eastAsia="Times New Roman" w:hAnsi="Arial"/>
                <w:color w:val="000000"/>
                <w:sz w:val="21"/>
                <w:szCs w:val="21"/>
                <w:lang w:val="en-GB"/>
              </w:rPr>
            </w:pPr>
            <w:r w:rsidRPr="0041773C">
              <w:rPr>
                <w:rFonts w:ascii="Arial" w:hAnsi="Arial"/>
                <w:color w:val="000000"/>
                <w:sz w:val="21"/>
                <w:lang w:val="en-GB"/>
              </w:rPr>
              <w:t>9</w:t>
            </w:r>
          </w:p>
        </w:tc>
      </w:tr>
      <w:tr w:rsidR="0005595F" w:rsidRPr="0041773C" w14:paraId="0BD7A2BB" w14:textId="77777777" w:rsidTr="004C030A">
        <w:tc>
          <w:tcPr>
            <w:tcW w:w="1668" w:type="pct"/>
            <w:tcBorders>
              <w:bottom w:val="single" w:sz="4" w:space="0" w:color="auto"/>
            </w:tcBorders>
            <w:shd w:val="clear" w:color="auto" w:fill="DEEAF6" w:themeFill="accent1" w:themeFillTint="33"/>
            <w:noWrap/>
            <w:vAlign w:val="bottom"/>
          </w:tcPr>
          <w:p w14:paraId="6B73C893" w14:textId="77777777" w:rsidR="0005595F" w:rsidRPr="0041773C" w:rsidRDefault="007633D7">
            <w:pPr>
              <w:rPr>
                <w:rFonts w:ascii="Arial" w:eastAsia="Times New Roman" w:hAnsi="Arial"/>
                <w:color w:val="000000"/>
                <w:sz w:val="21"/>
                <w:szCs w:val="21"/>
                <w:lang w:val="en-GB"/>
              </w:rPr>
            </w:pPr>
            <w:r w:rsidRPr="0041773C">
              <w:rPr>
                <w:rFonts w:ascii="Arial" w:hAnsi="Arial"/>
                <w:color w:val="000000"/>
                <w:sz w:val="21"/>
                <w:lang w:val="en-GB"/>
              </w:rPr>
              <w:t>Shelter for children</w:t>
            </w:r>
          </w:p>
        </w:tc>
        <w:tc>
          <w:tcPr>
            <w:tcW w:w="859" w:type="pct"/>
            <w:tcBorders>
              <w:bottom w:val="single" w:sz="4" w:space="0" w:color="auto"/>
            </w:tcBorders>
            <w:shd w:val="clear" w:color="auto" w:fill="DEEAF6" w:themeFill="accent1" w:themeFillTint="33"/>
            <w:vAlign w:val="bottom"/>
          </w:tcPr>
          <w:p w14:paraId="53E2B24D" w14:textId="77777777" w:rsidR="0005595F" w:rsidRPr="0041773C" w:rsidRDefault="0005595F" w:rsidP="002B0918">
            <w:pPr>
              <w:jc w:val="center"/>
              <w:rPr>
                <w:rFonts w:ascii="Arial" w:eastAsia="Times New Roman" w:hAnsi="Arial"/>
                <w:color w:val="000000"/>
                <w:sz w:val="21"/>
                <w:szCs w:val="21"/>
                <w:lang w:val="en-GB"/>
              </w:rPr>
            </w:pPr>
            <w:r w:rsidRPr="0041773C">
              <w:rPr>
                <w:rFonts w:ascii="Arial" w:hAnsi="Arial"/>
                <w:color w:val="000000"/>
                <w:sz w:val="21"/>
                <w:lang w:val="en-GB"/>
              </w:rPr>
              <w:t>9</w:t>
            </w:r>
          </w:p>
        </w:tc>
        <w:tc>
          <w:tcPr>
            <w:tcW w:w="808" w:type="pct"/>
            <w:tcBorders>
              <w:bottom w:val="single" w:sz="4" w:space="0" w:color="auto"/>
            </w:tcBorders>
            <w:shd w:val="clear" w:color="auto" w:fill="DEEAF6" w:themeFill="accent1" w:themeFillTint="33"/>
            <w:vAlign w:val="bottom"/>
          </w:tcPr>
          <w:p w14:paraId="3ADF1A66" w14:textId="77777777" w:rsidR="0005595F" w:rsidRPr="0041773C" w:rsidRDefault="0005595F" w:rsidP="002B0918">
            <w:pPr>
              <w:jc w:val="center"/>
              <w:rPr>
                <w:rFonts w:ascii="Arial" w:eastAsia="Times New Roman" w:hAnsi="Arial"/>
                <w:color w:val="000000"/>
                <w:sz w:val="21"/>
                <w:szCs w:val="21"/>
                <w:lang w:val="en-GB"/>
              </w:rPr>
            </w:pPr>
            <w:r w:rsidRPr="0041773C">
              <w:rPr>
                <w:rFonts w:ascii="Arial" w:hAnsi="Arial"/>
                <w:color w:val="000000"/>
                <w:sz w:val="21"/>
                <w:lang w:val="en-GB"/>
              </w:rPr>
              <w:t>8</w:t>
            </w:r>
          </w:p>
        </w:tc>
        <w:tc>
          <w:tcPr>
            <w:tcW w:w="808" w:type="pct"/>
            <w:tcBorders>
              <w:bottom w:val="single" w:sz="4" w:space="0" w:color="auto"/>
            </w:tcBorders>
            <w:shd w:val="clear" w:color="auto" w:fill="DEEAF6" w:themeFill="accent1" w:themeFillTint="33"/>
            <w:vAlign w:val="bottom"/>
          </w:tcPr>
          <w:p w14:paraId="1C04A083" w14:textId="77777777" w:rsidR="0005595F" w:rsidRPr="0041773C" w:rsidRDefault="0005595F" w:rsidP="002B0918">
            <w:pPr>
              <w:jc w:val="center"/>
              <w:rPr>
                <w:rFonts w:ascii="Arial" w:eastAsia="Times New Roman" w:hAnsi="Arial"/>
                <w:color w:val="000000"/>
                <w:sz w:val="21"/>
                <w:szCs w:val="21"/>
                <w:lang w:val="en-GB"/>
              </w:rPr>
            </w:pPr>
            <w:r w:rsidRPr="0041773C">
              <w:rPr>
                <w:rFonts w:ascii="Arial" w:hAnsi="Arial"/>
                <w:color w:val="000000"/>
                <w:sz w:val="21"/>
                <w:lang w:val="en-GB"/>
              </w:rPr>
              <w:t>6</w:t>
            </w:r>
          </w:p>
        </w:tc>
        <w:tc>
          <w:tcPr>
            <w:tcW w:w="859" w:type="pct"/>
            <w:tcBorders>
              <w:bottom w:val="single" w:sz="4" w:space="0" w:color="auto"/>
            </w:tcBorders>
            <w:shd w:val="clear" w:color="auto" w:fill="DEEAF6" w:themeFill="accent1" w:themeFillTint="33"/>
            <w:vAlign w:val="bottom"/>
          </w:tcPr>
          <w:p w14:paraId="788E72D1" w14:textId="77777777" w:rsidR="0005595F" w:rsidRPr="0041773C" w:rsidRDefault="0005595F" w:rsidP="002B0918">
            <w:pPr>
              <w:jc w:val="center"/>
              <w:rPr>
                <w:rFonts w:ascii="Arial" w:eastAsia="Times New Roman" w:hAnsi="Arial"/>
                <w:color w:val="000000"/>
                <w:sz w:val="21"/>
                <w:szCs w:val="21"/>
                <w:lang w:val="en-GB"/>
              </w:rPr>
            </w:pPr>
            <w:r w:rsidRPr="0041773C">
              <w:rPr>
                <w:rFonts w:ascii="Arial" w:hAnsi="Arial"/>
                <w:color w:val="000000"/>
                <w:sz w:val="21"/>
                <w:lang w:val="en-GB"/>
              </w:rPr>
              <w:t>6</w:t>
            </w:r>
          </w:p>
        </w:tc>
      </w:tr>
      <w:tr w:rsidR="0005595F" w:rsidRPr="0041773C" w14:paraId="2969C32F" w14:textId="77777777" w:rsidTr="004C030A">
        <w:tc>
          <w:tcPr>
            <w:tcW w:w="1668" w:type="pct"/>
            <w:tcBorders>
              <w:bottom w:val="single" w:sz="4" w:space="0" w:color="auto"/>
            </w:tcBorders>
            <w:shd w:val="clear" w:color="auto" w:fill="FFFFFF" w:themeFill="background1"/>
            <w:noWrap/>
            <w:vAlign w:val="bottom"/>
          </w:tcPr>
          <w:p w14:paraId="6A8A9B80" w14:textId="77777777" w:rsidR="0005595F" w:rsidRPr="0041773C" w:rsidRDefault="007633D7">
            <w:pPr>
              <w:rPr>
                <w:rFonts w:ascii="Arial" w:eastAsia="Times New Roman" w:hAnsi="Arial"/>
                <w:color w:val="000000"/>
                <w:sz w:val="21"/>
                <w:szCs w:val="21"/>
                <w:lang w:val="en-GB"/>
              </w:rPr>
            </w:pPr>
            <w:r w:rsidRPr="0041773C">
              <w:rPr>
                <w:rFonts w:ascii="Arial" w:hAnsi="Arial"/>
                <w:color w:val="000000"/>
                <w:sz w:val="21"/>
                <w:lang w:val="en-GB"/>
              </w:rPr>
              <w:t>Shelter for violence victims</w:t>
            </w:r>
          </w:p>
        </w:tc>
        <w:tc>
          <w:tcPr>
            <w:tcW w:w="859" w:type="pct"/>
            <w:tcBorders>
              <w:bottom w:val="single" w:sz="4" w:space="0" w:color="auto"/>
            </w:tcBorders>
            <w:shd w:val="clear" w:color="auto" w:fill="FFFFFF" w:themeFill="background1"/>
            <w:vAlign w:val="bottom"/>
          </w:tcPr>
          <w:p w14:paraId="627C66D9" w14:textId="77777777" w:rsidR="0005595F" w:rsidRPr="0041773C" w:rsidRDefault="0005595F" w:rsidP="002B0918">
            <w:pPr>
              <w:jc w:val="center"/>
              <w:rPr>
                <w:rFonts w:ascii="Arial" w:eastAsia="Times New Roman" w:hAnsi="Arial"/>
                <w:color w:val="000000"/>
                <w:sz w:val="21"/>
                <w:szCs w:val="21"/>
                <w:lang w:val="en-GB"/>
              </w:rPr>
            </w:pPr>
            <w:r w:rsidRPr="0041773C">
              <w:rPr>
                <w:rFonts w:ascii="Arial" w:hAnsi="Arial"/>
                <w:color w:val="000000"/>
                <w:sz w:val="21"/>
                <w:lang w:val="en-GB"/>
              </w:rPr>
              <w:t>15</w:t>
            </w:r>
          </w:p>
        </w:tc>
        <w:tc>
          <w:tcPr>
            <w:tcW w:w="808" w:type="pct"/>
            <w:tcBorders>
              <w:bottom w:val="single" w:sz="4" w:space="0" w:color="auto"/>
            </w:tcBorders>
            <w:shd w:val="clear" w:color="auto" w:fill="FFFFFF" w:themeFill="background1"/>
            <w:vAlign w:val="bottom"/>
          </w:tcPr>
          <w:p w14:paraId="59827B81" w14:textId="77777777" w:rsidR="0005595F" w:rsidRPr="0041773C" w:rsidRDefault="0005595F" w:rsidP="002B0918">
            <w:pPr>
              <w:jc w:val="center"/>
              <w:rPr>
                <w:rFonts w:ascii="Arial" w:eastAsia="Times New Roman" w:hAnsi="Arial"/>
                <w:color w:val="000000"/>
                <w:sz w:val="21"/>
                <w:szCs w:val="21"/>
                <w:lang w:val="en-GB"/>
              </w:rPr>
            </w:pPr>
            <w:r w:rsidRPr="0041773C">
              <w:rPr>
                <w:rFonts w:ascii="Arial" w:hAnsi="Arial"/>
                <w:color w:val="000000"/>
                <w:sz w:val="21"/>
                <w:lang w:val="en-GB"/>
              </w:rPr>
              <w:t>15</w:t>
            </w:r>
          </w:p>
        </w:tc>
        <w:tc>
          <w:tcPr>
            <w:tcW w:w="808" w:type="pct"/>
            <w:tcBorders>
              <w:bottom w:val="single" w:sz="4" w:space="0" w:color="auto"/>
            </w:tcBorders>
            <w:shd w:val="clear" w:color="auto" w:fill="FFFFFF" w:themeFill="background1"/>
            <w:vAlign w:val="bottom"/>
          </w:tcPr>
          <w:p w14:paraId="7DC8FA8C" w14:textId="77777777" w:rsidR="0005595F" w:rsidRPr="0041773C" w:rsidRDefault="0005595F" w:rsidP="002B0918">
            <w:pPr>
              <w:jc w:val="center"/>
              <w:rPr>
                <w:rFonts w:ascii="Arial" w:eastAsia="Times New Roman" w:hAnsi="Arial"/>
                <w:color w:val="000000"/>
                <w:sz w:val="21"/>
                <w:szCs w:val="21"/>
                <w:lang w:val="en-GB"/>
              </w:rPr>
            </w:pPr>
            <w:r w:rsidRPr="0041773C">
              <w:rPr>
                <w:rFonts w:ascii="Arial" w:hAnsi="Arial"/>
                <w:color w:val="000000"/>
                <w:sz w:val="21"/>
                <w:lang w:val="en-GB"/>
              </w:rPr>
              <w:t>10</w:t>
            </w:r>
          </w:p>
        </w:tc>
        <w:tc>
          <w:tcPr>
            <w:tcW w:w="859" w:type="pct"/>
            <w:tcBorders>
              <w:bottom w:val="single" w:sz="4" w:space="0" w:color="auto"/>
            </w:tcBorders>
            <w:shd w:val="clear" w:color="auto" w:fill="FFFFFF" w:themeFill="background1"/>
            <w:vAlign w:val="bottom"/>
          </w:tcPr>
          <w:p w14:paraId="2240C246" w14:textId="77777777" w:rsidR="0005595F" w:rsidRPr="0041773C" w:rsidRDefault="0005595F" w:rsidP="002B0918">
            <w:pPr>
              <w:jc w:val="center"/>
              <w:rPr>
                <w:rFonts w:ascii="Arial" w:eastAsia="Times New Roman" w:hAnsi="Arial"/>
                <w:color w:val="000000"/>
                <w:sz w:val="21"/>
                <w:szCs w:val="21"/>
                <w:lang w:val="en-GB"/>
              </w:rPr>
            </w:pPr>
            <w:r w:rsidRPr="0041773C">
              <w:rPr>
                <w:rFonts w:ascii="Arial" w:hAnsi="Arial"/>
                <w:color w:val="000000"/>
                <w:sz w:val="21"/>
                <w:lang w:val="en-GB"/>
              </w:rPr>
              <w:t>10</w:t>
            </w:r>
          </w:p>
        </w:tc>
      </w:tr>
      <w:tr w:rsidR="0005595F" w:rsidRPr="0041773C" w14:paraId="02CC6AF3" w14:textId="77777777" w:rsidTr="004C030A">
        <w:tc>
          <w:tcPr>
            <w:tcW w:w="1668" w:type="pct"/>
            <w:shd w:val="clear" w:color="auto" w:fill="DEEAF6" w:themeFill="accent1" w:themeFillTint="33"/>
            <w:noWrap/>
            <w:vAlign w:val="bottom"/>
          </w:tcPr>
          <w:p w14:paraId="5971AE0D" w14:textId="77777777" w:rsidR="0005595F" w:rsidRPr="0041773C" w:rsidRDefault="007633D7">
            <w:pPr>
              <w:rPr>
                <w:rFonts w:ascii="Arial" w:eastAsia="Times New Roman" w:hAnsi="Arial"/>
                <w:color w:val="000000"/>
                <w:sz w:val="21"/>
                <w:szCs w:val="21"/>
                <w:lang w:val="en-GB"/>
              </w:rPr>
            </w:pPr>
            <w:r w:rsidRPr="0041773C">
              <w:rPr>
                <w:rFonts w:ascii="Arial" w:hAnsi="Arial"/>
                <w:color w:val="000000"/>
                <w:sz w:val="21"/>
                <w:lang w:val="en-GB"/>
              </w:rPr>
              <w:t>Respite care</w:t>
            </w:r>
          </w:p>
        </w:tc>
        <w:tc>
          <w:tcPr>
            <w:tcW w:w="859" w:type="pct"/>
            <w:shd w:val="clear" w:color="auto" w:fill="DEEAF6" w:themeFill="accent1" w:themeFillTint="33"/>
            <w:vAlign w:val="bottom"/>
          </w:tcPr>
          <w:p w14:paraId="792F099A" w14:textId="77777777" w:rsidR="0005595F" w:rsidRPr="0041773C" w:rsidRDefault="0005595F" w:rsidP="002B0918">
            <w:pPr>
              <w:jc w:val="center"/>
              <w:rPr>
                <w:rFonts w:ascii="Arial" w:eastAsia="Times New Roman" w:hAnsi="Arial"/>
                <w:color w:val="000000"/>
                <w:sz w:val="21"/>
                <w:szCs w:val="21"/>
                <w:lang w:val="en-GB"/>
              </w:rPr>
            </w:pPr>
            <w:r w:rsidRPr="0041773C">
              <w:rPr>
                <w:rFonts w:ascii="Arial" w:hAnsi="Arial"/>
                <w:color w:val="000000"/>
                <w:sz w:val="21"/>
                <w:lang w:val="en-GB"/>
              </w:rPr>
              <w:t>11</w:t>
            </w:r>
          </w:p>
        </w:tc>
        <w:tc>
          <w:tcPr>
            <w:tcW w:w="808" w:type="pct"/>
            <w:shd w:val="clear" w:color="auto" w:fill="DEEAF6" w:themeFill="accent1" w:themeFillTint="33"/>
            <w:vAlign w:val="bottom"/>
          </w:tcPr>
          <w:p w14:paraId="1C9053D5" w14:textId="77777777" w:rsidR="0005595F" w:rsidRPr="0041773C" w:rsidRDefault="0005595F" w:rsidP="002B0918">
            <w:pPr>
              <w:jc w:val="center"/>
              <w:rPr>
                <w:rFonts w:ascii="Arial" w:eastAsia="Times New Roman" w:hAnsi="Arial"/>
                <w:color w:val="000000"/>
                <w:sz w:val="21"/>
                <w:szCs w:val="21"/>
                <w:lang w:val="en-GB"/>
              </w:rPr>
            </w:pPr>
            <w:r w:rsidRPr="0041773C">
              <w:rPr>
                <w:rFonts w:ascii="Arial" w:hAnsi="Arial"/>
                <w:color w:val="000000"/>
                <w:sz w:val="21"/>
                <w:lang w:val="en-GB"/>
              </w:rPr>
              <w:t>9</w:t>
            </w:r>
          </w:p>
        </w:tc>
        <w:tc>
          <w:tcPr>
            <w:tcW w:w="808" w:type="pct"/>
            <w:shd w:val="clear" w:color="auto" w:fill="DEEAF6" w:themeFill="accent1" w:themeFillTint="33"/>
            <w:vAlign w:val="bottom"/>
          </w:tcPr>
          <w:p w14:paraId="67ECC1A8" w14:textId="77777777" w:rsidR="0005595F" w:rsidRPr="0041773C" w:rsidRDefault="0005595F" w:rsidP="002B0918">
            <w:pPr>
              <w:jc w:val="center"/>
              <w:rPr>
                <w:rFonts w:ascii="Arial" w:eastAsia="Times New Roman" w:hAnsi="Arial"/>
                <w:color w:val="000000"/>
                <w:sz w:val="21"/>
                <w:szCs w:val="21"/>
                <w:lang w:val="en-GB"/>
              </w:rPr>
            </w:pPr>
            <w:r w:rsidRPr="0041773C">
              <w:rPr>
                <w:rFonts w:ascii="Arial" w:hAnsi="Arial"/>
                <w:color w:val="000000"/>
                <w:sz w:val="21"/>
                <w:lang w:val="en-GB"/>
              </w:rPr>
              <w:t>8</w:t>
            </w:r>
          </w:p>
        </w:tc>
        <w:tc>
          <w:tcPr>
            <w:tcW w:w="859" w:type="pct"/>
            <w:shd w:val="clear" w:color="auto" w:fill="DEEAF6" w:themeFill="accent1" w:themeFillTint="33"/>
            <w:vAlign w:val="bottom"/>
          </w:tcPr>
          <w:p w14:paraId="00CE3B7A" w14:textId="77777777" w:rsidR="0005595F" w:rsidRPr="0041773C" w:rsidRDefault="0005595F" w:rsidP="002B0918">
            <w:pPr>
              <w:jc w:val="center"/>
              <w:rPr>
                <w:rFonts w:ascii="Arial" w:eastAsia="Times New Roman" w:hAnsi="Arial"/>
                <w:color w:val="000000"/>
                <w:sz w:val="21"/>
                <w:szCs w:val="21"/>
                <w:lang w:val="en-GB"/>
              </w:rPr>
            </w:pPr>
            <w:r w:rsidRPr="0041773C">
              <w:rPr>
                <w:rFonts w:ascii="Arial" w:hAnsi="Arial"/>
                <w:color w:val="000000"/>
                <w:sz w:val="21"/>
                <w:lang w:val="en-GB"/>
              </w:rPr>
              <w:t>6</w:t>
            </w:r>
          </w:p>
        </w:tc>
      </w:tr>
    </w:tbl>
    <w:p w14:paraId="772FA585" w14:textId="77777777" w:rsidR="00317694" w:rsidRPr="0041773C" w:rsidRDefault="00317694" w:rsidP="00C93E63">
      <w:pPr>
        <w:rPr>
          <w:rFonts w:ascii="Arial" w:hAnsi="Arial"/>
          <w:b/>
          <w:i/>
          <w:sz w:val="21"/>
          <w:szCs w:val="21"/>
          <w:lang w:val="en-GB"/>
        </w:rPr>
      </w:pPr>
    </w:p>
    <w:p w14:paraId="3610772D" w14:textId="77777777" w:rsidR="00071AEC" w:rsidRPr="0041773C" w:rsidRDefault="00071AEC" w:rsidP="00C93E63">
      <w:pPr>
        <w:rPr>
          <w:rFonts w:ascii="Arial" w:hAnsi="Arial"/>
          <w:b/>
          <w:i/>
          <w:sz w:val="21"/>
          <w:szCs w:val="21"/>
          <w:lang w:val="en-GB"/>
        </w:rPr>
      </w:pPr>
    </w:p>
    <w:p w14:paraId="30B8B7EA" w14:textId="77777777" w:rsidR="00C93E63" w:rsidRPr="0041773C" w:rsidRDefault="00071AEC" w:rsidP="000F2658">
      <w:pPr>
        <w:pStyle w:val="Heading3"/>
        <w:numPr>
          <w:ilvl w:val="0"/>
          <w:numId w:val="0"/>
        </w:numPr>
        <w:rPr>
          <w:lang w:val="en-GB"/>
        </w:rPr>
      </w:pPr>
      <w:bookmarkStart w:id="31" w:name="_Toc470513720"/>
      <w:bookmarkStart w:id="32" w:name="_Toc357094760"/>
      <w:r w:rsidRPr="0041773C">
        <w:rPr>
          <w:lang w:val="en-GB"/>
        </w:rPr>
        <w:t>4.4 Prevalence of counselling/therapy and social/educational services</w:t>
      </w:r>
      <w:bookmarkEnd w:id="31"/>
      <w:bookmarkEnd w:id="32"/>
    </w:p>
    <w:p w14:paraId="3974592F" w14:textId="77777777" w:rsidR="00D8129A" w:rsidRPr="0041773C" w:rsidRDefault="00D8129A" w:rsidP="00C93E63">
      <w:pPr>
        <w:rPr>
          <w:rFonts w:ascii="Arial" w:hAnsi="Arial"/>
          <w:sz w:val="21"/>
          <w:szCs w:val="21"/>
          <w:lang w:val="en-GB"/>
        </w:rPr>
      </w:pPr>
    </w:p>
    <w:p w14:paraId="3F8E3D5C" w14:textId="77777777" w:rsidR="004D0A37" w:rsidRPr="0041773C" w:rsidRDefault="007633D7" w:rsidP="00C93E63">
      <w:pPr>
        <w:rPr>
          <w:rFonts w:ascii="Arial" w:hAnsi="Arial"/>
          <w:sz w:val="21"/>
          <w:szCs w:val="21"/>
          <w:lang w:val="en-GB"/>
        </w:rPr>
      </w:pPr>
      <w:bookmarkStart w:id="33" w:name="_Toc456271918"/>
      <w:r w:rsidRPr="0041773C">
        <w:rPr>
          <w:rFonts w:ascii="Arial" w:hAnsi="Arial"/>
          <w:sz w:val="21"/>
          <w:lang w:val="en-GB"/>
        </w:rPr>
        <w:t>In 2015, the services in this group were provided in a total of 33 local governments.</w:t>
      </w:r>
      <w:bookmarkEnd w:id="33"/>
      <w:r w:rsidRPr="0041773C">
        <w:rPr>
          <w:rFonts w:ascii="Arial" w:hAnsi="Arial"/>
          <w:sz w:val="21"/>
          <w:lang w:val="en-GB"/>
        </w:rPr>
        <w:t xml:space="preserve"> They included a new service – family outreach worker</w:t>
      </w:r>
      <w:r w:rsidRPr="0041773C">
        <w:rPr>
          <w:rStyle w:val="FootnoteReference"/>
          <w:rFonts w:ascii="Arial" w:hAnsi="Arial"/>
          <w:sz w:val="21"/>
          <w:lang w:val="en-GB"/>
        </w:rPr>
        <w:footnoteReference w:id="16"/>
      </w:r>
      <w:r w:rsidRPr="0041773C">
        <w:rPr>
          <w:rFonts w:ascii="Arial" w:hAnsi="Arial"/>
          <w:sz w:val="21"/>
          <w:lang w:val="en-GB"/>
        </w:rPr>
        <w:t xml:space="preserve">, delivered in 7 local governments. </w:t>
      </w:r>
    </w:p>
    <w:p w14:paraId="4ED4D1BB" w14:textId="77777777" w:rsidR="00E02872" w:rsidRPr="0041773C" w:rsidRDefault="00E02872" w:rsidP="00C93E63">
      <w:pPr>
        <w:rPr>
          <w:rFonts w:ascii="Arial" w:hAnsi="Arial"/>
          <w:sz w:val="21"/>
          <w:szCs w:val="21"/>
          <w:lang w:val="en-GB"/>
        </w:rPr>
      </w:pPr>
    </w:p>
    <w:p w14:paraId="557ECE92" w14:textId="77777777" w:rsidR="00C93E63" w:rsidRPr="0041773C" w:rsidRDefault="007633D7" w:rsidP="00C93E63">
      <w:pPr>
        <w:rPr>
          <w:rFonts w:ascii="Arial" w:hAnsi="Arial"/>
          <w:b/>
          <w:sz w:val="21"/>
          <w:szCs w:val="21"/>
          <w:lang w:val="en-GB"/>
        </w:rPr>
      </w:pPr>
      <w:r w:rsidRPr="0041773C">
        <w:rPr>
          <w:rFonts w:ascii="Arial" w:hAnsi="Arial"/>
          <w:b/>
          <w:sz w:val="21"/>
          <w:lang w:val="en-GB"/>
        </w:rPr>
        <w:t>Table 5. Prevalence of counselling/therapy and social/educational services: number of LGs where they were provided and their share in the total number of LGs, 2012 and 2015</w:t>
      </w:r>
    </w:p>
    <w:p w14:paraId="7CC7967F" w14:textId="77777777" w:rsidR="00A4644D" w:rsidRPr="0041773C" w:rsidRDefault="00A4644D" w:rsidP="00C93E63">
      <w:pPr>
        <w:rPr>
          <w:rFonts w:ascii="Arial" w:hAnsi="Arial"/>
          <w:b/>
          <w:sz w:val="21"/>
          <w:szCs w:val="21"/>
          <w:lang w:val="en-GB"/>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5"/>
        <w:gridCol w:w="1102"/>
        <w:gridCol w:w="2223"/>
        <w:gridCol w:w="1296"/>
        <w:gridCol w:w="1590"/>
      </w:tblGrid>
      <w:tr w:rsidR="00071AEC" w:rsidRPr="0041773C" w14:paraId="4E919FF4" w14:textId="77777777" w:rsidTr="00071AEC">
        <w:tc>
          <w:tcPr>
            <w:tcW w:w="1641" w:type="pct"/>
            <w:vMerge w:val="restart"/>
            <w:shd w:val="clear" w:color="auto" w:fill="4F81B3"/>
            <w:noWrap/>
            <w:vAlign w:val="center"/>
          </w:tcPr>
          <w:p w14:paraId="0FE56FB7" w14:textId="77777777" w:rsidR="0040560F" w:rsidRPr="0041773C" w:rsidRDefault="007633D7" w:rsidP="0040560F">
            <w:pPr>
              <w:jc w:val="left"/>
              <w:rPr>
                <w:rFonts w:ascii="Arial" w:eastAsia="Times New Roman" w:hAnsi="Arial"/>
                <w:b/>
                <w:sz w:val="21"/>
                <w:szCs w:val="21"/>
                <w:lang w:val="en-GB"/>
              </w:rPr>
            </w:pPr>
            <w:r w:rsidRPr="0041773C">
              <w:rPr>
                <w:rFonts w:ascii="Arial" w:hAnsi="Arial"/>
                <w:b/>
                <w:color w:val="FFFFFF" w:themeColor="background1"/>
                <w:sz w:val="21"/>
                <w:lang w:val="en-GB"/>
              </w:rPr>
              <w:t>Social care service</w:t>
            </w:r>
          </w:p>
        </w:tc>
        <w:tc>
          <w:tcPr>
            <w:tcW w:w="1798" w:type="pct"/>
            <w:gridSpan w:val="2"/>
            <w:shd w:val="clear" w:color="auto" w:fill="4F81B3"/>
          </w:tcPr>
          <w:p w14:paraId="6FFB7068" w14:textId="77777777" w:rsidR="0040560F" w:rsidRPr="0041773C" w:rsidRDefault="007633D7" w:rsidP="00226EF0">
            <w:pPr>
              <w:jc w:val="center"/>
              <w:rPr>
                <w:rFonts w:ascii="Arial" w:eastAsia="Times New Roman" w:hAnsi="Arial"/>
                <w:b/>
                <w:sz w:val="21"/>
                <w:szCs w:val="21"/>
                <w:lang w:val="en-GB"/>
              </w:rPr>
            </w:pPr>
            <w:r w:rsidRPr="0041773C">
              <w:rPr>
                <w:rFonts w:ascii="Arial" w:hAnsi="Arial"/>
                <w:b/>
                <w:color w:val="FFFFFF" w:themeColor="background1"/>
                <w:sz w:val="21"/>
                <w:lang w:val="en-GB"/>
              </w:rPr>
              <w:t>Number of LGs where emergency and temporary accommodation services were provided</w:t>
            </w:r>
          </w:p>
        </w:tc>
        <w:tc>
          <w:tcPr>
            <w:tcW w:w="1561" w:type="pct"/>
            <w:gridSpan w:val="2"/>
            <w:shd w:val="clear" w:color="auto" w:fill="4F81B3"/>
          </w:tcPr>
          <w:p w14:paraId="1C143713" w14:textId="77777777" w:rsidR="0040560F" w:rsidRPr="0041773C" w:rsidRDefault="007633D7" w:rsidP="00226EF0">
            <w:pPr>
              <w:jc w:val="center"/>
              <w:rPr>
                <w:rFonts w:ascii="Arial" w:eastAsia="Times New Roman" w:hAnsi="Arial"/>
                <w:b/>
                <w:sz w:val="21"/>
                <w:szCs w:val="21"/>
                <w:lang w:val="en-GB"/>
              </w:rPr>
            </w:pPr>
            <w:r w:rsidRPr="0041773C">
              <w:rPr>
                <w:rFonts w:ascii="Arial" w:hAnsi="Arial"/>
                <w:b/>
                <w:color w:val="FFFFFF" w:themeColor="background1"/>
                <w:sz w:val="21"/>
                <w:lang w:val="en-GB"/>
              </w:rPr>
              <w:t>Share in the total number of LGs, %</w:t>
            </w:r>
          </w:p>
        </w:tc>
      </w:tr>
      <w:tr w:rsidR="00071AEC" w:rsidRPr="0041773C" w14:paraId="6A062340" w14:textId="77777777" w:rsidTr="00071AEC">
        <w:tc>
          <w:tcPr>
            <w:tcW w:w="1641" w:type="pct"/>
            <w:vMerge/>
            <w:shd w:val="clear" w:color="auto" w:fill="4F81B3"/>
            <w:noWrap/>
            <w:vAlign w:val="bottom"/>
          </w:tcPr>
          <w:p w14:paraId="43B23B7E" w14:textId="77777777" w:rsidR="0040560F" w:rsidRPr="0041773C" w:rsidRDefault="0040560F" w:rsidP="00E435FA">
            <w:pPr>
              <w:rPr>
                <w:rFonts w:ascii="Arial" w:eastAsia="Times New Roman" w:hAnsi="Arial"/>
                <w:b/>
                <w:i/>
                <w:color w:val="000000"/>
                <w:sz w:val="21"/>
                <w:szCs w:val="21"/>
                <w:lang w:val="en-GB"/>
              </w:rPr>
            </w:pPr>
          </w:p>
        </w:tc>
        <w:tc>
          <w:tcPr>
            <w:tcW w:w="596" w:type="pct"/>
            <w:shd w:val="clear" w:color="auto" w:fill="4F81B3"/>
          </w:tcPr>
          <w:p w14:paraId="27A1212C" w14:textId="77777777" w:rsidR="0040560F" w:rsidRPr="0041773C" w:rsidRDefault="0040560F" w:rsidP="0040560F">
            <w:pPr>
              <w:jc w:val="center"/>
              <w:rPr>
                <w:rFonts w:ascii="Arial" w:eastAsia="Times New Roman" w:hAnsi="Arial"/>
                <w:b/>
                <w:i/>
                <w:color w:val="000000"/>
                <w:sz w:val="21"/>
                <w:szCs w:val="21"/>
                <w:lang w:val="en-GB"/>
              </w:rPr>
            </w:pPr>
            <w:r w:rsidRPr="0041773C">
              <w:rPr>
                <w:rFonts w:ascii="Arial" w:hAnsi="Arial"/>
                <w:b/>
                <w:color w:val="FFFFFF" w:themeColor="background1"/>
                <w:sz w:val="21"/>
                <w:lang w:val="en-GB"/>
              </w:rPr>
              <w:t>2012</w:t>
            </w:r>
          </w:p>
        </w:tc>
        <w:tc>
          <w:tcPr>
            <w:tcW w:w="1202" w:type="pct"/>
            <w:shd w:val="clear" w:color="auto" w:fill="4F81B3"/>
          </w:tcPr>
          <w:p w14:paraId="6B826B00" w14:textId="77777777" w:rsidR="0040560F" w:rsidRPr="0041773C" w:rsidRDefault="0040560F" w:rsidP="0040560F">
            <w:pPr>
              <w:jc w:val="center"/>
              <w:rPr>
                <w:rFonts w:ascii="Arial" w:eastAsia="Times New Roman" w:hAnsi="Arial"/>
                <w:b/>
                <w:i/>
                <w:color w:val="000000"/>
                <w:sz w:val="21"/>
                <w:szCs w:val="21"/>
                <w:lang w:val="en-GB"/>
              </w:rPr>
            </w:pPr>
            <w:r w:rsidRPr="0041773C">
              <w:rPr>
                <w:rFonts w:ascii="Arial" w:hAnsi="Arial"/>
                <w:b/>
                <w:color w:val="FFFFFF" w:themeColor="background1"/>
                <w:sz w:val="21"/>
                <w:lang w:val="en-GB"/>
              </w:rPr>
              <w:t>2015</w:t>
            </w:r>
          </w:p>
        </w:tc>
        <w:tc>
          <w:tcPr>
            <w:tcW w:w="701" w:type="pct"/>
            <w:shd w:val="clear" w:color="auto" w:fill="4F81B3"/>
          </w:tcPr>
          <w:p w14:paraId="054FCCEC" w14:textId="77777777" w:rsidR="0040560F" w:rsidRPr="0041773C" w:rsidRDefault="0040560F" w:rsidP="0040560F">
            <w:pPr>
              <w:jc w:val="center"/>
              <w:rPr>
                <w:rFonts w:ascii="Arial" w:eastAsia="Times New Roman" w:hAnsi="Arial"/>
                <w:b/>
                <w:i/>
                <w:color w:val="000000"/>
                <w:sz w:val="21"/>
                <w:szCs w:val="21"/>
                <w:lang w:val="en-GB"/>
              </w:rPr>
            </w:pPr>
            <w:r w:rsidRPr="0041773C">
              <w:rPr>
                <w:rFonts w:ascii="Arial" w:hAnsi="Arial"/>
                <w:b/>
                <w:color w:val="FFFFFF" w:themeColor="background1"/>
                <w:sz w:val="21"/>
                <w:lang w:val="en-GB"/>
              </w:rPr>
              <w:t>2012</w:t>
            </w:r>
          </w:p>
        </w:tc>
        <w:tc>
          <w:tcPr>
            <w:tcW w:w="859" w:type="pct"/>
            <w:shd w:val="clear" w:color="auto" w:fill="4F81B3"/>
          </w:tcPr>
          <w:p w14:paraId="61753F31" w14:textId="77777777" w:rsidR="0040560F" w:rsidRPr="0041773C" w:rsidRDefault="0040560F" w:rsidP="0040560F">
            <w:pPr>
              <w:jc w:val="center"/>
              <w:rPr>
                <w:rFonts w:ascii="Arial" w:eastAsia="Times New Roman" w:hAnsi="Arial"/>
                <w:b/>
                <w:i/>
                <w:color w:val="000000"/>
                <w:sz w:val="21"/>
                <w:szCs w:val="21"/>
                <w:lang w:val="en-GB"/>
              </w:rPr>
            </w:pPr>
            <w:r w:rsidRPr="0041773C">
              <w:rPr>
                <w:rFonts w:ascii="Arial" w:hAnsi="Arial"/>
                <w:b/>
                <w:color w:val="FFFFFF" w:themeColor="background1"/>
                <w:sz w:val="21"/>
                <w:lang w:val="en-GB"/>
              </w:rPr>
              <w:t>2015</w:t>
            </w:r>
          </w:p>
        </w:tc>
      </w:tr>
      <w:tr w:rsidR="00071AEC" w:rsidRPr="0041773C" w14:paraId="2132AA75" w14:textId="77777777" w:rsidTr="00071AEC">
        <w:tc>
          <w:tcPr>
            <w:tcW w:w="1641" w:type="pct"/>
            <w:shd w:val="clear" w:color="auto" w:fill="auto"/>
            <w:noWrap/>
            <w:vAlign w:val="bottom"/>
          </w:tcPr>
          <w:p w14:paraId="08833009" w14:textId="77777777" w:rsidR="009D1C61" w:rsidRPr="0041773C" w:rsidRDefault="007633D7">
            <w:pPr>
              <w:rPr>
                <w:rFonts w:ascii="Arial" w:eastAsia="Times New Roman" w:hAnsi="Arial"/>
                <w:color w:val="000000"/>
                <w:sz w:val="21"/>
                <w:szCs w:val="21"/>
                <w:lang w:val="en-GB"/>
              </w:rPr>
            </w:pPr>
            <w:r w:rsidRPr="0041773C">
              <w:rPr>
                <w:rFonts w:ascii="Arial" w:hAnsi="Arial"/>
                <w:color w:val="000000"/>
                <w:sz w:val="21"/>
                <w:lang w:val="en-GB"/>
              </w:rPr>
              <w:t>Counselling centre</w:t>
            </w:r>
          </w:p>
        </w:tc>
        <w:tc>
          <w:tcPr>
            <w:tcW w:w="596" w:type="pct"/>
            <w:shd w:val="clear" w:color="auto" w:fill="auto"/>
            <w:vAlign w:val="bottom"/>
          </w:tcPr>
          <w:p w14:paraId="2BD67E52" w14:textId="77777777" w:rsidR="009D1C61" w:rsidRPr="0041773C" w:rsidRDefault="009D1C61" w:rsidP="002B0918">
            <w:pPr>
              <w:jc w:val="center"/>
              <w:rPr>
                <w:rFonts w:ascii="Arial" w:eastAsia="Times New Roman" w:hAnsi="Arial"/>
                <w:color w:val="000000"/>
                <w:sz w:val="21"/>
                <w:szCs w:val="21"/>
                <w:lang w:val="en-GB"/>
              </w:rPr>
            </w:pPr>
            <w:r w:rsidRPr="0041773C">
              <w:rPr>
                <w:rFonts w:ascii="Arial" w:hAnsi="Arial"/>
                <w:color w:val="000000"/>
                <w:sz w:val="21"/>
                <w:lang w:val="en-GB"/>
              </w:rPr>
              <w:t>21</w:t>
            </w:r>
          </w:p>
        </w:tc>
        <w:tc>
          <w:tcPr>
            <w:tcW w:w="1202" w:type="pct"/>
            <w:shd w:val="clear" w:color="auto" w:fill="auto"/>
            <w:vAlign w:val="bottom"/>
          </w:tcPr>
          <w:p w14:paraId="5EB8DA57" w14:textId="77777777" w:rsidR="009D1C61" w:rsidRPr="0041773C" w:rsidRDefault="009D1C61" w:rsidP="002B0918">
            <w:pPr>
              <w:jc w:val="center"/>
              <w:rPr>
                <w:rFonts w:ascii="Arial" w:eastAsia="Times New Roman" w:hAnsi="Arial"/>
                <w:color w:val="000000"/>
                <w:sz w:val="21"/>
                <w:szCs w:val="21"/>
                <w:lang w:val="en-GB"/>
              </w:rPr>
            </w:pPr>
            <w:r w:rsidRPr="0041773C">
              <w:rPr>
                <w:rFonts w:ascii="Arial" w:hAnsi="Arial"/>
                <w:color w:val="000000"/>
                <w:sz w:val="21"/>
                <w:lang w:val="en-GB"/>
              </w:rPr>
              <w:t>29</w:t>
            </w:r>
          </w:p>
        </w:tc>
        <w:tc>
          <w:tcPr>
            <w:tcW w:w="701" w:type="pct"/>
            <w:shd w:val="clear" w:color="auto" w:fill="auto"/>
            <w:vAlign w:val="bottom"/>
          </w:tcPr>
          <w:p w14:paraId="749D318A" w14:textId="77777777" w:rsidR="009D1C61" w:rsidRPr="0041773C" w:rsidRDefault="009D1C61" w:rsidP="002B0918">
            <w:pPr>
              <w:jc w:val="center"/>
              <w:rPr>
                <w:rFonts w:ascii="Arial" w:eastAsia="Times New Roman" w:hAnsi="Arial"/>
                <w:color w:val="000000"/>
                <w:sz w:val="21"/>
                <w:szCs w:val="21"/>
                <w:lang w:val="en-GB"/>
              </w:rPr>
            </w:pPr>
            <w:r w:rsidRPr="0041773C">
              <w:rPr>
                <w:rFonts w:ascii="Arial" w:hAnsi="Arial"/>
                <w:color w:val="000000"/>
                <w:sz w:val="21"/>
                <w:lang w:val="en-GB"/>
              </w:rPr>
              <w:t>14</w:t>
            </w:r>
          </w:p>
        </w:tc>
        <w:tc>
          <w:tcPr>
            <w:tcW w:w="859" w:type="pct"/>
            <w:shd w:val="clear" w:color="auto" w:fill="auto"/>
            <w:vAlign w:val="bottom"/>
          </w:tcPr>
          <w:p w14:paraId="4D827797" w14:textId="77777777" w:rsidR="009D1C61" w:rsidRPr="0041773C" w:rsidRDefault="009D1C61" w:rsidP="002B0918">
            <w:pPr>
              <w:jc w:val="center"/>
              <w:rPr>
                <w:rFonts w:ascii="Arial" w:eastAsia="Times New Roman" w:hAnsi="Arial"/>
                <w:color w:val="000000"/>
                <w:sz w:val="21"/>
                <w:szCs w:val="21"/>
                <w:lang w:val="en-GB"/>
              </w:rPr>
            </w:pPr>
            <w:r w:rsidRPr="0041773C">
              <w:rPr>
                <w:rFonts w:ascii="Arial" w:hAnsi="Arial"/>
                <w:color w:val="000000"/>
                <w:sz w:val="21"/>
                <w:lang w:val="en-GB"/>
              </w:rPr>
              <w:t>20</w:t>
            </w:r>
          </w:p>
        </w:tc>
      </w:tr>
      <w:tr w:rsidR="00071AEC" w:rsidRPr="0041773C" w14:paraId="3CB8CF76" w14:textId="77777777" w:rsidTr="00071AEC">
        <w:tc>
          <w:tcPr>
            <w:tcW w:w="1641" w:type="pct"/>
            <w:shd w:val="clear" w:color="auto" w:fill="DEEAF6" w:themeFill="accent1" w:themeFillTint="33"/>
            <w:noWrap/>
            <w:vAlign w:val="bottom"/>
          </w:tcPr>
          <w:p w14:paraId="2FC212BC" w14:textId="77777777" w:rsidR="009D1C61" w:rsidRPr="0041773C" w:rsidRDefault="007633D7">
            <w:pPr>
              <w:rPr>
                <w:rFonts w:ascii="Arial" w:eastAsia="Times New Roman" w:hAnsi="Arial"/>
                <w:color w:val="000000"/>
                <w:sz w:val="21"/>
                <w:szCs w:val="21"/>
                <w:lang w:val="en-GB"/>
              </w:rPr>
            </w:pPr>
            <w:r w:rsidRPr="0041773C">
              <w:rPr>
                <w:rFonts w:ascii="Arial" w:hAnsi="Arial"/>
                <w:color w:val="000000"/>
                <w:sz w:val="21"/>
                <w:lang w:val="en-GB"/>
              </w:rPr>
              <w:t xml:space="preserve">Family outreach worker </w:t>
            </w:r>
          </w:p>
        </w:tc>
        <w:tc>
          <w:tcPr>
            <w:tcW w:w="596" w:type="pct"/>
            <w:shd w:val="clear" w:color="auto" w:fill="DEEAF6" w:themeFill="accent1" w:themeFillTint="33"/>
            <w:vAlign w:val="bottom"/>
          </w:tcPr>
          <w:p w14:paraId="43559408" w14:textId="77777777" w:rsidR="009D1C61" w:rsidRPr="0041773C" w:rsidRDefault="009D1C61" w:rsidP="002B0918">
            <w:pPr>
              <w:jc w:val="center"/>
              <w:rPr>
                <w:rFonts w:ascii="Arial" w:eastAsia="Times New Roman" w:hAnsi="Arial"/>
                <w:color w:val="000000"/>
                <w:sz w:val="21"/>
                <w:szCs w:val="21"/>
                <w:lang w:val="en-GB"/>
              </w:rPr>
            </w:pPr>
            <w:r w:rsidRPr="0041773C">
              <w:rPr>
                <w:rFonts w:ascii="Arial" w:hAnsi="Arial"/>
                <w:color w:val="000000"/>
                <w:sz w:val="21"/>
                <w:lang w:val="en-GB"/>
              </w:rPr>
              <w:t>/</w:t>
            </w:r>
          </w:p>
        </w:tc>
        <w:tc>
          <w:tcPr>
            <w:tcW w:w="1202" w:type="pct"/>
            <w:shd w:val="clear" w:color="auto" w:fill="DEEAF6" w:themeFill="accent1" w:themeFillTint="33"/>
            <w:vAlign w:val="bottom"/>
          </w:tcPr>
          <w:p w14:paraId="451CD9A9" w14:textId="77777777" w:rsidR="009D1C61" w:rsidRPr="0041773C" w:rsidRDefault="009D1C61" w:rsidP="002B0918">
            <w:pPr>
              <w:jc w:val="center"/>
              <w:rPr>
                <w:rFonts w:ascii="Arial" w:eastAsia="Times New Roman" w:hAnsi="Arial"/>
                <w:color w:val="000000"/>
                <w:sz w:val="21"/>
                <w:szCs w:val="21"/>
                <w:lang w:val="en-GB"/>
              </w:rPr>
            </w:pPr>
            <w:r w:rsidRPr="0041773C">
              <w:rPr>
                <w:rFonts w:ascii="Arial" w:hAnsi="Arial"/>
                <w:color w:val="000000"/>
                <w:sz w:val="21"/>
                <w:lang w:val="en-GB"/>
              </w:rPr>
              <w:t>7</w:t>
            </w:r>
          </w:p>
        </w:tc>
        <w:tc>
          <w:tcPr>
            <w:tcW w:w="701" w:type="pct"/>
            <w:shd w:val="clear" w:color="auto" w:fill="DEEAF6" w:themeFill="accent1" w:themeFillTint="33"/>
            <w:vAlign w:val="bottom"/>
          </w:tcPr>
          <w:p w14:paraId="7ED711AA" w14:textId="77777777" w:rsidR="009D1C61" w:rsidRPr="0041773C" w:rsidRDefault="009D1C61" w:rsidP="002B0918">
            <w:pPr>
              <w:jc w:val="center"/>
              <w:rPr>
                <w:rFonts w:ascii="Arial" w:eastAsia="Times New Roman" w:hAnsi="Arial"/>
                <w:color w:val="000000"/>
                <w:sz w:val="21"/>
                <w:szCs w:val="21"/>
                <w:lang w:val="en-GB"/>
              </w:rPr>
            </w:pPr>
            <w:r w:rsidRPr="0041773C">
              <w:rPr>
                <w:rFonts w:ascii="Arial" w:hAnsi="Arial"/>
                <w:color w:val="000000"/>
                <w:sz w:val="21"/>
                <w:lang w:val="en-GB"/>
              </w:rPr>
              <w:t>/</w:t>
            </w:r>
          </w:p>
        </w:tc>
        <w:tc>
          <w:tcPr>
            <w:tcW w:w="859" w:type="pct"/>
            <w:shd w:val="clear" w:color="auto" w:fill="DEEAF6" w:themeFill="accent1" w:themeFillTint="33"/>
            <w:vAlign w:val="bottom"/>
          </w:tcPr>
          <w:p w14:paraId="1BCDAED5" w14:textId="77777777" w:rsidR="009D1C61" w:rsidRPr="0041773C" w:rsidRDefault="009D1C61" w:rsidP="002B0918">
            <w:pPr>
              <w:jc w:val="center"/>
              <w:rPr>
                <w:rFonts w:ascii="Arial" w:eastAsia="Times New Roman" w:hAnsi="Arial"/>
                <w:color w:val="000000"/>
                <w:sz w:val="21"/>
                <w:szCs w:val="21"/>
                <w:lang w:val="en-GB"/>
              </w:rPr>
            </w:pPr>
            <w:r w:rsidRPr="0041773C">
              <w:rPr>
                <w:rFonts w:ascii="Arial" w:hAnsi="Arial"/>
                <w:color w:val="000000"/>
                <w:sz w:val="21"/>
                <w:lang w:val="en-GB"/>
              </w:rPr>
              <w:t>5</w:t>
            </w:r>
          </w:p>
        </w:tc>
      </w:tr>
    </w:tbl>
    <w:p w14:paraId="18FBB08B" w14:textId="77777777" w:rsidR="00BA4D23" w:rsidRPr="0041773C" w:rsidRDefault="00BA4D23" w:rsidP="00C93E63">
      <w:pPr>
        <w:rPr>
          <w:rFonts w:ascii="Arial" w:hAnsi="Arial"/>
          <w:sz w:val="21"/>
          <w:szCs w:val="21"/>
          <w:lang w:val="en-GB"/>
        </w:rPr>
      </w:pPr>
    </w:p>
    <w:p w14:paraId="0AB093B3" w14:textId="77777777" w:rsidR="00646378" w:rsidRPr="0041773C" w:rsidRDefault="007633D7" w:rsidP="00D90574">
      <w:pPr>
        <w:rPr>
          <w:rFonts w:ascii="Arial" w:hAnsi="Arial"/>
          <w:sz w:val="21"/>
          <w:szCs w:val="21"/>
          <w:lang w:val="en-GB"/>
        </w:rPr>
      </w:pPr>
      <w:r w:rsidRPr="0041773C">
        <w:rPr>
          <w:rFonts w:ascii="Arial" w:hAnsi="Arial"/>
          <w:sz w:val="21"/>
          <w:lang w:val="en-GB"/>
        </w:rPr>
        <w:t>Although the number of local governments providing counselling centre services grew by almost one third relative to 2012, the prevalence of these services was still insufficient. According to the 2014 Synthetic Report on the Operation of Centres for Social Work in Serbia, it was estimated that few local governments were able to fund most adequately the provision of counselling services on a scale commensurate with population needs</w:t>
      </w:r>
      <w:r w:rsidRPr="0041773C">
        <w:rPr>
          <w:rStyle w:val="FootnoteReference"/>
          <w:rFonts w:ascii="Arial" w:hAnsi="Arial"/>
          <w:sz w:val="21"/>
          <w:lang w:val="en-GB"/>
        </w:rPr>
        <w:footnoteReference w:id="17"/>
      </w:r>
      <w:r w:rsidRPr="0041773C">
        <w:rPr>
          <w:rFonts w:ascii="Arial" w:hAnsi="Arial"/>
          <w:sz w:val="21"/>
          <w:lang w:val="en-GB"/>
        </w:rPr>
        <w:t>.</w:t>
      </w:r>
    </w:p>
    <w:p w14:paraId="43C4E4EA" w14:textId="7A176CC1" w:rsidR="0092064F" w:rsidRDefault="0092064F">
      <w:pPr>
        <w:jc w:val="left"/>
        <w:rPr>
          <w:rFonts w:ascii="Arial" w:hAnsi="Arial"/>
          <w:sz w:val="21"/>
          <w:szCs w:val="21"/>
          <w:lang w:val="en-GB"/>
        </w:rPr>
      </w:pPr>
      <w:r>
        <w:rPr>
          <w:rFonts w:ascii="Arial" w:hAnsi="Arial"/>
          <w:sz w:val="21"/>
          <w:szCs w:val="21"/>
          <w:lang w:val="en-GB"/>
        </w:rPr>
        <w:br w:type="page"/>
      </w:r>
    </w:p>
    <w:p w14:paraId="5AF28CCE" w14:textId="77777777" w:rsidR="007649D6" w:rsidRPr="0041773C" w:rsidRDefault="008558DE" w:rsidP="008558DE">
      <w:pPr>
        <w:pStyle w:val="Heading2"/>
        <w:rPr>
          <w:lang w:val="en-GB"/>
        </w:rPr>
      </w:pPr>
      <w:bookmarkStart w:id="34" w:name="_Toc470513721"/>
      <w:bookmarkStart w:id="35" w:name="_Toc357094761"/>
      <w:r w:rsidRPr="0041773C">
        <w:rPr>
          <w:lang w:val="en-GB"/>
        </w:rPr>
        <w:lastRenderedPageBreak/>
        <w:t>5. Clients</w:t>
      </w:r>
      <w:bookmarkEnd w:id="34"/>
      <w:bookmarkEnd w:id="35"/>
      <w:r w:rsidRPr="0041773C">
        <w:rPr>
          <w:lang w:val="en-GB"/>
        </w:rPr>
        <w:t xml:space="preserve"> </w:t>
      </w:r>
    </w:p>
    <w:p w14:paraId="2610A35D" w14:textId="77777777" w:rsidR="00426A42" w:rsidRPr="0041773C" w:rsidRDefault="00426A42" w:rsidP="00426A42">
      <w:pPr>
        <w:rPr>
          <w:rFonts w:ascii="Arial" w:hAnsi="Arial"/>
          <w:b/>
          <w:sz w:val="21"/>
          <w:szCs w:val="21"/>
          <w:lang w:val="en-GB"/>
        </w:rPr>
      </w:pPr>
    </w:p>
    <w:p w14:paraId="6757E92B" w14:textId="77777777" w:rsidR="00F40FB2" w:rsidRPr="0041773C" w:rsidRDefault="007633D7" w:rsidP="00426A42">
      <w:pPr>
        <w:rPr>
          <w:rFonts w:ascii="Arial" w:hAnsi="Arial"/>
          <w:sz w:val="21"/>
          <w:szCs w:val="21"/>
          <w:lang w:val="en-GB"/>
        </w:rPr>
      </w:pPr>
      <w:r w:rsidRPr="0041773C">
        <w:rPr>
          <w:rFonts w:ascii="Arial" w:hAnsi="Arial"/>
          <w:sz w:val="21"/>
          <w:lang w:val="en-GB"/>
        </w:rPr>
        <w:t xml:space="preserve">According to the mapping data, the number of clients covered by all four service groups totalled somewhat over 25 thousand in 2015. </w:t>
      </w:r>
    </w:p>
    <w:p w14:paraId="32991447" w14:textId="77777777" w:rsidR="00426A42" w:rsidRPr="0041773C" w:rsidRDefault="00202A60" w:rsidP="00426A42">
      <w:pPr>
        <w:rPr>
          <w:rFonts w:ascii="Arial" w:hAnsi="Arial"/>
          <w:sz w:val="21"/>
          <w:szCs w:val="21"/>
          <w:lang w:val="en-GB"/>
        </w:rPr>
      </w:pPr>
      <w:r w:rsidRPr="0041773C">
        <w:rPr>
          <w:rFonts w:ascii="Arial" w:hAnsi="Arial"/>
          <w:sz w:val="21"/>
          <w:lang w:val="en-GB"/>
        </w:rPr>
        <w:t xml:space="preserve"> </w:t>
      </w:r>
    </w:p>
    <w:p w14:paraId="35ABB2B9" w14:textId="77777777" w:rsidR="00FC301A" w:rsidRPr="0041773C" w:rsidRDefault="007633D7" w:rsidP="00426A42">
      <w:pPr>
        <w:rPr>
          <w:rFonts w:ascii="Arial" w:hAnsi="Arial"/>
          <w:sz w:val="21"/>
          <w:szCs w:val="21"/>
          <w:lang w:val="en-GB"/>
        </w:rPr>
      </w:pPr>
      <w:r w:rsidRPr="0041773C">
        <w:rPr>
          <w:rFonts w:ascii="Arial" w:hAnsi="Arial"/>
          <w:sz w:val="21"/>
          <w:lang w:val="en-GB"/>
        </w:rPr>
        <w:t xml:space="preserve">An increase in the number of clients in 2015 relative to 2012, albeit small, was only recorded in services for independent living, while the number of clients in other service groups recorded an insignificant decline. </w:t>
      </w:r>
    </w:p>
    <w:p w14:paraId="16F42F43" w14:textId="77777777" w:rsidR="004815D6" w:rsidRPr="0041773C" w:rsidRDefault="004815D6" w:rsidP="00426A42">
      <w:pPr>
        <w:rPr>
          <w:rFonts w:ascii="Arial" w:hAnsi="Arial"/>
          <w:b/>
          <w:sz w:val="21"/>
          <w:szCs w:val="21"/>
          <w:lang w:val="en-GB"/>
        </w:rPr>
      </w:pPr>
    </w:p>
    <w:p w14:paraId="30C5DED4" w14:textId="77777777" w:rsidR="004809D7" w:rsidRPr="0041773C" w:rsidRDefault="007633D7" w:rsidP="004809D7">
      <w:pPr>
        <w:rPr>
          <w:rFonts w:ascii="Arial" w:hAnsi="Arial"/>
          <w:sz w:val="21"/>
          <w:szCs w:val="21"/>
          <w:lang w:val="en-GB"/>
        </w:rPr>
      </w:pPr>
      <w:r w:rsidRPr="0041773C">
        <w:rPr>
          <w:rFonts w:ascii="Arial" w:hAnsi="Arial"/>
          <w:sz w:val="21"/>
          <w:lang w:val="en-GB"/>
        </w:rPr>
        <w:t>The number of clients of counselling services (counselling centre and family outreach worker) cannot be added up, owing to the specific nature of the counselling centre service. In 2015, counselling centres were used by an average of 798 clients per month, while the pilot service of family outreach worker covered 1,152 clients.</w:t>
      </w:r>
    </w:p>
    <w:p w14:paraId="32023B6A" w14:textId="77777777" w:rsidR="00C100FD" w:rsidRPr="0041773C" w:rsidRDefault="00C100FD" w:rsidP="009D410C">
      <w:pPr>
        <w:rPr>
          <w:rFonts w:ascii="Arial" w:hAnsi="Arial"/>
          <w:b/>
          <w:sz w:val="21"/>
          <w:szCs w:val="21"/>
          <w:lang w:val="en-GB"/>
        </w:rPr>
      </w:pPr>
    </w:p>
    <w:p w14:paraId="1AAE2787" w14:textId="77777777" w:rsidR="00426A42" w:rsidRPr="0041773C" w:rsidRDefault="007633D7" w:rsidP="00426A42">
      <w:pPr>
        <w:rPr>
          <w:rFonts w:ascii="Arial" w:hAnsi="Arial"/>
          <w:b/>
          <w:sz w:val="21"/>
          <w:szCs w:val="21"/>
          <w:lang w:val="en-GB"/>
        </w:rPr>
      </w:pPr>
      <w:bookmarkStart w:id="36" w:name="_Toc456271919"/>
      <w:r w:rsidRPr="0041773C">
        <w:rPr>
          <w:rFonts w:ascii="Arial" w:hAnsi="Arial"/>
          <w:b/>
          <w:sz w:val="21"/>
          <w:lang w:val="en-GB"/>
        </w:rPr>
        <w:t>Table 6. Total number of clients by service groups, 2012 and 2015</w:t>
      </w:r>
      <w:bookmarkEnd w:id="36"/>
    </w:p>
    <w:p w14:paraId="262F2D9A" w14:textId="77777777" w:rsidR="008558DE" w:rsidRPr="0041773C" w:rsidRDefault="008558DE" w:rsidP="00426A42">
      <w:pPr>
        <w:rPr>
          <w:rFonts w:ascii="Arial" w:hAnsi="Arial"/>
          <w:b/>
          <w:sz w:val="21"/>
          <w:szCs w:val="21"/>
          <w:lang w:val="en-GB"/>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1"/>
        <w:gridCol w:w="2140"/>
        <w:gridCol w:w="2045"/>
      </w:tblGrid>
      <w:tr w:rsidR="008558DE" w:rsidRPr="0041773C" w14:paraId="1B90FE0B" w14:textId="77777777" w:rsidTr="008558DE">
        <w:trPr>
          <w:trHeight w:val="270"/>
        </w:trPr>
        <w:tc>
          <w:tcPr>
            <w:tcW w:w="2448" w:type="pct"/>
            <w:shd w:val="clear" w:color="auto" w:fill="4F81B3"/>
            <w:noWrap/>
            <w:vAlign w:val="center"/>
          </w:tcPr>
          <w:p w14:paraId="7AF53253" w14:textId="77777777" w:rsidR="00426A42" w:rsidRPr="0041773C" w:rsidRDefault="007633D7" w:rsidP="007A7705">
            <w:pPr>
              <w:jc w:val="left"/>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Social care service groups</w:t>
            </w:r>
          </w:p>
        </w:tc>
        <w:tc>
          <w:tcPr>
            <w:tcW w:w="1302" w:type="pct"/>
            <w:shd w:val="clear" w:color="auto" w:fill="4F81B3"/>
          </w:tcPr>
          <w:p w14:paraId="2B98A200" w14:textId="77777777" w:rsidR="00426A42" w:rsidRPr="0041773C" w:rsidRDefault="007633D7" w:rsidP="007A7705">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Number of clients in 2012</w:t>
            </w:r>
          </w:p>
        </w:tc>
        <w:tc>
          <w:tcPr>
            <w:tcW w:w="1250" w:type="pct"/>
            <w:shd w:val="clear" w:color="auto" w:fill="4F81B3"/>
          </w:tcPr>
          <w:p w14:paraId="198B999E" w14:textId="77777777" w:rsidR="00426A42" w:rsidRPr="0041773C" w:rsidRDefault="007633D7" w:rsidP="007A7705">
            <w:pPr>
              <w:tabs>
                <w:tab w:val="center" w:pos="1644"/>
                <w:tab w:val="right" w:pos="3289"/>
              </w:tabs>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Number of clients in 2015</w:t>
            </w:r>
          </w:p>
        </w:tc>
      </w:tr>
      <w:tr w:rsidR="008558DE" w:rsidRPr="0041773C" w14:paraId="7315DDCA" w14:textId="77777777" w:rsidTr="008558DE">
        <w:trPr>
          <w:trHeight w:val="270"/>
        </w:trPr>
        <w:tc>
          <w:tcPr>
            <w:tcW w:w="2448" w:type="pct"/>
            <w:shd w:val="clear" w:color="auto" w:fill="auto"/>
            <w:noWrap/>
          </w:tcPr>
          <w:p w14:paraId="246EB5F4" w14:textId="77777777" w:rsidR="00426A42" w:rsidRPr="0041773C" w:rsidRDefault="007633D7" w:rsidP="0078498F">
            <w:pPr>
              <w:rPr>
                <w:rFonts w:ascii="Arial" w:eastAsia="Times New Roman" w:hAnsi="Arial"/>
                <w:sz w:val="21"/>
                <w:szCs w:val="21"/>
                <w:lang w:val="en-GB"/>
              </w:rPr>
            </w:pPr>
            <w:r w:rsidRPr="0041773C">
              <w:rPr>
                <w:rFonts w:ascii="Arial" w:hAnsi="Arial"/>
                <w:sz w:val="21"/>
                <w:lang w:val="en-GB"/>
              </w:rPr>
              <w:t>Day care community-based services</w:t>
            </w:r>
          </w:p>
        </w:tc>
        <w:tc>
          <w:tcPr>
            <w:tcW w:w="1302" w:type="pct"/>
            <w:shd w:val="clear" w:color="auto" w:fill="auto"/>
          </w:tcPr>
          <w:p w14:paraId="46470FD5" w14:textId="77777777" w:rsidR="00426A42" w:rsidRPr="0041773C" w:rsidRDefault="00426A42" w:rsidP="002B0918">
            <w:pPr>
              <w:jc w:val="center"/>
              <w:rPr>
                <w:rFonts w:ascii="Arial" w:eastAsia="Times New Roman" w:hAnsi="Arial"/>
                <w:sz w:val="21"/>
                <w:szCs w:val="21"/>
                <w:lang w:val="en-GB"/>
              </w:rPr>
            </w:pPr>
            <w:r w:rsidRPr="0041773C">
              <w:rPr>
                <w:rFonts w:ascii="Arial" w:hAnsi="Arial"/>
                <w:sz w:val="21"/>
                <w:lang w:val="en-GB"/>
              </w:rPr>
              <w:t>21,116</w:t>
            </w:r>
          </w:p>
        </w:tc>
        <w:tc>
          <w:tcPr>
            <w:tcW w:w="1250" w:type="pct"/>
            <w:shd w:val="clear" w:color="auto" w:fill="auto"/>
          </w:tcPr>
          <w:p w14:paraId="2F372F14" w14:textId="77777777" w:rsidR="00426A42" w:rsidRPr="0041773C" w:rsidRDefault="00426A42" w:rsidP="002B0918">
            <w:pPr>
              <w:jc w:val="center"/>
              <w:rPr>
                <w:rFonts w:ascii="Arial" w:eastAsia="Times New Roman" w:hAnsi="Arial"/>
                <w:sz w:val="21"/>
                <w:szCs w:val="21"/>
                <w:lang w:val="en-GB"/>
              </w:rPr>
            </w:pPr>
            <w:r w:rsidRPr="0041773C">
              <w:rPr>
                <w:rFonts w:ascii="Arial" w:hAnsi="Arial"/>
                <w:sz w:val="21"/>
                <w:lang w:val="en-GB"/>
              </w:rPr>
              <w:t>20,474</w:t>
            </w:r>
          </w:p>
        </w:tc>
      </w:tr>
      <w:tr w:rsidR="008558DE" w:rsidRPr="0041773C" w14:paraId="7C5EA826" w14:textId="77777777" w:rsidTr="008558DE">
        <w:trPr>
          <w:trHeight w:val="255"/>
        </w:trPr>
        <w:tc>
          <w:tcPr>
            <w:tcW w:w="2448" w:type="pct"/>
            <w:shd w:val="clear" w:color="auto" w:fill="DEEAF6" w:themeFill="accent1" w:themeFillTint="33"/>
            <w:noWrap/>
          </w:tcPr>
          <w:p w14:paraId="28EA922F" w14:textId="77777777" w:rsidR="00426A42" w:rsidRPr="0041773C" w:rsidRDefault="007633D7" w:rsidP="0040560F">
            <w:pPr>
              <w:rPr>
                <w:rFonts w:ascii="Arial" w:eastAsia="Times New Roman" w:hAnsi="Arial"/>
                <w:sz w:val="21"/>
                <w:szCs w:val="21"/>
                <w:lang w:val="en-GB"/>
              </w:rPr>
            </w:pPr>
            <w:r w:rsidRPr="0041773C">
              <w:rPr>
                <w:rFonts w:ascii="Arial" w:hAnsi="Arial"/>
                <w:sz w:val="21"/>
                <w:lang w:val="en-GB"/>
              </w:rPr>
              <w:t>Services for independent living</w:t>
            </w:r>
          </w:p>
        </w:tc>
        <w:tc>
          <w:tcPr>
            <w:tcW w:w="1302" w:type="pct"/>
            <w:shd w:val="clear" w:color="auto" w:fill="DEEAF6" w:themeFill="accent1" w:themeFillTint="33"/>
          </w:tcPr>
          <w:p w14:paraId="49F6DC08" w14:textId="77777777" w:rsidR="00426A42" w:rsidRPr="0041773C" w:rsidRDefault="00426A42" w:rsidP="002B0918">
            <w:pPr>
              <w:jc w:val="center"/>
              <w:rPr>
                <w:rFonts w:ascii="Arial" w:eastAsia="Times New Roman" w:hAnsi="Arial"/>
                <w:sz w:val="21"/>
                <w:szCs w:val="21"/>
                <w:lang w:val="en-GB"/>
              </w:rPr>
            </w:pPr>
            <w:r w:rsidRPr="0041773C">
              <w:rPr>
                <w:rFonts w:ascii="Arial" w:hAnsi="Arial"/>
                <w:sz w:val="21"/>
                <w:lang w:val="en-GB"/>
              </w:rPr>
              <w:t>299</w:t>
            </w:r>
          </w:p>
        </w:tc>
        <w:tc>
          <w:tcPr>
            <w:tcW w:w="1250" w:type="pct"/>
            <w:shd w:val="clear" w:color="auto" w:fill="DEEAF6" w:themeFill="accent1" w:themeFillTint="33"/>
          </w:tcPr>
          <w:p w14:paraId="1E63F946" w14:textId="77777777" w:rsidR="00426A42" w:rsidRPr="0041773C" w:rsidRDefault="00426A42" w:rsidP="002B0918">
            <w:pPr>
              <w:jc w:val="center"/>
              <w:rPr>
                <w:rFonts w:ascii="Arial" w:eastAsia="Times New Roman" w:hAnsi="Arial"/>
                <w:sz w:val="21"/>
                <w:szCs w:val="21"/>
                <w:lang w:val="en-GB"/>
              </w:rPr>
            </w:pPr>
            <w:r w:rsidRPr="0041773C">
              <w:rPr>
                <w:rFonts w:ascii="Arial" w:hAnsi="Arial"/>
                <w:sz w:val="21"/>
                <w:lang w:val="en-GB"/>
              </w:rPr>
              <w:t>372</w:t>
            </w:r>
          </w:p>
        </w:tc>
      </w:tr>
      <w:tr w:rsidR="008558DE" w:rsidRPr="0041773C" w14:paraId="7633562C" w14:textId="77777777" w:rsidTr="008558DE">
        <w:trPr>
          <w:trHeight w:val="270"/>
        </w:trPr>
        <w:tc>
          <w:tcPr>
            <w:tcW w:w="2448" w:type="pct"/>
            <w:shd w:val="clear" w:color="auto" w:fill="auto"/>
            <w:noWrap/>
          </w:tcPr>
          <w:p w14:paraId="5665C313" w14:textId="77777777" w:rsidR="00426A42" w:rsidRPr="0041773C" w:rsidRDefault="007633D7" w:rsidP="0078498F">
            <w:pPr>
              <w:rPr>
                <w:rFonts w:ascii="Arial" w:eastAsia="Times New Roman" w:hAnsi="Arial"/>
                <w:sz w:val="21"/>
                <w:szCs w:val="21"/>
                <w:lang w:val="en-GB"/>
              </w:rPr>
            </w:pPr>
            <w:r w:rsidRPr="0041773C">
              <w:rPr>
                <w:rFonts w:ascii="Arial" w:hAnsi="Arial"/>
                <w:sz w:val="21"/>
                <w:lang w:val="en-GB"/>
              </w:rPr>
              <w:t>Emergency and temporary accommodation services</w:t>
            </w:r>
          </w:p>
        </w:tc>
        <w:tc>
          <w:tcPr>
            <w:tcW w:w="1302" w:type="pct"/>
            <w:shd w:val="clear" w:color="auto" w:fill="auto"/>
          </w:tcPr>
          <w:p w14:paraId="18F980C1" w14:textId="77777777" w:rsidR="00426A42" w:rsidRPr="0041773C" w:rsidRDefault="00426A42" w:rsidP="002B0918">
            <w:pPr>
              <w:jc w:val="center"/>
              <w:rPr>
                <w:rFonts w:ascii="Arial" w:eastAsia="Times New Roman" w:hAnsi="Arial"/>
                <w:sz w:val="21"/>
                <w:szCs w:val="21"/>
                <w:lang w:val="en-GB"/>
              </w:rPr>
            </w:pPr>
            <w:r w:rsidRPr="0041773C">
              <w:rPr>
                <w:rFonts w:ascii="Arial" w:hAnsi="Arial"/>
                <w:sz w:val="21"/>
                <w:lang w:val="en-GB"/>
              </w:rPr>
              <w:t>2,888</w:t>
            </w:r>
          </w:p>
        </w:tc>
        <w:tc>
          <w:tcPr>
            <w:tcW w:w="1250" w:type="pct"/>
            <w:shd w:val="clear" w:color="auto" w:fill="auto"/>
          </w:tcPr>
          <w:p w14:paraId="36CD1F37" w14:textId="77777777" w:rsidR="00426A42" w:rsidRPr="0041773C" w:rsidRDefault="00426A42" w:rsidP="002B0918">
            <w:pPr>
              <w:jc w:val="center"/>
              <w:rPr>
                <w:rFonts w:ascii="Arial" w:eastAsia="Times New Roman" w:hAnsi="Arial"/>
                <w:sz w:val="21"/>
                <w:szCs w:val="21"/>
                <w:lang w:val="en-GB"/>
              </w:rPr>
            </w:pPr>
            <w:r w:rsidRPr="0041773C">
              <w:rPr>
                <w:rFonts w:ascii="Arial" w:hAnsi="Arial"/>
                <w:sz w:val="21"/>
                <w:lang w:val="en-GB"/>
              </w:rPr>
              <w:t>2,452</w:t>
            </w:r>
          </w:p>
        </w:tc>
      </w:tr>
    </w:tbl>
    <w:p w14:paraId="2A7DC3FB" w14:textId="77777777" w:rsidR="00677D6B" w:rsidRPr="0041773C" w:rsidRDefault="00677D6B" w:rsidP="00426A42">
      <w:pPr>
        <w:rPr>
          <w:rFonts w:ascii="Arial" w:hAnsi="Arial"/>
          <w:b/>
          <w:sz w:val="21"/>
          <w:szCs w:val="21"/>
          <w:lang w:val="en-GB"/>
        </w:rPr>
      </w:pPr>
    </w:p>
    <w:p w14:paraId="35D44089" w14:textId="77777777" w:rsidR="001643D1" w:rsidRPr="0041773C" w:rsidRDefault="007633D7" w:rsidP="005F2242">
      <w:pPr>
        <w:shd w:val="clear" w:color="auto" w:fill="D9D9D9" w:themeFill="background1" w:themeFillShade="D9"/>
        <w:rPr>
          <w:rFonts w:ascii="Arial" w:hAnsi="Arial"/>
          <w:sz w:val="21"/>
          <w:szCs w:val="21"/>
          <w:lang w:val="en-GB"/>
        </w:rPr>
      </w:pPr>
      <w:r w:rsidRPr="0041773C">
        <w:rPr>
          <w:rFonts w:ascii="Arial" w:hAnsi="Arial"/>
          <w:sz w:val="21"/>
          <w:lang w:val="en-GB"/>
        </w:rPr>
        <w:t>The overview of the total number of clients by service groups is provided as an illustration of the number of people covered by community-based services at the annual level. It is important to note that clients of different services should not be added up, as the services differ in contents, target groups, service provision models (schedule and intensity), prevalence and availability.</w:t>
      </w:r>
    </w:p>
    <w:p w14:paraId="2ABCA522" w14:textId="77777777" w:rsidR="001643D1" w:rsidRPr="0041773C" w:rsidRDefault="001643D1" w:rsidP="00426A42">
      <w:pPr>
        <w:rPr>
          <w:rFonts w:ascii="Arial" w:hAnsi="Arial"/>
          <w:b/>
          <w:sz w:val="21"/>
          <w:szCs w:val="21"/>
          <w:lang w:val="en-GB"/>
        </w:rPr>
      </w:pPr>
    </w:p>
    <w:p w14:paraId="2217C944" w14:textId="77777777" w:rsidR="002144FA" w:rsidRPr="0041773C" w:rsidRDefault="002144FA" w:rsidP="00426A42">
      <w:pPr>
        <w:rPr>
          <w:rFonts w:ascii="Arial" w:hAnsi="Arial"/>
          <w:b/>
          <w:color w:val="4F81B3"/>
          <w:sz w:val="21"/>
          <w:szCs w:val="21"/>
          <w:lang w:val="en-GB"/>
        </w:rPr>
      </w:pPr>
      <w:r w:rsidRPr="0041773C">
        <w:rPr>
          <w:rFonts w:ascii="Arial" w:hAnsi="Arial"/>
          <w:b/>
          <w:color w:val="4F81B3"/>
          <w:sz w:val="21"/>
          <w:lang w:val="en-GB"/>
        </w:rPr>
        <w:t>---------------------------------------------------------------------------------------------------------------------------------</w:t>
      </w:r>
    </w:p>
    <w:p w14:paraId="05910D39" w14:textId="77777777" w:rsidR="00426A42" w:rsidRPr="0041773C" w:rsidRDefault="007633D7" w:rsidP="00426A42">
      <w:pPr>
        <w:rPr>
          <w:rFonts w:ascii="Arial" w:hAnsi="Arial"/>
          <w:color w:val="000000"/>
          <w:sz w:val="21"/>
          <w:szCs w:val="21"/>
          <w:lang w:val="en-GB"/>
        </w:rPr>
      </w:pPr>
      <w:r w:rsidRPr="0041773C">
        <w:rPr>
          <w:rFonts w:ascii="Arial" w:hAnsi="Arial"/>
          <w:color w:val="000000"/>
          <w:sz w:val="21"/>
          <w:lang w:val="en-GB"/>
        </w:rPr>
        <w:t xml:space="preserve">The number of clients can be considered from another aspect, as the </w:t>
      </w:r>
      <w:r w:rsidRPr="0041773C">
        <w:rPr>
          <w:rFonts w:ascii="Arial" w:hAnsi="Arial"/>
          <w:i/>
          <w:color w:val="000000"/>
          <w:sz w:val="21"/>
          <w:lang w:val="en-GB"/>
        </w:rPr>
        <w:t>number of equivalent clients</w:t>
      </w:r>
      <w:r w:rsidRPr="0041773C">
        <w:rPr>
          <w:rFonts w:ascii="Arial" w:hAnsi="Arial"/>
          <w:color w:val="000000"/>
          <w:sz w:val="21"/>
          <w:lang w:val="en-GB"/>
        </w:rPr>
        <w:t>, to eliminate differences in service provision models</w:t>
      </w:r>
      <w:r w:rsidRPr="0041773C">
        <w:rPr>
          <w:rStyle w:val="FootnoteReference"/>
          <w:rFonts w:ascii="Arial" w:hAnsi="Arial"/>
          <w:color w:val="000000"/>
          <w:sz w:val="21"/>
          <w:lang w:val="en-GB"/>
        </w:rPr>
        <w:footnoteReference w:id="18"/>
      </w:r>
      <w:r w:rsidRPr="0041773C">
        <w:rPr>
          <w:rFonts w:ascii="Arial" w:hAnsi="Arial"/>
          <w:color w:val="000000"/>
          <w:sz w:val="21"/>
          <w:lang w:val="en-GB"/>
        </w:rPr>
        <w:t xml:space="preserve"> and service duration throughout the year</w:t>
      </w:r>
      <w:r w:rsidRPr="0041773C">
        <w:rPr>
          <w:rStyle w:val="FootnoteReference"/>
          <w:rFonts w:ascii="Arial" w:hAnsi="Arial"/>
          <w:color w:val="000000"/>
          <w:sz w:val="21"/>
          <w:lang w:val="en-GB"/>
        </w:rPr>
        <w:footnoteReference w:id="19"/>
      </w:r>
      <w:r w:rsidRPr="0041773C">
        <w:rPr>
          <w:rFonts w:ascii="Arial" w:hAnsi="Arial"/>
          <w:color w:val="000000"/>
          <w:sz w:val="21"/>
          <w:lang w:val="en-GB"/>
        </w:rPr>
        <w:t xml:space="preserve">. Introducing the </w:t>
      </w:r>
      <w:r w:rsidRPr="0041773C">
        <w:rPr>
          <w:rFonts w:ascii="Arial" w:hAnsi="Arial"/>
          <w:i/>
          <w:color w:val="000000"/>
          <w:sz w:val="21"/>
          <w:lang w:val="en-GB"/>
        </w:rPr>
        <w:t>number of equivalent clients</w:t>
      </w:r>
      <w:r w:rsidRPr="0041773C">
        <w:rPr>
          <w:rFonts w:ascii="Arial" w:hAnsi="Arial"/>
          <w:color w:val="000000"/>
          <w:sz w:val="21"/>
          <w:lang w:val="en-GB"/>
        </w:rPr>
        <w:t xml:space="preserve"> enables a more realistic comparison of municipalities and cities by service availability. Thus, the number of clients declared in the questionnaires is expressed as the </w:t>
      </w:r>
      <w:r w:rsidRPr="0041773C">
        <w:rPr>
          <w:rFonts w:ascii="Arial" w:hAnsi="Arial"/>
          <w:i/>
          <w:color w:val="000000"/>
          <w:sz w:val="21"/>
          <w:lang w:val="en-GB"/>
        </w:rPr>
        <w:t>number of equivalent clients</w:t>
      </w:r>
      <w:r w:rsidRPr="0041773C">
        <w:rPr>
          <w:rFonts w:ascii="Arial" w:hAnsi="Arial"/>
          <w:color w:val="000000"/>
          <w:sz w:val="21"/>
          <w:lang w:val="en-GB"/>
        </w:rPr>
        <w:t xml:space="preserve"> in line with:</w:t>
      </w:r>
    </w:p>
    <w:p w14:paraId="28B4FD2E" w14:textId="77777777" w:rsidR="002144FA" w:rsidRPr="0041773C" w:rsidRDefault="002144FA" w:rsidP="002040ED">
      <w:pPr>
        <w:rPr>
          <w:rFonts w:ascii="Arial" w:hAnsi="Arial"/>
          <w:b/>
          <w:i/>
          <w:sz w:val="21"/>
          <w:szCs w:val="21"/>
          <w:lang w:val="en-GB"/>
        </w:rPr>
      </w:pPr>
    </w:p>
    <w:p w14:paraId="42618D66" w14:textId="77777777" w:rsidR="00426A42" w:rsidRPr="0041773C" w:rsidRDefault="007633D7" w:rsidP="002040ED">
      <w:pPr>
        <w:rPr>
          <w:rFonts w:ascii="Arial" w:hAnsi="Arial"/>
          <w:sz w:val="21"/>
          <w:szCs w:val="21"/>
          <w:lang w:val="en-GB"/>
        </w:rPr>
      </w:pPr>
      <w:r w:rsidRPr="0041773C">
        <w:rPr>
          <w:rFonts w:ascii="Arial" w:hAnsi="Arial"/>
          <w:b/>
          <w:i/>
          <w:sz w:val="21"/>
          <w:lang w:val="en-GB"/>
        </w:rPr>
        <w:t>Service provision models</w:t>
      </w:r>
      <w:r w:rsidRPr="0041773C">
        <w:rPr>
          <w:rFonts w:ascii="Arial" w:hAnsi="Arial"/>
          <w:sz w:val="21"/>
          <w:lang w:val="en-GB"/>
        </w:rPr>
        <w:t>, which differ in the intensity of service provision to the client. Service provision models may differ by the sector providing the service – state or non-state, and by different providers’ approaches within one sector. In particular, home care services are characterised by wide differences in service provision models or intensities.</w:t>
      </w:r>
    </w:p>
    <w:p w14:paraId="337A6B08" w14:textId="77777777" w:rsidR="00921BBB" w:rsidRPr="0041773C" w:rsidRDefault="00921BBB" w:rsidP="00DF41DC">
      <w:pPr>
        <w:rPr>
          <w:rFonts w:ascii="Arial" w:hAnsi="Arial"/>
          <w:i/>
          <w:sz w:val="21"/>
          <w:szCs w:val="21"/>
          <w:lang w:val="en-GB"/>
        </w:rPr>
      </w:pPr>
    </w:p>
    <w:p w14:paraId="7A68D7BC" w14:textId="77777777" w:rsidR="00652982" w:rsidRPr="0041773C" w:rsidRDefault="007633D7" w:rsidP="004C030A">
      <w:pPr>
        <w:rPr>
          <w:rFonts w:ascii="Arial" w:hAnsi="Arial"/>
          <w:sz w:val="21"/>
          <w:szCs w:val="21"/>
          <w:lang w:val="en-GB"/>
        </w:rPr>
      </w:pPr>
      <w:r w:rsidRPr="0041773C">
        <w:rPr>
          <w:rFonts w:ascii="Arial" w:hAnsi="Arial"/>
          <w:b/>
          <w:i/>
          <w:sz w:val="21"/>
          <w:u w:val="single"/>
          <w:lang w:val="en-GB"/>
        </w:rPr>
        <w:t>The number of equivalent clients according to the service provision model</w:t>
      </w:r>
      <w:r w:rsidRPr="0041773C">
        <w:rPr>
          <w:rFonts w:ascii="Arial" w:hAnsi="Arial"/>
          <w:b/>
          <w:sz w:val="21"/>
          <w:lang w:val="en-GB"/>
        </w:rPr>
        <w:t xml:space="preserve"> </w:t>
      </w:r>
      <w:r w:rsidRPr="0041773C">
        <w:rPr>
          <w:rFonts w:ascii="Arial" w:hAnsi="Arial"/>
          <w:sz w:val="21"/>
          <w:lang w:val="en-GB"/>
        </w:rPr>
        <w:t>is calculated on the basis of the hypothesis of uniform intensity of service provision to all clients in all local governments.</w:t>
      </w:r>
    </w:p>
    <w:p w14:paraId="23295297" w14:textId="77777777" w:rsidR="00652982" w:rsidRPr="0041773C" w:rsidRDefault="00652982" w:rsidP="00921BBB">
      <w:pPr>
        <w:pStyle w:val="ListParagraph"/>
        <w:rPr>
          <w:rFonts w:ascii="Arial" w:hAnsi="Arial"/>
          <w:sz w:val="21"/>
          <w:szCs w:val="21"/>
          <w:lang w:val="en-GB"/>
        </w:rPr>
      </w:pPr>
    </w:p>
    <w:p w14:paraId="0352381C" w14:textId="77777777" w:rsidR="00062235" w:rsidRPr="0041773C" w:rsidRDefault="007633D7" w:rsidP="002040ED">
      <w:pPr>
        <w:rPr>
          <w:rFonts w:ascii="Arial" w:hAnsi="Arial"/>
          <w:sz w:val="21"/>
          <w:szCs w:val="21"/>
          <w:lang w:val="en-GB"/>
        </w:rPr>
      </w:pPr>
      <w:r w:rsidRPr="0041773C">
        <w:rPr>
          <w:rFonts w:ascii="Arial" w:hAnsi="Arial"/>
          <w:sz w:val="21"/>
          <w:lang w:val="en-GB"/>
        </w:rPr>
        <w:t>For the adult and elderly home care service, the “two hours per day, five days per week” model is used. The average monthly number of clients at the annual level is taken as the number of clients.</w:t>
      </w:r>
    </w:p>
    <w:p w14:paraId="043F4811" w14:textId="77777777" w:rsidR="00646378" w:rsidRPr="0041773C" w:rsidRDefault="002144FA" w:rsidP="002B0918">
      <w:pPr>
        <w:shd w:val="clear" w:color="auto" w:fill="FFFFFF" w:themeFill="background1"/>
        <w:rPr>
          <w:rFonts w:ascii="Arial" w:hAnsi="Arial"/>
          <w:b/>
          <w:color w:val="4F81B3"/>
          <w:sz w:val="21"/>
          <w:szCs w:val="21"/>
          <w:lang w:val="en-GB"/>
        </w:rPr>
      </w:pPr>
      <w:r w:rsidRPr="0041773C">
        <w:rPr>
          <w:rFonts w:ascii="Arial" w:hAnsi="Arial"/>
          <w:b/>
          <w:color w:val="4F81B3"/>
          <w:sz w:val="21"/>
          <w:lang w:val="en-GB"/>
        </w:rPr>
        <w:t xml:space="preserve">--------------------------------------------------------------------------------------------------------------------------------- </w:t>
      </w:r>
    </w:p>
    <w:p w14:paraId="0ABC6902" w14:textId="77777777" w:rsidR="00646378" w:rsidRPr="0041773C" w:rsidRDefault="00646378" w:rsidP="002B0918">
      <w:pPr>
        <w:shd w:val="clear" w:color="auto" w:fill="FFFFFF" w:themeFill="background1"/>
        <w:rPr>
          <w:rFonts w:ascii="Arial" w:hAnsi="Arial"/>
          <w:b/>
          <w:sz w:val="21"/>
          <w:szCs w:val="21"/>
          <w:lang w:val="en-GB"/>
        </w:rPr>
      </w:pPr>
    </w:p>
    <w:p w14:paraId="62926131" w14:textId="77777777" w:rsidR="00CC2CF4" w:rsidRDefault="00CC2CF4">
      <w:pPr>
        <w:jc w:val="left"/>
        <w:rPr>
          <w:rFonts w:ascii="Arial" w:hAnsi="Arial"/>
          <w:b/>
          <w:sz w:val="21"/>
          <w:lang w:val="en-GB"/>
        </w:rPr>
      </w:pPr>
      <w:r>
        <w:rPr>
          <w:rFonts w:ascii="Arial" w:hAnsi="Arial"/>
          <w:b/>
          <w:sz w:val="21"/>
          <w:lang w:val="en-GB"/>
        </w:rPr>
        <w:br w:type="page"/>
      </w:r>
    </w:p>
    <w:p w14:paraId="79151801" w14:textId="39649419" w:rsidR="00ED3173" w:rsidRPr="0041773C" w:rsidRDefault="007633D7" w:rsidP="002B0918">
      <w:pPr>
        <w:shd w:val="clear" w:color="auto" w:fill="FFFFFF" w:themeFill="background1"/>
        <w:rPr>
          <w:rFonts w:ascii="Arial" w:hAnsi="Arial"/>
          <w:b/>
          <w:sz w:val="21"/>
          <w:szCs w:val="21"/>
          <w:lang w:val="en-GB"/>
        </w:rPr>
      </w:pPr>
      <w:r w:rsidRPr="0041773C">
        <w:rPr>
          <w:rFonts w:ascii="Arial" w:hAnsi="Arial"/>
          <w:b/>
          <w:sz w:val="21"/>
          <w:lang w:val="en-GB"/>
        </w:rPr>
        <w:lastRenderedPageBreak/>
        <w:t>Home care service – examples of two models different in terms of service provision intensity</w:t>
      </w:r>
      <w:r w:rsidRPr="0041773C">
        <w:rPr>
          <w:rStyle w:val="FootnoteReference"/>
          <w:rFonts w:ascii="Arial" w:hAnsi="Arial"/>
          <w:b/>
          <w:sz w:val="21"/>
          <w:lang w:val="en-GB"/>
        </w:rPr>
        <w:footnoteReference w:id="20"/>
      </w:r>
    </w:p>
    <w:p w14:paraId="3946C857" w14:textId="77777777" w:rsidR="008558DE" w:rsidRPr="0041773C" w:rsidRDefault="008558DE" w:rsidP="002B0918">
      <w:pPr>
        <w:shd w:val="clear" w:color="auto" w:fill="FFFFFF" w:themeFill="background1"/>
        <w:rPr>
          <w:rFonts w:ascii="Arial" w:hAnsi="Arial"/>
          <w:b/>
          <w:sz w:val="21"/>
          <w:szCs w:val="21"/>
          <w:lang w:val="en-GB"/>
        </w:rPr>
      </w:pPr>
    </w:p>
    <w:p w14:paraId="6B808CCA" w14:textId="77777777" w:rsidR="00DB5221" w:rsidRPr="0041773C" w:rsidRDefault="007633D7" w:rsidP="005F2242">
      <w:pPr>
        <w:shd w:val="clear" w:color="auto" w:fill="D9D9D9" w:themeFill="background1" w:themeFillShade="D9"/>
        <w:rPr>
          <w:rFonts w:ascii="Arial" w:hAnsi="Arial"/>
          <w:color w:val="000000"/>
          <w:sz w:val="21"/>
          <w:szCs w:val="21"/>
          <w:lang w:val="en-GB"/>
        </w:rPr>
      </w:pPr>
      <w:r w:rsidRPr="0041773C">
        <w:rPr>
          <w:rFonts w:ascii="Arial" w:hAnsi="Arial"/>
          <w:color w:val="000000"/>
          <w:sz w:val="21"/>
          <w:lang w:val="en-GB"/>
        </w:rPr>
        <w:t>Local governments chose different service provision models. In some local governments, services were provided to all clients in a uniform manner, while in others service provision was diversified. Equivalising the number of clients facilitates a more adequate comparison of local governments, as it eliminates differences in service provision models. Service provision models are most conveniently illustrated by different service provision intensity of home care services. Thus, for instance, in one local government, home care services are provided to all 50 clients equally, for two hours per day, five days per week. Each client receives, on average, 10 hours of service per week. In this case, the number of equivalent clients is 50 and equals the number of clients in this local government.</w:t>
      </w:r>
    </w:p>
    <w:p w14:paraId="3DA623C2" w14:textId="77777777" w:rsidR="002040ED" w:rsidRPr="0041773C" w:rsidRDefault="002040ED" w:rsidP="005F2242">
      <w:pPr>
        <w:shd w:val="clear" w:color="auto" w:fill="D9D9D9" w:themeFill="background1" w:themeFillShade="D9"/>
        <w:rPr>
          <w:rFonts w:ascii="Arial" w:hAnsi="Arial"/>
          <w:color w:val="000000"/>
          <w:sz w:val="21"/>
          <w:szCs w:val="21"/>
          <w:lang w:val="en-GB"/>
        </w:rPr>
      </w:pPr>
    </w:p>
    <w:p w14:paraId="29B6A56A" w14:textId="77777777" w:rsidR="00DB5221" w:rsidRPr="0041773C" w:rsidRDefault="007633D7" w:rsidP="005F2242">
      <w:pPr>
        <w:shd w:val="clear" w:color="auto" w:fill="D9D9D9" w:themeFill="background1" w:themeFillShade="D9"/>
        <w:rPr>
          <w:rFonts w:ascii="Arial" w:hAnsi="Arial"/>
          <w:color w:val="000000"/>
          <w:sz w:val="21"/>
          <w:szCs w:val="21"/>
          <w:lang w:val="en-GB"/>
        </w:rPr>
      </w:pPr>
      <w:r w:rsidRPr="0041773C">
        <w:rPr>
          <w:rFonts w:ascii="Arial" w:hAnsi="Arial"/>
          <w:color w:val="000000"/>
          <w:sz w:val="21"/>
          <w:lang w:val="en-GB"/>
        </w:rPr>
        <w:t>In another municipality, the services cover 50 clients. Out of the 50 clients, for example, 30 receive the services for one hour per day, five days per week, and 20 – two hours per day, three days per week. In this case, the services are provided, on average, for 5 hours and 24 minutes per client per week, and the number of equivalent clients is 26.</w:t>
      </w:r>
    </w:p>
    <w:p w14:paraId="5EF4A87A" w14:textId="77777777" w:rsidR="00426A42" w:rsidRPr="0041773C" w:rsidRDefault="00426A42" w:rsidP="002040ED">
      <w:pPr>
        <w:rPr>
          <w:rFonts w:ascii="Arial" w:hAnsi="Arial"/>
          <w:color w:val="2E74B5" w:themeColor="accent1" w:themeShade="BF"/>
          <w:sz w:val="21"/>
          <w:szCs w:val="21"/>
          <w:lang w:val="en-GB"/>
        </w:rPr>
      </w:pPr>
    </w:p>
    <w:p w14:paraId="6AF02968" w14:textId="77777777" w:rsidR="00875B78" w:rsidRPr="0041773C" w:rsidRDefault="00875B78" w:rsidP="002040ED">
      <w:pPr>
        <w:rPr>
          <w:rFonts w:ascii="Arial" w:hAnsi="Arial"/>
          <w:b/>
          <w:color w:val="4F81B3"/>
          <w:sz w:val="21"/>
          <w:szCs w:val="21"/>
          <w:lang w:val="en-GB"/>
        </w:rPr>
      </w:pPr>
      <w:r w:rsidRPr="0041773C">
        <w:rPr>
          <w:rFonts w:ascii="Arial" w:hAnsi="Arial"/>
          <w:b/>
          <w:color w:val="4F81B3"/>
          <w:sz w:val="21"/>
          <w:lang w:val="en-GB"/>
        </w:rPr>
        <w:t>---------------------------------------------------------------------------------------------------------------------------------</w:t>
      </w:r>
    </w:p>
    <w:p w14:paraId="1A7179DD" w14:textId="77777777" w:rsidR="00426A42" w:rsidRPr="0041773C" w:rsidRDefault="007633D7" w:rsidP="002040ED">
      <w:pPr>
        <w:rPr>
          <w:rFonts w:ascii="Arial" w:hAnsi="Arial"/>
          <w:sz w:val="21"/>
          <w:szCs w:val="21"/>
          <w:lang w:val="en-GB"/>
        </w:rPr>
      </w:pPr>
      <w:r w:rsidRPr="0041773C">
        <w:rPr>
          <w:rFonts w:ascii="Arial" w:hAnsi="Arial"/>
          <w:b/>
          <w:i/>
          <w:sz w:val="21"/>
          <w:lang w:val="en-GB"/>
        </w:rPr>
        <w:t>Continuous service provision throughout the year, during all 12 months</w:t>
      </w:r>
      <w:r w:rsidRPr="0041773C">
        <w:rPr>
          <w:rFonts w:ascii="Arial" w:hAnsi="Arial"/>
          <w:sz w:val="21"/>
          <w:lang w:val="en-GB"/>
        </w:rPr>
        <w:t xml:space="preserve">. The 2015 mapping data show that some services (typically day care community-based services) were provided for under 12 months in some local governments, and even under six months in some cases. This phenomenon was also pronounced with regard to adult and elderly home care. </w:t>
      </w:r>
    </w:p>
    <w:p w14:paraId="0E5CC929" w14:textId="77777777" w:rsidR="00426A42" w:rsidRPr="0041773C" w:rsidRDefault="00426A42" w:rsidP="00426A42">
      <w:pPr>
        <w:ind w:left="360"/>
        <w:rPr>
          <w:rFonts w:ascii="Arial" w:hAnsi="Arial"/>
          <w:sz w:val="21"/>
          <w:szCs w:val="21"/>
          <w:lang w:val="en-GB"/>
        </w:rPr>
      </w:pPr>
    </w:p>
    <w:p w14:paraId="189DF460" w14:textId="77777777" w:rsidR="00921BBB" w:rsidRPr="0041773C" w:rsidRDefault="007633D7" w:rsidP="002040ED">
      <w:pPr>
        <w:rPr>
          <w:rFonts w:ascii="Arial" w:hAnsi="Arial"/>
          <w:sz w:val="21"/>
          <w:szCs w:val="21"/>
          <w:lang w:val="en-GB"/>
        </w:rPr>
      </w:pPr>
      <w:r w:rsidRPr="0041773C">
        <w:rPr>
          <w:rFonts w:ascii="Arial" w:hAnsi="Arial"/>
          <w:b/>
          <w:i/>
          <w:sz w:val="21"/>
          <w:u w:val="single"/>
          <w:lang w:val="en-GB"/>
        </w:rPr>
        <w:t>The number of equivalent clients according to continuity of service provision</w:t>
      </w:r>
      <w:r w:rsidRPr="0041773C">
        <w:rPr>
          <w:rFonts w:ascii="Arial" w:hAnsi="Arial"/>
          <w:sz w:val="21"/>
          <w:lang w:val="en-GB"/>
        </w:rPr>
        <w:t xml:space="preserve"> is calculated on the basis of the hypothesis of equal duration of service provision to each client in all local governments for 12 months per year. </w:t>
      </w:r>
    </w:p>
    <w:p w14:paraId="7EB4CF7A" w14:textId="77777777" w:rsidR="002040ED" w:rsidRPr="0041773C" w:rsidRDefault="002040ED" w:rsidP="002040ED">
      <w:pPr>
        <w:rPr>
          <w:rFonts w:ascii="Arial" w:hAnsi="Arial"/>
          <w:sz w:val="21"/>
          <w:szCs w:val="21"/>
          <w:lang w:val="en-GB"/>
        </w:rPr>
      </w:pPr>
    </w:p>
    <w:p w14:paraId="79887BE5" w14:textId="77777777" w:rsidR="002040ED" w:rsidRPr="0041773C" w:rsidRDefault="007633D7" w:rsidP="002040ED">
      <w:pPr>
        <w:rPr>
          <w:rFonts w:ascii="Arial" w:hAnsi="Arial"/>
          <w:sz w:val="21"/>
          <w:szCs w:val="21"/>
          <w:lang w:val="en-GB"/>
        </w:rPr>
      </w:pPr>
      <w:r w:rsidRPr="0041773C">
        <w:rPr>
          <w:rFonts w:ascii="Arial" w:hAnsi="Arial"/>
          <w:sz w:val="21"/>
          <w:lang w:val="en-GB"/>
        </w:rPr>
        <w:t>For day care, personal assistance and personal attendant services, for instance, the number of equivalent clients is calculated on the basis of equal intensity (duration) of service provision of eight hours per day, five days per week to all clients in all local governments.</w:t>
      </w:r>
    </w:p>
    <w:p w14:paraId="0405F4B5" w14:textId="77777777" w:rsidR="00875B78" w:rsidRPr="0041773C" w:rsidRDefault="00875B78" w:rsidP="00875B78">
      <w:pPr>
        <w:rPr>
          <w:rFonts w:ascii="Arial" w:hAnsi="Arial"/>
          <w:b/>
          <w:color w:val="4F81B3"/>
          <w:sz w:val="21"/>
          <w:szCs w:val="21"/>
          <w:lang w:val="en-GB"/>
        </w:rPr>
      </w:pPr>
      <w:r w:rsidRPr="0041773C">
        <w:rPr>
          <w:rFonts w:ascii="Arial" w:hAnsi="Arial"/>
          <w:b/>
          <w:color w:val="4F81B3"/>
          <w:sz w:val="21"/>
          <w:lang w:val="en-GB"/>
        </w:rPr>
        <w:t>---------------------------------------------------------------------------------------------------------------------------------</w:t>
      </w:r>
    </w:p>
    <w:p w14:paraId="7389889C" w14:textId="77777777" w:rsidR="00426A42" w:rsidRPr="0041773C" w:rsidRDefault="00426A42" w:rsidP="00426A42">
      <w:pPr>
        <w:rPr>
          <w:rFonts w:ascii="Arial" w:hAnsi="Arial"/>
          <w:color w:val="1F497D"/>
          <w:sz w:val="21"/>
          <w:szCs w:val="21"/>
          <w:lang w:val="en-GB"/>
        </w:rPr>
      </w:pPr>
    </w:p>
    <w:p w14:paraId="7E4AC619" w14:textId="77777777" w:rsidR="00DB26F3" w:rsidRPr="0041773C" w:rsidRDefault="007633D7" w:rsidP="006430E0">
      <w:pPr>
        <w:rPr>
          <w:rFonts w:ascii="Arial" w:hAnsi="Arial"/>
          <w:color w:val="000000"/>
          <w:sz w:val="21"/>
          <w:szCs w:val="21"/>
          <w:lang w:val="en-GB"/>
        </w:rPr>
      </w:pPr>
      <w:r w:rsidRPr="0041773C">
        <w:rPr>
          <w:rFonts w:ascii="Arial" w:hAnsi="Arial"/>
          <w:color w:val="000000"/>
          <w:sz w:val="21"/>
          <w:lang w:val="en-GB"/>
        </w:rPr>
        <w:t>The number of equivalent clients in each local government enables more adequate comparison, in view of the differences both in the service provision models and in non-uniform service provision during the year</w:t>
      </w:r>
      <w:r w:rsidRPr="0041773C">
        <w:rPr>
          <w:rStyle w:val="FootnoteReference"/>
          <w:rFonts w:ascii="Arial" w:hAnsi="Arial"/>
          <w:color w:val="000000"/>
          <w:sz w:val="21"/>
          <w:lang w:val="en-GB"/>
        </w:rPr>
        <w:footnoteReference w:id="21"/>
      </w:r>
      <w:r w:rsidRPr="0041773C">
        <w:rPr>
          <w:rFonts w:ascii="Arial" w:hAnsi="Arial"/>
          <w:color w:val="000000"/>
          <w:sz w:val="21"/>
          <w:lang w:val="en-GB"/>
        </w:rPr>
        <w:t xml:space="preserve">. </w:t>
      </w:r>
    </w:p>
    <w:p w14:paraId="159EAFFC" w14:textId="77777777" w:rsidR="00EF3CD7" w:rsidRPr="0041773C" w:rsidRDefault="00EF3CD7" w:rsidP="00426A42">
      <w:pPr>
        <w:rPr>
          <w:rFonts w:ascii="Arial" w:hAnsi="Arial"/>
          <w:sz w:val="21"/>
          <w:szCs w:val="21"/>
          <w:lang w:val="en-GB"/>
        </w:rPr>
      </w:pPr>
    </w:p>
    <w:p w14:paraId="03D2169D" w14:textId="77777777" w:rsidR="00F51A57" w:rsidRPr="0041773C" w:rsidRDefault="007633D7" w:rsidP="00426A42">
      <w:pPr>
        <w:rPr>
          <w:rFonts w:ascii="Arial" w:hAnsi="Arial"/>
          <w:sz w:val="21"/>
          <w:szCs w:val="21"/>
          <w:lang w:val="en-GB"/>
        </w:rPr>
      </w:pPr>
      <w:r w:rsidRPr="0041773C">
        <w:rPr>
          <w:rFonts w:ascii="Arial" w:hAnsi="Arial"/>
          <w:sz w:val="21"/>
          <w:lang w:val="en-GB"/>
        </w:rPr>
        <w:t xml:space="preserve">The difference between the number of clients declared in the mapping and the number of equivalent clients is the most evident in day care community-based services. This is primarily due to elderly home care, where the differences are the most prominent, in terms of both service provision models and continuity at the annual level. </w:t>
      </w:r>
    </w:p>
    <w:p w14:paraId="2DBA4420" w14:textId="77777777" w:rsidR="00554EF1" w:rsidRPr="0041773C" w:rsidRDefault="00554EF1" w:rsidP="00426A42">
      <w:pPr>
        <w:rPr>
          <w:rFonts w:ascii="Arial" w:hAnsi="Arial"/>
          <w:i/>
          <w:sz w:val="21"/>
          <w:szCs w:val="21"/>
          <w:lang w:val="en-GB"/>
        </w:rPr>
      </w:pPr>
    </w:p>
    <w:p w14:paraId="5DD45737" w14:textId="77777777" w:rsidR="00426A42" w:rsidRPr="0041773C" w:rsidRDefault="008558DE" w:rsidP="000F2658">
      <w:pPr>
        <w:pStyle w:val="Heading3"/>
        <w:numPr>
          <w:ilvl w:val="0"/>
          <w:numId w:val="0"/>
        </w:numPr>
        <w:rPr>
          <w:lang w:val="en-GB"/>
        </w:rPr>
      </w:pPr>
      <w:bookmarkStart w:id="37" w:name="_Toc470513722"/>
      <w:bookmarkStart w:id="38" w:name="_Toc357094762"/>
      <w:r w:rsidRPr="0041773C">
        <w:rPr>
          <w:lang w:val="en-GB"/>
        </w:rPr>
        <w:t>5.1 Clients of day care community-based services</w:t>
      </w:r>
      <w:bookmarkEnd w:id="37"/>
      <w:bookmarkEnd w:id="38"/>
    </w:p>
    <w:p w14:paraId="3622BFC8" w14:textId="77777777" w:rsidR="00426A42" w:rsidRPr="0041773C" w:rsidRDefault="00426A42" w:rsidP="00426A42">
      <w:pPr>
        <w:rPr>
          <w:rFonts w:ascii="Arial" w:hAnsi="Arial"/>
          <w:b/>
          <w:sz w:val="21"/>
          <w:szCs w:val="21"/>
          <w:lang w:val="en-GB"/>
        </w:rPr>
      </w:pPr>
    </w:p>
    <w:p w14:paraId="6E243D96" w14:textId="77777777" w:rsidR="00426A42" w:rsidRPr="0041773C" w:rsidRDefault="007633D7" w:rsidP="00426A42">
      <w:pPr>
        <w:rPr>
          <w:rFonts w:ascii="Arial" w:hAnsi="Arial"/>
          <w:sz w:val="21"/>
          <w:szCs w:val="21"/>
          <w:lang w:val="en-GB"/>
        </w:rPr>
      </w:pPr>
      <w:r w:rsidRPr="0041773C">
        <w:rPr>
          <w:rFonts w:ascii="Arial" w:hAnsi="Arial"/>
          <w:sz w:val="21"/>
          <w:lang w:val="en-GB"/>
        </w:rPr>
        <w:t>Clients of day care community-based services were the most numerous and predominantly resident in urban areas, with the exception of child home care, where children from non-urban areas were prioritised. Clients were predominantly males, except for elderly home care, where women prevailed, as was to be expected. In Serbia, as in other countries, the high share of women is explained by their longer life expectancy and prevalence in the total elderly population</w:t>
      </w:r>
      <w:r w:rsidRPr="0041773C">
        <w:rPr>
          <w:rStyle w:val="FootnoteReference"/>
          <w:rFonts w:ascii="Arial" w:hAnsi="Arial"/>
          <w:sz w:val="21"/>
          <w:lang w:val="en-GB"/>
        </w:rPr>
        <w:footnoteReference w:id="22"/>
      </w:r>
      <w:r w:rsidRPr="0041773C">
        <w:rPr>
          <w:rFonts w:ascii="Arial" w:hAnsi="Arial"/>
          <w:sz w:val="21"/>
          <w:lang w:val="en-GB"/>
        </w:rPr>
        <w:t xml:space="preserve">. </w:t>
      </w:r>
    </w:p>
    <w:p w14:paraId="7F5B8CD6" w14:textId="77777777" w:rsidR="00426A42" w:rsidRPr="0041773C" w:rsidRDefault="00426A42" w:rsidP="00426A42">
      <w:pPr>
        <w:rPr>
          <w:rFonts w:ascii="Arial" w:hAnsi="Arial"/>
          <w:sz w:val="21"/>
          <w:szCs w:val="21"/>
          <w:lang w:val="en-GB"/>
        </w:rPr>
      </w:pPr>
    </w:p>
    <w:p w14:paraId="7636FCED" w14:textId="77777777" w:rsidR="004815D6" w:rsidRPr="0041773C" w:rsidRDefault="007633D7" w:rsidP="00426A42">
      <w:pPr>
        <w:rPr>
          <w:rFonts w:ascii="Arial" w:hAnsi="Arial"/>
          <w:sz w:val="21"/>
          <w:szCs w:val="21"/>
          <w:lang w:val="en-GB"/>
        </w:rPr>
      </w:pPr>
      <w:r w:rsidRPr="0041773C">
        <w:rPr>
          <w:rFonts w:ascii="Arial" w:hAnsi="Arial"/>
          <w:sz w:val="21"/>
          <w:lang w:val="en-GB"/>
        </w:rPr>
        <w:lastRenderedPageBreak/>
        <w:t xml:space="preserve">With regard to individual services in this group, the gender structure of clients did not differ much from that in 2012, but a trend of growing number of clients from urban areas was noted in all services except elderly day care. </w:t>
      </w:r>
    </w:p>
    <w:p w14:paraId="369214CC" w14:textId="77777777" w:rsidR="00F01235" w:rsidRPr="0041773C" w:rsidRDefault="00F01235" w:rsidP="00426A42">
      <w:pPr>
        <w:rPr>
          <w:rFonts w:ascii="Arial" w:hAnsi="Arial"/>
          <w:b/>
          <w:i/>
          <w:sz w:val="21"/>
          <w:szCs w:val="21"/>
          <w:lang w:val="en-GB"/>
        </w:rPr>
      </w:pPr>
    </w:p>
    <w:p w14:paraId="4363EB29" w14:textId="77777777" w:rsidR="00426A42" w:rsidRPr="0041773C" w:rsidRDefault="007633D7" w:rsidP="00E97EB5">
      <w:pPr>
        <w:rPr>
          <w:rFonts w:ascii="Arial" w:hAnsi="Arial"/>
          <w:b/>
          <w:sz w:val="21"/>
          <w:szCs w:val="21"/>
          <w:lang w:val="en-GB"/>
        </w:rPr>
      </w:pPr>
      <w:bookmarkStart w:id="39" w:name="_Toc456271921"/>
      <w:r w:rsidRPr="0041773C">
        <w:rPr>
          <w:rFonts w:ascii="Arial" w:hAnsi="Arial"/>
          <w:b/>
          <w:sz w:val="21"/>
          <w:lang w:val="en-GB"/>
        </w:rPr>
        <w:t>Table 7. Day care community-based services – number of clients, number of equivalent clients, share of women and share of clients from urban areas, 2012 and 2015</w:t>
      </w:r>
      <w:bookmarkEnd w:id="39"/>
    </w:p>
    <w:p w14:paraId="6B4162E7" w14:textId="77777777" w:rsidR="004C030A" w:rsidRPr="0041773C" w:rsidRDefault="004C030A" w:rsidP="00E97EB5">
      <w:pPr>
        <w:rPr>
          <w:rFonts w:ascii="Arial" w:hAnsi="Arial"/>
          <w:b/>
          <w:sz w:val="21"/>
          <w:szCs w:val="21"/>
          <w:lang w:val="en-GB"/>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1"/>
        <w:gridCol w:w="926"/>
        <w:gridCol w:w="809"/>
        <w:gridCol w:w="809"/>
        <w:gridCol w:w="809"/>
        <w:gridCol w:w="809"/>
        <w:gridCol w:w="809"/>
        <w:gridCol w:w="809"/>
        <w:gridCol w:w="807"/>
      </w:tblGrid>
      <w:tr w:rsidR="009447A9" w:rsidRPr="0041773C" w14:paraId="77457180" w14:textId="77777777" w:rsidTr="004C030A">
        <w:tc>
          <w:tcPr>
            <w:tcW w:w="1473" w:type="pct"/>
            <w:vMerge w:val="restart"/>
            <w:shd w:val="clear" w:color="auto" w:fill="4F81B3"/>
            <w:noWrap/>
            <w:vAlign w:val="center"/>
          </w:tcPr>
          <w:p w14:paraId="467C1E0C" w14:textId="77777777" w:rsidR="009447A9" w:rsidRPr="0041773C" w:rsidRDefault="007633D7" w:rsidP="007A7705">
            <w:pPr>
              <w:jc w:val="left"/>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Social care service</w:t>
            </w:r>
          </w:p>
        </w:tc>
        <w:tc>
          <w:tcPr>
            <w:tcW w:w="929" w:type="pct"/>
            <w:gridSpan w:val="2"/>
            <w:shd w:val="clear" w:color="auto" w:fill="4F81B3"/>
            <w:vAlign w:val="center"/>
          </w:tcPr>
          <w:p w14:paraId="22997C04" w14:textId="77777777" w:rsidR="009447A9" w:rsidRPr="0041773C" w:rsidRDefault="007633D7" w:rsidP="00953DF2">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Number of clients of day care community-based services</w:t>
            </w:r>
          </w:p>
        </w:tc>
        <w:tc>
          <w:tcPr>
            <w:tcW w:w="866" w:type="pct"/>
            <w:gridSpan w:val="2"/>
            <w:shd w:val="clear" w:color="auto" w:fill="BDD6EE" w:themeFill="accent1" w:themeFillTint="66"/>
          </w:tcPr>
          <w:p w14:paraId="75376E21" w14:textId="77777777" w:rsidR="009447A9" w:rsidRPr="0041773C" w:rsidRDefault="007633D7" w:rsidP="00953DF2">
            <w:pPr>
              <w:jc w:val="center"/>
              <w:rPr>
                <w:rFonts w:ascii="Arial" w:eastAsia="Times New Roman" w:hAnsi="Arial"/>
                <w:b/>
                <w:sz w:val="21"/>
                <w:szCs w:val="21"/>
                <w:lang w:val="en-GB"/>
              </w:rPr>
            </w:pPr>
            <w:r w:rsidRPr="0041773C">
              <w:rPr>
                <w:rFonts w:ascii="Arial" w:hAnsi="Arial"/>
                <w:b/>
                <w:sz w:val="21"/>
                <w:lang w:val="en-GB"/>
              </w:rPr>
              <w:t>Number of equivalent clients of day care community-based services</w:t>
            </w:r>
          </w:p>
        </w:tc>
        <w:tc>
          <w:tcPr>
            <w:tcW w:w="866" w:type="pct"/>
            <w:gridSpan w:val="2"/>
            <w:shd w:val="clear" w:color="auto" w:fill="4F81B3"/>
            <w:vAlign w:val="center"/>
          </w:tcPr>
          <w:p w14:paraId="6A88EF88" w14:textId="77777777" w:rsidR="009447A9" w:rsidRPr="0041773C" w:rsidRDefault="007633D7" w:rsidP="00953DF2">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Women clients, %</w:t>
            </w:r>
          </w:p>
        </w:tc>
        <w:tc>
          <w:tcPr>
            <w:tcW w:w="865" w:type="pct"/>
            <w:gridSpan w:val="2"/>
            <w:shd w:val="clear" w:color="auto" w:fill="4F81B3"/>
            <w:vAlign w:val="center"/>
          </w:tcPr>
          <w:p w14:paraId="225A24E0" w14:textId="77777777" w:rsidR="009447A9" w:rsidRPr="0041773C" w:rsidRDefault="007633D7" w:rsidP="00330FFC">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Clients from urban areas, %</w:t>
            </w:r>
          </w:p>
        </w:tc>
      </w:tr>
      <w:tr w:rsidR="009447A9" w:rsidRPr="0041773C" w14:paraId="60D06FCF" w14:textId="77777777" w:rsidTr="004C030A">
        <w:tc>
          <w:tcPr>
            <w:tcW w:w="1473" w:type="pct"/>
            <w:vMerge/>
            <w:shd w:val="clear" w:color="auto" w:fill="4F81B3"/>
            <w:noWrap/>
          </w:tcPr>
          <w:p w14:paraId="3E202A52" w14:textId="77777777" w:rsidR="009447A9" w:rsidRPr="0041773C" w:rsidRDefault="009447A9" w:rsidP="0078498F">
            <w:pPr>
              <w:rPr>
                <w:rFonts w:ascii="Arial" w:eastAsia="Times New Roman" w:hAnsi="Arial"/>
                <w:b/>
                <w:color w:val="FFFFFF" w:themeColor="background1"/>
                <w:sz w:val="21"/>
                <w:szCs w:val="21"/>
                <w:lang w:val="en-GB"/>
              </w:rPr>
            </w:pPr>
          </w:p>
        </w:tc>
        <w:tc>
          <w:tcPr>
            <w:tcW w:w="496" w:type="pct"/>
            <w:shd w:val="clear" w:color="auto" w:fill="4F81B3"/>
          </w:tcPr>
          <w:p w14:paraId="73045823" w14:textId="77777777" w:rsidR="009447A9" w:rsidRPr="0041773C" w:rsidRDefault="009447A9" w:rsidP="007A7705">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2012</w:t>
            </w:r>
          </w:p>
        </w:tc>
        <w:tc>
          <w:tcPr>
            <w:tcW w:w="433" w:type="pct"/>
            <w:shd w:val="clear" w:color="auto" w:fill="4F81B3"/>
          </w:tcPr>
          <w:p w14:paraId="08B63A71" w14:textId="77777777" w:rsidR="009447A9" w:rsidRPr="0041773C" w:rsidRDefault="009447A9" w:rsidP="007A7705">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2015</w:t>
            </w:r>
          </w:p>
        </w:tc>
        <w:tc>
          <w:tcPr>
            <w:tcW w:w="433" w:type="pct"/>
            <w:shd w:val="clear" w:color="auto" w:fill="BDD6EE" w:themeFill="accent1" w:themeFillTint="66"/>
          </w:tcPr>
          <w:p w14:paraId="51ECC11D" w14:textId="77777777" w:rsidR="009447A9" w:rsidRPr="0041773C" w:rsidRDefault="009447A9" w:rsidP="007A7705">
            <w:pPr>
              <w:jc w:val="center"/>
              <w:rPr>
                <w:rFonts w:ascii="Arial" w:eastAsia="Times New Roman" w:hAnsi="Arial"/>
                <w:b/>
                <w:sz w:val="21"/>
                <w:szCs w:val="21"/>
                <w:lang w:val="en-GB"/>
              </w:rPr>
            </w:pPr>
            <w:r w:rsidRPr="0041773C">
              <w:rPr>
                <w:rFonts w:ascii="Arial" w:hAnsi="Arial"/>
                <w:b/>
                <w:sz w:val="21"/>
                <w:lang w:val="en-GB"/>
              </w:rPr>
              <w:t>2012</w:t>
            </w:r>
          </w:p>
        </w:tc>
        <w:tc>
          <w:tcPr>
            <w:tcW w:w="433" w:type="pct"/>
            <w:shd w:val="clear" w:color="auto" w:fill="BDD6EE" w:themeFill="accent1" w:themeFillTint="66"/>
          </w:tcPr>
          <w:p w14:paraId="02B95AFE" w14:textId="77777777" w:rsidR="009447A9" w:rsidRPr="0041773C" w:rsidRDefault="009447A9" w:rsidP="007A7705">
            <w:pPr>
              <w:jc w:val="center"/>
              <w:rPr>
                <w:rFonts w:ascii="Arial" w:eastAsia="Times New Roman" w:hAnsi="Arial"/>
                <w:b/>
                <w:sz w:val="21"/>
                <w:szCs w:val="21"/>
                <w:lang w:val="en-GB"/>
              </w:rPr>
            </w:pPr>
            <w:r w:rsidRPr="0041773C">
              <w:rPr>
                <w:rFonts w:ascii="Arial" w:hAnsi="Arial"/>
                <w:b/>
                <w:sz w:val="21"/>
                <w:lang w:val="en-GB"/>
              </w:rPr>
              <w:t>2015</w:t>
            </w:r>
          </w:p>
        </w:tc>
        <w:tc>
          <w:tcPr>
            <w:tcW w:w="433" w:type="pct"/>
            <w:shd w:val="clear" w:color="auto" w:fill="4F81B3"/>
          </w:tcPr>
          <w:p w14:paraId="1BE47381" w14:textId="77777777" w:rsidR="009447A9" w:rsidRPr="0041773C" w:rsidRDefault="009447A9" w:rsidP="007A7705">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2012</w:t>
            </w:r>
          </w:p>
        </w:tc>
        <w:tc>
          <w:tcPr>
            <w:tcW w:w="433" w:type="pct"/>
            <w:shd w:val="clear" w:color="auto" w:fill="4F81B3"/>
          </w:tcPr>
          <w:p w14:paraId="262FDC4E" w14:textId="77777777" w:rsidR="009447A9" w:rsidRPr="0041773C" w:rsidRDefault="009447A9" w:rsidP="007A7705">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2015</w:t>
            </w:r>
          </w:p>
        </w:tc>
        <w:tc>
          <w:tcPr>
            <w:tcW w:w="433" w:type="pct"/>
            <w:shd w:val="clear" w:color="auto" w:fill="4F81B3"/>
          </w:tcPr>
          <w:p w14:paraId="15236EE9" w14:textId="77777777" w:rsidR="009447A9" w:rsidRPr="0041773C" w:rsidRDefault="009447A9" w:rsidP="007A7705">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2012</w:t>
            </w:r>
          </w:p>
        </w:tc>
        <w:tc>
          <w:tcPr>
            <w:tcW w:w="432" w:type="pct"/>
            <w:shd w:val="clear" w:color="auto" w:fill="4F81B3"/>
          </w:tcPr>
          <w:p w14:paraId="0B629A91" w14:textId="77777777" w:rsidR="009447A9" w:rsidRPr="0041773C" w:rsidRDefault="009447A9" w:rsidP="007A7705">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2015</w:t>
            </w:r>
          </w:p>
        </w:tc>
      </w:tr>
      <w:tr w:rsidR="009447A9" w:rsidRPr="0041773C" w14:paraId="44B9D402" w14:textId="77777777" w:rsidTr="004C030A">
        <w:tc>
          <w:tcPr>
            <w:tcW w:w="1473" w:type="pct"/>
            <w:shd w:val="clear" w:color="auto" w:fill="auto"/>
            <w:noWrap/>
          </w:tcPr>
          <w:p w14:paraId="375E4ED0" w14:textId="77777777" w:rsidR="009447A9" w:rsidRPr="0041773C" w:rsidRDefault="007633D7" w:rsidP="0078498F">
            <w:pPr>
              <w:rPr>
                <w:rFonts w:ascii="Arial" w:eastAsia="Times New Roman" w:hAnsi="Arial"/>
                <w:sz w:val="21"/>
                <w:szCs w:val="21"/>
                <w:lang w:val="en-GB"/>
              </w:rPr>
            </w:pPr>
            <w:r w:rsidRPr="0041773C">
              <w:rPr>
                <w:rFonts w:ascii="Arial" w:hAnsi="Arial"/>
                <w:sz w:val="21"/>
                <w:lang w:val="en-GB"/>
              </w:rPr>
              <w:t>Elderly and adult home care</w:t>
            </w:r>
          </w:p>
        </w:tc>
        <w:tc>
          <w:tcPr>
            <w:tcW w:w="496" w:type="pct"/>
            <w:shd w:val="clear" w:color="auto" w:fill="auto"/>
            <w:vAlign w:val="center"/>
          </w:tcPr>
          <w:p w14:paraId="380249A5" w14:textId="77777777" w:rsidR="009447A9" w:rsidRPr="0041773C" w:rsidRDefault="009447A9" w:rsidP="00E97EB5">
            <w:pPr>
              <w:jc w:val="center"/>
              <w:rPr>
                <w:rFonts w:ascii="Arial" w:eastAsia="Times New Roman" w:hAnsi="Arial"/>
                <w:sz w:val="21"/>
                <w:szCs w:val="21"/>
                <w:lang w:val="en-GB"/>
              </w:rPr>
            </w:pPr>
            <w:r w:rsidRPr="0041773C">
              <w:rPr>
                <w:rFonts w:ascii="Arial" w:hAnsi="Arial"/>
                <w:sz w:val="21"/>
                <w:lang w:val="en-GB"/>
              </w:rPr>
              <w:t>16,004</w:t>
            </w:r>
          </w:p>
        </w:tc>
        <w:tc>
          <w:tcPr>
            <w:tcW w:w="433" w:type="pct"/>
            <w:shd w:val="clear" w:color="auto" w:fill="auto"/>
            <w:vAlign w:val="center"/>
          </w:tcPr>
          <w:p w14:paraId="4AD00EBD" w14:textId="77777777" w:rsidR="009447A9" w:rsidRPr="0041773C" w:rsidRDefault="009447A9" w:rsidP="00E97EB5">
            <w:pPr>
              <w:jc w:val="center"/>
              <w:rPr>
                <w:rFonts w:ascii="Arial" w:eastAsia="Times New Roman" w:hAnsi="Arial"/>
                <w:sz w:val="21"/>
                <w:szCs w:val="21"/>
                <w:lang w:val="en-GB"/>
              </w:rPr>
            </w:pPr>
            <w:r w:rsidRPr="0041773C">
              <w:rPr>
                <w:rFonts w:ascii="Arial" w:hAnsi="Arial"/>
                <w:sz w:val="21"/>
                <w:lang w:val="en-GB"/>
              </w:rPr>
              <w:t>15,043</w:t>
            </w:r>
          </w:p>
        </w:tc>
        <w:tc>
          <w:tcPr>
            <w:tcW w:w="433" w:type="pct"/>
            <w:shd w:val="clear" w:color="auto" w:fill="BDD6EE" w:themeFill="accent1" w:themeFillTint="66"/>
            <w:vAlign w:val="center"/>
          </w:tcPr>
          <w:p w14:paraId="2AD253A9" w14:textId="77777777" w:rsidR="009447A9" w:rsidRPr="0041773C" w:rsidRDefault="009447A9" w:rsidP="00E97EB5">
            <w:pPr>
              <w:jc w:val="center"/>
              <w:rPr>
                <w:rFonts w:ascii="Arial" w:eastAsia="Times New Roman" w:hAnsi="Arial"/>
                <w:sz w:val="21"/>
                <w:szCs w:val="21"/>
                <w:lang w:val="en-GB"/>
              </w:rPr>
            </w:pPr>
            <w:r w:rsidRPr="0041773C">
              <w:rPr>
                <w:rFonts w:ascii="Arial" w:hAnsi="Arial"/>
                <w:sz w:val="21"/>
                <w:lang w:val="en-GB"/>
              </w:rPr>
              <w:t>8,083</w:t>
            </w:r>
          </w:p>
        </w:tc>
        <w:tc>
          <w:tcPr>
            <w:tcW w:w="433" w:type="pct"/>
            <w:shd w:val="clear" w:color="auto" w:fill="BDD6EE" w:themeFill="accent1" w:themeFillTint="66"/>
            <w:vAlign w:val="center"/>
          </w:tcPr>
          <w:p w14:paraId="61E03C8E" w14:textId="77777777" w:rsidR="009447A9" w:rsidRPr="0041773C" w:rsidRDefault="009447A9" w:rsidP="00E97EB5">
            <w:pPr>
              <w:jc w:val="center"/>
              <w:rPr>
                <w:rFonts w:ascii="Arial" w:eastAsia="Times New Roman" w:hAnsi="Arial"/>
                <w:sz w:val="21"/>
                <w:szCs w:val="21"/>
                <w:lang w:val="en-GB"/>
              </w:rPr>
            </w:pPr>
            <w:r w:rsidRPr="0041773C">
              <w:rPr>
                <w:rFonts w:ascii="Arial" w:hAnsi="Arial"/>
                <w:sz w:val="21"/>
                <w:lang w:val="en-GB"/>
              </w:rPr>
              <w:t>7,682</w:t>
            </w:r>
          </w:p>
        </w:tc>
        <w:tc>
          <w:tcPr>
            <w:tcW w:w="433" w:type="pct"/>
            <w:shd w:val="clear" w:color="auto" w:fill="auto"/>
            <w:vAlign w:val="center"/>
          </w:tcPr>
          <w:p w14:paraId="727FFC55" w14:textId="77777777" w:rsidR="009447A9" w:rsidRPr="0041773C" w:rsidRDefault="009447A9" w:rsidP="00E97EB5">
            <w:pPr>
              <w:jc w:val="center"/>
              <w:rPr>
                <w:rFonts w:ascii="Arial" w:eastAsia="Times New Roman" w:hAnsi="Arial"/>
                <w:sz w:val="21"/>
                <w:szCs w:val="21"/>
                <w:lang w:val="en-GB"/>
              </w:rPr>
            </w:pPr>
            <w:r w:rsidRPr="0041773C">
              <w:rPr>
                <w:rFonts w:ascii="Arial" w:hAnsi="Arial"/>
                <w:sz w:val="21"/>
                <w:lang w:val="en-GB"/>
              </w:rPr>
              <w:t>70</w:t>
            </w:r>
          </w:p>
        </w:tc>
        <w:tc>
          <w:tcPr>
            <w:tcW w:w="433" w:type="pct"/>
            <w:shd w:val="clear" w:color="auto" w:fill="auto"/>
            <w:vAlign w:val="center"/>
          </w:tcPr>
          <w:p w14:paraId="33004689" w14:textId="77777777" w:rsidR="009447A9" w:rsidRPr="0041773C" w:rsidRDefault="009447A9" w:rsidP="00E97EB5">
            <w:pPr>
              <w:jc w:val="center"/>
              <w:rPr>
                <w:rFonts w:ascii="Arial" w:eastAsia="Times New Roman" w:hAnsi="Arial"/>
                <w:sz w:val="21"/>
                <w:szCs w:val="21"/>
                <w:lang w:val="en-GB"/>
              </w:rPr>
            </w:pPr>
            <w:r w:rsidRPr="0041773C">
              <w:rPr>
                <w:rFonts w:ascii="Arial" w:hAnsi="Arial"/>
                <w:sz w:val="21"/>
                <w:lang w:val="en-GB"/>
              </w:rPr>
              <w:t>69</w:t>
            </w:r>
          </w:p>
        </w:tc>
        <w:tc>
          <w:tcPr>
            <w:tcW w:w="433" w:type="pct"/>
            <w:shd w:val="clear" w:color="auto" w:fill="auto"/>
            <w:vAlign w:val="center"/>
          </w:tcPr>
          <w:p w14:paraId="2C9EC0C6" w14:textId="77777777" w:rsidR="009447A9" w:rsidRPr="0041773C" w:rsidRDefault="009447A9" w:rsidP="00E97EB5">
            <w:pPr>
              <w:jc w:val="center"/>
              <w:rPr>
                <w:rFonts w:ascii="Arial" w:eastAsia="Times New Roman" w:hAnsi="Arial"/>
                <w:sz w:val="21"/>
                <w:szCs w:val="21"/>
                <w:lang w:val="en-GB"/>
              </w:rPr>
            </w:pPr>
            <w:r w:rsidRPr="0041773C">
              <w:rPr>
                <w:rFonts w:ascii="Arial" w:hAnsi="Arial"/>
                <w:sz w:val="21"/>
                <w:lang w:val="en-GB"/>
              </w:rPr>
              <w:t>54</w:t>
            </w:r>
          </w:p>
        </w:tc>
        <w:tc>
          <w:tcPr>
            <w:tcW w:w="432" w:type="pct"/>
            <w:shd w:val="clear" w:color="auto" w:fill="auto"/>
            <w:vAlign w:val="center"/>
          </w:tcPr>
          <w:p w14:paraId="61563EF3" w14:textId="77777777" w:rsidR="009447A9" w:rsidRPr="0041773C" w:rsidRDefault="009447A9" w:rsidP="00E97EB5">
            <w:pPr>
              <w:jc w:val="center"/>
              <w:rPr>
                <w:rFonts w:ascii="Arial" w:eastAsia="Times New Roman" w:hAnsi="Arial"/>
                <w:color w:val="000000"/>
                <w:sz w:val="21"/>
                <w:szCs w:val="21"/>
                <w:lang w:val="en-GB"/>
              </w:rPr>
            </w:pPr>
            <w:r w:rsidRPr="0041773C">
              <w:rPr>
                <w:rFonts w:ascii="Arial" w:hAnsi="Arial"/>
                <w:color w:val="000000"/>
                <w:sz w:val="21"/>
                <w:lang w:val="en-GB"/>
              </w:rPr>
              <w:t>66</w:t>
            </w:r>
          </w:p>
        </w:tc>
      </w:tr>
      <w:tr w:rsidR="009447A9" w:rsidRPr="0041773C" w14:paraId="11FB8FF4" w14:textId="77777777" w:rsidTr="004C030A">
        <w:tc>
          <w:tcPr>
            <w:tcW w:w="1473" w:type="pct"/>
            <w:shd w:val="clear" w:color="auto" w:fill="auto"/>
            <w:noWrap/>
          </w:tcPr>
          <w:p w14:paraId="28072180" w14:textId="77777777" w:rsidR="009447A9" w:rsidRPr="0041773C" w:rsidRDefault="007633D7" w:rsidP="0078498F">
            <w:pPr>
              <w:rPr>
                <w:rFonts w:ascii="Arial" w:eastAsia="Times New Roman" w:hAnsi="Arial"/>
                <w:sz w:val="21"/>
                <w:szCs w:val="21"/>
                <w:lang w:val="en-GB"/>
              </w:rPr>
            </w:pPr>
            <w:r w:rsidRPr="0041773C">
              <w:rPr>
                <w:rFonts w:ascii="Arial" w:hAnsi="Arial"/>
                <w:sz w:val="21"/>
                <w:lang w:val="en-GB"/>
              </w:rPr>
              <w:t>Child home care</w:t>
            </w:r>
          </w:p>
        </w:tc>
        <w:tc>
          <w:tcPr>
            <w:tcW w:w="496" w:type="pct"/>
            <w:shd w:val="clear" w:color="auto" w:fill="auto"/>
            <w:vAlign w:val="center"/>
          </w:tcPr>
          <w:p w14:paraId="349CFDFF" w14:textId="77777777" w:rsidR="009447A9" w:rsidRPr="0041773C" w:rsidRDefault="009447A9" w:rsidP="00E97EB5">
            <w:pPr>
              <w:jc w:val="center"/>
              <w:rPr>
                <w:rFonts w:ascii="Arial" w:eastAsia="Times New Roman" w:hAnsi="Arial"/>
                <w:sz w:val="21"/>
                <w:szCs w:val="21"/>
                <w:lang w:val="en-GB"/>
              </w:rPr>
            </w:pPr>
            <w:r w:rsidRPr="0041773C">
              <w:rPr>
                <w:rFonts w:ascii="Arial" w:hAnsi="Arial"/>
                <w:sz w:val="21"/>
                <w:lang w:val="en-GB"/>
              </w:rPr>
              <w:t>611</w:t>
            </w:r>
          </w:p>
        </w:tc>
        <w:tc>
          <w:tcPr>
            <w:tcW w:w="433" w:type="pct"/>
            <w:shd w:val="clear" w:color="auto" w:fill="auto"/>
            <w:vAlign w:val="center"/>
          </w:tcPr>
          <w:p w14:paraId="05C8F8F5" w14:textId="77777777" w:rsidR="009447A9" w:rsidRPr="0041773C" w:rsidRDefault="009447A9" w:rsidP="00E97EB5">
            <w:pPr>
              <w:jc w:val="center"/>
              <w:rPr>
                <w:rFonts w:ascii="Arial" w:eastAsia="Times New Roman" w:hAnsi="Arial"/>
                <w:sz w:val="21"/>
                <w:szCs w:val="21"/>
                <w:lang w:val="en-GB"/>
              </w:rPr>
            </w:pPr>
            <w:r w:rsidRPr="0041773C">
              <w:rPr>
                <w:rFonts w:ascii="Arial" w:hAnsi="Arial"/>
                <w:sz w:val="21"/>
                <w:lang w:val="en-GB"/>
              </w:rPr>
              <w:t>262</w:t>
            </w:r>
          </w:p>
        </w:tc>
        <w:tc>
          <w:tcPr>
            <w:tcW w:w="433" w:type="pct"/>
            <w:shd w:val="clear" w:color="auto" w:fill="BDD6EE" w:themeFill="accent1" w:themeFillTint="66"/>
            <w:vAlign w:val="center"/>
          </w:tcPr>
          <w:p w14:paraId="0A036FE7" w14:textId="77777777" w:rsidR="009447A9" w:rsidRPr="0041773C" w:rsidRDefault="009447A9" w:rsidP="00E97EB5">
            <w:pPr>
              <w:jc w:val="center"/>
              <w:rPr>
                <w:rFonts w:ascii="Arial" w:eastAsia="Times New Roman" w:hAnsi="Arial"/>
                <w:sz w:val="21"/>
                <w:szCs w:val="21"/>
                <w:lang w:val="en-GB"/>
              </w:rPr>
            </w:pPr>
            <w:r w:rsidRPr="0041773C">
              <w:rPr>
                <w:rFonts w:ascii="Arial" w:hAnsi="Arial"/>
                <w:sz w:val="21"/>
                <w:lang w:val="en-GB"/>
              </w:rPr>
              <w:t>413</w:t>
            </w:r>
          </w:p>
        </w:tc>
        <w:tc>
          <w:tcPr>
            <w:tcW w:w="433" w:type="pct"/>
            <w:shd w:val="clear" w:color="auto" w:fill="BDD6EE" w:themeFill="accent1" w:themeFillTint="66"/>
            <w:vAlign w:val="center"/>
          </w:tcPr>
          <w:p w14:paraId="40E89A6E" w14:textId="77777777" w:rsidR="009447A9" w:rsidRPr="0041773C" w:rsidRDefault="009447A9" w:rsidP="00E97EB5">
            <w:pPr>
              <w:jc w:val="center"/>
              <w:rPr>
                <w:rFonts w:ascii="Arial" w:eastAsia="Times New Roman" w:hAnsi="Arial"/>
                <w:sz w:val="21"/>
                <w:szCs w:val="21"/>
                <w:lang w:val="en-GB"/>
              </w:rPr>
            </w:pPr>
            <w:r w:rsidRPr="0041773C">
              <w:rPr>
                <w:rFonts w:ascii="Arial" w:hAnsi="Arial"/>
                <w:sz w:val="21"/>
                <w:lang w:val="en-GB"/>
              </w:rPr>
              <w:t>229</w:t>
            </w:r>
          </w:p>
        </w:tc>
        <w:tc>
          <w:tcPr>
            <w:tcW w:w="433" w:type="pct"/>
            <w:shd w:val="clear" w:color="auto" w:fill="auto"/>
            <w:vAlign w:val="center"/>
          </w:tcPr>
          <w:p w14:paraId="36793991" w14:textId="77777777" w:rsidR="009447A9" w:rsidRPr="0041773C" w:rsidRDefault="009447A9" w:rsidP="00E97EB5">
            <w:pPr>
              <w:jc w:val="center"/>
              <w:rPr>
                <w:rFonts w:ascii="Arial" w:eastAsia="Times New Roman" w:hAnsi="Arial"/>
                <w:sz w:val="21"/>
                <w:szCs w:val="21"/>
                <w:lang w:val="en-GB"/>
              </w:rPr>
            </w:pPr>
            <w:r w:rsidRPr="0041773C">
              <w:rPr>
                <w:rFonts w:ascii="Arial" w:hAnsi="Arial"/>
                <w:sz w:val="21"/>
                <w:lang w:val="en-GB"/>
              </w:rPr>
              <w:t>45</w:t>
            </w:r>
          </w:p>
        </w:tc>
        <w:tc>
          <w:tcPr>
            <w:tcW w:w="433" w:type="pct"/>
            <w:shd w:val="clear" w:color="auto" w:fill="auto"/>
            <w:vAlign w:val="center"/>
          </w:tcPr>
          <w:p w14:paraId="63A22DB7" w14:textId="77777777" w:rsidR="009447A9" w:rsidRPr="0041773C" w:rsidRDefault="009447A9" w:rsidP="00E97EB5">
            <w:pPr>
              <w:jc w:val="center"/>
              <w:rPr>
                <w:rFonts w:ascii="Arial" w:eastAsia="Times New Roman" w:hAnsi="Arial"/>
                <w:sz w:val="21"/>
                <w:szCs w:val="21"/>
                <w:lang w:val="en-GB"/>
              </w:rPr>
            </w:pPr>
            <w:r w:rsidRPr="0041773C">
              <w:rPr>
                <w:rFonts w:ascii="Arial" w:hAnsi="Arial"/>
                <w:sz w:val="21"/>
                <w:lang w:val="en-GB"/>
              </w:rPr>
              <w:t>45</w:t>
            </w:r>
          </w:p>
        </w:tc>
        <w:tc>
          <w:tcPr>
            <w:tcW w:w="433" w:type="pct"/>
            <w:shd w:val="clear" w:color="auto" w:fill="auto"/>
            <w:vAlign w:val="center"/>
          </w:tcPr>
          <w:p w14:paraId="5FC0AE9A" w14:textId="77777777" w:rsidR="009447A9" w:rsidRPr="0041773C" w:rsidRDefault="009447A9" w:rsidP="00E97EB5">
            <w:pPr>
              <w:jc w:val="center"/>
              <w:rPr>
                <w:rFonts w:ascii="Arial" w:eastAsia="Times New Roman" w:hAnsi="Arial"/>
                <w:sz w:val="21"/>
                <w:szCs w:val="21"/>
                <w:lang w:val="en-GB"/>
              </w:rPr>
            </w:pPr>
            <w:r w:rsidRPr="0041773C">
              <w:rPr>
                <w:rFonts w:ascii="Arial" w:hAnsi="Arial"/>
                <w:sz w:val="21"/>
                <w:lang w:val="en-GB"/>
              </w:rPr>
              <w:t>36</w:t>
            </w:r>
          </w:p>
        </w:tc>
        <w:tc>
          <w:tcPr>
            <w:tcW w:w="432" w:type="pct"/>
            <w:shd w:val="clear" w:color="auto" w:fill="auto"/>
            <w:vAlign w:val="center"/>
          </w:tcPr>
          <w:p w14:paraId="7DF74413" w14:textId="77777777" w:rsidR="009447A9" w:rsidRPr="0041773C" w:rsidRDefault="009447A9" w:rsidP="00E97EB5">
            <w:pPr>
              <w:jc w:val="center"/>
              <w:rPr>
                <w:rFonts w:ascii="Arial" w:eastAsia="Times New Roman" w:hAnsi="Arial"/>
                <w:color w:val="000000"/>
                <w:sz w:val="21"/>
                <w:szCs w:val="21"/>
                <w:lang w:val="en-GB"/>
              </w:rPr>
            </w:pPr>
            <w:r w:rsidRPr="0041773C">
              <w:rPr>
                <w:rFonts w:ascii="Arial" w:hAnsi="Arial"/>
                <w:color w:val="000000"/>
                <w:sz w:val="21"/>
                <w:lang w:val="en-GB"/>
              </w:rPr>
              <w:t>45</w:t>
            </w:r>
          </w:p>
        </w:tc>
      </w:tr>
      <w:tr w:rsidR="009447A9" w:rsidRPr="0041773C" w14:paraId="0E498E5D" w14:textId="77777777" w:rsidTr="004C030A">
        <w:tc>
          <w:tcPr>
            <w:tcW w:w="1473" w:type="pct"/>
            <w:shd w:val="clear" w:color="auto" w:fill="auto"/>
            <w:noWrap/>
          </w:tcPr>
          <w:p w14:paraId="7ACE51A3" w14:textId="77777777" w:rsidR="009447A9" w:rsidRPr="0041773C" w:rsidRDefault="007633D7" w:rsidP="0078498F">
            <w:pPr>
              <w:rPr>
                <w:rFonts w:ascii="Arial" w:eastAsia="Times New Roman" w:hAnsi="Arial"/>
                <w:sz w:val="21"/>
                <w:szCs w:val="21"/>
                <w:lang w:val="en-GB"/>
              </w:rPr>
            </w:pPr>
            <w:r w:rsidRPr="0041773C">
              <w:rPr>
                <w:rFonts w:ascii="Arial" w:hAnsi="Arial"/>
                <w:color w:val="000000"/>
                <w:kern w:val="24"/>
                <w:sz w:val="21"/>
                <w:lang w:val="en-GB"/>
              </w:rPr>
              <w:t>Day care for children/youth with developmental and other disabilities</w:t>
            </w:r>
          </w:p>
        </w:tc>
        <w:tc>
          <w:tcPr>
            <w:tcW w:w="496" w:type="pct"/>
            <w:shd w:val="clear" w:color="auto" w:fill="auto"/>
            <w:vAlign w:val="center"/>
          </w:tcPr>
          <w:p w14:paraId="581EDDCA" w14:textId="77777777" w:rsidR="009447A9" w:rsidRPr="0041773C" w:rsidRDefault="009447A9" w:rsidP="00E97EB5">
            <w:pPr>
              <w:jc w:val="center"/>
              <w:rPr>
                <w:rFonts w:ascii="Arial" w:eastAsia="Times New Roman" w:hAnsi="Arial"/>
                <w:sz w:val="21"/>
                <w:szCs w:val="21"/>
                <w:lang w:val="en-GB"/>
              </w:rPr>
            </w:pPr>
            <w:r w:rsidRPr="0041773C">
              <w:rPr>
                <w:rFonts w:ascii="Arial" w:hAnsi="Arial"/>
                <w:sz w:val="21"/>
                <w:lang w:val="en-GB"/>
              </w:rPr>
              <w:t>2,519</w:t>
            </w:r>
          </w:p>
        </w:tc>
        <w:tc>
          <w:tcPr>
            <w:tcW w:w="433" w:type="pct"/>
            <w:shd w:val="clear" w:color="auto" w:fill="auto"/>
            <w:vAlign w:val="center"/>
          </w:tcPr>
          <w:p w14:paraId="332F66B9" w14:textId="77777777" w:rsidR="009447A9" w:rsidRPr="0041773C" w:rsidRDefault="009447A9" w:rsidP="00E97EB5">
            <w:pPr>
              <w:jc w:val="center"/>
              <w:rPr>
                <w:rFonts w:ascii="Arial" w:eastAsia="Times New Roman" w:hAnsi="Arial"/>
                <w:sz w:val="21"/>
                <w:szCs w:val="21"/>
                <w:lang w:val="en-GB"/>
              </w:rPr>
            </w:pPr>
            <w:r w:rsidRPr="0041773C">
              <w:rPr>
                <w:rFonts w:ascii="Arial" w:hAnsi="Arial"/>
                <w:sz w:val="21"/>
                <w:lang w:val="en-GB"/>
              </w:rPr>
              <w:t>2,111</w:t>
            </w:r>
          </w:p>
        </w:tc>
        <w:tc>
          <w:tcPr>
            <w:tcW w:w="433" w:type="pct"/>
            <w:shd w:val="clear" w:color="auto" w:fill="BDD6EE" w:themeFill="accent1" w:themeFillTint="66"/>
            <w:vAlign w:val="center"/>
          </w:tcPr>
          <w:p w14:paraId="3C84A6F7" w14:textId="77777777" w:rsidR="009447A9" w:rsidRPr="0041773C" w:rsidRDefault="009447A9" w:rsidP="00E97EB5">
            <w:pPr>
              <w:jc w:val="center"/>
              <w:rPr>
                <w:rFonts w:ascii="Arial" w:eastAsia="Times New Roman" w:hAnsi="Arial"/>
                <w:sz w:val="21"/>
                <w:szCs w:val="21"/>
                <w:lang w:val="en-GB"/>
              </w:rPr>
            </w:pPr>
            <w:r w:rsidRPr="0041773C">
              <w:rPr>
                <w:rFonts w:ascii="Arial" w:hAnsi="Arial"/>
                <w:sz w:val="21"/>
                <w:lang w:val="en-GB"/>
              </w:rPr>
              <w:t>2,863</w:t>
            </w:r>
          </w:p>
        </w:tc>
        <w:tc>
          <w:tcPr>
            <w:tcW w:w="433" w:type="pct"/>
            <w:shd w:val="clear" w:color="auto" w:fill="BDD6EE" w:themeFill="accent1" w:themeFillTint="66"/>
            <w:vAlign w:val="center"/>
          </w:tcPr>
          <w:p w14:paraId="480630D0" w14:textId="77777777" w:rsidR="009447A9" w:rsidRPr="0041773C" w:rsidRDefault="009447A9" w:rsidP="00E97EB5">
            <w:pPr>
              <w:jc w:val="center"/>
              <w:rPr>
                <w:rFonts w:ascii="Arial" w:eastAsia="Times New Roman" w:hAnsi="Arial"/>
                <w:sz w:val="21"/>
                <w:szCs w:val="21"/>
                <w:lang w:val="en-GB"/>
              </w:rPr>
            </w:pPr>
            <w:r w:rsidRPr="0041773C">
              <w:rPr>
                <w:rFonts w:ascii="Arial" w:hAnsi="Arial"/>
                <w:sz w:val="21"/>
                <w:lang w:val="en-GB"/>
              </w:rPr>
              <w:t>2,302</w:t>
            </w:r>
          </w:p>
        </w:tc>
        <w:tc>
          <w:tcPr>
            <w:tcW w:w="433" w:type="pct"/>
            <w:shd w:val="clear" w:color="auto" w:fill="auto"/>
            <w:vAlign w:val="center"/>
          </w:tcPr>
          <w:p w14:paraId="308B88A9" w14:textId="77777777" w:rsidR="009447A9" w:rsidRPr="0041773C" w:rsidRDefault="009447A9" w:rsidP="00E97EB5">
            <w:pPr>
              <w:jc w:val="center"/>
              <w:rPr>
                <w:rFonts w:ascii="Arial" w:eastAsia="Times New Roman" w:hAnsi="Arial"/>
                <w:sz w:val="21"/>
                <w:szCs w:val="21"/>
                <w:lang w:val="en-GB"/>
              </w:rPr>
            </w:pPr>
            <w:r w:rsidRPr="0041773C">
              <w:rPr>
                <w:rFonts w:ascii="Arial" w:hAnsi="Arial"/>
                <w:sz w:val="21"/>
                <w:lang w:val="en-GB"/>
              </w:rPr>
              <w:t>47</w:t>
            </w:r>
          </w:p>
        </w:tc>
        <w:tc>
          <w:tcPr>
            <w:tcW w:w="433" w:type="pct"/>
            <w:shd w:val="clear" w:color="auto" w:fill="auto"/>
            <w:vAlign w:val="center"/>
          </w:tcPr>
          <w:p w14:paraId="740680DA" w14:textId="77777777" w:rsidR="009447A9" w:rsidRPr="0041773C" w:rsidRDefault="009447A9" w:rsidP="00E97EB5">
            <w:pPr>
              <w:jc w:val="center"/>
              <w:rPr>
                <w:rFonts w:ascii="Arial" w:eastAsia="Times New Roman" w:hAnsi="Arial"/>
                <w:sz w:val="21"/>
                <w:szCs w:val="21"/>
                <w:lang w:val="en-GB"/>
              </w:rPr>
            </w:pPr>
            <w:r w:rsidRPr="0041773C">
              <w:rPr>
                <w:rFonts w:ascii="Arial" w:hAnsi="Arial"/>
                <w:sz w:val="21"/>
                <w:lang w:val="en-GB"/>
              </w:rPr>
              <w:t>43</w:t>
            </w:r>
          </w:p>
        </w:tc>
        <w:tc>
          <w:tcPr>
            <w:tcW w:w="433" w:type="pct"/>
            <w:shd w:val="clear" w:color="auto" w:fill="auto"/>
            <w:vAlign w:val="center"/>
          </w:tcPr>
          <w:p w14:paraId="388A13A5" w14:textId="77777777" w:rsidR="009447A9" w:rsidRPr="0041773C" w:rsidRDefault="009447A9" w:rsidP="00E97EB5">
            <w:pPr>
              <w:jc w:val="center"/>
              <w:rPr>
                <w:rFonts w:ascii="Arial" w:eastAsia="Times New Roman" w:hAnsi="Arial"/>
                <w:sz w:val="21"/>
                <w:szCs w:val="21"/>
                <w:lang w:val="en-GB"/>
              </w:rPr>
            </w:pPr>
            <w:r w:rsidRPr="0041773C">
              <w:rPr>
                <w:rFonts w:ascii="Arial" w:hAnsi="Arial"/>
                <w:sz w:val="21"/>
                <w:lang w:val="en-GB"/>
              </w:rPr>
              <w:t>69</w:t>
            </w:r>
          </w:p>
        </w:tc>
        <w:tc>
          <w:tcPr>
            <w:tcW w:w="432" w:type="pct"/>
            <w:shd w:val="clear" w:color="auto" w:fill="auto"/>
            <w:vAlign w:val="center"/>
          </w:tcPr>
          <w:p w14:paraId="242082E0" w14:textId="77777777" w:rsidR="009447A9" w:rsidRPr="0041773C" w:rsidRDefault="009447A9" w:rsidP="00E97EB5">
            <w:pPr>
              <w:jc w:val="center"/>
              <w:rPr>
                <w:rFonts w:ascii="Arial" w:eastAsia="Times New Roman" w:hAnsi="Arial"/>
                <w:color w:val="000000"/>
                <w:sz w:val="21"/>
                <w:szCs w:val="21"/>
                <w:lang w:val="en-GB"/>
              </w:rPr>
            </w:pPr>
            <w:r w:rsidRPr="0041773C">
              <w:rPr>
                <w:rFonts w:ascii="Arial" w:hAnsi="Arial"/>
                <w:color w:val="000000"/>
                <w:sz w:val="21"/>
                <w:lang w:val="en-GB"/>
              </w:rPr>
              <w:t>76</w:t>
            </w:r>
          </w:p>
        </w:tc>
      </w:tr>
      <w:tr w:rsidR="009447A9" w:rsidRPr="0041773C" w14:paraId="4A20697C" w14:textId="77777777" w:rsidTr="004C030A">
        <w:tc>
          <w:tcPr>
            <w:tcW w:w="1473" w:type="pct"/>
            <w:shd w:val="clear" w:color="auto" w:fill="auto"/>
            <w:noWrap/>
          </w:tcPr>
          <w:p w14:paraId="36E74819" w14:textId="77777777" w:rsidR="009447A9" w:rsidRPr="0041773C" w:rsidRDefault="007633D7" w:rsidP="0078498F">
            <w:pPr>
              <w:rPr>
                <w:rFonts w:ascii="Arial" w:eastAsia="Times New Roman" w:hAnsi="Arial"/>
                <w:sz w:val="21"/>
                <w:szCs w:val="21"/>
                <w:lang w:val="en-GB"/>
              </w:rPr>
            </w:pPr>
            <w:r w:rsidRPr="0041773C">
              <w:rPr>
                <w:rFonts w:ascii="Arial" w:hAnsi="Arial"/>
                <w:color w:val="000000"/>
                <w:kern w:val="24"/>
                <w:sz w:val="21"/>
                <w:lang w:val="en-GB"/>
              </w:rPr>
              <w:t>Day care for children in conflict with the law</w:t>
            </w:r>
          </w:p>
        </w:tc>
        <w:tc>
          <w:tcPr>
            <w:tcW w:w="496" w:type="pct"/>
            <w:shd w:val="clear" w:color="auto" w:fill="auto"/>
            <w:vAlign w:val="center"/>
          </w:tcPr>
          <w:p w14:paraId="61C5B767" w14:textId="77777777" w:rsidR="009447A9" w:rsidRPr="0041773C" w:rsidRDefault="009447A9" w:rsidP="00E97EB5">
            <w:pPr>
              <w:jc w:val="center"/>
              <w:rPr>
                <w:rFonts w:ascii="Arial" w:eastAsia="Times New Roman" w:hAnsi="Arial"/>
                <w:sz w:val="21"/>
                <w:szCs w:val="21"/>
                <w:lang w:val="en-GB"/>
              </w:rPr>
            </w:pPr>
            <w:r w:rsidRPr="0041773C">
              <w:rPr>
                <w:rFonts w:ascii="Arial" w:hAnsi="Arial"/>
                <w:sz w:val="21"/>
                <w:lang w:val="en-GB"/>
              </w:rPr>
              <w:t>359</w:t>
            </w:r>
          </w:p>
        </w:tc>
        <w:tc>
          <w:tcPr>
            <w:tcW w:w="433" w:type="pct"/>
            <w:shd w:val="clear" w:color="auto" w:fill="auto"/>
            <w:vAlign w:val="center"/>
          </w:tcPr>
          <w:p w14:paraId="7919DFD4" w14:textId="77777777" w:rsidR="009447A9" w:rsidRPr="0041773C" w:rsidRDefault="009447A9" w:rsidP="00E97EB5">
            <w:pPr>
              <w:jc w:val="center"/>
              <w:rPr>
                <w:rFonts w:ascii="Arial" w:eastAsia="Times New Roman" w:hAnsi="Arial"/>
                <w:sz w:val="21"/>
                <w:szCs w:val="21"/>
                <w:lang w:val="en-GB"/>
              </w:rPr>
            </w:pPr>
            <w:r w:rsidRPr="0041773C">
              <w:rPr>
                <w:rFonts w:ascii="Arial" w:hAnsi="Arial"/>
                <w:sz w:val="21"/>
                <w:lang w:val="en-GB"/>
              </w:rPr>
              <w:t>620</w:t>
            </w:r>
          </w:p>
        </w:tc>
        <w:tc>
          <w:tcPr>
            <w:tcW w:w="433" w:type="pct"/>
            <w:shd w:val="clear" w:color="auto" w:fill="BDD6EE" w:themeFill="accent1" w:themeFillTint="66"/>
            <w:vAlign w:val="center"/>
          </w:tcPr>
          <w:p w14:paraId="70ACBA0E" w14:textId="77777777" w:rsidR="009447A9" w:rsidRPr="0041773C" w:rsidRDefault="009447A9" w:rsidP="00E97EB5">
            <w:pPr>
              <w:jc w:val="center"/>
              <w:rPr>
                <w:rFonts w:ascii="Arial" w:eastAsia="Times New Roman" w:hAnsi="Arial"/>
                <w:sz w:val="21"/>
                <w:szCs w:val="21"/>
                <w:lang w:val="en-GB"/>
              </w:rPr>
            </w:pPr>
            <w:r w:rsidRPr="0041773C">
              <w:rPr>
                <w:rFonts w:ascii="Arial" w:hAnsi="Arial"/>
                <w:sz w:val="21"/>
                <w:lang w:val="en-GB"/>
              </w:rPr>
              <w:t>359</w:t>
            </w:r>
          </w:p>
        </w:tc>
        <w:tc>
          <w:tcPr>
            <w:tcW w:w="433" w:type="pct"/>
            <w:shd w:val="clear" w:color="auto" w:fill="BDD6EE" w:themeFill="accent1" w:themeFillTint="66"/>
            <w:vAlign w:val="center"/>
          </w:tcPr>
          <w:p w14:paraId="2D6A969C" w14:textId="77777777" w:rsidR="009447A9" w:rsidRPr="0041773C" w:rsidRDefault="009447A9" w:rsidP="00E97EB5">
            <w:pPr>
              <w:jc w:val="center"/>
              <w:rPr>
                <w:rFonts w:ascii="Arial" w:eastAsia="Times New Roman" w:hAnsi="Arial"/>
                <w:sz w:val="21"/>
                <w:szCs w:val="21"/>
                <w:lang w:val="en-GB"/>
              </w:rPr>
            </w:pPr>
            <w:r w:rsidRPr="0041773C">
              <w:rPr>
                <w:rFonts w:ascii="Arial" w:hAnsi="Arial"/>
                <w:sz w:val="21"/>
                <w:lang w:val="en-GB"/>
              </w:rPr>
              <w:t>620</w:t>
            </w:r>
          </w:p>
        </w:tc>
        <w:tc>
          <w:tcPr>
            <w:tcW w:w="433" w:type="pct"/>
            <w:shd w:val="clear" w:color="auto" w:fill="auto"/>
            <w:vAlign w:val="center"/>
          </w:tcPr>
          <w:p w14:paraId="6D20AB52" w14:textId="77777777" w:rsidR="009447A9" w:rsidRPr="0041773C" w:rsidRDefault="009447A9" w:rsidP="00E97EB5">
            <w:pPr>
              <w:jc w:val="center"/>
              <w:rPr>
                <w:rFonts w:ascii="Arial" w:eastAsia="Times New Roman" w:hAnsi="Arial"/>
                <w:sz w:val="21"/>
                <w:szCs w:val="21"/>
                <w:lang w:val="en-GB"/>
              </w:rPr>
            </w:pPr>
            <w:r w:rsidRPr="0041773C">
              <w:rPr>
                <w:rFonts w:ascii="Arial" w:hAnsi="Arial"/>
                <w:sz w:val="21"/>
                <w:lang w:val="en-GB"/>
              </w:rPr>
              <w:t>38</w:t>
            </w:r>
          </w:p>
        </w:tc>
        <w:tc>
          <w:tcPr>
            <w:tcW w:w="433" w:type="pct"/>
            <w:shd w:val="clear" w:color="auto" w:fill="auto"/>
            <w:vAlign w:val="center"/>
          </w:tcPr>
          <w:p w14:paraId="19596207" w14:textId="77777777" w:rsidR="009447A9" w:rsidRPr="0041773C" w:rsidRDefault="009447A9" w:rsidP="00E97EB5">
            <w:pPr>
              <w:jc w:val="center"/>
              <w:rPr>
                <w:rFonts w:ascii="Arial" w:eastAsia="Times New Roman" w:hAnsi="Arial"/>
                <w:sz w:val="21"/>
                <w:szCs w:val="21"/>
                <w:lang w:val="en-GB"/>
              </w:rPr>
            </w:pPr>
            <w:r w:rsidRPr="0041773C">
              <w:rPr>
                <w:rFonts w:ascii="Arial" w:hAnsi="Arial"/>
                <w:sz w:val="21"/>
                <w:lang w:val="en-GB"/>
              </w:rPr>
              <w:t>36</w:t>
            </w:r>
          </w:p>
        </w:tc>
        <w:tc>
          <w:tcPr>
            <w:tcW w:w="433" w:type="pct"/>
            <w:shd w:val="clear" w:color="auto" w:fill="auto"/>
            <w:vAlign w:val="center"/>
          </w:tcPr>
          <w:p w14:paraId="15125620" w14:textId="77777777" w:rsidR="009447A9" w:rsidRPr="0041773C" w:rsidRDefault="009447A9" w:rsidP="00E97EB5">
            <w:pPr>
              <w:jc w:val="center"/>
              <w:rPr>
                <w:rFonts w:ascii="Arial" w:eastAsia="Times New Roman" w:hAnsi="Arial"/>
                <w:sz w:val="21"/>
                <w:szCs w:val="21"/>
                <w:lang w:val="en-GB"/>
              </w:rPr>
            </w:pPr>
            <w:r w:rsidRPr="0041773C">
              <w:rPr>
                <w:rFonts w:ascii="Arial" w:hAnsi="Arial"/>
                <w:sz w:val="21"/>
                <w:lang w:val="en-GB"/>
              </w:rPr>
              <w:t>82</w:t>
            </w:r>
          </w:p>
        </w:tc>
        <w:tc>
          <w:tcPr>
            <w:tcW w:w="432" w:type="pct"/>
            <w:shd w:val="clear" w:color="auto" w:fill="auto"/>
            <w:vAlign w:val="center"/>
          </w:tcPr>
          <w:p w14:paraId="7B7ECA36" w14:textId="77777777" w:rsidR="009447A9" w:rsidRPr="0041773C" w:rsidRDefault="009447A9" w:rsidP="00E97EB5">
            <w:pPr>
              <w:jc w:val="center"/>
              <w:rPr>
                <w:rFonts w:ascii="Arial" w:eastAsia="Times New Roman" w:hAnsi="Arial"/>
                <w:color w:val="000000"/>
                <w:sz w:val="21"/>
                <w:szCs w:val="21"/>
                <w:lang w:val="en-GB"/>
              </w:rPr>
            </w:pPr>
            <w:r w:rsidRPr="0041773C">
              <w:rPr>
                <w:rFonts w:ascii="Arial" w:hAnsi="Arial"/>
                <w:color w:val="000000"/>
                <w:sz w:val="21"/>
                <w:lang w:val="en-GB"/>
              </w:rPr>
              <w:t>86</w:t>
            </w:r>
          </w:p>
        </w:tc>
      </w:tr>
      <w:tr w:rsidR="009447A9" w:rsidRPr="0041773C" w14:paraId="4C69991B" w14:textId="77777777" w:rsidTr="004C030A">
        <w:tc>
          <w:tcPr>
            <w:tcW w:w="1473" w:type="pct"/>
            <w:shd w:val="clear" w:color="auto" w:fill="auto"/>
            <w:noWrap/>
          </w:tcPr>
          <w:p w14:paraId="587B9B3A" w14:textId="77777777" w:rsidR="009447A9" w:rsidRPr="0041773C" w:rsidRDefault="007633D7" w:rsidP="0078498F">
            <w:pPr>
              <w:rPr>
                <w:rFonts w:ascii="Arial" w:eastAsia="Times New Roman" w:hAnsi="Arial"/>
                <w:sz w:val="21"/>
                <w:szCs w:val="21"/>
                <w:lang w:val="en-GB"/>
              </w:rPr>
            </w:pPr>
            <w:r w:rsidRPr="0041773C">
              <w:rPr>
                <w:rFonts w:ascii="Arial" w:hAnsi="Arial"/>
                <w:color w:val="000000"/>
                <w:kern w:val="24"/>
                <w:sz w:val="21"/>
                <w:lang w:val="en-GB"/>
              </w:rPr>
              <w:t>Day care for adults with developmental and other disabilities</w:t>
            </w:r>
          </w:p>
        </w:tc>
        <w:tc>
          <w:tcPr>
            <w:tcW w:w="496" w:type="pct"/>
            <w:shd w:val="clear" w:color="auto" w:fill="auto"/>
            <w:vAlign w:val="center"/>
          </w:tcPr>
          <w:p w14:paraId="18FEF077" w14:textId="77777777" w:rsidR="009447A9" w:rsidRPr="0041773C" w:rsidRDefault="009447A9" w:rsidP="00E97EB5">
            <w:pPr>
              <w:jc w:val="center"/>
              <w:rPr>
                <w:rFonts w:ascii="Arial" w:eastAsia="Times New Roman" w:hAnsi="Arial"/>
                <w:sz w:val="21"/>
                <w:szCs w:val="21"/>
                <w:lang w:val="en-GB"/>
              </w:rPr>
            </w:pPr>
            <w:r w:rsidRPr="0041773C">
              <w:rPr>
                <w:rFonts w:ascii="Arial" w:hAnsi="Arial"/>
                <w:sz w:val="21"/>
                <w:lang w:val="en-GB"/>
              </w:rPr>
              <w:t>/</w:t>
            </w:r>
          </w:p>
        </w:tc>
        <w:tc>
          <w:tcPr>
            <w:tcW w:w="433" w:type="pct"/>
            <w:shd w:val="clear" w:color="auto" w:fill="auto"/>
            <w:vAlign w:val="center"/>
          </w:tcPr>
          <w:p w14:paraId="075BCA65" w14:textId="77777777" w:rsidR="009447A9" w:rsidRPr="0041773C" w:rsidRDefault="009447A9" w:rsidP="00E97EB5">
            <w:pPr>
              <w:jc w:val="center"/>
              <w:rPr>
                <w:rFonts w:ascii="Arial" w:eastAsia="Times New Roman" w:hAnsi="Arial"/>
                <w:sz w:val="21"/>
                <w:szCs w:val="21"/>
                <w:lang w:val="en-GB"/>
              </w:rPr>
            </w:pPr>
            <w:r w:rsidRPr="0041773C">
              <w:rPr>
                <w:rFonts w:ascii="Arial" w:hAnsi="Arial"/>
                <w:sz w:val="21"/>
                <w:lang w:val="en-GB"/>
              </w:rPr>
              <w:t>716</w:t>
            </w:r>
          </w:p>
        </w:tc>
        <w:tc>
          <w:tcPr>
            <w:tcW w:w="433" w:type="pct"/>
            <w:shd w:val="clear" w:color="auto" w:fill="BDD6EE" w:themeFill="accent1" w:themeFillTint="66"/>
            <w:vAlign w:val="center"/>
          </w:tcPr>
          <w:p w14:paraId="67702AE7" w14:textId="77777777" w:rsidR="009447A9" w:rsidRPr="0041773C" w:rsidRDefault="009447A9" w:rsidP="00E97EB5">
            <w:pPr>
              <w:jc w:val="center"/>
              <w:rPr>
                <w:rFonts w:ascii="Arial" w:eastAsia="Times New Roman" w:hAnsi="Arial"/>
                <w:sz w:val="21"/>
                <w:szCs w:val="21"/>
                <w:lang w:val="en-GB"/>
              </w:rPr>
            </w:pPr>
            <w:r w:rsidRPr="0041773C">
              <w:rPr>
                <w:rFonts w:ascii="Arial" w:hAnsi="Arial"/>
                <w:sz w:val="21"/>
                <w:lang w:val="en-GB"/>
              </w:rPr>
              <w:t>/</w:t>
            </w:r>
          </w:p>
        </w:tc>
        <w:tc>
          <w:tcPr>
            <w:tcW w:w="433" w:type="pct"/>
            <w:shd w:val="clear" w:color="auto" w:fill="BDD6EE" w:themeFill="accent1" w:themeFillTint="66"/>
            <w:vAlign w:val="center"/>
          </w:tcPr>
          <w:p w14:paraId="552AD22F" w14:textId="77777777" w:rsidR="009447A9" w:rsidRPr="0041773C" w:rsidRDefault="009447A9" w:rsidP="00E97EB5">
            <w:pPr>
              <w:jc w:val="center"/>
              <w:rPr>
                <w:rFonts w:ascii="Arial" w:eastAsia="Times New Roman" w:hAnsi="Arial"/>
                <w:sz w:val="21"/>
                <w:szCs w:val="21"/>
                <w:lang w:val="en-GB"/>
              </w:rPr>
            </w:pPr>
            <w:r w:rsidRPr="0041773C">
              <w:rPr>
                <w:rFonts w:ascii="Arial" w:hAnsi="Arial"/>
                <w:sz w:val="21"/>
                <w:lang w:val="en-GB"/>
              </w:rPr>
              <w:t>752</w:t>
            </w:r>
          </w:p>
        </w:tc>
        <w:tc>
          <w:tcPr>
            <w:tcW w:w="433" w:type="pct"/>
            <w:shd w:val="clear" w:color="auto" w:fill="auto"/>
            <w:vAlign w:val="center"/>
          </w:tcPr>
          <w:p w14:paraId="66CE2EFC" w14:textId="77777777" w:rsidR="009447A9" w:rsidRPr="0041773C" w:rsidRDefault="009447A9" w:rsidP="00E97EB5">
            <w:pPr>
              <w:jc w:val="center"/>
              <w:rPr>
                <w:rFonts w:ascii="Arial" w:eastAsia="Times New Roman" w:hAnsi="Arial"/>
                <w:sz w:val="21"/>
                <w:szCs w:val="21"/>
                <w:lang w:val="en-GB"/>
              </w:rPr>
            </w:pPr>
            <w:r w:rsidRPr="0041773C">
              <w:rPr>
                <w:rFonts w:ascii="Arial" w:hAnsi="Arial"/>
                <w:sz w:val="21"/>
                <w:lang w:val="en-GB"/>
              </w:rPr>
              <w:t>/</w:t>
            </w:r>
          </w:p>
        </w:tc>
        <w:tc>
          <w:tcPr>
            <w:tcW w:w="433" w:type="pct"/>
            <w:shd w:val="clear" w:color="auto" w:fill="auto"/>
            <w:vAlign w:val="center"/>
          </w:tcPr>
          <w:p w14:paraId="0EED788E" w14:textId="77777777" w:rsidR="009447A9" w:rsidRPr="0041773C" w:rsidRDefault="009447A9" w:rsidP="00E97EB5">
            <w:pPr>
              <w:jc w:val="center"/>
              <w:rPr>
                <w:rFonts w:ascii="Arial" w:eastAsia="Times New Roman" w:hAnsi="Arial"/>
                <w:sz w:val="21"/>
                <w:szCs w:val="21"/>
                <w:lang w:val="en-GB"/>
              </w:rPr>
            </w:pPr>
            <w:r w:rsidRPr="0041773C">
              <w:rPr>
                <w:rFonts w:ascii="Arial" w:hAnsi="Arial"/>
                <w:sz w:val="21"/>
                <w:lang w:val="en-GB"/>
              </w:rPr>
              <w:t>40</w:t>
            </w:r>
          </w:p>
        </w:tc>
        <w:tc>
          <w:tcPr>
            <w:tcW w:w="433" w:type="pct"/>
            <w:shd w:val="clear" w:color="auto" w:fill="auto"/>
            <w:vAlign w:val="center"/>
          </w:tcPr>
          <w:p w14:paraId="47368E7E" w14:textId="77777777" w:rsidR="009447A9" w:rsidRPr="0041773C" w:rsidRDefault="009447A9" w:rsidP="00E97EB5">
            <w:pPr>
              <w:jc w:val="center"/>
              <w:rPr>
                <w:rFonts w:ascii="Arial" w:eastAsia="Times New Roman" w:hAnsi="Arial"/>
                <w:sz w:val="21"/>
                <w:szCs w:val="21"/>
                <w:lang w:val="en-GB"/>
              </w:rPr>
            </w:pPr>
            <w:r w:rsidRPr="0041773C">
              <w:rPr>
                <w:rFonts w:ascii="Arial" w:hAnsi="Arial"/>
                <w:sz w:val="21"/>
                <w:lang w:val="en-GB"/>
              </w:rPr>
              <w:t>/</w:t>
            </w:r>
          </w:p>
        </w:tc>
        <w:tc>
          <w:tcPr>
            <w:tcW w:w="432" w:type="pct"/>
            <w:shd w:val="clear" w:color="auto" w:fill="auto"/>
            <w:vAlign w:val="center"/>
          </w:tcPr>
          <w:p w14:paraId="13054660" w14:textId="77777777" w:rsidR="009447A9" w:rsidRPr="0041773C" w:rsidRDefault="009447A9" w:rsidP="00E97EB5">
            <w:pPr>
              <w:jc w:val="center"/>
              <w:rPr>
                <w:rFonts w:ascii="Arial" w:eastAsia="Times New Roman" w:hAnsi="Arial"/>
                <w:color w:val="000000"/>
                <w:sz w:val="21"/>
                <w:szCs w:val="21"/>
                <w:lang w:val="en-GB"/>
              </w:rPr>
            </w:pPr>
            <w:r w:rsidRPr="0041773C">
              <w:rPr>
                <w:rFonts w:ascii="Arial" w:hAnsi="Arial"/>
                <w:color w:val="000000"/>
                <w:sz w:val="21"/>
                <w:lang w:val="en-GB"/>
              </w:rPr>
              <w:t>81</w:t>
            </w:r>
          </w:p>
        </w:tc>
      </w:tr>
      <w:tr w:rsidR="009447A9" w:rsidRPr="0041773C" w14:paraId="328B5074" w14:textId="77777777" w:rsidTr="004C030A">
        <w:tc>
          <w:tcPr>
            <w:tcW w:w="1473" w:type="pct"/>
            <w:shd w:val="clear" w:color="auto" w:fill="auto"/>
            <w:noWrap/>
          </w:tcPr>
          <w:p w14:paraId="0A237E8C" w14:textId="77777777" w:rsidR="009447A9" w:rsidRPr="0041773C" w:rsidRDefault="007633D7" w:rsidP="0078498F">
            <w:pPr>
              <w:rPr>
                <w:rFonts w:ascii="Arial" w:eastAsia="Times New Roman" w:hAnsi="Arial"/>
                <w:color w:val="000000"/>
                <w:sz w:val="21"/>
                <w:szCs w:val="21"/>
                <w:lang w:val="en-GB"/>
              </w:rPr>
            </w:pPr>
            <w:r w:rsidRPr="0041773C">
              <w:rPr>
                <w:rFonts w:ascii="Arial" w:hAnsi="Arial"/>
                <w:color w:val="000000"/>
                <w:kern w:val="24"/>
                <w:sz w:val="21"/>
                <w:lang w:val="en-GB"/>
              </w:rPr>
              <w:t>Elderly day care</w:t>
            </w:r>
          </w:p>
        </w:tc>
        <w:tc>
          <w:tcPr>
            <w:tcW w:w="496" w:type="pct"/>
            <w:shd w:val="clear" w:color="auto" w:fill="auto"/>
            <w:vAlign w:val="center"/>
          </w:tcPr>
          <w:p w14:paraId="0EBA7D41" w14:textId="77777777" w:rsidR="009447A9" w:rsidRPr="0041773C" w:rsidRDefault="009447A9" w:rsidP="00E97EB5">
            <w:pPr>
              <w:jc w:val="center"/>
              <w:rPr>
                <w:rFonts w:ascii="Arial" w:eastAsia="Times New Roman" w:hAnsi="Arial"/>
                <w:color w:val="000000"/>
                <w:sz w:val="21"/>
                <w:szCs w:val="21"/>
                <w:lang w:val="en-GB"/>
              </w:rPr>
            </w:pPr>
            <w:r w:rsidRPr="0041773C">
              <w:rPr>
                <w:rFonts w:ascii="Arial" w:hAnsi="Arial"/>
                <w:color w:val="000000"/>
                <w:sz w:val="21"/>
                <w:lang w:val="en-GB"/>
              </w:rPr>
              <w:t>1,022</w:t>
            </w:r>
          </w:p>
        </w:tc>
        <w:tc>
          <w:tcPr>
            <w:tcW w:w="433" w:type="pct"/>
            <w:shd w:val="clear" w:color="auto" w:fill="auto"/>
            <w:vAlign w:val="center"/>
          </w:tcPr>
          <w:p w14:paraId="2363E987" w14:textId="77777777" w:rsidR="009447A9" w:rsidRPr="0041773C" w:rsidRDefault="009447A9" w:rsidP="00E97EB5">
            <w:pPr>
              <w:jc w:val="center"/>
              <w:rPr>
                <w:rFonts w:ascii="Arial" w:eastAsia="Times New Roman" w:hAnsi="Arial"/>
                <w:color w:val="000000"/>
                <w:sz w:val="21"/>
                <w:szCs w:val="21"/>
                <w:lang w:val="en-GB"/>
              </w:rPr>
            </w:pPr>
            <w:r w:rsidRPr="0041773C">
              <w:rPr>
                <w:rFonts w:ascii="Arial" w:hAnsi="Arial"/>
                <w:color w:val="000000"/>
                <w:sz w:val="21"/>
                <w:lang w:val="en-GB"/>
              </w:rPr>
              <w:t>561</w:t>
            </w:r>
          </w:p>
        </w:tc>
        <w:tc>
          <w:tcPr>
            <w:tcW w:w="433" w:type="pct"/>
            <w:shd w:val="clear" w:color="auto" w:fill="BDD6EE" w:themeFill="accent1" w:themeFillTint="66"/>
            <w:vAlign w:val="center"/>
          </w:tcPr>
          <w:p w14:paraId="4B029B63" w14:textId="77777777" w:rsidR="009447A9" w:rsidRPr="0041773C" w:rsidRDefault="009447A9" w:rsidP="00E97EB5">
            <w:pPr>
              <w:jc w:val="center"/>
              <w:rPr>
                <w:rFonts w:ascii="Arial" w:eastAsia="Times New Roman" w:hAnsi="Arial"/>
                <w:color w:val="000000"/>
                <w:sz w:val="21"/>
                <w:szCs w:val="21"/>
                <w:lang w:val="en-GB"/>
              </w:rPr>
            </w:pPr>
            <w:r w:rsidRPr="0041773C">
              <w:rPr>
                <w:rFonts w:ascii="Arial" w:hAnsi="Arial"/>
                <w:color w:val="000000"/>
                <w:sz w:val="21"/>
                <w:lang w:val="en-GB"/>
              </w:rPr>
              <w:t>1,022</w:t>
            </w:r>
          </w:p>
        </w:tc>
        <w:tc>
          <w:tcPr>
            <w:tcW w:w="433" w:type="pct"/>
            <w:shd w:val="clear" w:color="auto" w:fill="BDD6EE" w:themeFill="accent1" w:themeFillTint="66"/>
            <w:vAlign w:val="center"/>
          </w:tcPr>
          <w:p w14:paraId="3E0FF969" w14:textId="77777777" w:rsidR="009447A9" w:rsidRPr="0041773C" w:rsidRDefault="009447A9" w:rsidP="00E97EB5">
            <w:pPr>
              <w:jc w:val="center"/>
              <w:rPr>
                <w:rFonts w:ascii="Arial" w:eastAsia="Times New Roman" w:hAnsi="Arial"/>
                <w:color w:val="000000"/>
                <w:sz w:val="21"/>
                <w:szCs w:val="21"/>
                <w:lang w:val="en-GB"/>
              </w:rPr>
            </w:pPr>
            <w:r w:rsidRPr="0041773C">
              <w:rPr>
                <w:rFonts w:ascii="Arial" w:hAnsi="Arial"/>
                <w:color w:val="000000"/>
                <w:sz w:val="21"/>
                <w:lang w:val="en-GB"/>
              </w:rPr>
              <w:t>559</w:t>
            </w:r>
          </w:p>
        </w:tc>
        <w:tc>
          <w:tcPr>
            <w:tcW w:w="433" w:type="pct"/>
            <w:shd w:val="clear" w:color="auto" w:fill="auto"/>
            <w:vAlign w:val="center"/>
          </w:tcPr>
          <w:p w14:paraId="05DFFFD3" w14:textId="77777777" w:rsidR="009447A9" w:rsidRPr="0041773C" w:rsidRDefault="009447A9" w:rsidP="00E97EB5">
            <w:pPr>
              <w:jc w:val="center"/>
              <w:rPr>
                <w:rFonts w:ascii="Arial" w:eastAsia="Times New Roman" w:hAnsi="Arial"/>
                <w:color w:val="000000"/>
                <w:sz w:val="21"/>
                <w:szCs w:val="21"/>
                <w:lang w:val="en-GB"/>
              </w:rPr>
            </w:pPr>
            <w:r w:rsidRPr="0041773C">
              <w:rPr>
                <w:rFonts w:ascii="Arial" w:hAnsi="Arial"/>
                <w:color w:val="000000"/>
                <w:sz w:val="21"/>
                <w:lang w:val="en-GB"/>
              </w:rPr>
              <w:t>48</w:t>
            </w:r>
          </w:p>
        </w:tc>
        <w:tc>
          <w:tcPr>
            <w:tcW w:w="433" w:type="pct"/>
            <w:shd w:val="clear" w:color="auto" w:fill="auto"/>
            <w:vAlign w:val="center"/>
          </w:tcPr>
          <w:p w14:paraId="7D65EA7C" w14:textId="77777777" w:rsidR="009447A9" w:rsidRPr="0041773C" w:rsidRDefault="009447A9" w:rsidP="00E97EB5">
            <w:pPr>
              <w:jc w:val="center"/>
              <w:rPr>
                <w:rFonts w:ascii="Arial" w:eastAsia="Times New Roman" w:hAnsi="Arial"/>
                <w:color w:val="000000"/>
                <w:sz w:val="21"/>
                <w:szCs w:val="21"/>
                <w:lang w:val="en-GB"/>
              </w:rPr>
            </w:pPr>
            <w:r w:rsidRPr="0041773C">
              <w:rPr>
                <w:rFonts w:ascii="Arial" w:hAnsi="Arial"/>
                <w:color w:val="000000"/>
                <w:sz w:val="21"/>
                <w:lang w:val="en-GB"/>
              </w:rPr>
              <w:t>57</w:t>
            </w:r>
          </w:p>
        </w:tc>
        <w:tc>
          <w:tcPr>
            <w:tcW w:w="433" w:type="pct"/>
            <w:shd w:val="clear" w:color="auto" w:fill="auto"/>
            <w:vAlign w:val="center"/>
          </w:tcPr>
          <w:p w14:paraId="49E19706" w14:textId="77777777" w:rsidR="009447A9" w:rsidRPr="0041773C" w:rsidRDefault="009447A9" w:rsidP="00E97EB5">
            <w:pPr>
              <w:jc w:val="center"/>
              <w:rPr>
                <w:rFonts w:ascii="Arial" w:eastAsia="Times New Roman" w:hAnsi="Arial"/>
                <w:color w:val="000000"/>
                <w:sz w:val="21"/>
                <w:szCs w:val="21"/>
                <w:lang w:val="en-GB"/>
              </w:rPr>
            </w:pPr>
            <w:r w:rsidRPr="0041773C">
              <w:rPr>
                <w:rFonts w:ascii="Arial" w:hAnsi="Arial"/>
                <w:color w:val="000000"/>
                <w:sz w:val="21"/>
                <w:lang w:val="en-GB"/>
              </w:rPr>
              <w:t>91</w:t>
            </w:r>
          </w:p>
        </w:tc>
        <w:tc>
          <w:tcPr>
            <w:tcW w:w="432" w:type="pct"/>
            <w:shd w:val="clear" w:color="auto" w:fill="auto"/>
            <w:vAlign w:val="center"/>
          </w:tcPr>
          <w:p w14:paraId="6E6BA44F" w14:textId="77777777" w:rsidR="009447A9" w:rsidRPr="0041773C" w:rsidRDefault="009447A9" w:rsidP="00E97EB5">
            <w:pPr>
              <w:jc w:val="center"/>
              <w:rPr>
                <w:rFonts w:ascii="Arial" w:eastAsia="Times New Roman" w:hAnsi="Arial"/>
                <w:color w:val="000000"/>
                <w:sz w:val="21"/>
                <w:szCs w:val="21"/>
                <w:lang w:val="en-GB"/>
              </w:rPr>
            </w:pPr>
            <w:r w:rsidRPr="0041773C">
              <w:rPr>
                <w:rFonts w:ascii="Arial" w:hAnsi="Arial"/>
                <w:color w:val="000000"/>
                <w:sz w:val="21"/>
                <w:lang w:val="en-GB"/>
              </w:rPr>
              <w:t>83</w:t>
            </w:r>
          </w:p>
        </w:tc>
      </w:tr>
      <w:tr w:rsidR="009447A9" w:rsidRPr="0041773C" w14:paraId="425D4671" w14:textId="77777777" w:rsidTr="004C030A">
        <w:tc>
          <w:tcPr>
            <w:tcW w:w="1473" w:type="pct"/>
            <w:shd w:val="clear" w:color="auto" w:fill="auto"/>
            <w:noWrap/>
          </w:tcPr>
          <w:p w14:paraId="259A3F65" w14:textId="77777777" w:rsidR="009447A9" w:rsidRPr="0041773C" w:rsidRDefault="007633D7" w:rsidP="009C6072">
            <w:pPr>
              <w:rPr>
                <w:rFonts w:ascii="Arial" w:eastAsia="Times New Roman" w:hAnsi="Arial"/>
                <w:color w:val="000000"/>
                <w:sz w:val="21"/>
                <w:szCs w:val="21"/>
                <w:lang w:val="en-GB"/>
              </w:rPr>
            </w:pPr>
            <w:r w:rsidRPr="0041773C">
              <w:rPr>
                <w:rFonts w:ascii="Arial" w:hAnsi="Arial"/>
                <w:color w:val="000000"/>
                <w:sz w:val="21"/>
                <w:lang w:val="en-GB"/>
              </w:rPr>
              <w:t>Child personal attendant</w:t>
            </w:r>
          </w:p>
        </w:tc>
        <w:tc>
          <w:tcPr>
            <w:tcW w:w="496" w:type="pct"/>
            <w:shd w:val="clear" w:color="auto" w:fill="auto"/>
            <w:vAlign w:val="center"/>
          </w:tcPr>
          <w:p w14:paraId="297EC395" w14:textId="77777777" w:rsidR="009447A9" w:rsidRPr="0041773C" w:rsidRDefault="009447A9" w:rsidP="00E97EB5">
            <w:pPr>
              <w:jc w:val="center"/>
              <w:rPr>
                <w:rFonts w:ascii="Arial" w:eastAsia="Times New Roman" w:hAnsi="Arial"/>
                <w:color w:val="000000"/>
                <w:sz w:val="21"/>
                <w:szCs w:val="21"/>
                <w:lang w:val="en-GB"/>
              </w:rPr>
            </w:pPr>
            <w:r w:rsidRPr="0041773C">
              <w:rPr>
                <w:rFonts w:ascii="Arial" w:hAnsi="Arial"/>
                <w:color w:val="000000"/>
                <w:sz w:val="21"/>
                <w:lang w:val="en-GB"/>
              </w:rPr>
              <w:t>/</w:t>
            </w:r>
          </w:p>
        </w:tc>
        <w:tc>
          <w:tcPr>
            <w:tcW w:w="433" w:type="pct"/>
            <w:shd w:val="clear" w:color="auto" w:fill="auto"/>
            <w:vAlign w:val="center"/>
          </w:tcPr>
          <w:p w14:paraId="7F220650" w14:textId="77777777" w:rsidR="009447A9" w:rsidRPr="0041773C" w:rsidRDefault="009447A9" w:rsidP="00E97EB5">
            <w:pPr>
              <w:jc w:val="center"/>
              <w:rPr>
                <w:rFonts w:ascii="Arial" w:eastAsia="Times New Roman" w:hAnsi="Arial"/>
                <w:color w:val="000000"/>
                <w:sz w:val="21"/>
                <w:szCs w:val="21"/>
                <w:lang w:val="en-GB"/>
              </w:rPr>
            </w:pPr>
            <w:r w:rsidRPr="0041773C">
              <w:rPr>
                <w:rFonts w:ascii="Arial" w:hAnsi="Arial"/>
                <w:color w:val="000000"/>
                <w:sz w:val="21"/>
                <w:lang w:val="en-GB"/>
              </w:rPr>
              <w:t>709</w:t>
            </w:r>
          </w:p>
        </w:tc>
        <w:tc>
          <w:tcPr>
            <w:tcW w:w="433" w:type="pct"/>
            <w:shd w:val="clear" w:color="auto" w:fill="BDD6EE" w:themeFill="accent1" w:themeFillTint="66"/>
          </w:tcPr>
          <w:p w14:paraId="57592D70" w14:textId="77777777" w:rsidR="009447A9" w:rsidRPr="0041773C" w:rsidRDefault="009447A9" w:rsidP="00E97EB5">
            <w:pPr>
              <w:jc w:val="center"/>
              <w:rPr>
                <w:rFonts w:ascii="Arial" w:eastAsia="Times New Roman" w:hAnsi="Arial"/>
                <w:color w:val="000000"/>
                <w:sz w:val="21"/>
                <w:szCs w:val="21"/>
                <w:lang w:val="en-GB"/>
              </w:rPr>
            </w:pPr>
            <w:r w:rsidRPr="0041773C">
              <w:rPr>
                <w:rFonts w:ascii="Arial" w:hAnsi="Arial"/>
                <w:color w:val="000000"/>
                <w:sz w:val="21"/>
                <w:lang w:val="en-GB"/>
              </w:rPr>
              <w:t>/</w:t>
            </w:r>
          </w:p>
        </w:tc>
        <w:tc>
          <w:tcPr>
            <w:tcW w:w="433" w:type="pct"/>
            <w:shd w:val="clear" w:color="auto" w:fill="BDD6EE" w:themeFill="accent1" w:themeFillTint="66"/>
          </w:tcPr>
          <w:p w14:paraId="1330FDA1" w14:textId="77777777" w:rsidR="009447A9" w:rsidRPr="0041773C" w:rsidRDefault="009447A9" w:rsidP="00E97EB5">
            <w:pPr>
              <w:jc w:val="center"/>
              <w:rPr>
                <w:rFonts w:ascii="Arial" w:eastAsia="Times New Roman" w:hAnsi="Arial"/>
                <w:color w:val="000000"/>
                <w:sz w:val="21"/>
                <w:szCs w:val="21"/>
                <w:lang w:val="en-GB"/>
              </w:rPr>
            </w:pPr>
            <w:r w:rsidRPr="0041773C">
              <w:rPr>
                <w:rFonts w:ascii="Arial" w:hAnsi="Arial"/>
                <w:color w:val="000000"/>
                <w:sz w:val="21"/>
                <w:lang w:val="en-GB"/>
              </w:rPr>
              <w:t>492</w:t>
            </w:r>
          </w:p>
        </w:tc>
        <w:tc>
          <w:tcPr>
            <w:tcW w:w="433" w:type="pct"/>
            <w:shd w:val="clear" w:color="auto" w:fill="auto"/>
            <w:vAlign w:val="center"/>
          </w:tcPr>
          <w:p w14:paraId="597EB818" w14:textId="77777777" w:rsidR="009447A9" w:rsidRPr="0041773C" w:rsidRDefault="009447A9" w:rsidP="00E97EB5">
            <w:pPr>
              <w:jc w:val="center"/>
              <w:rPr>
                <w:rFonts w:ascii="Arial" w:eastAsia="Times New Roman" w:hAnsi="Arial"/>
                <w:color w:val="000000"/>
                <w:sz w:val="21"/>
                <w:szCs w:val="21"/>
                <w:lang w:val="en-GB"/>
              </w:rPr>
            </w:pPr>
            <w:r w:rsidRPr="0041773C">
              <w:rPr>
                <w:rFonts w:ascii="Arial" w:hAnsi="Arial"/>
                <w:color w:val="000000"/>
                <w:sz w:val="21"/>
                <w:lang w:val="en-GB"/>
              </w:rPr>
              <w:t>/</w:t>
            </w:r>
          </w:p>
        </w:tc>
        <w:tc>
          <w:tcPr>
            <w:tcW w:w="433" w:type="pct"/>
            <w:shd w:val="clear" w:color="auto" w:fill="auto"/>
            <w:vAlign w:val="center"/>
          </w:tcPr>
          <w:p w14:paraId="6D6949CE" w14:textId="77777777" w:rsidR="009447A9" w:rsidRPr="0041773C" w:rsidRDefault="009447A9" w:rsidP="00E97EB5">
            <w:pPr>
              <w:jc w:val="center"/>
              <w:rPr>
                <w:rFonts w:ascii="Arial" w:eastAsia="Times New Roman" w:hAnsi="Arial"/>
                <w:color w:val="000000"/>
                <w:sz w:val="21"/>
                <w:szCs w:val="21"/>
                <w:lang w:val="en-GB"/>
              </w:rPr>
            </w:pPr>
            <w:r w:rsidRPr="0041773C">
              <w:rPr>
                <w:rFonts w:ascii="Arial" w:hAnsi="Arial"/>
                <w:color w:val="000000"/>
                <w:sz w:val="21"/>
                <w:lang w:val="en-GB"/>
              </w:rPr>
              <w:t>39</w:t>
            </w:r>
          </w:p>
        </w:tc>
        <w:tc>
          <w:tcPr>
            <w:tcW w:w="433" w:type="pct"/>
            <w:shd w:val="clear" w:color="auto" w:fill="auto"/>
            <w:vAlign w:val="center"/>
          </w:tcPr>
          <w:p w14:paraId="7B4162E9" w14:textId="77777777" w:rsidR="009447A9" w:rsidRPr="0041773C" w:rsidRDefault="009447A9" w:rsidP="00E97EB5">
            <w:pPr>
              <w:jc w:val="center"/>
              <w:rPr>
                <w:rFonts w:ascii="Arial" w:eastAsia="Times New Roman" w:hAnsi="Arial"/>
                <w:color w:val="000000"/>
                <w:sz w:val="21"/>
                <w:szCs w:val="21"/>
                <w:lang w:val="en-GB"/>
              </w:rPr>
            </w:pPr>
            <w:r w:rsidRPr="0041773C">
              <w:rPr>
                <w:rFonts w:ascii="Arial" w:hAnsi="Arial"/>
                <w:color w:val="000000"/>
                <w:sz w:val="21"/>
                <w:lang w:val="en-GB"/>
              </w:rPr>
              <w:t>/</w:t>
            </w:r>
          </w:p>
        </w:tc>
        <w:tc>
          <w:tcPr>
            <w:tcW w:w="432" w:type="pct"/>
            <w:shd w:val="clear" w:color="auto" w:fill="auto"/>
            <w:vAlign w:val="center"/>
          </w:tcPr>
          <w:p w14:paraId="167C873F" w14:textId="77777777" w:rsidR="009447A9" w:rsidRPr="0041773C" w:rsidRDefault="009447A9" w:rsidP="00E97EB5">
            <w:pPr>
              <w:jc w:val="center"/>
              <w:rPr>
                <w:rFonts w:ascii="Arial" w:eastAsia="Times New Roman" w:hAnsi="Arial"/>
                <w:color w:val="000000"/>
                <w:sz w:val="21"/>
                <w:szCs w:val="21"/>
                <w:lang w:val="en-GB"/>
              </w:rPr>
            </w:pPr>
            <w:r w:rsidRPr="0041773C">
              <w:rPr>
                <w:rFonts w:ascii="Arial" w:hAnsi="Arial"/>
                <w:color w:val="000000"/>
                <w:sz w:val="21"/>
                <w:lang w:val="en-GB"/>
              </w:rPr>
              <w:t>87</w:t>
            </w:r>
          </w:p>
        </w:tc>
      </w:tr>
      <w:tr w:rsidR="009447A9" w:rsidRPr="0041773C" w14:paraId="4CD2F4BE" w14:textId="77777777" w:rsidTr="004C030A">
        <w:tc>
          <w:tcPr>
            <w:tcW w:w="1473" w:type="pct"/>
            <w:shd w:val="clear" w:color="auto" w:fill="auto"/>
            <w:noWrap/>
          </w:tcPr>
          <w:p w14:paraId="0F642CA1" w14:textId="77777777" w:rsidR="009447A9" w:rsidRPr="0041773C" w:rsidRDefault="007633D7" w:rsidP="0078498F">
            <w:pPr>
              <w:rPr>
                <w:rFonts w:ascii="Arial" w:eastAsia="Times New Roman" w:hAnsi="Arial"/>
                <w:color w:val="000000"/>
                <w:sz w:val="21"/>
                <w:szCs w:val="21"/>
                <w:lang w:val="en-GB"/>
              </w:rPr>
            </w:pPr>
            <w:r w:rsidRPr="0041773C">
              <w:rPr>
                <w:rFonts w:ascii="Arial" w:hAnsi="Arial"/>
                <w:color w:val="000000"/>
                <w:sz w:val="21"/>
                <w:lang w:val="en-GB"/>
              </w:rPr>
              <w:t>Drop-in centre</w:t>
            </w:r>
          </w:p>
        </w:tc>
        <w:tc>
          <w:tcPr>
            <w:tcW w:w="496" w:type="pct"/>
            <w:shd w:val="clear" w:color="auto" w:fill="auto"/>
            <w:vAlign w:val="center"/>
          </w:tcPr>
          <w:p w14:paraId="1110CC39" w14:textId="77777777" w:rsidR="009447A9" w:rsidRPr="0041773C" w:rsidRDefault="009447A9" w:rsidP="00E97EB5">
            <w:pPr>
              <w:jc w:val="center"/>
              <w:rPr>
                <w:rFonts w:ascii="Arial" w:eastAsia="Times New Roman" w:hAnsi="Arial"/>
                <w:color w:val="000000"/>
                <w:sz w:val="21"/>
                <w:szCs w:val="21"/>
                <w:lang w:val="en-GB"/>
              </w:rPr>
            </w:pPr>
            <w:r w:rsidRPr="0041773C">
              <w:rPr>
                <w:rFonts w:ascii="Arial" w:hAnsi="Arial"/>
                <w:color w:val="000000"/>
                <w:sz w:val="21"/>
                <w:lang w:val="en-GB"/>
              </w:rPr>
              <w:t>601</w:t>
            </w:r>
          </w:p>
        </w:tc>
        <w:tc>
          <w:tcPr>
            <w:tcW w:w="433" w:type="pct"/>
            <w:shd w:val="clear" w:color="auto" w:fill="auto"/>
            <w:vAlign w:val="center"/>
          </w:tcPr>
          <w:p w14:paraId="4C774EDE" w14:textId="77777777" w:rsidR="009447A9" w:rsidRPr="0041773C" w:rsidRDefault="009447A9" w:rsidP="00E97EB5">
            <w:pPr>
              <w:jc w:val="center"/>
              <w:rPr>
                <w:rFonts w:ascii="Arial" w:eastAsia="Times New Roman" w:hAnsi="Arial"/>
                <w:color w:val="000000"/>
                <w:sz w:val="21"/>
                <w:szCs w:val="21"/>
                <w:lang w:val="en-GB"/>
              </w:rPr>
            </w:pPr>
            <w:r w:rsidRPr="0041773C">
              <w:rPr>
                <w:rFonts w:ascii="Arial" w:hAnsi="Arial"/>
                <w:color w:val="000000"/>
                <w:sz w:val="21"/>
                <w:lang w:val="en-GB"/>
              </w:rPr>
              <w:t>452</w:t>
            </w:r>
          </w:p>
        </w:tc>
        <w:tc>
          <w:tcPr>
            <w:tcW w:w="433" w:type="pct"/>
            <w:shd w:val="clear" w:color="auto" w:fill="BDD6EE" w:themeFill="accent1" w:themeFillTint="66"/>
            <w:vAlign w:val="center"/>
          </w:tcPr>
          <w:p w14:paraId="18198247" w14:textId="77777777" w:rsidR="009447A9" w:rsidRPr="0041773C" w:rsidRDefault="009447A9" w:rsidP="00E97EB5">
            <w:pPr>
              <w:jc w:val="center"/>
              <w:rPr>
                <w:rFonts w:ascii="Arial" w:eastAsia="Times New Roman" w:hAnsi="Arial"/>
                <w:color w:val="000000"/>
                <w:sz w:val="21"/>
                <w:szCs w:val="21"/>
                <w:lang w:val="en-GB"/>
              </w:rPr>
            </w:pPr>
            <w:r w:rsidRPr="0041773C">
              <w:rPr>
                <w:rFonts w:ascii="Arial" w:hAnsi="Arial"/>
                <w:sz w:val="21"/>
                <w:lang w:val="en-GB"/>
              </w:rPr>
              <w:t>8,083</w:t>
            </w:r>
          </w:p>
        </w:tc>
        <w:tc>
          <w:tcPr>
            <w:tcW w:w="433" w:type="pct"/>
            <w:shd w:val="clear" w:color="auto" w:fill="BDD6EE" w:themeFill="accent1" w:themeFillTint="66"/>
            <w:vAlign w:val="center"/>
          </w:tcPr>
          <w:p w14:paraId="25A7994A" w14:textId="77777777" w:rsidR="009447A9" w:rsidRPr="0041773C" w:rsidRDefault="009447A9" w:rsidP="00E97EB5">
            <w:pPr>
              <w:jc w:val="center"/>
              <w:rPr>
                <w:rFonts w:ascii="Arial" w:eastAsia="Times New Roman" w:hAnsi="Arial"/>
                <w:color w:val="000000"/>
                <w:sz w:val="21"/>
                <w:szCs w:val="21"/>
                <w:lang w:val="en-GB"/>
              </w:rPr>
            </w:pPr>
            <w:r w:rsidRPr="0041773C">
              <w:rPr>
                <w:rFonts w:ascii="Arial" w:hAnsi="Arial"/>
                <w:sz w:val="21"/>
                <w:lang w:val="en-GB"/>
              </w:rPr>
              <w:t>7,682</w:t>
            </w:r>
          </w:p>
        </w:tc>
        <w:tc>
          <w:tcPr>
            <w:tcW w:w="433" w:type="pct"/>
            <w:shd w:val="clear" w:color="auto" w:fill="auto"/>
            <w:vAlign w:val="center"/>
          </w:tcPr>
          <w:p w14:paraId="29B067E7" w14:textId="77777777" w:rsidR="009447A9" w:rsidRPr="0041773C" w:rsidRDefault="009447A9" w:rsidP="00E97EB5">
            <w:pPr>
              <w:jc w:val="center"/>
              <w:rPr>
                <w:rFonts w:ascii="Arial" w:eastAsia="Times New Roman" w:hAnsi="Arial"/>
                <w:color w:val="000000"/>
                <w:sz w:val="21"/>
                <w:szCs w:val="21"/>
                <w:lang w:val="en-GB"/>
              </w:rPr>
            </w:pPr>
            <w:r w:rsidRPr="0041773C">
              <w:rPr>
                <w:rFonts w:ascii="Arial" w:hAnsi="Arial"/>
                <w:color w:val="000000"/>
                <w:sz w:val="21"/>
                <w:lang w:val="en-GB"/>
              </w:rPr>
              <w:t>30</w:t>
            </w:r>
          </w:p>
        </w:tc>
        <w:tc>
          <w:tcPr>
            <w:tcW w:w="433" w:type="pct"/>
            <w:shd w:val="clear" w:color="auto" w:fill="auto"/>
            <w:vAlign w:val="center"/>
          </w:tcPr>
          <w:p w14:paraId="6F8ECF59" w14:textId="77777777" w:rsidR="009447A9" w:rsidRPr="0041773C" w:rsidRDefault="009447A9" w:rsidP="00E97EB5">
            <w:pPr>
              <w:jc w:val="center"/>
              <w:rPr>
                <w:rFonts w:ascii="Arial" w:eastAsia="Times New Roman" w:hAnsi="Arial"/>
                <w:color w:val="000000"/>
                <w:sz w:val="21"/>
                <w:szCs w:val="21"/>
                <w:lang w:val="en-GB"/>
              </w:rPr>
            </w:pPr>
            <w:r w:rsidRPr="0041773C">
              <w:rPr>
                <w:rFonts w:ascii="Arial" w:hAnsi="Arial"/>
                <w:color w:val="000000"/>
                <w:sz w:val="21"/>
                <w:lang w:val="en-GB"/>
              </w:rPr>
              <w:t>39</w:t>
            </w:r>
          </w:p>
        </w:tc>
        <w:tc>
          <w:tcPr>
            <w:tcW w:w="433" w:type="pct"/>
            <w:shd w:val="clear" w:color="auto" w:fill="auto"/>
            <w:vAlign w:val="center"/>
          </w:tcPr>
          <w:p w14:paraId="54B57FA5" w14:textId="77777777" w:rsidR="009447A9" w:rsidRPr="0041773C" w:rsidRDefault="009447A9" w:rsidP="00E97EB5">
            <w:pPr>
              <w:jc w:val="center"/>
              <w:rPr>
                <w:rFonts w:ascii="Arial" w:eastAsia="Times New Roman" w:hAnsi="Arial"/>
                <w:color w:val="000000"/>
                <w:sz w:val="21"/>
                <w:szCs w:val="21"/>
                <w:lang w:val="en-GB"/>
              </w:rPr>
            </w:pPr>
            <w:r w:rsidRPr="0041773C">
              <w:rPr>
                <w:rFonts w:ascii="Arial" w:hAnsi="Arial"/>
                <w:color w:val="000000"/>
                <w:sz w:val="21"/>
                <w:lang w:val="en-GB"/>
              </w:rPr>
              <w:t>89</w:t>
            </w:r>
          </w:p>
        </w:tc>
        <w:tc>
          <w:tcPr>
            <w:tcW w:w="432" w:type="pct"/>
            <w:shd w:val="clear" w:color="auto" w:fill="auto"/>
            <w:vAlign w:val="center"/>
          </w:tcPr>
          <w:p w14:paraId="51EEAF96" w14:textId="77777777" w:rsidR="009447A9" w:rsidRPr="0041773C" w:rsidRDefault="009447A9" w:rsidP="00E97EB5">
            <w:pPr>
              <w:jc w:val="center"/>
              <w:rPr>
                <w:rFonts w:ascii="Arial" w:eastAsia="Times New Roman" w:hAnsi="Arial"/>
                <w:color w:val="000000"/>
                <w:sz w:val="21"/>
                <w:szCs w:val="21"/>
                <w:lang w:val="en-GB"/>
              </w:rPr>
            </w:pPr>
            <w:r w:rsidRPr="0041773C">
              <w:rPr>
                <w:rFonts w:ascii="Arial" w:hAnsi="Arial"/>
                <w:color w:val="000000"/>
                <w:sz w:val="21"/>
                <w:lang w:val="en-GB"/>
              </w:rPr>
              <w:t>100</w:t>
            </w:r>
          </w:p>
        </w:tc>
      </w:tr>
    </w:tbl>
    <w:p w14:paraId="54040267" w14:textId="77777777" w:rsidR="00426A42" w:rsidRPr="0041773C" w:rsidRDefault="00426A42" w:rsidP="00426A42">
      <w:pPr>
        <w:pStyle w:val="FootnoteText"/>
        <w:rPr>
          <w:rFonts w:ascii="Arial" w:eastAsia="Times New Roman" w:hAnsi="Arial"/>
          <w:iCs/>
          <w:color w:val="000000"/>
          <w:sz w:val="21"/>
          <w:szCs w:val="21"/>
          <w:lang w:val="en-GB"/>
        </w:rPr>
      </w:pPr>
    </w:p>
    <w:p w14:paraId="38DCFA0B" w14:textId="77777777" w:rsidR="00426A42" w:rsidRPr="0041773C" w:rsidRDefault="007633D7" w:rsidP="00426A42">
      <w:pPr>
        <w:pStyle w:val="FootnoteText"/>
        <w:rPr>
          <w:rFonts w:ascii="Arial" w:eastAsia="Times New Roman" w:hAnsi="Arial"/>
          <w:iCs/>
          <w:color w:val="000000"/>
          <w:sz w:val="21"/>
          <w:szCs w:val="21"/>
          <w:lang w:val="en-GB"/>
        </w:rPr>
      </w:pPr>
      <w:r w:rsidRPr="0041773C">
        <w:rPr>
          <w:rFonts w:ascii="Arial" w:hAnsi="Arial"/>
          <w:color w:val="000000"/>
          <w:sz w:val="21"/>
          <w:lang w:val="en-GB"/>
        </w:rPr>
        <w:t>The greatest difference was observed in elderly home care in 2015, since, as noted above, this service was characterised by great differences in service provision models, and in as many as 32 local governments, the service was not provided continuously throughout the year. A similar situation with respect to the number of equivalent clients was recorded in 2012 as well.</w:t>
      </w:r>
    </w:p>
    <w:p w14:paraId="10713C8F" w14:textId="77777777" w:rsidR="00426A42" w:rsidRPr="0041773C" w:rsidRDefault="00426A42" w:rsidP="00426A42">
      <w:pPr>
        <w:pStyle w:val="FootnoteText"/>
        <w:rPr>
          <w:rFonts w:ascii="Arial" w:eastAsia="Times New Roman" w:hAnsi="Arial"/>
          <w:iCs/>
          <w:color w:val="000000"/>
          <w:sz w:val="21"/>
          <w:szCs w:val="21"/>
          <w:lang w:val="en-GB"/>
        </w:rPr>
      </w:pPr>
    </w:p>
    <w:p w14:paraId="632CF524" w14:textId="77777777" w:rsidR="00D13592" w:rsidRPr="0041773C" w:rsidRDefault="007633D7" w:rsidP="00741058">
      <w:pPr>
        <w:pStyle w:val="FootnoteText"/>
        <w:rPr>
          <w:rFonts w:ascii="Arial" w:eastAsia="Times New Roman" w:hAnsi="Arial"/>
          <w:iCs/>
          <w:color w:val="000000"/>
          <w:sz w:val="21"/>
          <w:szCs w:val="21"/>
          <w:lang w:val="en-GB"/>
        </w:rPr>
      </w:pPr>
      <w:r w:rsidRPr="0041773C">
        <w:rPr>
          <w:rFonts w:ascii="Arial" w:hAnsi="Arial"/>
          <w:color w:val="000000"/>
          <w:sz w:val="21"/>
          <w:lang w:val="en-GB"/>
        </w:rPr>
        <w:t>As regards day care for children with developmental and other disabilities, number of equivalent clients was slightly higher than the number declared in the mapping in 2015. This service was, generally, more stable in terms of service provision continuity, mainly without pronounced interruptions during the year, and with a number of day care centres providing the service for longer than eight hours per day. The situation was similar in 2012 as well.</w:t>
      </w:r>
    </w:p>
    <w:p w14:paraId="4EC552F3" w14:textId="77777777" w:rsidR="004A7143" w:rsidRPr="0041773C" w:rsidRDefault="004A7143" w:rsidP="00741058">
      <w:pPr>
        <w:pStyle w:val="FootnoteText"/>
        <w:rPr>
          <w:rFonts w:ascii="Arial" w:eastAsia="Times New Roman" w:hAnsi="Arial"/>
          <w:iCs/>
          <w:color w:val="000000"/>
          <w:sz w:val="21"/>
          <w:szCs w:val="21"/>
          <w:lang w:val="en-GB"/>
        </w:rPr>
      </w:pPr>
    </w:p>
    <w:p w14:paraId="030C0B33" w14:textId="77777777" w:rsidR="004A7143" w:rsidRPr="0041773C" w:rsidRDefault="007633D7" w:rsidP="004A7143">
      <w:pPr>
        <w:pStyle w:val="FootnoteText"/>
        <w:rPr>
          <w:rFonts w:ascii="Arial" w:eastAsia="Times New Roman" w:hAnsi="Arial"/>
          <w:iCs/>
          <w:color w:val="000000"/>
          <w:sz w:val="21"/>
          <w:szCs w:val="21"/>
          <w:lang w:val="en-GB"/>
        </w:rPr>
      </w:pPr>
      <w:r w:rsidRPr="0041773C">
        <w:rPr>
          <w:rFonts w:ascii="Arial" w:hAnsi="Arial"/>
          <w:color w:val="000000"/>
          <w:sz w:val="21"/>
          <w:lang w:val="en-GB"/>
        </w:rPr>
        <w:t xml:space="preserve">In 2015, the child personal attendant service was also characterised by varied service provision times and discontinuity during the year, which was reflected in the significantly lower number of equivalent clients relative to the figures declared in the mapping. </w:t>
      </w:r>
    </w:p>
    <w:p w14:paraId="00164B9E" w14:textId="77777777" w:rsidR="00D13592" w:rsidRPr="0041773C" w:rsidRDefault="00D13592" w:rsidP="00741058">
      <w:pPr>
        <w:pStyle w:val="FootnoteText"/>
        <w:rPr>
          <w:rFonts w:ascii="Arial" w:eastAsia="Times New Roman" w:hAnsi="Arial"/>
          <w:iCs/>
          <w:color w:val="000000"/>
          <w:sz w:val="21"/>
          <w:szCs w:val="21"/>
          <w:lang w:val="en-GB"/>
        </w:rPr>
      </w:pPr>
    </w:p>
    <w:p w14:paraId="725FA6B1" w14:textId="77777777" w:rsidR="00741058" w:rsidRPr="0041773C" w:rsidRDefault="007633D7" w:rsidP="00741058">
      <w:pPr>
        <w:pStyle w:val="FootnoteText"/>
        <w:rPr>
          <w:rFonts w:ascii="Arial" w:eastAsia="Times New Roman" w:hAnsi="Arial"/>
          <w:iCs/>
          <w:color w:val="000000"/>
          <w:sz w:val="21"/>
          <w:szCs w:val="21"/>
          <w:lang w:val="en-GB"/>
        </w:rPr>
      </w:pPr>
      <w:r w:rsidRPr="0041773C">
        <w:rPr>
          <w:rFonts w:ascii="Arial" w:hAnsi="Arial"/>
          <w:color w:val="000000"/>
          <w:sz w:val="21"/>
          <w:lang w:val="en-GB"/>
        </w:rPr>
        <w:t>Other day care services mainly had stable duration or length of service provision in 2015, without annual interruptions, which substantially affected the small difference between the number of clients declared in the mapping and the number of equivalent clients. The same applies to 2012.</w:t>
      </w:r>
    </w:p>
    <w:p w14:paraId="5A8AD146" w14:textId="77777777" w:rsidR="005C51F5" w:rsidRPr="0041773C" w:rsidRDefault="005C51F5" w:rsidP="00426A42">
      <w:pPr>
        <w:pStyle w:val="FootnoteText"/>
        <w:rPr>
          <w:rFonts w:ascii="Arial" w:eastAsia="Times New Roman" w:hAnsi="Arial"/>
          <w:iCs/>
          <w:color w:val="000000"/>
          <w:sz w:val="21"/>
          <w:szCs w:val="21"/>
          <w:lang w:val="en-GB"/>
        </w:rPr>
      </w:pPr>
    </w:p>
    <w:p w14:paraId="1A8B58CD" w14:textId="131C2163" w:rsidR="00CC2CF4" w:rsidRDefault="00CC2CF4">
      <w:pPr>
        <w:jc w:val="left"/>
        <w:rPr>
          <w:rFonts w:ascii="Arial" w:eastAsia="Times New Roman" w:hAnsi="Arial"/>
          <w:iCs/>
          <w:color w:val="000000"/>
          <w:sz w:val="21"/>
          <w:szCs w:val="21"/>
          <w:lang w:val="en-GB"/>
        </w:rPr>
      </w:pPr>
      <w:r>
        <w:rPr>
          <w:rFonts w:ascii="Arial" w:eastAsia="Times New Roman" w:hAnsi="Arial"/>
          <w:iCs/>
          <w:color w:val="000000"/>
          <w:sz w:val="21"/>
          <w:szCs w:val="21"/>
          <w:lang w:val="en-GB"/>
        </w:rPr>
        <w:br w:type="page"/>
      </w:r>
    </w:p>
    <w:p w14:paraId="6EDA794D" w14:textId="77777777" w:rsidR="00426A42" w:rsidRPr="0041773C" w:rsidRDefault="00D45E13" w:rsidP="000F2658">
      <w:pPr>
        <w:pStyle w:val="Heading3"/>
        <w:numPr>
          <w:ilvl w:val="0"/>
          <w:numId w:val="0"/>
        </w:numPr>
        <w:rPr>
          <w:lang w:val="en-GB"/>
        </w:rPr>
      </w:pPr>
      <w:bookmarkStart w:id="40" w:name="_Toc470513723"/>
      <w:bookmarkStart w:id="41" w:name="_Toc357094763"/>
      <w:r w:rsidRPr="0041773C">
        <w:rPr>
          <w:lang w:val="en-GB"/>
        </w:rPr>
        <w:lastRenderedPageBreak/>
        <w:t>5.2 Clients of services for independent living</w:t>
      </w:r>
      <w:bookmarkEnd w:id="40"/>
      <w:bookmarkEnd w:id="41"/>
    </w:p>
    <w:p w14:paraId="4E6C6E17" w14:textId="77777777" w:rsidR="00426A42" w:rsidRPr="0041773C" w:rsidRDefault="00426A42" w:rsidP="00426A42">
      <w:pPr>
        <w:pStyle w:val="FootnoteText"/>
        <w:rPr>
          <w:rFonts w:ascii="Arial" w:eastAsia="Times New Roman" w:hAnsi="Arial"/>
          <w:iCs/>
          <w:sz w:val="21"/>
          <w:szCs w:val="21"/>
          <w:lang w:val="en-GB"/>
        </w:rPr>
      </w:pPr>
    </w:p>
    <w:p w14:paraId="30C85095" w14:textId="77777777" w:rsidR="00957207" w:rsidRPr="0041773C" w:rsidRDefault="007633D7" w:rsidP="00957207">
      <w:pPr>
        <w:pStyle w:val="FootnoteText"/>
        <w:rPr>
          <w:rFonts w:ascii="Arial" w:eastAsia="Times New Roman" w:hAnsi="Arial"/>
          <w:iCs/>
          <w:sz w:val="21"/>
          <w:szCs w:val="21"/>
          <w:lang w:val="en-GB"/>
        </w:rPr>
      </w:pPr>
      <w:bookmarkStart w:id="42" w:name="_Toc456271923"/>
      <w:r w:rsidRPr="0041773C">
        <w:rPr>
          <w:rFonts w:ascii="Arial" w:hAnsi="Arial"/>
          <w:sz w:val="21"/>
          <w:lang w:val="en-GB"/>
        </w:rPr>
        <w:t>In this group of services, it was observed that men accounted for the majority of clients of supportive housing for youth leaving the social protection system (66%) and personal assistance (53%). In supportive housing for adult persons with disabilities, the breakdown of clients by gender was balanced. Relative to 2012, a significant increase in the number of male clients was recorded in supportive housing for youth.</w:t>
      </w:r>
    </w:p>
    <w:p w14:paraId="0FC83102" w14:textId="77777777" w:rsidR="00BB24F0" w:rsidRPr="0041773C" w:rsidRDefault="00BB24F0" w:rsidP="004D6AE3">
      <w:pPr>
        <w:rPr>
          <w:rFonts w:ascii="Arial" w:hAnsi="Arial"/>
          <w:sz w:val="21"/>
          <w:szCs w:val="21"/>
          <w:lang w:val="en-GB"/>
        </w:rPr>
      </w:pPr>
    </w:p>
    <w:p w14:paraId="0E0CDB24" w14:textId="77777777" w:rsidR="00CF7A7C" w:rsidRPr="0041773C" w:rsidRDefault="007633D7" w:rsidP="004D6AE3">
      <w:pPr>
        <w:rPr>
          <w:rFonts w:ascii="Arial" w:hAnsi="Arial"/>
          <w:b/>
          <w:sz w:val="21"/>
          <w:szCs w:val="21"/>
          <w:lang w:val="en-GB"/>
        </w:rPr>
      </w:pPr>
      <w:r w:rsidRPr="0041773C">
        <w:rPr>
          <w:rFonts w:ascii="Arial" w:hAnsi="Arial"/>
          <w:b/>
          <w:sz w:val="21"/>
          <w:lang w:val="en-GB"/>
        </w:rPr>
        <w:t>Table 8.</w:t>
      </w:r>
      <w:bookmarkEnd w:id="42"/>
      <w:r w:rsidRPr="0041773C">
        <w:rPr>
          <w:rFonts w:ascii="Arial" w:hAnsi="Arial"/>
          <w:b/>
          <w:sz w:val="21"/>
          <w:lang w:val="en-GB"/>
        </w:rPr>
        <w:t xml:space="preserve"> Services for independent living – number of clients, share of women and share of clients from urban areas, 2012 and 2015</w:t>
      </w:r>
    </w:p>
    <w:p w14:paraId="1E3FBD83" w14:textId="77777777" w:rsidR="00D45E13" w:rsidRPr="0041773C" w:rsidRDefault="00D45E13" w:rsidP="004D6AE3">
      <w:pPr>
        <w:rPr>
          <w:rFonts w:ascii="Arial" w:hAnsi="Arial"/>
          <w:b/>
          <w:sz w:val="21"/>
          <w:szCs w:val="21"/>
          <w:lang w:val="en-GB"/>
        </w:rPr>
      </w:pPr>
    </w:p>
    <w:tbl>
      <w:tblPr>
        <w:tblW w:w="501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7"/>
        <w:gridCol w:w="1100"/>
        <w:gridCol w:w="960"/>
        <w:gridCol w:w="962"/>
        <w:gridCol w:w="960"/>
        <w:gridCol w:w="1100"/>
        <w:gridCol w:w="958"/>
      </w:tblGrid>
      <w:tr w:rsidR="00330FFC" w:rsidRPr="0041773C" w14:paraId="6AE4EF0D" w14:textId="77777777" w:rsidTr="00D45E13">
        <w:tc>
          <w:tcPr>
            <w:tcW w:w="1810" w:type="pct"/>
            <w:vMerge w:val="restart"/>
            <w:shd w:val="clear" w:color="auto" w:fill="4F81B3"/>
            <w:noWrap/>
            <w:vAlign w:val="center"/>
          </w:tcPr>
          <w:p w14:paraId="0E55FE5E" w14:textId="77777777" w:rsidR="00330FFC" w:rsidRPr="0041773C" w:rsidRDefault="007633D7" w:rsidP="00330FFC">
            <w:pPr>
              <w:jc w:val="left"/>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Social care service</w:t>
            </w:r>
          </w:p>
        </w:tc>
        <w:tc>
          <w:tcPr>
            <w:tcW w:w="1088" w:type="pct"/>
            <w:gridSpan w:val="2"/>
            <w:shd w:val="clear" w:color="auto" w:fill="4F81B3"/>
            <w:vAlign w:val="center"/>
          </w:tcPr>
          <w:p w14:paraId="140C2355" w14:textId="77777777" w:rsidR="00330FFC" w:rsidRPr="0041773C" w:rsidRDefault="007633D7" w:rsidP="00330FFC">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Number of clients of services for independent living</w:t>
            </w:r>
          </w:p>
        </w:tc>
        <w:tc>
          <w:tcPr>
            <w:tcW w:w="1015" w:type="pct"/>
            <w:gridSpan w:val="2"/>
            <w:shd w:val="clear" w:color="auto" w:fill="4F81B3"/>
            <w:vAlign w:val="center"/>
          </w:tcPr>
          <w:p w14:paraId="30B43CC9" w14:textId="77777777" w:rsidR="00330FFC" w:rsidRPr="0041773C" w:rsidRDefault="007633D7" w:rsidP="00226EF0">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Women clients, %</w:t>
            </w:r>
          </w:p>
        </w:tc>
        <w:tc>
          <w:tcPr>
            <w:tcW w:w="1088" w:type="pct"/>
            <w:gridSpan w:val="2"/>
            <w:shd w:val="clear" w:color="auto" w:fill="4F81B3"/>
            <w:vAlign w:val="center"/>
          </w:tcPr>
          <w:p w14:paraId="0D8CBABF" w14:textId="77777777" w:rsidR="00330FFC" w:rsidRPr="0041773C" w:rsidRDefault="007633D7" w:rsidP="00330FFC">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Clients from urban areas, %</w:t>
            </w:r>
          </w:p>
        </w:tc>
      </w:tr>
      <w:tr w:rsidR="00330FFC" w:rsidRPr="0041773C" w14:paraId="5370BA88" w14:textId="77777777" w:rsidTr="00D45E13">
        <w:tc>
          <w:tcPr>
            <w:tcW w:w="1810" w:type="pct"/>
            <w:vMerge/>
            <w:shd w:val="clear" w:color="auto" w:fill="4F81B3"/>
            <w:noWrap/>
          </w:tcPr>
          <w:p w14:paraId="6BB3B25E" w14:textId="77777777" w:rsidR="00330FFC" w:rsidRPr="0041773C" w:rsidRDefault="00330FFC" w:rsidP="0078498F">
            <w:pPr>
              <w:rPr>
                <w:rFonts w:ascii="Arial" w:eastAsia="Times New Roman" w:hAnsi="Arial"/>
                <w:b/>
                <w:color w:val="FFFFFF" w:themeColor="background1"/>
                <w:sz w:val="21"/>
                <w:szCs w:val="21"/>
                <w:lang w:val="en-GB"/>
              </w:rPr>
            </w:pPr>
          </w:p>
        </w:tc>
        <w:tc>
          <w:tcPr>
            <w:tcW w:w="581" w:type="pct"/>
            <w:shd w:val="clear" w:color="auto" w:fill="4F81B3"/>
          </w:tcPr>
          <w:p w14:paraId="67CEA8AC" w14:textId="77777777" w:rsidR="00330FFC" w:rsidRPr="0041773C" w:rsidRDefault="00330FFC" w:rsidP="00330FFC">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2012.</w:t>
            </w:r>
          </w:p>
        </w:tc>
        <w:tc>
          <w:tcPr>
            <w:tcW w:w="507" w:type="pct"/>
            <w:shd w:val="clear" w:color="auto" w:fill="4F81B3"/>
          </w:tcPr>
          <w:p w14:paraId="7E29B74E" w14:textId="77777777" w:rsidR="00330FFC" w:rsidRPr="0041773C" w:rsidRDefault="00330FFC" w:rsidP="00330FFC">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2015.</w:t>
            </w:r>
          </w:p>
        </w:tc>
        <w:tc>
          <w:tcPr>
            <w:tcW w:w="508" w:type="pct"/>
            <w:shd w:val="clear" w:color="auto" w:fill="4F81B3"/>
          </w:tcPr>
          <w:p w14:paraId="216A2FF6" w14:textId="77777777" w:rsidR="00330FFC" w:rsidRPr="0041773C" w:rsidRDefault="00330FFC" w:rsidP="00330FFC">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2012.</w:t>
            </w:r>
          </w:p>
        </w:tc>
        <w:tc>
          <w:tcPr>
            <w:tcW w:w="507" w:type="pct"/>
            <w:shd w:val="clear" w:color="auto" w:fill="4F81B3"/>
          </w:tcPr>
          <w:p w14:paraId="01BEB754" w14:textId="77777777" w:rsidR="00330FFC" w:rsidRPr="0041773C" w:rsidRDefault="00330FFC" w:rsidP="00330FFC">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2015.</w:t>
            </w:r>
          </w:p>
        </w:tc>
        <w:tc>
          <w:tcPr>
            <w:tcW w:w="581" w:type="pct"/>
            <w:shd w:val="clear" w:color="auto" w:fill="4F81B3"/>
          </w:tcPr>
          <w:p w14:paraId="0C8BC585" w14:textId="77777777" w:rsidR="00330FFC" w:rsidRPr="0041773C" w:rsidRDefault="00330FFC" w:rsidP="00330FFC">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2012.</w:t>
            </w:r>
          </w:p>
        </w:tc>
        <w:tc>
          <w:tcPr>
            <w:tcW w:w="507" w:type="pct"/>
            <w:shd w:val="clear" w:color="auto" w:fill="4F81B3"/>
          </w:tcPr>
          <w:p w14:paraId="6925350A" w14:textId="77777777" w:rsidR="00330FFC" w:rsidRPr="0041773C" w:rsidRDefault="00330FFC" w:rsidP="00330FFC">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2015.</w:t>
            </w:r>
          </w:p>
        </w:tc>
      </w:tr>
      <w:tr w:rsidR="00330FFC" w:rsidRPr="0041773C" w14:paraId="74AE06B2" w14:textId="77777777" w:rsidTr="00D45E13">
        <w:tc>
          <w:tcPr>
            <w:tcW w:w="1810" w:type="pct"/>
            <w:shd w:val="clear" w:color="auto" w:fill="auto"/>
            <w:noWrap/>
          </w:tcPr>
          <w:p w14:paraId="26B0D244" w14:textId="77777777" w:rsidR="00426A42" w:rsidRPr="0041773C" w:rsidRDefault="007633D7" w:rsidP="0078498F">
            <w:pPr>
              <w:rPr>
                <w:rFonts w:ascii="Arial" w:eastAsia="Times New Roman" w:hAnsi="Arial"/>
                <w:sz w:val="21"/>
                <w:szCs w:val="21"/>
                <w:lang w:val="en-GB"/>
              </w:rPr>
            </w:pPr>
            <w:r w:rsidRPr="0041773C">
              <w:rPr>
                <w:rFonts w:ascii="Arial" w:hAnsi="Arial"/>
                <w:sz w:val="21"/>
                <w:lang w:val="en-GB"/>
              </w:rPr>
              <w:t>Personal assistance</w:t>
            </w:r>
          </w:p>
        </w:tc>
        <w:tc>
          <w:tcPr>
            <w:tcW w:w="581" w:type="pct"/>
            <w:shd w:val="clear" w:color="auto" w:fill="auto"/>
            <w:vAlign w:val="center"/>
          </w:tcPr>
          <w:p w14:paraId="687F52E4" w14:textId="77777777" w:rsidR="00426A42" w:rsidRPr="0041773C" w:rsidRDefault="00426A42" w:rsidP="00E97EB5">
            <w:pPr>
              <w:jc w:val="center"/>
              <w:rPr>
                <w:rFonts w:ascii="Arial" w:eastAsia="Times New Roman" w:hAnsi="Arial"/>
                <w:sz w:val="21"/>
                <w:szCs w:val="21"/>
                <w:lang w:val="en-GB"/>
              </w:rPr>
            </w:pPr>
            <w:r w:rsidRPr="0041773C">
              <w:rPr>
                <w:rFonts w:ascii="Arial" w:hAnsi="Arial"/>
                <w:sz w:val="21"/>
                <w:lang w:val="en-GB"/>
              </w:rPr>
              <w:t>196</w:t>
            </w:r>
          </w:p>
        </w:tc>
        <w:tc>
          <w:tcPr>
            <w:tcW w:w="507" w:type="pct"/>
            <w:shd w:val="clear" w:color="auto" w:fill="auto"/>
            <w:vAlign w:val="center"/>
          </w:tcPr>
          <w:p w14:paraId="779BED03" w14:textId="77777777" w:rsidR="00426A42" w:rsidRPr="0041773C" w:rsidRDefault="00426A42" w:rsidP="00E97EB5">
            <w:pPr>
              <w:jc w:val="center"/>
              <w:rPr>
                <w:rFonts w:ascii="Arial" w:eastAsia="Times New Roman" w:hAnsi="Arial"/>
                <w:sz w:val="21"/>
                <w:szCs w:val="21"/>
                <w:lang w:val="en-GB"/>
              </w:rPr>
            </w:pPr>
            <w:r w:rsidRPr="0041773C">
              <w:rPr>
                <w:rFonts w:ascii="Arial" w:hAnsi="Arial"/>
                <w:sz w:val="21"/>
                <w:lang w:val="en-GB"/>
              </w:rPr>
              <w:t>160</w:t>
            </w:r>
          </w:p>
        </w:tc>
        <w:tc>
          <w:tcPr>
            <w:tcW w:w="508" w:type="pct"/>
            <w:shd w:val="clear" w:color="auto" w:fill="auto"/>
            <w:vAlign w:val="center"/>
          </w:tcPr>
          <w:p w14:paraId="33E0736B" w14:textId="77777777" w:rsidR="00426A42" w:rsidRPr="0041773C" w:rsidRDefault="00426A42" w:rsidP="00E97EB5">
            <w:pPr>
              <w:jc w:val="center"/>
              <w:rPr>
                <w:rFonts w:ascii="Arial" w:eastAsia="Times New Roman" w:hAnsi="Arial"/>
                <w:sz w:val="21"/>
                <w:szCs w:val="21"/>
                <w:lang w:val="en-GB"/>
              </w:rPr>
            </w:pPr>
            <w:r w:rsidRPr="0041773C">
              <w:rPr>
                <w:rFonts w:ascii="Arial" w:hAnsi="Arial"/>
                <w:sz w:val="21"/>
                <w:lang w:val="en-GB"/>
              </w:rPr>
              <w:t>41</w:t>
            </w:r>
          </w:p>
        </w:tc>
        <w:tc>
          <w:tcPr>
            <w:tcW w:w="507" w:type="pct"/>
            <w:shd w:val="clear" w:color="auto" w:fill="auto"/>
            <w:vAlign w:val="center"/>
          </w:tcPr>
          <w:p w14:paraId="44B895EE" w14:textId="77777777" w:rsidR="00426A42" w:rsidRPr="0041773C" w:rsidRDefault="00426A42" w:rsidP="00E97EB5">
            <w:pPr>
              <w:jc w:val="center"/>
              <w:rPr>
                <w:rFonts w:ascii="Arial" w:eastAsia="Times New Roman" w:hAnsi="Arial"/>
                <w:sz w:val="21"/>
                <w:szCs w:val="21"/>
                <w:lang w:val="en-GB"/>
              </w:rPr>
            </w:pPr>
            <w:r w:rsidRPr="0041773C">
              <w:rPr>
                <w:rFonts w:ascii="Arial" w:hAnsi="Arial"/>
                <w:sz w:val="21"/>
                <w:lang w:val="en-GB"/>
              </w:rPr>
              <w:t>47</w:t>
            </w:r>
          </w:p>
        </w:tc>
        <w:tc>
          <w:tcPr>
            <w:tcW w:w="581" w:type="pct"/>
            <w:shd w:val="clear" w:color="auto" w:fill="auto"/>
            <w:vAlign w:val="center"/>
          </w:tcPr>
          <w:p w14:paraId="785C9EEE" w14:textId="77777777" w:rsidR="00426A42" w:rsidRPr="0041773C" w:rsidRDefault="00426A42" w:rsidP="00E97EB5">
            <w:pPr>
              <w:jc w:val="center"/>
              <w:rPr>
                <w:rFonts w:ascii="Arial" w:eastAsia="Times New Roman" w:hAnsi="Arial"/>
                <w:sz w:val="21"/>
                <w:szCs w:val="21"/>
                <w:lang w:val="en-GB"/>
              </w:rPr>
            </w:pPr>
            <w:r w:rsidRPr="0041773C">
              <w:rPr>
                <w:rFonts w:ascii="Arial" w:hAnsi="Arial"/>
                <w:sz w:val="21"/>
                <w:lang w:val="en-GB"/>
              </w:rPr>
              <w:t>48</w:t>
            </w:r>
          </w:p>
        </w:tc>
        <w:tc>
          <w:tcPr>
            <w:tcW w:w="507" w:type="pct"/>
            <w:shd w:val="clear" w:color="auto" w:fill="auto"/>
            <w:vAlign w:val="center"/>
          </w:tcPr>
          <w:p w14:paraId="1449F7A4" w14:textId="77777777" w:rsidR="00426A42" w:rsidRPr="0041773C" w:rsidRDefault="00426A42" w:rsidP="00E97EB5">
            <w:pPr>
              <w:jc w:val="center"/>
              <w:rPr>
                <w:rFonts w:ascii="Arial" w:eastAsia="Times New Roman" w:hAnsi="Arial"/>
                <w:color w:val="000000"/>
                <w:sz w:val="21"/>
                <w:szCs w:val="21"/>
                <w:lang w:val="en-GB"/>
              </w:rPr>
            </w:pPr>
            <w:r w:rsidRPr="0041773C">
              <w:rPr>
                <w:rFonts w:ascii="Arial" w:hAnsi="Arial"/>
                <w:color w:val="000000"/>
                <w:sz w:val="21"/>
                <w:lang w:val="en-GB"/>
              </w:rPr>
              <w:t>94</w:t>
            </w:r>
          </w:p>
        </w:tc>
      </w:tr>
      <w:tr w:rsidR="00330FFC" w:rsidRPr="0041773C" w14:paraId="7DD5356E" w14:textId="77777777" w:rsidTr="00D45E13">
        <w:tc>
          <w:tcPr>
            <w:tcW w:w="1810" w:type="pct"/>
            <w:shd w:val="clear" w:color="auto" w:fill="DEEAF6" w:themeFill="accent1" w:themeFillTint="33"/>
            <w:noWrap/>
          </w:tcPr>
          <w:p w14:paraId="5343DCBD" w14:textId="77777777" w:rsidR="00426A42" w:rsidRPr="0041773C" w:rsidRDefault="007633D7" w:rsidP="0078498F">
            <w:pPr>
              <w:rPr>
                <w:rFonts w:ascii="Arial" w:eastAsia="Times New Roman" w:hAnsi="Arial"/>
                <w:sz w:val="21"/>
                <w:szCs w:val="21"/>
                <w:lang w:val="en-GB"/>
              </w:rPr>
            </w:pPr>
            <w:r w:rsidRPr="0041773C">
              <w:rPr>
                <w:rFonts w:ascii="Arial" w:hAnsi="Arial"/>
                <w:color w:val="000000"/>
                <w:kern w:val="24"/>
                <w:sz w:val="21"/>
                <w:lang w:val="en-GB"/>
              </w:rPr>
              <w:t>Supportive housing for youth leaving the social protection system</w:t>
            </w:r>
          </w:p>
        </w:tc>
        <w:tc>
          <w:tcPr>
            <w:tcW w:w="581" w:type="pct"/>
            <w:shd w:val="clear" w:color="auto" w:fill="DEEAF6" w:themeFill="accent1" w:themeFillTint="33"/>
            <w:vAlign w:val="center"/>
          </w:tcPr>
          <w:p w14:paraId="6D782516" w14:textId="77777777" w:rsidR="00426A42" w:rsidRPr="0041773C" w:rsidRDefault="00426A42" w:rsidP="00E97EB5">
            <w:pPr>
              <w:jc w:val="center"/>
              <w:rPr>
                <w:rFonts w:ascii="Arial" w:eastAsia="Times New Roman" w:hAnsi="Arial"/>
                <w:sz w:val="21"/>
                <w:szCs w:val="21"/>
                <w:lang w:val="en-GB"/>
              </w:rPr>
            </w:pPr>
            <w:r w:rsidRPr="0041773C">
              <w:rPr>
                <w:rFonts w:ascii="Arial" w:hAnsi="Arial"/>
                <w:sz w:val="21"/>
                <w:lang w:val="en-GB"/>
              </w:rPr>
              <w:t>44</w:t>
            </w:r>
          </w:p>
        </w:tc>
        <w:tc>
          <w:tcPr>
            <w:tcW w:w="507" w:type="pct"/>
            <w:shd w:val="clear" w:color="auto" w:fill="DEEAF6" w:themeFill="accent1" w:themeFillTint="33"/>
            <w:vAlign w:val="center"/>
          </w:tcPr>
          <w:p w14:paraId="3533A272" w14:textId="77777777" w:rsidR="00426A42" w:rsidRPr="0041773C" w:rsidRDefault="00426A42" w:rsidP="00E97EB5">
            <w:pPr>
              <w:jc w:val="center"/>
              <w:rPr>
                <w:rFonts w:ascii="Arial" w:eastAsia="Times New Roman" w:hAnsi="Arial"/>
                <w:sz w:val="21"/>
                <w:szCs w:val="21"/>
                <w:lang w:val="en-GB"/>
              </w:rPr>
            </w:pPr>
            <w:r w:rsidRPr="0041773C">
              <w:rPr>
                <w:rFonts w:ascii="Arial" w:hAnsi="Arial"/>
                <w:sz w:val="21"/>
                <w:lang w:val="en-GB"/>
              </w:rPr>
              <w:t>67</w:t>
            </w:r>
          </w:p>
        </w:tc>
        <w:tc>
          <w:tcPr>
            <w:tcW w:w="508" w:type="pct"/>
            <w:shd w:val="clear" w:color="auto" w:fill="DEEAF6" w:themeFill="accent1" w:themeFillTint="33"/>
            <w:vAlign w:val="center"/>
          </w:tcPr>
          <w:p w14:paraId="18EBC728" w14:textId="77777777" w:rsidR="00426A42" w:rsidRPr="0041773C" w:rsidRDefault="00426A42" w:rsidP="00E97EB5">
            <w:pPr>
              <w:jc w:val="center"/>
              <w:rPr>
                <w:rFonts w:ascii="Arial" w:eastAsia="Times New Roman" w:hAnsi="Arial"/>
                <w:sz w:val="21"/>
                <w:szCs w:val="21"/>
                <w:lang w:val="en-GB"/>
              </w:rPr>
            </w:pPr>
            <w:r w:rsidRPr="0041773C">
              <w:rPr>
                <w:rFonts w:ascii="Arial" w:hAnsi="Arial"/>
                <w:sz w:val="21"/>
                <w:lang w:val="en-GB"/>
              </w:rPr>
              <w:t>51</w:t>
            </w:r>
          </w:p>
        </w:tc>
        <w:tc>
          <w:tcPr>
            <w:tcW w:w="507" w:type="pct"/>
            <w:shd w:val="clear" w:color="auto" w:fill="DEEAF6" w:themeFill="accent1" w:themeFillTint="33"/>
            <w:vAlign w:val="center"/>
          </w:tcPr>
          <w:p w14:paraId="284417E8" w14:textId="77777777" w:rsidR="00426A42" w:rsidRPr="0041773C" w:rsidRDefault="00426A42" w:rsidP="00E97EB5">
            <w:pPr>
              <w:jc w:val="center"/>
              <w:rPr>
                <w:rFonts w:ascii="Arial" w:eastAsia="Times New Roman" w:hAnsi="Arial"/>
                <w:sz w:val="21"/>
                <w:szCs w:val="21"/>
                <w:lang w:val="en-GB"/>
              </w:rPr>
            </w:pPr>
            <w:r w:rsidRPr="0041773C">
              <w:rPr>
                <w:rFonts w:ascii="Arial" w:hAnsi="Arial"/>
                <w:sz w:val="21"/>
                <w:lang w:val="en-GB"/>
              </w:rPr>
              <w:t>34</w:t>
            </w:r>
          </w:p>
        </w:tc>
        <w:tc>
          <w:tcPr>
            <w:tcW w:w="581" w:type="pct"/>
            <w:shd w:val="clear" w:color="auto" w:fill="DEEAF6" w:themeFill="accent1" w:themeFillTint="33"/>
            <w:vAlign w:val="center"/>
          </w:tcPr>
          <w:p w14:paraId="5755F8F8" w14:textId="77777777" w:rsidR="00426A42" w:rsidRPr="0041773C" w:rsidRDefault="00426A42" w:rsidP="00E97EB5">
            <w:pPr>
              <w:jc w:val="center"/>
              <w:rPr>
                <w:rFonts w:ascii="Arial" w:eastAsia="Times New Roman" w:hAnsi="Arial"/>
                <w:sz w:val="21"/>
                <w:szCs w:val="21"/>
                <w:lang w:val="en-GB"/>
              </w:rPr>
            </w:pPr>
            <w:r w:rsidRPr="0041773C">
              <w:rPr>
                <w:rFonts w:ascii="Arial" w:hAnsi="Arial"/>
                <w:sz w:val="21"/>
                <w:lang w:val="en-GB"/>
              </w:rPr>
              <w:t>85</w:t>
            </w:r>
          </w:p>
        </w:tc>
        <w:tc>
          <w:tcPr>
            <w:tcW w:w="507" w:type="pct"/>
            <w:shd w:val="clear" w:color="auto" w:fill="DEEAF6" w:themeFill="accent1" w:themeFillTint="33"/>
            <w:vAlign w:val="center"/>
          </w:tcPr>
          <w:p w14:paraId="183D2C32" w14:textId="77777777" w:rsidR="00426A42" w:rsidRPr="0041773C" w:rsidRDefault="00426A42" w:rsidP="00E97EB5">
            <w:pPr>
              <w:jc w:val="center"/>
              <w:rPr>
                <w:rFonts w:ascii="Arial" w:eastAsia="Times New Roman" w:hAnsi="Arial"/>
                <w:color w:val="000000"/>
                <w:sz w:val="21"/>
                <w:szCs w:val="21"/>
                <w:lang w:val="en-GB"/>
              </w:rPr>
            </w:pPr>
            <w:r w:rsidRPr="0041773C">
              <w:rPr>
                <w:rFonts w:ascii="Arial" w:hAnsi="Arial"/>
                <w:color w:val="000000"/>
                <w:sz w:val="21"/>
                <w:lang w:val="en-GB"/>
              </w:rPr>
              <w:t>87</w:t>
            </w:r>
          </w:p>
        </w:tc>
      </w:tr>
      <w:tr w:rsidR="00330FFC" w:rsidRPr="0041773C" w14:paraId="548E56E7" w14:textId="77777777" w:rsidTr="00D45E13">
        <w:tc>
          <w:tcPr>
            <w:tcW w:w="1810" w:type="pct"/>
            <w:shd w:val="clear" w:color="auto" w:fill="auto"/>
            <w:noWrap/>
          </w:tcPr>
          <w:p w14:paraId="776FB0CC" w14:textId="77777777" w:rsidR="00426A42" w:rsidRPr="0041773C" w:rsidRDefault="007633D7" w:rsidP="0078498F">
            <w:pPr>
              <w:rPr>
                <w:rFonts w:ascii="Arial" w:eastAsia="Times New Roman" w:hAnsi="Arial"/>
                <w:sz w:val="21"/>
                <w:szCs w:val="21"/>
                <w:lang w:val="en-GB"/>
              </w:rPr>
            </w:pPr>
            <w:r w:rsidRPr="0041773C">
              <w:rPr>
                <w:rFonts w:ascii="Arial" w:hAnsi="Arial"/>
                <w:color w:val="000000"/>
                <w:kern w:val="24"/>
                <w:sz w:val="21"/>
                <w:lang w:val="en-GB"/>
              </w:rPr>
              <w:t>Supportive housing for persons with disabilities</w:t>
            </w:r>
          </w:p>
        </w:tc>
        <w:tc>
          <w:tcPr>
            <w:tcW w:w="581" w:type="pct"/>
            <w:shd w:val="clear" w:color="auto" w:fill="auto"/>
            <w:vAlign w:val="center"/>
          </w:tcPr>
          <w:p w14:paraId="12DE7B6C" w14:textId="77777777" w:rsidR="00426A42" w:rsidRPr="0041773C" w:rsidRDefault="00426A42" w:rsidP="00E97EB5">
            <w:pPr>
              <w:jc w:val="center"/>
              <w:rPr>
                <w:rFonts w:ascii="Arial" w:eastAsia="Times New Roman" w:hAnsi="Arial"/>
                <w:sz w:val="21"/>
                <w:szCs w:val="21"/>
                <w:lang w:val="en-GB"/>
              </w:rPr>
            </w:pPr>
            <w:r w:rsidRPr="0041773C">
              <w:rPr>
                <w:rFonts w:ascii="Arial" w:hAnsi="Arial"/>
                <w:sz w:val="21"/>
                <w:lang w:val="en-GB"/>
              </w:rPr>
              <w:t>59</w:t>
            </w:r>
          </w:p>
        </w:tc>
        <w:tc>
          <w:tcPr>
            <w:tcW w:w="507" w:type="pct"/>
            <w:shd w:val="clear" w:color="auto" w:fill="auto"/>
            <w:vAlign w:val="center"/>
          </w:tcPr>
          <w:p w14:paraId="7C3194B4" w14:textId="77777777" w:rsidR="00426A42" w:rsidRPr="0041773C" w:rsidRDefault="00426A42" w:rsidP="00E97EB5">
            <w:pPr>
              <w:jc w:val="center"/>
              <w:rPr>
                <w:rFonts w:ascii="Arial" w:eastAsia="Times New Roman" w:hAnsi="Arial"/>
                <w:sz w:val="21"/>
                <w:szCs w:val="21"/>
                <w:lang w:val="en-GB"/>
              </w:rPr>
            </w:pPr>
            <w:r w:rsidRPr="0041773C">
              <w:rPr>
                <w:rFonts w:ascii="Arial" w:hAnsi="Arial"/>
                <w:sz w:val="21"/>
                <w:lang w:val="en-GB"/>
              </w:rPr>
              <w:t>145</w:t>
            </w:r>
          </w:p>
        </w:tc>
        <w:tc>
          <w:tcPr>
            <w:tcW w:w="508" w:type="pct"/>
            <w:shd w:val="clear" w:color="auto" w:fill="auto"/>
            <w:vAlign w:val="center"/>
          </w:tcPr>
          <w:p w14:paraId="1522BF9E" w14:textId="77777777" w:rsidR="00426A42" w:rsidRPr="0041773C" w:rsidRDefault="00426A42" w:rsidP="00E97EB5">
            <w:pPr>
              <w:jc w:val="center"/>
              <w:rPr>
                <w:rFonts w:ascii="Arial" w:eastAsia="Times New Roman" w:hAnsi="Arial"/>
                <w:sz w:val="21"/>
                <w:szCs w:val="21"/>
                <w:lang w:val="en-GB"/>
              </w:rPr>
            </w:pPr>
            <w:r w:rsidRPr="0041773C">
              <w:rPr>
                <w:rFonts w:ascii="Arial" w:hAnsi="Arial"/>
                <w:sz w:val="21"/>
                <w:lang w:val="en-GB"/>
              </w:rPr>
              <w:t>52</w:t>
            </w:r>
          </w:p>
        </w:tc>
        <w:tc>
          <w:tcPr>
            <w:tcW w:w="507" w:type="pct"/>
            <w:shd w:val="clear" w:color="auto" w:fill="auto"/>
            <w:vAlign w:val="center"/>
          </w:tcPr>
          <w:p w14:paraId="711DDE8C" w14:textId="77777777" w:rsidR="00426A42" w:rsidRPr="0041773C" w:rsidRDefault="00426A42" w:rsidP="00E97EB5">
            <w:pPr>
              <w:jc w:val="center"/>
              <w:rPr>
                <w:rFonts w:ascii="Arial" w:eastAsia="Times New Roman" w:hAnsi="Arial"/>
                <w:sz w:val="21"/>
                <w:szCs w:val="21"/>
                <w:lang w:val="en-GB"/>
              </w:rPr>
            </w:pPr>
            <w:r w:rsidRPr="0041773C">
              <w:rPr>
                <w:rFonts w:ascii="Arial" w:hAnsi="Arial"/>
                <w:sz w:val="21"/>
                <w:lang w:val="en-GB"/>
              </w:rPr>
              <w:t>50</w:t>
            </w:r>
          </w:p>
        </w:tc>
        <w:tc>
          <w:tcPr>
            <w:tcW w:w="581" w:type="pct"/>
            <w:shd w:val="clear" w:color="auto" w:fill="auto"/>
            <w:vAlign w:val="center"/>
          </w:tcPr>
          <w:p w14:paraId="21EF8C02" w14:textId="77777777" w:rsidR="00426A42" w:rsidRPr="0041773C" w:rsidRDefault="00426A42" w:rsidP="00E97EB5">
            <w:pPr>
              <w:jc w:val="center"/>
              <w:rPr>
                <w:rFonts w:ascii="Arial" w:eastAsia="Times New Roman" w:hAnsi="Arial"/>
                <w:sz w:val="21"/>
                <w:szCs w:val="21"/>
                <w:lang w:val="en-GB"/>
              </w:rPr>
            </w:pPr>
            <w:r w:rsidRPr="0041773C">
              <w:rPr>
                <w:rFonts w:ascii="Arial" w:hAnsi="Arial"/>
                <w:sz w:val="21"/>
                <w:lang w:val="en-GB"/>
              </w:rPr>
              <w:t>50</w:t>
            </w:r>
          </w:p>
        </w:tc>
        <w:tc>
          <w:tcPr>
            <w:tcW w:w="507" w:type="pct"/>
            <w:shd w:val="clear" w:color="auto" w:fill="auto"/>
            <w:vAlign w:val="center"/>
          </w:tcPr>
          <w:p w14:paraId="7DDAF8F9" w14:textId="77777777" w:rsidR="00426A42" w:rsidRPr="0041773C" w:rsidRDefault="00426A42" w:rsidP="00E97EB5">
            <w:pPr>
              <w:jc w:val="center"/>
              <w:rPr>
                <w:rFonts w:ascii="Arial" w:eastAsia="Times New Roman" w:hAnsi="Arial"/>
                <w:color w:val="000000"/>
                <w:sz w:val="21"/>
                <w:szCs w:val="21"/>
                <w:lang w:val="en-GB"/>
              </w:rPr>
            </w:pPr>
            <w:r w:rsidRPr="0041773C">
              <w:rPr>
                <w:rFonts w:ascii="Arial" w:hAnsi="Arial"/>
                <w:color w:val="000000"/>
                <w:sz w:val="21"/>
                <w:lang w:val="en-GB"/>
              </w:rPr>
              <w:t>83</w:t>
            </w:r>
          </w:p>
        </w:tc>
      </w:tr>
    </w:tbl>
    <w:p w14:paraId="73A8ABDD" w14:textId="77777777" w:rsidR="00426A42" w:rsidRPr="0041773C" w:rsidRDefault="00426A42" w:rsidP="00426A42">
      <w:pPr>
        <w:pStyle w:val="FootnoteText"/>
        <w:rPr>
          <w:rFonts w:ascii="Arial" w:eastAsia="Times New Roman" w:hAnsi="Arial"/>
          <w:iCs/>
          <w:sz w:val="21"/>
          <w:szCs w:val="21"/>
          <w:lang w:val="en-GB"/>
        </w:rPr>
      </w:pPr>
    </w:p>
    <w:p w14:paraId="28D63639" w14:textId="77777777" w:rsidR="00BB24F0" w:rsidRPr="0041773C" w:rsidRDefault="007633D7" w:rsidP="00BB24F0">
      <w:pPr>
        <w:pStyle w:val="FootnoteText"/>
        <w:rPr>
          <w:rFonts w:ascii="Arial" w:eastAsia="Times New Roman" w:hAnsi="Arial"/>
          <w:iCs/>
          <w:sz w:val="21"/>
          <w:szCs w:val="21"/>
          <w:lang w:val="en-GB"/>
        </w:rPr>
      </w:pPr>
      <w:r w:rsidRPr="0041773C">
        <w:rPr>
          <w:rFonts w:ascii="Arial" w:hAnsi="Arial"/>
          <w:sz w:val="21"/>
          <w:lang w:val="en-GB"/>
        </w:rPr>
        <w:t xml:space="preserve">The clients of this group of services were predominantly from urban areas and a growth trend could be observed in the urban client population relative to 2012. </w:t>
      </w:r>
    </w:p>
    <w:p w14:paraId="3CEAE2C7" w14:textId="77777777" w:rsidR="00BB24F0" w:rsidRPr="0041773C" w:rsidRDefault="00BB24F0" w:rsidP="00BB24F0">
      <w:pPr>
        <w:pStyle w:val="FootnoteText"/>
        <w:rPr>
          <w:rFonts w:ascii="Arial" w:eastAsia="Times New Roman" w:hAnsi="Arial"/>
          <w:iCs/>
          <w:sz w:val="21"/>
          <w:szCs w:val="21"/>
          <w:lang w:val="en-GB"/>
        </w:rPr>
      </w:pPr>
    </w:p>
    <w:p w14:paraId="1A0ABD5E" w14:textId="77777777" w:rsidR="00BB24F0" w:rsidRPr="0041773C" w:rsidRDefault="007633D7" w:rsidP="003947BB">
      <w:pPr>
        <w:rPr>
          <w:rFonts w:ascii="Arial" w:hAnsi="Arial"/>
          <w:sz w:val="21"/>
          <w:szCs w:val="21"/>
          <w:lang w:val="en-GB"/>
        </w:rPr>
      </w:pPr>
      <w:r w:rsidRPr="0041773C">
        <w:rPr>
          <w:rFonts w:ascii="Arial" w:hAnsi="Arial"/>
          <w:sz w:val="21"/>
          <w:lang w:val="en-GB"/>
        </w:rPr>
        <w:t>In supportive housing for persons with disabilities, a significant, almost threefold increase in the number of clients was recorded, which was consistent with the increased prevalence of this service (Table 3).</w:t>
      </w:r>
    </w:p>
    <w:p w14:paraId="290F8728" w14:textId="77777777" w:rsidR="00761CC1" w:rsidRPr="0041773C" w:rsidRDefault="00761CC1" w:rsidP="00426A42">
      <w:pPr>
        <w:pStyle w:val="FootnoteText"/>
        <w:rPr>
          <w:rFonts w:ascii="Arial" w:eastAsia="Times New Roman" w:hAnsi="Arial"/>
          <w:iCs/>
          <w:sz w:val="21"/>
          <w:szCs w:val="21"/>
          <w:lang w:val="en-GB"/>
        </w:rPr>
      </w:pPr>
    </w:p>
    <w:p w14:paraId="53C0D25C" w14:textId="77777777" w:rsidR="00D15A08" w:rsidRPr="0041773C" w:rsidRDefault="00D15A08" w:rsidP="00426A42">
      <w:pPr>
        <w:pStyle w:val="FootnoteText"/>
        <w:rPr>
          <w:rFonts w:ascii="Arial" w:eastAsia="Times New Roman" w:hAnsi="Arial"/>
          <w:iCs/>
          <w:sz w:val="21"/>
          <w:szCs w:val="21"/>
          <w:lang w:val="en-GB"/>
        </w:rPr>
      </w:pPr>
    </w:p>
    <w:p w14:paraId="2753028B" w14:textId="77777777" w:rsidR="00426A42" w:rsidRPr="0041773C" w:rsidRDefault="00D45E13" w:rsidP="000F2658">
      <w:pPr>
        <w:pStyle w:val="Heading3"/>
        <w:numPr>
          <w:ilvl w:val="0"/>
          <w:numId w:val="0"/>
        </w:numPr>
        <w:rPr>
          <w:lang w:val="en-GB"/>
        </w:rPr>
      </w:pPr>
      <w:bookmarkStart w:id="43" w:name="_Toc470513724"/>
      <w:bookmarkStart w:id="44" w:name="_Toc357094764"/>
      <w:r w:rsidRPr="0041773C">
        <w:rPr>
          <w:lang w:val="en-GB"/>
        </w:rPr>
        <w:t>5.3 Clients of emergency and temporary accommodation services</w:t>
      </w:r>
      <w:bookmarkEnd w:id="43"/>
      <w:bookmarkEnd w:id="44"/>
    </w:p>
    <w:p w14:paraId="36955049" w14:textId="77777777" w:rsidR="00426A42" w:rsidRPr="0041773C" w:rsidRDefault="00426A42" w:rsidP="00426A42">
      <w:pPr>
        <w:pStyle w:val="FootnoteText"/>
        <w:rPr>
          <w:rFonts w:ascii="Arial" w:eastAsia="Times New Roman" w:hAnsi="Arial"/>
          <w:b/>
          <w:iCs/>
          <w:sz w:val="21"/>
          <w:szCs w:val="21"/>
          <w:lang w:val="en-GB"/>
        </w:rPr>
      </w:pPr>
    </w:p>
    <w:p w14:paraId="1935C66E" w14:textId="77777777" w:rsidR="00197524" w:rsidRPr="0041773C" w:rsidRDefault="007633D7" w:rsidP="00426A42">
      <w:pPr>
        <w:pStyle w:val="FootnoteText"/>
        <w:rPr>
          <w:rFonts w:ascii="Arial" w:eastAsia="Times New Roman" w:hAnsi="Arial"/>
          <w:iCs/>
          <w:sz w:val="21"/>
          <w:szCs w:val="21"/>
          <w:lang w:val="en-GB"/>
        </w:rPr>
      </w:pPr>
      <w:r w:rsidRPr="0041773C">
        <w:rPr>
          <w:rFonts w:ascii="Arial" w:hAnsi="Arial"/>
          <w:sz w:val="21"/>
          <w:lang w:val="en-GB"/>
        </w:rPr>
        <w:t xml:space="preserve">In this group of services as well, urban and male clients prevailed markedly in 2015, except for the service “shelter for violence victims", where women were prevalent. </w:t>
      </w:r>
    </w:p>
    <w:p w14:paraId="3F0A2F7F" w14:textId="77777777" w:rsidR="00197524" w:rsidRPr="0041773C" w:rsidRDefault="00197524" w:rsidP="00426A42">
      <w:pPr>
        <w:pStyle w:val="FootnoteText"/>
        <w:rPr>
          <w:rFonts w:ascii="Arial" w:eastAsia="Times New Roman" w:hAnsi="Arial"/>
          <w:iCs/>
          <w:sz w:val="21"/>
          <w:szCs w:val="21"/>
          <w:lang w:val="en-GB"/>
        </w:rPr>
      </w:pPr>
    </w:p>
    <w:p w14:paraId="04CCE432" w14:textId="77777777" w:rsidR="00761CC1" w:rsidRPr="0041773C" w:rsidRDefault="007633D7" w:rsidP="00426A42">
      <w:pPr>
        <w:pStyle w:val="FootnoteText"/>
        <w:rPr>
          <w:rFonts w:ascii="Arial" w:eastAsia="Times New Roman" w:hAnsi="Arial"/>
          <w:iCs/>
          <w:sz w:val="21"/>
          <w:szCs w:val="21"/>
          <w:lang w:val="en-GB"/>
        </w:rPr>
      </w:pPr>
      <w:r w:rsidRPr="0041773C">
        <w:rPr>
          <w:rFonts w:ascii="Arial" w:hAnsi="Arial"/>
          <w:sz w:val="21"/>
          <w:lang w:val="en-GB"/>
        </w:rPr>
        <w:t>The client breakdown by gender did not change materially relative to 2012; however, a distinct trend of increase in the number of urban clients relative to 2012 was recorded, which was the most noticeable in the service “shelter for violence victims”. It was only in shelters for children that the share of urban clients decreased.</w:t>
      </w:r>
    </w:p>
    <w:p w14:paraId="435B0976" w14:textId="77777777" w:rsidR="004D6AE3" w:rsidRPr="0041773C" w:rsidRDefault="004D6AE3" w:rsidP="009D410C">
      <w:pPr>
        <w:rPr>
          <w:rFonts w:ascii="Arial" w:eastAsia="Times New Roman" w:hAnsi="Arial"/>
          <w:b/>
          <w:i/>
          <w:iCs/>
          <w:sz w:val="21"/>
          <w:szCs w:val="21"/>
          <w:lang w:val="en-GB"/>
        </w:rPr>
      </w:pPr>
      <w:bookmarkStart w:id="45" w:name="_Toc456271924"/>
    </w:p>
    <w:p w14:paraId="1686CFA8" w14:textId="77777777" w:rsidR="00426A42" w:rsidRPr="0041773C" w:rsidRDefault="007633D7" w:rsidP="004D6AE3">
      <w:pPr>
        <w:rPr>
          <w:rFonts w:ascii="Arial" w:hAnsi="Arial"/>
          <w:b/>
          <w:sz w:val="21"/>
          <w:szCs w:val="21"/>
          <w:lang w:val="en-GB"/>
        </w:rPr>
      </w:pPr>
      <w:r w:rsidRPr="0041773C">
        <w:rPr>
          <w:rFonts w:ascii="Arial" w:hAnsi="Arial"/>
          <w:b/>
          <w:sz w:val="21"/>
          <w:lang w:val="en-GB"/>
        </w:rPr>
        <w:t xml:space="preserve">Table 9. </w:t>
      </w:r>
      <w:bookmarkEnd w:id="45"/>
      <w:r w:rsidRPr="0041773C">
        <w:rPr>
          <w:rFonts w:ascii="Arial" w:hAnsi="Arial"/>
          <w:b/>
          <w:sz w:val="21"/>
          <w:lang w:val="en-GB"/>
        </w:rPr>
        <w:t>Emergency and temporary accommodation services – number of clients, share of women and share of clients from urban areas, 2012 and 2015</w:t>
      </w:r>
    </w:p>
    <w:p w14:paraId="4CD92710" w14:textId="77777777" w:rsidR="00D45E13" w:rsidRPr="0041773C" w:rsidRDefault="00D45E13" w:rsidP="004D6AE3">
      <w:pPr>
        <w:rPr>
          <w:rFonts w:ascii="Arial" w:hAnsi="Arial"/>
          <w:b/>
          <w:sz w:val="21"/>
          <w:szCs w:val="21"/>
          <w:lang w:val="en-GB"/>
        </w:rPr>
      </w:pPr>
    </w:p>
    <w:tbl>
      <w:tblPr>
        <w:tblW w:w="47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1008"/>
        <w:gridCol w:w="922"/>
        <w:gridCol w:w="1082"/>
        <w:gridCol w:w="915"/>
        <w:gridCol w:w="1056"/>
        <w:gridCol w:w="1183"/>
      </w:tblGrid>
      <w:tr w:rsidR="00330FFC" w:rsidRPr="0041773C" w14:paraId="014792E3" w14:textId="77777777" w:rsidTr="00D45E13">
        <w:tc>
          <w:tcPr>
            <w:tcW w:w="1591" w:type="pct"/>
            <w:vMerge w:val="restart"/>
            <w:shd w:val="clear" w:color="auto" w:fill="4F81B3"/>
            <w:noWrap/>
            <w:vAlign w:val="center"/>
          </w:tcPr>
          <w:p w14:paraId="41BC7225" w14:textId="77777777" w:rsidR="00330FFC" w:rsidRPr="0041773C" w:rsidRDefault="007633D7" w:rsidP="0078498F">
            <w:pPr>
              <w:rPr>
                <w:rFonts w:ascii="Arial" w:eastAsia="Times New Roman" w:hAnsi="Arial"/>
                <w:b/>
                <w:sz w:val="21"/>
                <w:szCs w:val="21"/>
                <w:lang w:val="en-GB"/>
              </w:rPr>
            </w:pPr>
            <w:r w:rsidRPr="0041773C">
              <w:rPr>
                <w:rFonts w:ascii="Arial" w:hAnsi="Arial"/>
                <w:b/>
                <w:color w:val="FFFFFF" w:themeColor="background1"/>
                <w:sz w:val="21"/>
                <w:lang w:val="en-GB"/>
              </w:rPr>
              <w:t>Social care service</w:t>
            </w:r>
          </w:p>
        </w:tc>
        <w:tc>
          <w:tcPr>
            <w:tcW w:w="1067" w:type="pct"/>
            <w:gridSpan w:val="2"/>
            <w:shd w:val="clear" w:color="auto" w:fill="4F81B3"/>
            <w:vAlign w:val="center"/>
          </w:tcPr>
          <w:p w14:paraId="7573CD67" w14:textId="77777777" w:rsidR="00330FFC" w:rsidRPr="0041773C" w:rsidRDefault="007633D7" w:rsidP="00330FFC">
            <w:pPr>
              <w:jc w:val="center"/>
              <w:rPr>
                <w:rFonts w:ascii="Arial" w:eastAsia="Times New Roman" w:hAnsi="Arial"/>
                <w:b/>
                <w:sz w:val="21"/>
                <w:szCs w:val="21"/>
                <w:lang w:val="en-GB"/>
              </w:rPr>
            </w:pPr>
            <w:r w:rsidRPr="0041773C">
              <w:rPr>
                <w:rFonts w:ascii="Arial" w:hAnsi="Arial"/>
                <w:b/>
                <w:color w:val="FFFFFF" w:themeColor="background1"/>
                <w:sz w:val="21"/>
                <w:lang w:val="en-GB"/>
              </w:rPr>
              <w:t>Number of clients of emergency and temporary accommodation services</w:t>
            </w:r>
          </w:p>
        </w:tc>
        <w:tc>
          <w:tcPr>
            <w:tcW w:w="1104" w:type="pct"/>
            <w:gridSpan w:val="2"/>
            <w:shd w:val="clear" w:color="auto" w:fill="4F81B3"/>
            <w:vAlign w:val="center"/>
          </w:tcPr>
          <w:p w14:paraId="769BF20F" w14:textId="77777777" w:rsidR="00330FFC" w:rsidRPr="0041773C" w:rsidRDefault="007633D7" w:rsidP="00226EF0">
            <w:pPr>
              <w:jc w:val="center"/>
              <w:rPr>
                <w:rFonts w:ascii="Arial" w:eastAsia="Times New Roman" w:hAnsi="Arial"/>
                <w:b/>
                <w:sz w:val="21"/>
                <w:szCs w:val="21"/>
                <w:lang w:val="en-GB"/>
              </w:rPr>
            </w:pPr>
            <w:r w:rsidRPr="0041773C">
              <w:rPr>
                <w:rFonts w:ascii="Arial" w:hAnsi="Arial"/>
                <w:b/>
                <w:color w:val="FFFFFF" w:themeColor="background1"/>
                <w:sz w:val="21"/>
                <w:lang w:val="en-GB"/>
              </w:rPr>
              <w:t>Women clients, %</w:t>
            </w:r>
          </w:p>
        </w:tc>
        <w:tc>
          <w:tcPr>
            <w:tcW w:w="1239" w:type="pct"/>
            <w:gridSpan w:val="2"/>
            <w:shd w:val="clear" w:color="auto" w:fill="4F81B3"/>
            <w:vAlign w:val="center"/>
          </w:tcPr>
          <w:p w14:paraId="57A21D36" w14:textId="77777777" w:rsidR="00330FFC" w:rsidRPr="0041773C" w:rsidRDefault="007633D7" w:rsidP="001D5CBC">
            <w:pPr>
              <w:jc w:val="center"/>
              <w:rPr>
                <w:rFonts w:ascii="Arial" w:eastAsia="Times New Roman" w:hAnsi="Arial"/>
                <w:b/>
                <w:sz w:val="21"/>
                <w:szCs w:val="21"/>
                <w:lang w:val="en-GB"/>
              </w:rPr>
            </w:pPr>
            <w:r w:rsidRPr="0041773C">
              <w:rPr>
                <w:rFonts w:ascii="Arial" w:hAnsi="Arial"/>
                <w:b/>
                <w:color w:val="FFFFFF" w:themeColor="background1"/>
                <w:sz w:val="21"/>
                <w:lang w:val="en-GB"/>
              </w:rPr>
              <w:t>Clients from urban areas, %</w:t>
            </w:r>
          </w:p>
        </w:tc>
      </w:tr>
      <w:tr w:rsidR="00330FFC" w:rsidRPr="0041773C" w14:paraId="7A426856" w14:textId="77777777" w:rsidTr="00D45E13">
        <w:tc>
          <w:tcPr>
            <w:tcW w:w="1591" w:type="pct"/>
            <w:vMerge/>
            <w:shd w:val="clear" w:color="auto" w:fill="4F81B3"/>
            <w:noWrap/>
          </w:tcPr>
          <w:p w14:paraId="31DAC204" w14:textId="77777777" w:rsidR="00330FFC" w:rsidRPr="0041773C" w:rsidRDefault="00330FFC" w:rsidP="0078498F">
            <w:pPr>
              <w:rPr>
                <w:rFonts w:ascii="Arial" w:eastAsia="Times New Roman" w:hAnsi="Arial"/>
                <w:color w:val="000000"/>
                <w:sz w:val="21"/>
                <w:szCs w:val="21"/>
                <w:lang w:val="en-GB"/>
              </w:rPr>
            </w:pPr>
          </w:p>
        </w:tc>
        <w:tc>
          <w:tcPr>
            <w:tcW w:w="557" w:type="pct"/>
            <w:shd w:val="clear" w:color="auto" w:fill="4F81B3"/>
          </w:tcPr>
          <w:p w14:paraId="3051EC19" w14:textId="77777777" w:rsidR="00330FFC" w:rsidRPr="0041773C" w:rsidRDefault="00330FFC" w:rsidP="00226EF0">
            <w:pPr>
              <w:jc w:val="center"/>
              <w:rPr>
                <w:rFonts w:ascii="Arial" w:eastAsia="Times New Roman" w:hAnsi="Arial"/>
                <w:b/>
                <w:i/>
                <w:color w:val="000000"/>
                <w:sz w:val="21"/>
                <w:szCs w:val="21"/>
                <w:lang w:val="en-GB"/>
              </w:rPr>
            </w:pPr>
            <w:r w:rsidRPr="0041773C">
              <w:rPr>
                <w:rFonts w:ascii="Arial" w:hAnsi="Arial"/>
                <w:b/>
                <w:color w:val="FFFFFF" w:themeColor="background1"/>
                <w:sz w:val="21"/>
                <w:lang w:val="en-GB"/>
              </w:rPr>
              <w:t>2012</w:t>
            </w:r>
          </w:p>
        </w:tc>
        <w:tc>
          <w:tcPr>
            <w:tcW w:w="510" w:type="pct"/>
            <w:shd w:val="clear" w:color="auto" w:fill="4F81B3"/>
          </w:tcPr>
          <w:p w14:paraId="51DB357D" w14:textId="77777777" w:rsidR="00330FFC" w:rsidRPr="0041773C" w:rsidRDefault="00330FFC" w:rsidP="00226EF0">
            <w:pPr>
              <w:jc w:val="center"/>
              <w:rPr>
                <w:rFonts w:ascii="Arial" w:eastAsia="Times New Roman" w:hAnsi="Arial"/>
                <w:b/>
                <w:i/>
                <w:color w:val="000000"/>
                <w:sz w:val="21"/>
                <w:szCs w:val="21"/>
                <w:lang w:val="en-GB"/>
              </w:rPr>
            </w:pPr>
            <w:r w:rsidRPr="0041773C">
              <w:rPr>
                <w:rFonts w:ascii="Arial" w:hAnsi="Arial"/>
                <w:b/>
                <w:color w:val="FFFFFF" w:themeColor="background1"/>
                <w:sz w:val="21"/>
                <w:lang w:val="en-GB"/>
              </w:rPr>
              <w:t>2015</w:t>
            </w:r>
          </w:p>
        </w:tc>
        <w:tc>
          <w:tcPr>
            <w:tcW w:w="598" w:type="pct"/>
            <w:shd w:val="clear" w:color="auto" w:fill="4F81B3"/>
          </w:tcPr>
          <w:p w14:paraId="619FD9A8" w14:textId="77777777" w:rsidR="00330FFC" w:rsidRPr="0041773C" w:rsidRDefault="00330FFC" w:rsidP="00226EF0">
            <w:pPr>
              <w:jc w:val="center"/>
              <w:rPr>
                <w:rFonts w:ascii="Arial" w:eastAsia="Times New Roman" w:hAnsi="Arial"/>
                <w:b/>
                <w:i/>
                <w:color w:val="000000"/>
                <w:sz w:val="21"/>
                <w:szCs w:val="21"/>
                <w:lang w:val="en-GB"/>
              </w:rPr>
            </w:pPr>
            <w:r w:rsidRPr="0041773C">
              <w:rPr>
                <w:rFonts w:ascii="Arial" w:hAnsi="Arial"/>
                <w:b/>
                <w:color w:val="FFFFFF" w:themeColor="background1"/>
                <w:sz w:val="21"/>
                <w:lang w:val="en-GB"/>
              </w:rPr>
              <w:t>2012</w:t>
            </w:r>
          </w:p>
        </w:tc>
        <w:tc>
          <w:tcPr>
            <w:tcW w:w="506" w:type="pct"/>
            <w:shd w:val="clear" w:color="auto" w:fill="4F81B3"/>
          </w:tcPr>
          <w:p w14:paraId="4C6DF113" w14:textId="77777777" w:rsidR="00330FFC" w:rsidRPr="0041773C" w:rsidRDefault="00330FFC" w:rsidP="00226EF0">
            <w:pPr>
              <w:jc w:val="center"/>
              <w:rPr>
                <w:rFonts w:ascii="Arial" w:eastAsia="Times New Roman" w:hAnsi="Arial"/>
                <w:b/>
                <w:color w:val="000000"/>
                <w:sz w:val="21"/>
                <w:szCs w:val="21"/>
                <w:lang w:val="en-GB"/>
              </w:rPr>
            </w:pPr>
            <w:r w:rsidRPr="0041773C">
              <w:rPr>
                <w:rFonts w:ascii="Arial" w:hAnsi="Arial"/>
                <w:b/>
                <w:color w:val="FFFFFF" w:themeColor="background1"/>
                <w:sz w:val="21"/>
                <w:lang w:val="en-GB"/>
              </w:rPr>
              <w:t>2015</w:t>
            </w:r>
          </w:p>
        </w:tc>
        <w:tc>
          <w:tcPr>
            <w:tcW w:w="584" w:type="pct"/>
            <w:shd w:val="clear" w:color="auto" w:fill="4F81B3"/>
          </w:tcPr>
          <w:p w14:paraId="30C64716" w14:textId="77777777" w:rsidR="00330FFC" w:rsidRPr="0041773C" w:rsidRDefault="00330FFC" w:rsidP="00226EF0">
            <w:pPr>
              <w:jc w:val="center"/>
              <w:rPr>
                <w:rFonts w:ascii="Arial" w:eastAsia="Times New Roman" w:hAnsi="Arial"/>
                <w:b/>
                <w:i/>
                <w:color w:val="000000"/>
                <w:sz w:val="21"/>
                <w:szCs w:val="21"/>
                <w:lang w:val="en-GB"/>
              </w:rPr>
            </w:pPr>
            <w:r w:rsidRPr="0041773C">
              <w:rPr>
                <w:rFonts w:ascii="Arial" w:hAnsi="Arial"/>
                <w:b/>
                <w:color w:val="FFFFFF" w:themeColor="background1"/>
                <w:sz w:val="21"/>
                <w:lang w:val="en-GB"/>
              </w:rPr>
              <w:t>2012</w:t>
            </w:r>
          </w:p>
        </w:tc>
        <w:tc>
          <w:tcPr>
            <w:tcW w:w="654" w:type="pct"/>
            <w:shd w:val="clear" w:color="auto" w:fill="4F81B3"/>
          </w:tcPr>
          <w:p w14:paraId="41A1E106" w14:textId="77777777" w:rsidR="00330FFC" w:rsidRPr="0041773C" w:rsidRDefault="00330FFC" w:rsidP="00226EF0">
            <w:pPr>
              <w:jc w:val="center"/>
              <w:rPr>
                <w:rFonts w:ascii="Arial" w:eastAsia="Times New Roman" w:hAnsi="Arial"/>
                <w:b/>
                <w:i/>
                <w:color w:val="000000"/>
                <w:sz w:val="21"/>
                <w:szCs w:val="21"/>
                <w:lang w:val="en-GB"/>
              </w:rPr>
            </w:pPr>
            <w:r w:rsidRPr="0041773C">
              <w:rPr>
                <w:rFonts w:ascii="Arial" w:hAnsi="Arial"/>
                <w:b/>
                <w:color w:val="FFFFFF" w:themeColor="background1"/>
                <w:sz w:val="21"/>
                <w:lang w:val="en-GB"/>
              </w:rPr>
              <w:t>2015</w:t>
            </w:r>
          </w:p>
        </w:tc>
      </w:tr>
      <w:tr w:rsidR="00330FFC" w:rsidRPr="0041773C" w14:paraId="3288D50D" w14:textId="77777777" w:rsidTr="00D45E13">
        <w:tc>
          <w:tcPr>
            <w:tcW w:w="1591" w:type="pct"/>
            <w:shd w:val="clear" w:color="auto" w:fill="auto"/>
            <w:noWrap/>
          </w:tcPr>
          <w:p w14:paraId="60A99E2E" w14:textId="77777777" w:rsidR="00426A42" w:rsidRPr="0041773C" w:rsidRDefault="007633D7" w:rsidP="0078498F">
            <w:pPr>
              <w:rPr>
                <w:rFonts w:ascii="Arial" w:eastAsia="Times New Roman" w:hAnsi="Arial"/>
                <w:sz w:val="21"/>
                <w:szCs w:val="21"/>
                <w:lang w:val="en-GB"/>
              </w:rPr>
            </w:pPr>
            <w:r w:rsidRPr="0041773C">
              <w:rPr>
                <w:rFonts w:ascii="Arial" w:hAnsi="Arial"/>
                <w:sz w:val="21"/>
                <w:lang w:val="en-GB"/>
              </w:rPr>
              <w:t>Shelter for adults/the elderly</w:t>
            </w:r>
          </w:p>
        </w:tc>
        <w:tc>
          <w:tcPr>
            <w:tcW w:w="557" w:type="pct"/>
            <w:shd w:val="clear" w:color="auto" w:fill="auto"/>
          </w:tcPr>
          <w:p w14:paraId="66263D20" w14:textId="77777777" w:rsidR="00426A42" w:rsidRPr="0041773C" w:rsidRDefault="00426A42" w:rsidP="00E97EB5">
            <w:pPr>
              <w:jc w:val="center"/>
              <w:rPr>
                <w:rFonts w:ascii="Arial" w:eastAsia="Times New Roman" w:hAnsi="Arial"/>
                <w:sz w:val="21"/>
                <w:szCs w:val="21"/>
                <w:lang w:val="en-GB"/>
              </w:rPr>
            </w:pPr>
            <w:r w:rsidRPr="0041773C">
              <w:rPr>
                <w:rFonts w:ascii="Arial" w:hAnsi="Arial"/>
                <w:sz w:val="21"/>
                <w:lang w:val="en-GB"/>
              </w:rPr>
              <w:t>1,089</w:t>
            </w:r>
          </w:p>
        </w:tc>
        <w:tc>
          <w:tcPr>
            <w:tcW w:w="510" w:type="pct"/>
            <w:shd w:val="clear" w:color="auto" w:fill="auto"/>
          </w:tcPr>
          <w:p w14:paraId="6403DC79" w14:textId="77777777" w:rsidR="00426A42" w:rsidRPr="0041773C" w:rsidRDefault="00426A42" w:rsidP="00E97EB5">
            <w:pPr>
              <w:jc w:val="center"/>
              <w:rPr>
                <w:rFonts w:ascii="Arial" w:eastAsia="Times New Roman" w:hAnsi="Arial"/>
                <w:sz w:val="21"/>
                <w:szCs w:val="21"/>
                <w:lang w:val="en-GB"/>
              </w:rPr>
            </w:pPr>
            <w:r w:rsidRPr="0041773C">
              <w:rPr>
                <w:rFonts w:ascii="Arial" w:hAnsi="Arial"/>
                <w:sz w:val="21"/>
                <w:lang w:val="en-GB"/>
              </w:rPr>
              <w:t>805</w:t>
            </w:r>
          </w:p>
        </w:tc>
        <w:tc>
          <w:tcPr>
            <w:tcW w:w="598" w:type="pct"/>
            <w:shd w:val="clear" w:color="auto" w:fill="auto"/>
          </w:tcPr>
          <w:p w14:paraId="032E04B9" w14:textId="77777777" w:rsidR="00426A42" w:rsidRPr="0041773C" w:rsidRDefault="00426A42" w:rsidP="00E97EB5">
            <w:pPr>
              <w:jc w:val="center"/>
              <w:rPr>
                <w:rFonts w:ascii="Arial" w:eastAsia="Times New Roman" w:hAnsi="Arial"/>
                <w:sz w:val="21"/>
                <w:szCs w:val="21"/>
                <w:lang w:val="en-GB"/>
              </w:rPr>
            </w:pPr>
            <w:r w:rsidRPr="0041773C">
              <w:rPr>
                <w:rFonts w:ascii="Arial" w:hAnsi="Arial"/>
                <w:sz w:val="21"/>
                <w:lang w:val="en-GB"/>
              </w:rPr>
              <w:t>45</w:t>
            </w:r>
          </w:p>
        </w:tc>
        <w:tc>
          <w:tcPr>
            <w:tcW w:w="506" w:type="pct"/>
            <w:shd w:val="clear" w:color="auto" w:fill="auto"/>
          </w:tcPr>
          <w:p w14:paraId="1777DCDD" w14:textId="77777777" w:rsidR="00426A42" w:rsidRPr="0041773C" w:rsidRDefault="00426A42" w:rsidP="00E97EB5">
            <w:pPr>
              <w:jc w:val="center"/>
              <w:rPr>
                <w:rFonts w:ascii="Arial" w:eastAsia="Times New Roman" w:hAnsi="Arial"/>
                <w:sz w:val="21"/>
                <w:szCs w:val="21"/>
                <w:lang w:val="en-GB"/>
              </w:rPr>
            </w:pPr>
            <w:r w:rsidRPr="0041773C">
              <w:rPr>
                <w:rFonts w:ascii="Arial" w:hAnsi="Arial"/>
                <w:sz w:val="21"/>
                <w:lang w:val="en-GB"/>
              </w:rPr>
              <w:t>40</w:t>
            </w:r>
          </w:p>
        </w:tc>
        <w:tc>
          <w:tcPr>
            <w:tcW w:w="584" w:type="pct"/>
            <w:shd w:val="clear" w:color="auto" w:fill="auto"/>
          </w:tcPr>
          <w:p w14:paraId="6C60D1D7" w14:textId="77777777" w:rsidR="00426A42" w:rsidRPr="0041773C" w:rsidRDefault="00426A42" w:rsidP="00E97EB5">
            <w:pPr>
              <w:jc w:val="center"/>
              <w:rPr>
                <w:rFonts w:ascii="Arial" w:eastAsia="Times New Roman" w:hAnsi="Arial"/>
                <w:sz w:val="21"/>
                <w:szCs w:val="21"/>
                <w:lang w:val="en-GB"/>
              </w:rPr>
            </w:pPr>
            <w:r w:rsidRPr="0041773C">
              <w:rPr>
                <w:rFonts w:ascii="Arial" w:hAnsi="Arial"/>
                <w:sz w:val="21"/>
                <w:lang w:val="en-GB"/>
              </w:rPr>
              <w:t>69</w:t>
            </w:r>
          </w:p>
        </w:tc>
        <w:tc>
          <w:tcPr>
            <w:tcW w:w="654" w:type="pct"/>
            <w:shd w:val="clear" w:color="auto" w:fill="auto"/>
          </w:tcPr>
          <w:p w14:paraId="595F27DB" w14:textId="77777777" w:rsidR="00426A42" w:rsidRPr="0041773C" w:rsidRDefault="00426A42" w:rsidP="00E97EB5">
            <w:pPr>
              <w:jc w:val="center"/>
              <w:rPr>
                <w:rFonts w:ascii="Arial" w:eastAsia="Times New Roman" w:hAnsi="Arial"/>
                <w:color w:val="000000"/>
                <w:sz w:val="21"/>
                <w:szCs w:val="21"/>
                <w:lang w:val="en-GB"/>
              </w:rPr>
            </w:pPr>
            <w:r w:rsidRPr="0041773C">
              <w:rPr>
                <w:rFonts w:ascii="Arial" w:hAnsi="Arial"/>
                <w:color w:val="000000"/>
                <w:sz w:val="21"/>
                <w:lang w:val="en-GB"/>
              </w:rPr>
              <w:t>87</w:t>
            </w:r>
          </w:p>
        </w:tc>
      </w:tr>
      <w:tr w:rsidR="00330FFC" w:rsidRPr="0041773C" w14:paraId="5B39D26A" w14:textId="77777777" w:rsidTr="00D45E13">
        <w:tc>
          <w:tcPr>
            <w:tcW w:w="1591" w:type="pct"/>
            <w:shd w:val="clear" w:color="auto" w:fill="DEEAF6" w:themeFill="accent1" w:themeFillTint="33"/>
            <w:noWrap/>
          </w:tcPr>
          <w:p w14:paraId="46621B0E" w14:textId="77777777" w:rsidR="00426A42" w:rsidRPr="0041773C" w:rsidRDefault="007633D7" w:rsidP="0078498F">
            <w:pPr>
              <w:rPr>
                <w:rFonts w:ascii="Arial" w:eastAsia="Times New Roman" w:hAnsi="Arial"/>
                <w:sz w:val="21"/>
                <w:szCs w:val="21"/>
                <w:lang w:val="en-GB"/>
              </w:rPr>
            </w:pPr>
            <w:r w:rsidRPr="0041773C">
              <w:rPr>
                <w:rFonts w:ascii="Arial" w:hAnsi="Arial"/>
                <w:sz w:val="21"/>
                <w:lang w:val="en-GB"/>
              </w:rPr>
              <w:t>Shelter for children</w:t>
            </w:r>
          </w:p>
        </w:tc>
        <w:tc>
          <w:tcPr>
            <w:tcW w:w="557" w:type="pct"/>
            <w:shd w:val="clear" w:color="auto" w:fill="DEEAF6" w:themeFill="accent1" w:themeFillTint="33"/>
          </w:tcPr>
          <w:p w14:paraId="3CB4BEEE" w14:textId="77777777" w:rsidR="00426A42" w:rsidRPr="0041773C" w:rsidRDefault="00426A42" w:rsidP="00E97EB5">
            <w:pPr>
              <w:jc w:val="center"/>
              <w:rPr>
                <w:rFonts w:ascii="Arial" w:eastAsia="Times New Roman" w:hAnsi="Arial"/>
                <w:sz w:val="21"/>
                <w:szCs w:val="21"/>
                <w:lang w:val="en-GB"/>
              </w:rPr>
            </w:pPr>
            <w:r w:rsidRPr="0041773C">
              <w:rPr>
                <w:rFonts w:ascii="Arial" w:hAnsi="Arial"/>
                <w:sz w:val="21"/>
                <w:lang w:val="en-GB"/>
              </w:rPr>
              <w:t>773</w:t>
            </w:r>
          </w:p>
        </w:tc>
        <w:tc>
          <w:tcPr>
            <w:tcW w:w="510" w:type="pct"/>
            <w:shd w:val="clear" w:color="auto" w:fill="DEEAF6" w:themeFill="accent1" w:themeFillTint="33"/>
          </w:tcPr>
          <w:p w14:paraId="7D0D77F0" w14:textId="77777777" w:rsidR="00426A42" w:rsidRPr="0041773C" w:rsidRDefault="00426A42" w:rsidP="00E97EB5">
            <w:pPr>
              <w:jc w:val="center"/>
              <w:rPr>
                <w:rFonts w:ascii="Arial" w:eastAsia="Times New Roman" w:hAnsi="Arial"/>
                <w:sz w:val="21"/>
                <w:szCs w:val="21"/>
                <w:lang w:val="en-GB"/>
              </w:rPr>
            </w:pPr>
            <w:r w:rsidRPr="0041773C">
              <w:rPr>
                <w:rFonts w:ascii="Arial" w:hAnsi="Arial"/>
                <w:sz w:val="21"/>
                <w:lang w:val="en-GB"/>
              </w:rPr>
              <w:t>719</w:t>
            </w:r>
          </w:p>
        </w:tc>
        <w:tc>
          <w:tcPr>
            <w:tcW w:w="598" w:type="pct"/>
            <w:shd w:val="clear" w:color="auto" w:fill="DEEAF6" w:themeFill="accent1" w:themeFillTint="33"/>
          </w:tcPr>
          <w:p w14:paraId="08BF3D55" w14:textId="77777777" w:rsidR="00426A42" w:rsidRPr="0041773C" w:rsidRDefault="00426A42" w:rsidP="00E97EB5">
            <w:pPr>
              <w:jc w:val="center"/>
              <w:rPr>
                <w:rFonts w:ascii="Arial" w:eastAsia="Times New Roman" w:hAnsi="Arial"/>
                <w:sz w:val="21"/>
                <w:szCs w:val="21"/>
                <w:lang w:val="en-GB"/>
              </w:rPr>
            </w:pPr>
            <w:r w:rsidRPr="0041773C">
              <w:rPr>
                <w:rFonts w:ascii="Arial" w:hAnsi="Arial"/>
                <w:sz w:val="21"/>
                <w:lang w:val="en-GB"/>
              </w:rPr>
              <w:t>29</w:t>
            </w:r>
          </w:p>
        </w:tc>
        <w:tc>
          <w:tcPr>
            <w:tcW w:w="506" w:type="pct"/>
            <w:shd w:val="clear" w:color="auto" w:fill="DEEAF6" w:themeFill="accent1" w:themeFillTint="33"/>
          </w:tcPr>
          <w:p w14:paraId="2BA0A532" w14:textId="77777777" w:rsidR="00426A42" w:rsidRPr="0041773C" w:rsidRDefault="00426A42" w:rsidP="00E97EB5">
            <w:pPr>
              <w:jc w:val="center"/>
              <w:rPr>
                <w:rFonts w:ascii="Arial" w:eastAsia="Times New Roman" w:hAnsi="Arial"/>
                <w:sz w:val="21"/>
                <w:szCs w:val="21"/>
                <w:lang w:val="en-GB"/>
              </w:rPr>
            </w:pPr>
            <w:r w:rsidRPr="0041773C">
              <w:rPr>
                <w:rFonts w:ascii="Arial" w:hAnsi="Arial"/>
                <w:sz w:val="21"/>
                <w:lang w:val="en-GB"/>
              </w:rPr>
              <w:t>32</w:t>
            </w:r>
          </w:p>
        </w:tc>
        <w:tc>
          <w:tcPr>
            <w:tcW w:w="584" w:type="pct"/>
            <w:shd w:val="clear" w:color="auto" w:fill="DEEAF6" w:themeFill="accent1" w:themeFillTint="33"/>
          </w:tcPr>
          <w:p w14:paraId="4CEE354C" w14:textId="77777777" w:rsidR="00426A42" w:rsidRPr="0041773C" w:rsidRDefault="00426A42" w:rsidP="00E97EB5">
            <w:pPr>
              <w:jc w:val="center"/>
              <w:rPr>
                <w:rFonts w:ascii="Arial" w:eastAsia="Times New Roman" w:hAnsi="Arial"/>
                <w:sz w:val="21"/>
                <w:szCs w:val="21"/>
                <w:lang w:val="en-GB"/>
              </w:rPr>
            </w:pPr>
            <w:r w:rsidRPr="0041773C">
              <w:rPr>
                <w:rFonts w:ascii="Arial" w:hAnsi="Arial"/>
                <w:sz w:val="21"/>
                <w:lang w:val="en-GB"/>
              </w:rPr>
              <w:t>77</w:t>
            </w:r>
          </w:p>
        </w:tc>
        <w:tc>
          <w:tcPr>
            <w:tcW w:w="654" w:type="pct"/>
            <w:shd w:val="clear" w:color="auto" w:fill="DEEAF6" w:themeFill="accent1" w:themeFillTint="33"/>
          </w:tcPr>
          <w:p w14:paraId="697F7F0C" w14:textId="77777777" w:rsidR="00426A42" w:rsidRPr="0041773C" w:rsidRDefault="00426A42" w:rsidP="00E97EB5">
            <w:pPr>
              <w:jc w:val="center"/>
              <w:rPr>
                <w:rFonts w:ascii="Arial" w:eastAsia="Times New Roman" w:hAnsi="Arial"/>
                <w:color w:val="000000"/>
                <w:sz w:val="21"/>
                <w:szCs w:val="21"/>
                <w:lang w:val="en-GB"/>
              </w:rPr>
            </w:pPr>
            <w:r w:rsidRPr="0041773C">
              <w:rPr>
                <w:rFonts w:ascii="Arial" w:hAnsi="Arial"/>
                <w:color w:val="000000"/>
                <w:sz w:val="21"/>
                <w:lang w:val="en-GB"/>
              </w:rPr>
              <w:t>69</w:t>
            </w:r>
          </w:p>
        </w:tc>
      </w:tr>
      <w:tr w:rsidR="00330FFC" w:rsidRPr="0041773C" w14:paraId="6382BEA1" w14:textId="77777777" w:rsidTr="00D45E13">
        <w:tc>
          <w:tcPr>
            <w:tcW w:w="1591" w:type="pct"/>
            <w:shd w:val="clear" w:color="auto" w:fill="auto"/>
            <w:noWrap/>
          </w:tcPr>
          <w:p w14:paraId="544A0B4B" w14:textId="77777777" w:rsidR="00426A42" w:rsidRPr="0041773C" w:rsidRDefault="007633D7" w:rsidP="0078498F">
            <w:pPr>
              <w:rPr>
                <w:rFonts w:ascii="Arial" w:eastAsia="Times New Roman" w:hAnsi="Arial"/>
                <w:sz w:val="21"/>
                <w:szCs w:val="21"/>
                <w:lang w:val="en-GB"/>
              </w:rPr>
            </w:pPr>
            <w:r w:rsidRPr="0041773C">
              <w:rPr>
                <w:rFonts w:ascii="Arial" w:hAnsi="Arial"/>
                <w:sz w:val="21"/>
                <w:lang w:val="en-GB"/>
              </w:rPr>
              <w:t>Shelter for violence victims</w:t>
            </w:r>
          </w:p>
        </w:tc>
        <w:tc>
          <w:tcPr>
            <w:tcW w:w="557" w:type="pct"/>
            <w:shd w:val="clear" w:color="auto" w:fill="auto"/>
          </w:tcPr>
          <w:p w14:paraId="37A00D78" w14:textId="77777777" w:rsidR="00426A42" w:rsidRPr="0041773C" w:rsidRDefault="00426A42" w:rsidP="00E97EB5">
            <w:pPr>
              <w:jc w:val="center"/>
              <w:rPr>
                <w:rFonts w:ascii="Arial" w:eastAsia="Times New Roman" w:hAnsi="Arial"/>
                <w:sz w:val="21"/>
                <w:szCs w:val="21"/>
                <w:lang w:val="en-GB"/>
              </w:rPr>
            </w:pPr>
            <w:r w:rsidRPr="0041773C">
              <w:rPr>
                <w:rFonts w:ascii="Arial" w:hAnsi="Arial"/>
                <w:sz w:val="21"/>
                <w:lang w:val="en-GB"/>
              </w:rPr>
              <w:t>681</w:t>
            </w:r>
          </w:p>
        </w:tc>
        <w:tc>
          <w:tcPr>
            <w:tcW w:w="510" w:type="pct"/>
            <w:shd w:val="clear" w:color="auto" w:fill="auto"/>
          </w:tcPr>
          <w:p w14:paraId="12318A8A" w14:textId="77777777" w:rsidR="00426A42" w:rsidRPr="0041773C" w:rsidRDefault="00426A42" w:rsidP="00E97EB5">
            <w:pPr>
              <w:jc w:val="center"/>
              <w:rPr>
                <w:rFonts w:ascii="Arial" w:eastAsia="Times New Roman" w:hAnsi="Arial"/>
                <w:sz w:val="21"/>
                <w:szCs w:val="21"/>
                <w:lang w:val="en-GB"/>
              </w:rPr>
            </w:pPr>
            <w:r w:rsidRPr="0041773C">
              <w:rPr>
                <w:rFonts w:ascii="Arial" w:hAnsi="Arial"/>
                <w:sz w:val="21"/>
                <w:lang w:val="en-GB"/>
              </w:rPr>
              <w:t>695</w:t>
            </w:r>
          </w:p>
        </w:tc>
        <w:tc>
          <w:tcPr>
            <w:tcW w:w="598" w:type="pct"/>
            <w:shd w:val="clear" w:color="auto" w:fill="auto"/>
          </w:tcPr>
          <w:p w14:paraId="119C90B9" w14:textId="77777777" w:rsidR="00426A42" w:rsidRPr="0041773C" w:rsidRDefault="00426A42" w:rsidP="00E97EB5">
            <w:pPr>
              <w:jc w:val="center"/>
              <w:rPr>
                <w:rFonts w:ascii="Arial" w:eastAsia="Times New Roman" w:hAnsi="Arial"/>
                <w:sz w:val="21"/>
                <w:szCs w:val="21"/>
                <w:lang w:val="en-GB"/>
              </w:rPr>
            </w:pPr>
            <w:r w:rsidRPr="0041773C">
              <w:rPr>
                <w:rFonts w:ascii="Arial" w:hAnsi="Arial"/>
                <w:sz w:val="21"/>
                <w:lang w:val="en-GB"/>
              </w:rPr>
              <w:t>73</w:t>
            </w:r>
          </w:p>
        </w:tc>
        <w:tc>
          <w:tcPr>
            <w:tcW w:w="506" w:type="pct"/>
            <w:shd w:val="clear" w:color="auto" w:fill="auto"/>
          </w:tcPr>
          <w:p w14:paraId="3E68D2B6" w14:textId="77777777" w:rsidR="00426A42" w:rsidRPr="0041773C" w:rsidRDefault="00426A42" w:rsidP="00E97EB5">
            <w:pPr>
              <w:jc w:val="center"/>
              <w:rPr>
                <w:rFonts w:ascii="Arial" w:eastAsia="Times New Roman" w:hAnsi="Arial"/>
                <w:sz w:val="21"/>
                <w:szCs w:val="21"/>
                <w:lang w:val="en-GB"/>
              </w:rPr>
            </w:pPr>
            <w:r w:rsidRPr="0041773C">
              <w:rPr>
                <w:rFonts w:ascii="Arial" w:hAnsi="Arial"/>
                <w:sz w:val="21"/>
                <w:lang w:val="en-GB"/>
              </w:rPr>
              <w:t>75</w:t>
            </w:r>
          </w:p>
        </w:tc>
        <w:tc>
          <w:tcPr>
            <w:tcW w:w="584" w:type="pct"/>
            <w:shd w:val="clear" w:color="auto" w:fill="auto"/>
          </w:tcPr>
          <w:p w14:paraId="56687139" w14:textId="77777777" w:rsidR="00426A42" w:rsidRPr="0041773C" w:rsidRDefault="00426A42" w:rsidP="00E97EB5">
            <w:pPr>
              <w:jc w:val="center"/>
              <w:rPr>
                <w:rFonts w:ascii="Arial" w:eastAsia="Times New Roman" w:hAnsi="Arial"/>
                <w:sz w:val="21"/>
                <w:szCs w:val="21"/>
                <w:lang w:val="en-GB"/>
              </w:rPr>
            </w:pPr>
            <w:r w:rsidRPr="0041773C">
              <w:rPr>
                <w:rFonts w:ascii="Arial" w:hAnsi="Arial"/>
                <w:sz w:val="21"/>
                <w:lang w:val="en-GB"/>
              </w:rPr>
              <w:t>37</w:t>
            </w:r>
          </w:p>
        </w:tc>
        <w:tc>
          <w:tcPr>
            <w:tcW w:w="654" w:type="pct"/>
            <w:shd w:val="clear" w:color="auto" w:fill="auto"/>
          </w:tcPr>
          <w:p w14:paraId="7FCC8121" w14:textId="77777777" w:rsidR="00426A42" w:rsidRPr="0041773C" w:rsidRDefault="00426A42" w:rsidP="00E97EB5">
            <w:pPr>
              <w:jc w:val="center"/>
              <w:rPr>
                <w:rFonts w:ascii="Arial" w:eastAsia="Times New Roman" w:hAnsi="Arial"/>
                <w:color w:val="000000"/>
                <w:sz w:val="21"/>
                <w:szCs w:val="21"/>
                <w:lang w:val="en-GB"/>
              </w:rPr>
            </w:pPr>
            <w:r w:rsidRPr="0041773C">
              <w:rPr>
                <w:rFonts w:ascii="Arial" w:hAnsi="Arial"/>
                <w:color w:val="000000"/>
                <w:sz w:val="21"/>
                <w:lang w:val="en-GB"/>
              </w:rPr>
              <w:t>71</w:t>
            </w:r>
          </w:p>
        </w:tc>
      </w:tr>
      <w:tr w:rsidR="00330FFC" w:rsidRPr="0041773C" w14:paraId="671662C4" w14:textId="77777777" w:rsidTr="000166E9">
        <w:tc>
          <w:tcPr>
            <w:tcW w:w="1591" w:type="pct"/>
            <w:shd w:val="clear" w:color="auto" w:fill="DEEAF6" w:themeFill="accent1" w:themeFillTint="33"/>
            <w:noWrap/>
          </w:tcPr>
          <w:p w14:paraId="29D81935" w14:textId="77777777" w:rsidR="00426A42" w:rsidRPr="0041773C" w:rsidRDefault="007633D7" w:rsidP="0078498F">
            <w:pPr>
              <w:rPr>
                <w:rFonts w:ascii="Arial" w:eastAsia="Times New Roman" w:hAnsi="Arial"/>
                <w:color w:val="000000"/>
                <w:sz w:val="21"/>
                <w:szCs w:val="21"/>
                <w:lang w:val="en-GB"/>
              </w:rPr>
            </w:pPr>
            <w:r w:rsidRPr="0041773C">
              <w:rPr>
                <w:rFonts w:ascii="Arial" w:hAnsi="Arial"/>
                <w:color w:val="000000"/>
                <w:sz w:val="21"/>
                <w:lang w:val="en-GB"/>
              </w:rPr>
              <w:t>Respite care</w:t>
            </w:r>
          </w:p>
        </w:tc>
        <w:tc>
          <w:tcPr>
            <w:tcW w:w="557" w:type="pct"/>
            <w:shd w:val="clear" w:color="auto" w:fill="DEEAF6" w:themeFill="accent1" w:themeFillTint="33"/>
          </w:tcPr>
          <w:p w14:paraId="624BBD40" w14:textId="77777777" w:rsidR="00426A42" w:rsidRPr="0041773C" w:rsidRDefault="00426A42" w:rsidP="00E97EB5">
            <w:pPr>
              <w:jc w:val="center"/>
              <w:rPr>
                <w:rFonts w:ascii="Arial" w:eastAsia="Times New Roman" w:hAnsi="Arial"/>
                <w:color w:val="000000"/>
                <w:sz w:val="21"/>
                <w:szCs w:val="21"/>
                <w:lang w:val="en-GB"/>
              </w:rPr>
            </w:pPr>
            <w:r w:rsidRPr="0041773C">
              <w:rPr>
                <w:rFonts w:ascii="Arial" w:hAnsi="Arial"/>
                <w:color w:val="000000"/>
                <w:sz w:val="21"/>
                <w:lang w:val="en-GB"/>
              </w:rPr>
              <w:t>345</w:t>
            </w:r>
          </w:p>
        </w:tc>
        <w:tc>
          <w:tcPr>
            <w:tcW w:w="510" w:type="pct"/>
            <w:shd w:val="clear" w:color="auto" w:fill="DEEAF6" w:themeFill="accent1" w:themeFillTint="33"/>
          </w:tcPr>
          <w:p w14:paraId="0EA82688" w14:textId="77777777" w:rsidR="00426A42" w:rsidRPr="0041773C" w:rsidRDefault="00426A42" w:rsidP="00E97EB5">
            <w:pPr>
              <w:jc w:val="center"/>
              <w:rPr>
                <w:rFonts w:ascii="Arial" w:eastAsia="Times New Roman" w:hAnsi="Arial"/>
                <w:color w:val="000000"/>
                <w:sz w:val="21"/>
                <w:szCs w:val="21"/>
                <w:lang w:val="en-GB"/>
              </w:rPr>
            </w:pPr>
            <w:r w:rsidRPr="0041773C">
              <w:rPr>
                <w:rFonts w:ascii="Arial" w:hAnsi="Arial"/>
                <w:color w:val="000000"/>
                <w:sz w:val="21"/>
                <w:lang w:val="en-GB"/>
              </w:rPr>
              <w:t>233</w:t>
            </w:r>
          </w:p>
        </w:tc>
        <w:tc>
          <w:tcPr>
            <w:tcW w:w="598" w:type="pct"/>
            <w:shd w:val="clear" w:color="auto" w:fill="DEEAF6" w:themeFill="accent1" w:themeFillTint="33"/>
          </w:tcPr>
          <w:p w14:paraId="63DAE08F" w14:textId="77777777" w:rsidR="00426A42" w:rsidRPr="0041773C" w:rsidRDefault="00426A42" w:rsidP="00E97EB5">
            <w:pPr>
              <w:jc w:val="center"/>
              <w:rPr>
                <w:rFonts w:ascii="Arial" w:eastAsia="Times New Roman" w:hAnsi="Arial"/>
                <w:color w:val="000000"/>
                <w:sz w:val="21"/>
                <w:szCs w:val="21"/>
                <w:lang w:val="en-GB"/>
              </w:rPr>
            </w:pPr>
            <w:r w:rsidRPr="0041773C">
              <w:rPr>
                <w:rFonts w:ascii="Arial" w:hAnsi="Arial"/>
                <w:color w:val="000000"/>
                <w:sz w:val="21"/>
                <w:lang w:val="en-GB"/>
              </w:rPr>
              <w:t>48</w:t>
            </w:r>
          </w:p>
        </w:tc>
        <w:tc>
          <w:tcPr>
            <w:tcW w:w="506" w:type="pct"/>
            <w:shd w:val="clear" w:color="auto" w:fill="DEEAF6" w:themeFill="accent1" w:themeFillTint="33"/>
          </w:tcPr>
          <w:p w14:paraId="5EE5ADC8" w14:textId="77777777" w:rsidR="00426A42" w:rsidRPr="0041773C" w:rsidRDefault="00426A42" w:rsidP="00E97EB5">
            <w:pPr>
              <w:jc w:val="center"/>
              <w:rPr>
                <w:rFonts w:ascii="Arial" w:eastAsia="Times New Roman" w:hAnsi="Arial"/>
                <w:color w:val="000000"/>
                <w:sz w:val="21"/>
                <w:szCs w:val="21"/>
                <w:lang w:val="en-GB"/>
              </w:rPr>
            </w:pPr>
            <w:r w:rsidRPr="0041773C">
              <w:rPr>
                <w:rFonts w:ascii="Arial" w:hAnsi="Arial"/>
                <w:color w:val="000000"/>
                <w:sz w:val="21"/>
                <w:lang w:val="en-GB"/>
              </w:rPr>
              <w:t>47</w:t>
            </w:r>
          </w:p>
        </w:tc>
        <w:tc>
          <w:tcPr>
            <w:tcW w:w="584" w:type="pct"/>
            <w:shd w:val="clear" w:color="auto" w:fill="DEEAF6" w:themeFill="accent1" w:themeFillTint="33"/>
          </w:tcPr>
          <w:p w14:paraId="2C48B7B6" w14:textId="77777777" w:rsidR="00426A42" w:rsidRPr="0041773C" w:rsidRDefault="00426A42" w:rsidP="00E97EB5">
            <w:pPr>
              <w:jc w:val="center"/>
              <w:rPr>
                <w:rFonts w:ascii="Arial" w:eastAsia="Times New Roman" w:hAnsi="Arial"/>
                <w:color w:val="000000"/>
                <w:sz w:val="21"/>
                <w:szCs w:val="21"/>
                <w:lang w:val="en-GB"/>
              </w:rPr>
            </w:pPr>
            <w:r w:rsidRPr="0041773C">
              <w:rPr>
                <w:rFonts w:ascii="Arial" w:hAnsi="Arial"/>
                <w:color w:val="000000"/>
                <w:sz w:val="21"/>
                <w:lang w:val="en-GB"/>
              </w:rPr>
              <w:t>80</w:t>
            </w:r>
          </w:p>
        </w:tc>
        <w:tc>
          <w:tcPr>
            <w:tcW w:w="654" w:type="pct"/>
            <w:shd w:val="clear" w:color="auto" w:fill="DEEAF6" w:themeFill="accent1" w:themeFillTint="33"/>
          </w:tcPr>
          <w:p w14:paraId="7CBC83BA" w14:textId="77777777" w:rsidR="00426A42" w:rsidRPr="0041773C" w:rsidRDefault="00426A42" w:rsidP="00E97EB5">
            <w:pPr>
              <w:jc w:val="center"/>
              <w:rPr>
                <w:rFonts w:ascii="Arial" w:eastAsia="Times New Roman" w:hAnsi="Arial"/>
                <w:color w:val="000000"/>
                <w:sz w:val="21"/>
                <w:szCs w:val="21"/>
                <w:lang w:val="en-GB"/>
              </w:rPr>
            </w:pPr>
            <w:r w:rsidRPr="0041773C">
              <w:rPr>
                <w:rFonts w:ascii="Arial" w:hAnsi="Arial"/>
                <w:color w:val="000000"/>
                <w:sz w:val="21"/>
                <w:lang w:val="en-GB"/>
              </w:rPr>
              <w:t>89</w:t>
            </w:r>
          </w:p>
        </w:tc>
      </w:tr>
    </w:tbl>
    <w:p w14:paraId="23029755" w14:textId="77777777" w:rsidR="004815D6" w:rsidRPr="0041773C" w:rsidRDefault="00D15A08" w:rsidP="000F2658">
      <w:pPr>
        <w:pStyle w:val="Heading3"/>
        <w:numPr>
          <w:ilvl w:val="0"/>
          <w:numId w:val="0"/>
        </w:numPr>
        <w:rPr>
          <w:lang w:val="en-GB"/>
        </w:rPr>
      </w:pPr>
      <w:bookmarkStart w:id="46" w:name="_Toc470513725"/>
      <w:bookmarkStart w:id="47" w:name="_Toc357094765"/>
      <w:r w:rsidRPr="0041773C">
        <w:rPr>
          <w:lang w:val="en-GB"/>
        </w:rPr>
        <w:lastRenderedPageBreak/>
        <w:t>5.4 Clients of counselling/therapy and social/educational services</w:t>
      </w:r>
      <w:bookmarkEnd w:id="46"/>
      <w:bookmarkEnd w:id="47"/>
    </w:p>
    <w:p w14:paraId="357450D3" w14:textId="77777777" w:rsidR="008D3A68" w:rsidRPr="0041773C" w:rsidRDefault="008D3A68" w:rsidP="004815D6">
      <w:pPr>
        <w:pStyle w:val="FootnoteText"/>
        <w:rPr>
          <w:rFonts w:ascii="Arial" w:eastAsia="Times New Roman" w:hAnsi="Arial"/>
          <w:b/>
          <w:iCs/>
          <w:sz w:val="21"/>
          <w:szCs w:val="21"/>
          <w:lang w:val="en-GB"/>
        </w:rPr>
      </w:pPr>
      <w:r w:rsidRPr="0041773C">
        <w:rPr>
          <w:rFonts w:ascii="Arial" w:hAnsi="Arial"/>
          <w:b/>
          <w:sz w:val="21"/>
          <w:lang w:val="en-GB"/>
        </w:rPr>
        <w:t xml:space="preserve"> </w:t>
      </w:r>
    </w:p>
    <w:p w14:paraId="4A4D8A4A" w14:textId="77777777" w:rsidR="002975EA" w:rsidRPr="0041773C" w:rsidRDefault="007633D7" w:rsidP="002975EA">
      <w:pPr>
        <w:rPr>
          <w:rFonts w:ascii="Arial" w:hAnsi="Arial"/>
          <w:sz w:val="21"/>
          <w:szCs w:val="21"/>
          <w:lang w:val="en-GB"/>
        </w:rPr>
      </w:pPr>
      <w:r w:rsidRPr="0041773C">
        <w:rPr>
          <w:rFonts w:ascii="Arial" w:hAnsi="Arial"/>
          <w:sz w:val="21"/>
          <w:lang w:val="en-GB"/>
        </w:rPr>
        <w:t>The total number of counselling centre clients stood at, on average, about 800 people per month in 2015</w:t>
      </w:r>
      <w:r w:rsidRPr="0041773C">
        <w:rPr>
          <w:rStyle w:val="FootnoteReference"/>
          <w:rFonts w:ascii="Arial" w:hAnsi="Arial"/>
          <w:sz w:val="21"/>
          <w:lang w:val="en-GB"/>
        </w:rPr>
        <w:footnoteReference w:id="23"/>
      </w:r>
      <w:r w:rsidRPr="0041773C">
        <w:rPr>
          <w:rFonts w:ascii="Arial" w:hAnsi="Arial"/>
          <w:sz w:val="21"/>
          <w:lang w:val="en-GB"/>
        </w:rPr>
        <w:t>. A breakdown of counselling centre clients by gender and by area of residence cannot be presented owing to incomplete data</w:t>
      </w:r>
      <w:r w:rsidRPr="0041773C">
        <w:rPr>
          <w:rStyle w:val="FootnoteReference"/>
          <w:rFonts w:ascii="Arial" w:hAnsi="Arial"/>
          <w:sz w:val="21"/>
          <w:lang w:val="en-GB"/>
        </w:rPr>
        <w:footnoteReference w:id="24"/>
      </w:r>
      <w:r w:rsidRPr="0041773C">
        <w:rPr>
          <w:rFonts w:ascii="Arial" w:hAnsi="Arial"/>
          <w:sz w:val="21"/>
          <w:lang w:val="en-GB"/>
        </w:rPr>
        <w:t>. In addition, the data for 2015 are not comparable to those for 2012, since the social work centres’ annual reporting format was changed in the meantime; this certainly affected the reporting on the number of clients of counselling centres, which were usually established within these institutions</w:t>
      </w:r>
      <w:r w:rsidRPr="0041773C">
        <w:rPr>
          <w:rStyle w:val="FootnoteReference"/>
          <w:rFonts w:ascii="Arial" w:hAnsi="Arial"/>
          <w:sz w:val="21"/>
          <w:lang w:val="en-GB"/>
        </w:rPr>
        <w:footnoteReference w:id="25"/>
      </w:r>
      <w:r w:rsidRPr="0041773C">
        <w:rPr>
          <w:rFonts w:ascii="Arial" w:hAnsi="Arial"/>
          <w:sz w:val="21"/>
          <w:lang w:val="en-GB"/>
        </w:rPr>
        <w:t xml:space="preserve">. </w:t>
      </w:r>
    </w:p>
    <w:p w14:paraId="1BBF1858" w14:textId="77777777" w:rsidR="002975EA" w:rsidRPr="0041773C" w:rsidRDefault="002975EA" w:rsidP="002975EA">
      <w:pPr>
        <w:rPr>
          <w:rFonts w:ascii="Arial" w:eastAsia="Times New Roman" w:hAnsi="Arial"/>
          <w:b/>
          <w:iCs/>
          <w:sz w:val="21"/>
          <w:szCs w:val="21"/>
          <w:lang w:val="en-GB"/>
        </w:rPr>
      </w:pPr>
    </w:p>
    <w:p w14:paraId="0D15AB2F" w14:textId="77777777" w:rsidR="00D45F27" w:rsidRPr="0041773C" w:rsidRDefault="007633D7" w:rsidP="00C82B93">
      <w:pPr>
        <w:rPr>
          <w:rFonts w:ascii="Arial" w:hAnsi="Arial"/>
          <w:sz w:val="21"/>
          <w:szCs w:val="21"/>
          <w:lang w:val="en-GB"/>
        </w:rPr>
      </w:pPr>
      <w:r w:rsidRPr="0041773C">
        <w:rPr>
          <w:rFonts w:ascii="Arial" w:hAnsi="Arial"/>
          <w:sz w:val="21"/>
          <w:lang w:val="en-GB"/>
        </w:rPr>
        <w:t>The family outreach service, on which data are available for 2015 only, was characterised by almost even client breakdown by gender and a higher share of urban clients.</w:t>
      </w:r>
    </w:p>
    <w:p w14:paraId="1354DAEE" w14:textId="77777777" w:rsidR="007C06BE" w:rsidRPr="0041773C" w:rsidRDefault="007C06BE" w:rsidP="00426A42">
      <w:pPr>
        <w:pStyle w:val="FootnoteText"/>
        <w:rPr>
          <w:rFonts w:ascii="Arial" w:eastAsia="Times New Roman" w:hAnsi="Arial"/>
          <w:b/>
          <w:iCs/>
          <w:sz w:val="21"/>
          <w:szCs w:val="21"/>
          <w:highlight w:val="yellow"/>
          <w:lang w:val="en-GB"/>
        </w:rPr>
      </w:pPr>
    </w:p>
    <w:p w14:paraId="395FA06C" w14:textId="77777777" w:rsidR="00426A42" w:rsidRPr="0041773C" w:rsidRDefault="007633D7" w:rsidP="00F0697D">
      <w:pPr>
        <w:rPr>
          <w:rFonts w:ascii="Arial" w:hAnsi="Arial"/>
          <w:b/>
          <w:sz w:val="21"/>
          <w:szCs w:val="21"/>
          <w:lang w:val="en-GB"/>
        </w:rPr>
      </w:pPr>
      <w:r w:rsidRPr="0041773C">
        <w:rPr>
          <w:rFonts w:ascii="Arial" w:hAnsi="Arial"/>
          <w:b/>
          <w:sz w:val="21"/>
          <w:lang w:val="en-GB"/>
        </w:rPr>
        <w:t>Table 10. Counselling services – number of clients, share of women and share of clients from urban areas, 2012 and 2015</w:t>
      </w:r>
    </w:p>
    <w:p w14:paraId="249A1F69" w14:textId="77777777" w:rsidR="00D15A08" w:rsidRPr="0041773C" w:rsidRDefault="00D15A08" w:rsidP="00F0697D">
      <w:pPr>
        <w:rPr>
          <w:rFonts w:ascii="Arial" w:hAnsi="Arial"/>
          <w:b/>
          <w:sz w:val="21"/>
          <w:szCs w:val="21"/>
          <w:lang w:val="en-GB"/>
        </w:rPr>
      </w:pPr>
    </w:p>
    <w:tbl>
      <w:tblPr>
        <w:tblW w:w="47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978"/>
        <w:gridCol w:w="1186"/>
        <w:gridCol w:w="869"/>
        <w:gridCol w:w="958"/>
        <w:gridCol w:w="1094"/>
        <w:gridCol w:w="1222"/>
      </w:tblGrid>
      <w:tr w:rsidR="00F0697D" w:rsidRPr="0041773C" w14:paraId="38A038AA" w14:textId="77777777" w:rsidTr="00D15A08">
        <w:tc>
          <w:tcPr>
            <w:tcW w:w="1517" w:type="pct"/>
            <w:vMerge w:val="restart"/>
            <w:shd w:val="clear" w:color="auto" w:fill="4F81B3"/>
            <w:noWrap/>
            <w:vAlign w:val="center"/>
          </w:tcPr>
          <w:p w14:paraId="47B3C042" w14:textId="77777777" w:rsidR="00F0697D" w:rsidRPr="0041773C" w:rsidRDefault="007633D7" w:rsidP="00F0697D">
            <w:pPr>
              <w:jc w:val="left"/>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Social care service</w:t>
            </w:r>
          </w:p>
        </w:tc>
        <w:tc>
          <w:tcPr>
            <w:tcW w:w="1195" w:type="pct"/>
            <w:gridSpan w:val="2"/>
            <w:shd w:val="clear" w:color="auto" w:fill="4F81B3"/>
            <w:vAlign w:val="center"/>
          </w:tcPr>
          <w:p w14:paraId="55E377E5" w14:textId="77777777" w:rsidR="00F0697D" w:rsidRPr="0041773C" w:rsidRDefault="007633D7" w:rsidP="00F0697D">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Number of clients of counselling services</w:t>
            </w:r>
          </w:p>
        </w:tc>
        <w:tc>
          <w:tcPr>
            <w:tcW w:w="1009" w:type="pct"/>
            <w:gridSpan w:val="2"/>
            <w:shd w:val="clear" w:color="auto" w:fill="4F81B3"/>
            <w:vAlign w:val="center"/>
          </w:tcPr>
          <w:p w14:paraId="127B76D1" w14:textId="77777777" w:rsidR="00F0697D" w:rsidRPr="0041773C" w:rsidRDefault="007633D7" w:rsidP="004F35DD">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Women clients, %</w:t>
            </w:r>
          </w:p>
        </w:tc>
        <w:tc>
          <w:tcPr>
            <w:tcW w:w="1279" w:type="pct"/>
            <w:gridSpan w:val="2"/>
            <w:shd w:val="clear" w:color="auto" w:fill="4F81B3"/>
            <w:vAlign w:val="center"/>
          </w:tcPr>
          <w:p w14:paraId="2589F59C" w14:textId="77777777" w:rsidR="00F0697D" w:rsidRPr="0041773C" w:rsidRDefault="007633D7" w:rsidP="004F35DD">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Clients from urban areas, %</w:t>
            </w:r>
          </w:p>
        </w:tc>
      </w:tr>
      <w:tr w:rsidR="00D15A08" w:rsidRPr="0041773C" w14:paraId="752DE079" w14:textId="77777777" w:rsidTr="00D15A08">
        <w:tc>
          <w:tcPr>
            <w:tcW w:w="1517" w:type="pct"/>
            <w:vMerge/>
            <w:shd w:val="clear" w:color="auto" w:fill="4F81B3"/>
            <w:noWrap/>
          </w:tcPr>
          <w:p w14:paraId="75AAA72C" w14:textId="77777777" w:rsidR="00F0697D" w:rsidRPr="0041773C" w:rsidRDefault="00F0697D" w:rsidP="0078498F">
            <w:pPr>
              <w:rPr>
                <w:rFonts w:ascii="Arial" w:eastAsia="Times New Roman" w:hAnsi="Arial"/>
                <w:color w:val="FFFFFF" w:themeColor="background1"/>
                <w:sz w:val="21"/>
                <w:szCs w:val="21"/>
                <w:lang w:val="en-GB"/>
              </w:rPr>
            </w:pPr>
          </w:p>
        </w:tc>
        <w:tc>
          <w:tcPr>
            <w:tcW w:w="540" w:type="pct"/>
            <w:shd w:val="clear" w:color="auto" w:fill="4F81B3"/>
          </w:tcPr>
          <w:p w14:paraId="2EDC45E3" w14:textId="77777777" w:rsidR="00F0697D" w:rsidRPr="0041773C" w:rsidRDefault="00F0697D" w:rsidP="00226EF0">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2012</w:t>
            </w:r>
          </w:p>
        </w:tc>
        <w:tc>
          <w:tcPr>
            <w:tcW w:w="655" w:type="pct"/>
            <w:shd w:val="clear" w:color="auto" w:fill="4F81B3"/>
          </w:tcPr>
          <w:p w14:paraId="5371D587" w14:textId="77777777" w:rsidR="00F0697D" w:rsidRPr="0041773C" w:rsidRDefault="00F0697D" w:rsidP="00226EF0">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2015</w:t>
            </w:r>
          </w:p>
        </w:tc>
        <w:tc>
          <w:tcPr>
            <w:tcW w:w="480" w:type="pct"/>
            <w:shd w:val="clear" w:color="auto" w:fill="4F81B3"/>
          </w:tcPr>
          <w:p w14:paraId="5119817F" w14:textId="77777777" w:rsidR="00F0697D" w:rsidRPr="0041773C" w:rsidRDefault="00F0697D" w:rsidP="00226EF0">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2012</w:t>
            </w:r>
          </w:p>
        </w:tc>
        <w:tc>
          <w:tcPr>
            <w:tcW w:w="529" w:type="pct"/>
            <w:shd w:val="clear" w:color="auto" w:fill="4F81B3"/>
          </w:tcPr>
          <w:p w14:paraId="5A89BCBA" w14:textId="77777777" w:rsidR="00F0697D" w:rsidRPr="0041773C" w:rsidRDefault="00F0697D" w:rsidP="00226EF0">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 xml:space="preserve"> 2015</w:t>
            </w:r>
          </w:p>
        </w:tc>
        <w:tc>
          <w:tcPr>
            <w:tcW w:w="604" w:type="pct"/>
            <w:shd w:val="clear" w:color="auto" w:fill="4F81B3"/>
          </w:tcPr>
          <w:p w14:paraId="711A125F" w14:textId="77777777" w:rsidR="00F0697D" w:rsidRPr="0041773C" w:rsidRDefault="00F0697D" w:rsidP="00226EF0">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2012</w:t>
            </w:r>
          </w:p>
        </w:tc>
        <w:tc>
          <w:tcPr>
            <w:tcW w:w="675" w:type="pct"/>
            <w:shd w:val="clear" w:color="auto" w:fill="4F81B3"/>
          </w:tcPr>
          <w:p w14:paraId="103FA872" w14:textId="77777777" w:rsidR="00F0697D" w:rsidRPr="0041773C" w:rsidRDefault="00F0697D" w:rsidP="00226EF0">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2015</w:t>
            </w:r>
          </w:p>
        </w:tc>
      </w:tr>
      <w:tr w:rsidR="00D15A08" w:rsidRPr="0041773C" w14:paraId="14029D63" w14:textId="77777777" w:rsidTr="00D15A08">
        <w:tc>
          <w:tcPr>
            <w:tcW w:w="1517" w:type="pct"/>
            <w:shd w:val="clear" w:color="auto" w:fill="auto"/>
            <w:noWrap/>
          </w:tcPr>
          <w:p w14:paraId="7C097199" w14:textId="77777777" w:rsidR="00426A42" w:rsidRPr="0041773C" w:rsidRDefault="007633D7" w:rsidP="0078498F">
            <w:pPr>
              <w:rPr>
                <w:rFonts w:ascii="Arial" w:eastAsia="Times New Roman" w:hAnsi="Arial"/>
                <w:sz w:val="21"/>
                <w:szCs w:val="21"/>
                <w:lang w:val="en-GB"/>
              </w:rPr>
            </w:pPr>
            <w:r w:rsidRPr="0041773C">
              <w:rPr>
                <w:rFonts w:ascii="Arial" w:hAnsi="Arial"/>
                <w:sz w:val="21"/>
                <w:lang w:val="en-GB"/>
              </w:rPr>
              <w:t>Counselling centre</w:t>
            </w:r>
          </w:p>
        </w:tc>
        <w:tc>
          <w:tcPr>
            <w:tcW w:w="540" w:type="pct"/>
            <w:shd w:val="clear" w:color="auto" w:fill="auto"/>
          </w:tcPr>
          <w:p w14:paraId="1157ED4D" w14:textId="77777777" w:rsidR="00426A42" w:rsidRPr="0041773C" w:rsidRDefault="00426A42" w:rsidP="00E97EB5">
            <w:pPr>
              <w:jc w:val="center"/>
              <w:rPr>
                <w:rFonts w:ascii="Arial" w:eastAsia="Times New Roman" w:hAnsi="Arial"/>
                <w:sz w:val="21"/>
                <w:szCs w:val="21"/>
                <w:lang w:val="en-GB"/>
              </w:rPr>
            </w:pPr>
            <w:r w:rsidRPr="0041773C">
              <w:rPr>
                <w:rFonts w:ascii="Arial" w:hAnsi="Arial"/>
                <w:sz w:val="21"/>
                <w:lang w:val="en-GB"/>
              </w:rPr>
              <w:t>2,500</w:t>
            </w:r>
          </w:p>
        </w:tc>
        <w:tc>
          <w:tcPr>
            <w:tcW w:w="655" w:type="pct"/>
            <w:shd w:val="clear" w:color="auto" w:fill="auto"/>
          </w:tcPr>
          <w:p w14:paraId="75375A0B" w14:textId="77777777" w:rsidR="00426A42" w:rsidRPr="0041773C" w:rsidRDefault="00D45F27" w:rsidP="00E97EB5">
            <w:pPr>
              <w:jc w:val="center"/>
              <w:rPr>
                <w:rFonts w:ascii="Arial" w:eastAsia="Times New Roman" w:hAnsi="Arial"/>
                <w:sz w:val="21"/>
                <w:szCs w:val="21"/>
                <w:lang w:val="en-GB"/>
              </w:rPr>
            </w:pPr>
            <w:r w:rsidRPr="0041773C">
              <w:rPr>
                <w:rFonts w:ascii="Arial" w:hAnsi="Arial"/>
                <w:sz w:val="21"/>
                <w:lang w:val="en-GB"/>
              </w:rPr>
              <w:t>798</w:t>
            </w:r>
          </w:p>
        </w:tc>
        <w:tc>
          <w:tcPr>
            <w:tcW w:w="480" w:type="pct"/>
            <w:shd w:val="clear" w:color="auto" w:fill="auto"/>
          </w:tcPr>
          <w:p w14:paraId="6786453D" w14:textId="77777777" w:rsidR="00426A42" w:rsidRPr="0041773C" w:rsidRDefault="00426A42" w:rsidP="00E97EB5">
            <w:pPr>
              <w:jc w:val="center"/>
              <w:rPr>
                <w:rFonts w:ascii="Arial" w:eastAsia="Times New Roman" w:hAnsi="Arial"/>
                <w:sz w:val="21"/>
                <w:szCs w:val="21"/>
                <w:lang w:val="en-GB"/>
              </w:rPr>
            </w:pPr>
            <w:r w:rsidRPr="0041773C">
              <w:rPr>
                <w:rFonts w:ascii="Arial" w:hAnsi="Arial"/>
                <w:sz w:val="21"/>
                <w:lang w:val="en-GB"/>
              </w:rPr>
              <w:t>/</w:t>
            </w:r>
          </w:p>
        </w:tc>
        <w:tc>
          <w:tcPr>
            <w:tcW w:w="529" w:type="pct"/>
            <w:shd w:val="clear" w:color="auto" w:fill="auto"/>
          </w:tcPr>
          <w:p w14:paraId="251B2F12" w14:textId="77777777" w:rsidR="00426A42" w:rsidRPr="0041773C" w:rsidRDefault="00426A42" w:rsidP="00E97EB5">
            <w:pPr>
              <w:jc w:val="center"/>
              <w:rPr>
                <w:rFonts w:ascii="Arial" w:eastAsia="Times New Roman" w:hAnsi="Arial"/>
                <w:sz w:val="21"/>
                <w:szCs w:val="21"/>
                <w:lang w:val="en-GB"/>
              </w:rPr>
            </w:pPr>
            <w:r w:rsidRPr="0041773C">
              <w:rPr>
                <w:rFonts w:ascii="Arial" w:hAnsi="Arial"/>
                <w:sz w:val="21"/>
                <w:lang w:val="en-GB"/>
              </w:rPr>
              <w:t>/</w:t>
            </w:r>
          </w:p>
        </w:tc>
        <w:tc>
          <w:tcPr>
            <w:tcW w:w="604" w:type="pct"/>
            <w:shd w:val="clear" w:color="auto" w:fill="auto"/>
          </w:tcPr>
          <w:p w14:paraId="1EE98D53" w14:textId="77777777" w:rsidR="00426A42" w:rsidRPr="0041773C" w:rsidRDefault="00426A42" w:rsidP="00E97EB5">
            <w:pPr>
              <w:jc w:val="center"/>
              <w:rPr>
                <w:rFonts w:ascii="Arial" w:eastAsia="Times New Roman" w:hAnsi="Arial"/>
                <w:sz w:val="21"/>
                <w:szCs w:val="21"/>
                <w:lang w:val="en-GB"/>
              </w:rPr>
            </w:pPr>
            <w:r w:rsidRPr="0041773C">
              <w:rPr>
                <w:rFonts w:ascii="Arial" w:hAnsi="Arial"/>
                <w:sz w:val="21"/>
                <w:lang w:val="en-GB"/>
              </w:rPr>
              <w:t>/</w:t>
            </w:r>
          </w:p>
        </w:tc>
        <w:tc>
          <w:tcPr>
            <w:tcW w:w="675" w:type="pct"/>
            <w:shd w:val="clear" w:color="auto" w:fill="auto"/>
          </w:tcPr>
          <w:p w14:paraId="00DF5D15" w14:textId="77777777" w:rsidR="00426A42" w:rsidRPr="0041773C" w:rsidRDefault="00426A42" w:rsidP="00E97EB5">
            <w:pPr>
              <w:jc w:val="center"/>
              <w:rPr>
                <w:rFonts w:ascii="Arial" w:eastAsia="Times New Roman" w:hAnsi="Arial"/>
                <w:color w:val="000000"/>
                <w:sz w:val="21"/>
                <w:szCs w:val="21"/>
                <w:lang w:val="en-GB"/>
              </w:rPr>
            </w:pPr>
            <w:r w:rsidRPr="0041773C">
              <w:rPr>
                <w:rFonts w:ascii="Arial" w:hAnsi="Arial"/>
                <w:color w:val="000000"/>
                <w:sz w:val="21"/>
                <w:lang w:val="en-GB"/>
              </w:rPr>
              <w:t>/</w:t>
            </w:r>
          </w:p>
        </w:tc>
      </w:tr>
      <w:tr w:rsidR="00D15A08" w:rsidRPr="0041773C" w14:paraId="06BE0867" w14:textId="77777777" w:rsidTr="00D15A08">
        <w:tc>
          <w:tcPr>
            <w:tcW w:w="1517" w:type="pct"/>
            <w:shd w:val="clear" w:color="auto" w:fill="DEEAF6" w:themeFill="accent1" w:themeFillTint="33"/>
            <w:noWrap/>
          </w:tcPr>
          <w:p w14:paraId="435C9FA1" w14:textId="77777777" w:rsidR="00426A42" w:rsidRPr="0041773C" w:rsidRDefault="007633D7" w:rsidP="0078498F">
            <w:pPr>
              <w:rPr>
                <w:rFonts w:ascii="Arial" w:eastAsia="Times New Roman" w:hAnsi="Arial"/>
                <w:sz w:val="21"/>
                <w:szCs w:val="21"/>
                <w:lang w:val="en-GB"/>
              </w:rPr>
            </w:pPr>
            <w:r w:rsidRPr="0041773C">
              <w:rPr>
                <w:rFonts w:ascii="Arial" w:hAnsi="Arial"/>
                <w:sz w:val="21"/>
                <w:lang w:val="en-GB"/>
              </w:rPr>
              <w:t>Family outreach worker</w:t>
            </w:r>
          </w:p>
        </w:tc>
        <w:tc>
          <w:tcPr>
            <w:tcW w:w="540" w:type="pct"/>
            <w:shd w:val="clear" w:color="auto" w:fill="DEEAF6" w:themeFill="accent1" w:themeFillTint="33"/>
          </w:tcPr>
          <w:p w14:paraId="5364BF76" w14:textId="77777777" w:rsidR="00426A42" w:rsidRPr="0041773C" w:rsidRDefault="00426A42" w:rsidP="00E97EB5">
            <w:pPr>
              <w:jc w:val="center"/>
              <w:rPr>
                <w:rFonts w:ascii="Arial" w:eastAsia="Times New Roman" w:hAnsi="Arial"/>
                <w:sz w:val="21"/>
                <w:szCs w:val="21"/>
                <w:lang w:val="en-GB"/>
              </w:rPr>
            </w:pPr>
            <w:r w:rsidRPr="0041773C">
              <w:rPr>
                <w:rFonts w:ascii="Arial" w:hAnsi="Arial"/>
                <w:sz w:val="21"/>
                <w:lang w:val="en-GB"/>
              </w:rPr>
              <w:t>/</w:t>
            </w:r>
          </w:p>
        </w:tc>
        <w:tc>
          <w:tcPr>
            <w:tcW w:w="655" w:type="pct"/>
            <w:shd w:val="clear" w:color="auto" w:fill="DEEAF6" w:themeFill="accent1" w:themeFillTint="33"/>
          </w:tcPr>
          <w:p w14:paraId="5B11FD76" w14:textId="77777777" w:rsidR="00426A42" w:rsidRPr="0041773C" w:rsidRDefault="00D45F27" w:rsidP="00E97EB5">
            <w:pPr>
              <w:jc w:val="center"/>
              <w:rPr>
                <w:rFonts w:ascii="Arial" w:eastAsia="Times New Roman" w:hAnsi="Arial"/>
                <w:sz w:val="21"/>
                <w:szCs w:val="21"/>
                <w:lang w:val="en-GB"/>
              </w:rPr>
            </w:pPr>
            <w:r w:rsidRPr="0041773C">
              <w:rPr>
                <w:rFonts w:ascii="Arial" w:hAnsi="Arial"/>
                <w:sz w:val="21"/>
                <w:lang w:val="en-GB"/>
              </w:rPr>
              <w:t>1,152</w:t>
            </w:r>
          </w:p>
        </w:tc>
        <w:tc>
          <w:tcPr>
            <w:tcW w:w="480" w:type="pct"/>
            <w:shd w:val="clear" w:color="auto" w:fill="DEEAF6" w:themeFill="accent1" w:themeFillTint="33"/>
          </w:tcPr>
          <w:p w14:paraId="5C3591C6" w14:textId="77777777" w:rsidR="00426A42" w:rsidRPr="0041773C" w:rsidRDefault="00426A42" w:rsidP="00E97EB5">
            <w:pPr>
              <w:jc w:val="center"/>
              <w:rPr>
                <w:rFonts w:ascii="Arial" w:eastAsia="Times New Roman" w:hAnsi="Arial"/>
                <w:sz w:val="21"/>
                <w:szCs w:val="21"/>
                <w:lang w:val="en-GB"/>
              </w:rPr>
            </w:pPr>
            <w:r w:rsidRPr="0041773C">
              <w:rPr>
                <w:rFonts w:ascii="Arial" w:hAnsi="Arial"/>
                <w:sz w:val="21"/>
                <w:lang w:val="en-GB"/>
              </w:rPr>
              <w:t>/</w:t>
            </w:r>
          </w:p>
        </w:tc>
        <w:tc>
          <w:tcPr>
            <w:tcW w:w="529" w:type="pct"/>
            <w:shd w:val="clear" w:color="auto" w:fill="DEEAF6" w:themeFill="accent1" w:themeFillTint="33"/>
          </w:tcPr>
          <w:p w14:paraId="0E264714" w14:textId="77777777" w:rsidR="00426A42" w:rsidRPr="0041773C" w:rsidRDefault="00426A42" w:rsidP="00E97EB5">
            <w:pPr>
              <w:jc w:val="center"/>
              <w:rPr>
                <w:rFonts w:ascii="Arial" w:eastAsia="Times New Roman" w:hAnsi="Arial"/>
                <w:sz w:val="21"/>
                <w:szCs w:val="21"/>
                <w:lang w:val="en-GB"/>
              </w:rPr>
            </w:pPr>
            <w:r w:rsidRPr="0041773C">
              <w:rPr>
                <w:rFonts w:ascii="Arial" w:hAnsi="Arial"/>
                <w:sz w:val="21"/>
                <w:lang w:val="en-GB"/>
              </w:rPr>
              <w:t>48</w:t>
            </w:r>
          </w:p>
        </w:tc>
        <w:tc>
          <w:tcPr>
            <w:tcW w:w="604" w:type="pct"/>
            <w:shd w:val="clear" w:color="auto" w:fill="DEEAF6" w:themeFill="accent1" w:themeFillTint="33"/>
          </w:tcPr>
          <w:p w14:paraId="6D817E30" w14:textId="77777777" w:rsidR="00426A42" w:rsidRPr="0041773C" w:rsidRDefault="00426A42" w:rsidP="00E97EB5">
            <w:pPr>
              <w:jc w:val="center"/>
              <w:rPr>
                <w:rFonts w:ascii="Arial" w:eastAsia="Times New Roman" w:hAnsi="Arial"/>
                <w:sz w:val="21"/>
                <w:szCs w:val="21"/>
                <w:lang w:val="en-GB"/>
              </w:rPr>
            </w:pPr>
            <w:r w:rsidRPr="0041773C">
              <w:rPr>
                <w:rFonts w:ascii="Arial" w:hAnsi="Arial"/>
                <w:sz w:val="21"/>
                <w:lang w:val="en-GB"/>
              </w:rPr>
              <w:t>/</w:t>
            </w:r>
          </w:p>
        </w:tc>
        <w:tc>
          <w:tcPr>
            <w:tcW w:w="675" w:type="pct"/>
            <w:shd w:val="clear" w:color="auto" w:fill="DEEAF6" w:themeFill="accent1" w:themeFillTint="33"/>
          </w:tcPr>
          <w:p w14:paraId="1BD2F2EC" w14:textId="77777777" w:rsidR="00426A42" w:rsidRPr="0041773C" w:rsidRDefault="00426A42" w:rsidP="00E97EB5">
            <w:pPr>
              <w:jc w:val="center"/>
              <w:rPr>
                <w:rFonts w:ascii="Arial" w:eastAsia="Times New Roman" w:hAnsi="Arial"/>
                <w:color w:val="000000"/>
                <w:sz w:val="21"/>
                <w:szCs w:val="21"/>
                <w:lang w:val="en-GB"/>
              </w:rPr>
            </w:pPr>
            <w:r w:rsidRPr="0041773C">
              <w:rPr>
                <w:rFonts w:ascii="Arial" w:hAnsi="Arial"/>
                <w:color w:val="000000"/>
                <w:sz w:val="21"/>
                <w:lang w:val="en-GB"/>
              </w:rPr>
              <w:t>65</w:t>
            </w:r>
          </w:p>
        </w:tc>
      </w:tr>
    </w:tbl>
    <w:p w14:paraId="43550187" w14:textId="77777777" w:rsidR="00777600" w:rsidRPr="0041773C" w:rsidRDefault="00777600" w:rsidP="00426A42">
      <w:pPr>
        <w:pStyle w:val="FootnoteText"/>
        <w:rPr>
          <w:rFonts w:ascii="Arial" w:eastAsia="Times New Roman" w:hAnsi="Arial"/>
          <w:b/>
          <w:iCs/>
          <w:sz w:val="21"/>
          <w:szCs w:val="21"/>
          <w:lang w:val="en-GB"/>
        </w:rPr>
      </w:pPr>
    </w:p>
    <w:p w14:paraId="2F287508" w14:textId="77777777" w:rsidR="00D15A08" w:rsidRPr="0041773C" w:rsidRDefault="00D15A08" w:rsidP="00426A42">
      <w:pPr>
        <w:pStyle w:val="FootnoteText"/>
        <w:rPr>
          <w:rFonts w:ascii="Arial" w:eastAsia="Times New Roman" w:hAnsi="Arial"/>
          <w:b/>
          <w:iCs/>
          <w:sz w:val="21"/>
          <w:szCs w:val="21"/>
          <w:lang w:val="en-GB"/>
        </w:rPr>
      </w:pPr>
    </w:p>
    <w:p w14:paraId="3E1E7758" w14:textId="77777777" w:rsidR="000E2D92" w:rsidRPr="0041773C" w:rsidRDefault="009B4468" w:rsidP="00E63CA7">
      <w:pPr>
        <w:pStyle w:val="Heading3"/>
        <w:numPr>
          <w:ilvl w:val="0"/>
          <w:numId w:val="0"/>
        </w:numPr>
        <w:rPr>
          <w:lang w:val="en-GB"/>
        </w:rPr>
      </w:pPr>
      <w:bookmarkStart w:id="48" w:name="_Toc470513726"/>
      <w:bookmarkStart w:id="49" w:name="_Toc357094766"/>
      <w:r w:rsidRPr="0041773C">
        <w:rPr>
          <w:lang w:val="en-GB"/>
        </w:rPr>
        <w:t>5.5 Clients referred to services in other municipalities or cities</w:t>
      </w:r>
      <w:bookmarkEnd w:id="48"/>
      <w:bookmarkEnd w:id="49"/>
      <w:r w:rsidRPr="0041773C">
        <w:rPr>
          <w:lang w:val="en-GB"/>
        </w:rPr>
        <w:t xml:space="preserve"> </w:t>
      </w:r>
    </w:p>
    <w:p w14:paraId="31D530BA" w14:textId="77777777" w:rsidR="00B05C6E" w:rsidRPr="0041773C" w:rsidRDefault="00B05C6E" w:rsidP="00426A42">
      <w:pPr>
        <w:pStyle w:val="FootnoteText"/>
        <w:rPr>
          <w:rFonts w:ascii="Arial" w:eastAsia="Times New Roman" w:hAnsi="Arial"/>
          <w:b/>
          <w:iCs/>
          <w:sz w:val="21"/>
          <w:szCs w:val="21"/>
          <w:lang w:val="en-GB"/>
        </w:rPr>
      </w:pPr>
    </w:p>
    <w:p w14:paraId="5ABB2D87" w14:textId="77777777" w:rsidR="009E30E6" w:rsidRPr="0041773C" w:rsidRDefault="007633D7" w:rsidP="00426A42">
      <w:pPr>
        <w:pStyle w:val="FootnoteText"/>
        <w:rPr>
          <w:rFonts w:ascii="Arial" w:eastAsia="Times New Roman" w:hAnsi="Arial"/>
          <w:iCs/>
          <w:sz w:val="21"/>
          <w:szCs w:val="21"/>
          <w:lang w:val="en-GB"/>
        </w:rPr>
      </w:pPr>
      <w:r w:rsidRPr="0041773C">
        <w:rPr>
          <w:rFonts w:ascii="Arial" w:hAnsi="Arial"/>
          <w:sz w:val="21"/>
          <w:lang w:val="en-GB"/>
        </w:rPr>
        <w:t xml:space="preserve">An attempt was also made to ascertain the number of clients referred from their home municipalities to services in other municipalities/cities. The data show that there were only 1,319 such clients; however, it is possible that not all were declared. The table below shows an overview of the clients referred to services in other municipalities because the services concerned were not available in their home municipalities. Compared to other services, shelters for children and for violence victims and supportive housing for adult persons with disabilities were provided to clients in other local governments to a greater extent. As many as one third of children were referred to shelters out of their place of permanent residence, as well as about one fifth of the (referred) clients of the other two services. </w:t>
      </w:r>
    </w:p>
    <w:p w14:paraId="59CE8BB4" w14:textId="77777777" w:rsidR="00396F82" w:rsidRPr="0041773C" w:rsidRDefault="00396F82" w:rsidP="00426A42">
      <w:pPr>
        <w:pStyle w:val="FootnoteText"/>
        <w:rPr>
          <w:rFonts w:ascii="Arial" w:eastAsia="Times New Roman" w:hAnsi="Arial"/>
          <w:b/>
          <w:iCs/>
          <w:sz w:val="21"/>
          <w:szCs w:val="21"/>
          <w:lang w:val="en-GB"/>
        </w:rPr>
      </w:pPr>
    </w:p>
    <w:p w14:paraId="41B4A6E0" w14:textId="77777777" w:rsidR="00CC2CF4" w:rsidRDefault="00CC2CF4">
      <w:pPr>
        <w:jc w:val="left"/>
        <w:rPr>
          <w:rFonts w:ascii="Arial" w:hAnsi="Arial"/>
          <w:b/>
          <w:sz w:val="21"/>
          <w:szCs w:val="20"/>
          <w:lang w:val="en-GB"/>
        </w:rPr>
      </w:pPr>
      <w:r>
        <w:rPr>
          <w:rFonts w:ascii="Arial" w:hAnsi="Arial"/>
          <w:b/>
          <w:sz w:val="21"/>
          <w:lang w:val="en-GB"/>
        </w:rPr>
        <w:br w:type="page"/>
      </w:r>
    </w:p>
    <w:p w14:paraId="63D2554D" w14:textId="6DD93AE0" w:rsidR="00426A42" w:rsidRPr="0041773C" w:rsidRDefault="007633D7" w:rsidP="009447A9">
      <w:pPr>
        <w:pStyle w:val="FootnoteText"/>
        <w:rPr>
          <w:rFonts w:ascii="Arial" w:eastAsia="Times New Roman" w:hAnsi="Arial"/>
          <w:b/>
          <w:iCs/>
          <w:sz w:val="21"/>
          <w:szCs w:val="21"/>
          <w:lang w:val="en-GB"/>
        </w:rPr>
      </w:pPr>
      <w:r w:rsidRPr="0041773C">
        <w:rPr>
          <w:rFonts w:ascii="Arial" w:hAnsi="Arial"/>
          <w:b/>
          <w:sz w:val="21"/>
          <w:lang w:val="en-GB"/>
        </w:rPr>
        <w:lastRenderedPageBreak/>
        <w:t>Table 11. Clients referred to services out of their place of permanent residence</w:t>
      </w:r>
    </w:p>
    <w:p w14:paraId="171F4DCE" w14:textId="77777777" w:rsidR="00D15A08" w:rsidRPr="0041773C" w:rsidRDefault="00D15A08" w:rsidP="009447A9">
      <w:pPr>
        <w:pStyle w:val="FootnoteText"/>
        <w:rPr>
          <w:rFonts w:ascii="Arial" w:eastAsia="Times New Roman" w:hAnsi="Arial"/>
          <w:b/>
          <w:iCs/>
          <w:sz w:val="21"/>
          <w:szCs w:val="21"/>
          <w:lang w:val="en-GB"/>
        </w:rPr>
      </w:pPr>
    </w:p>
    <w:tbl>
      <w:tblPr>
        <w:tblW w:w="496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4"/>
        <w:gridCol w:w="1295"/>
        <w:gridCol w:w="1295"/>
        <w:gridCol w:w="1730"/>
      </w:tblGrid>
      <w:tr w:rsidR="004C030A" w:rsidRPr="0041773C" w14:paraId="4126C657" w14:textId="77777777" w:rsidTr="004C030A">
        <w:tc>
          <w:tcPr>
            <w:tcW w:w="2694" w:type="pct"/>
            <w:shd w:val="clear" w:color="auto" w:fill="4F81B3"/>
            <w:noWrap/>
            <w:vAlign w:val="center"/>
          </w:tcPr>
          <w:p w14:paraId="26F8A1B8" w14:textId="77777777" w:rsidR="0029374D" w:rsidRPr="0041773C" w:rsidRDefault="007633D7" w:rsidP="00F0697D">
            <w:pPr>
              <w:jc w:val="left"/>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Social care service</w:t>
            </w:r>
          </w:p>
        </w:tc>
        <w:tc>
          <w:tcPr>
            <w:tcW w:w="691" w:type="pct"/>
            <w:shd w:val="clear" w:color="auto" w:fill="4F81B3"/>
            <w:vAlign w:val="center"/>
          </w:tcPr>
          <w:p w14:paraId="2B60C711" w14:textId="77777777" w:rsidR="0029374D" w:rsidRPr="0041773C" w:rsidRDefault="007633D7" w:rsidP="00F0697D">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Total number of clients</w:t>
            </w:r>
          </w:p>
        </w:tc>
        <w:tc>
          <w:tcPr>
            <w:tcW w:w="691" w:type="pct"/>
            <w:shd w:val="clear" w:color="auto" w:fill="4F81B3"/>
            <w:vAlign w:val="center"/>
          </w:tcPr>
          <w:p w14:paraId="3AC1ABFF" w14:textId="77777777" w:rsidR="0029374D" w:rsidRPr="0041773C" w:rsidRDefault="007633D7" w:rsidP="00F0697D">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Number of clients from another LG</w:t>
            </w:r>
          </w:p>
        </w:tc>
        <w:tc>
          <w:tcPr>
            <w:tcW w:w="923" w:type="pct"/>
            <w:shd w:val="clear" w:color="auto" w:fill="4F81B3"/>
            <w:vAlign w:val="center"/>
          </w:tcPr>
          <w:p w14:paraId="32F020CA" w14:textId="77777777" w:rsidR="0029374D" w:rsidRPr="0041773C" w:rsidRDefault="007633D7" w:rsidP="00F0697D">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Clients from another LG, %</w:t>
            </w:r>
          </w:p>
        </w:tc>
      </w:tr>
      <w:tr w:rsidR="004C030A" w:rsidRPr="0041773C" w14:paraId="7259ACE2" w14:textId="77777777" w:rsidTr="004C030A">
        <w:tc>
          <w:tcPr>
            <w:tcW w:w="2694" w:type="pct"/>
            <w:shd w:val="clear" w:color="auto" w:fill="auto"/>
            <w:noWrap/>
          </w:tcPr>
          <w:p w14:paraId="0793D319" w14:textId="77777777" w:rsidR="0029374D" w:rsidRPr="0041773C" w:rsidRDefault="007633D7" w:rsidP="00CB2EFD">
            <w:pPr>
              <w:rPr>
                <w:rFonts w:ascii="Arial" w:eastAsia="Times New Roman" w:hAnsi="Arial"/>
                <w:sz w:val="21"/>
                <w:szCs w:val="21"/>
                <w:lang w:val="en-GB"/>
              </w:rPr>
            </w:pPr>
            <w:r w:rsidRPr="0041773C">
              <w:rPr>
                <w:rFonts w:ascii="Arial" w:hAnsi="Arial"/>
                <w:sz w:val="21"/>
                <w:lang w:val="en-GB"/>
              </w:rPr>
              <w:t>Shelter for children</w:t>
            </w:r>
          </w:p>
        </w:tc>
        <w:tc>
          <w:tcPr>
            <w:tcW w:w="691" w:type="pct"/>
            <w:shd w:val="clear" w:color="auto" w:fill="auto"/>
            <w:vAlign w:val="center"/>
          </w:tcPr>
          <w:p w14:paraId="4D16113E" w14:textId="77777777" w:rsidR="0029374D" w:rsidRPr="0041773C" w:rsidRDefault="00460371" w:rsidP="00E97EB5">
            <w:pPr>
              <w:jc w:val="center"/>
              <w:rPr>
                <w:rFonts w:ascii="Arial" w:eastAsia="Times New Roman" w:hAnsi="Arial"/>
                <w:sz w:val="21"/>
                <w:szCs w:val="21"/>
                <w:lang w:val="en-GB"/>
              </w:rPr>
            </w:pPr>
            <w:r w:rsidRPr="0041773C">
              <w:rPr>
                <w:rFonts w:ascii="Arial" w:hAnsi="Arial"/>
                <w:sz w:val="21"/>
                <w:lang w:val="en-GB"/>
              </w:rPr>
              <w:t>719</w:t>
            </w:r>
          </w:p>
        </w:tc>
        <w:tc>
          <w:tcPr>
            <w:tcW w:w="691" w:type="pct"/>
            <w:shd w:val="clear" w:color="auto" w:fill="auto"/>
            <w:vAlign w:val="center"/>
          </w:tcPr>
          <w:p w14:paraId="62A042F9" w14:textId="77777777" w:rsidR="0029374D" w:rsidRPr="0041773C" w:rsidRDefault="00460371" w:rsidP="00E97EB5">
            <w:pPr>
              <w:jc w:val="center"/>
              <w:rPr>
                <w:rFonts w:ascii="Arial" w:eastAsia="Times New Roman" w:hAnsi="Arial"/>
                <w:sz w:val="21"/>
                <w:szCs w:val="21"/>
                <w:lang w:val="en-GB"/>
              </w:rPr>
            </w:pPr>
            <w:r w:rsidRPr="0041773C">
              <w:rPr>
                <w:rFonts w:ascii="Arial" w:hAnsi="Arial"/>
                <w:sz w:val="21"/>
                <w:lang w:val="en-GB"/>
              </w:rPr>
              <w:t>216</w:t>
            </w:r>
          </w:p>
        </w:tc>
        <w:tc>
          <w:tcPr>
            <w:tcW w:w="923" w:type="pct"/>
            <w:shd w:val="clear" w:color="auto" w:fill="auto"/>
            <w:vAlign w:val="center"/>
          </w:tcPr>
          <w:p w14:paraId="3936474A" w14:textId="77777777" w:rsidR="0029374D" w:rsidRPr="0041773C" w:rsidRDefault="00460371" w:rsidP="00E97EB5">
            <w:pPr>
              <w:jc w:val="center"/>
              <w:rPr>
                <w:rFonts w:ascii="Arial" w:eastAsia="Times New Roman" w:hAnsi="Arial"/>
                <w:color w:val="000000"/>
                <w:sz w:val="21"/>
                <w:szCs w:val="21"/>
                <w:lang w:val="en-GB"/>
              </w:rPr>
            </w:pPr>
            <w:r w:rsidRPr="0041773C">
              <w:rPr>
                <w:rFonts w:ascii="Arial" w:hAnsi="Arial"/>
                <w:color w:val="000000"/>
                <w:sz w:val="21"/>
                <w:lang w:val="en-GB"/>
              </w:rPr>
              <w:t>30</w:t>
            </w:r>
          </w:p>
        </w:tc>
      </w:tr>
      <w:tr w:rsidR="004C030A" w:rsidRPr="0041773C" w14:paraId="203745B1" w14:textId="77777777" w:rsidTr="004C030A">
        <w:tc>
          <w:tcPr>
            <w:tcW w:w="2694" w:type="pct"/>
            <w:shd w:val="clear" w:color="auto" w:fill="DEEAF6" w:themeFill="accent1" w:themeFillTint="33"/>
            <w:noWrap/>
          </w:tcPr>
          <w:p w14:paraId="754A537C" w14:textId="77777777" w:rsidR="00B105CF" w:rsidRPr="0041773C" w:rsidRDefault="007633D7" w:rsidP="00CB2EFD">
            <w:pPr>
              <w:rPr>
                <w:rFonts w:ascii="Arial" w:eastAsia="Times New Roman" w:hAnsi="Arial"/>
                <w:color w:val="000000"/>
                <w:sz w:val="21"/>
                <w:szCs w:val="21"/>
                <w:lang w:val="en-GB"/>
              </w:rPr>
            </w:pPr>
            <w:r w:rsidRPr="0041773C">
              <w:rPr>
                <w:rFonts w:ascii="Arial" w:hAnsi="Arial"/>
                <w:color w:val="000000"/>
                <w:kern w:val="24"/>
                <w:sz w:val="21"/>
                <w:lang w:val="en-GB"/>
              </w:rPr>
              <w:t>Supportive housing for persons with disabilities</w:t>
            </w:r>
          </w:p>
        </w:tc>
        <w:tc>
          <w:tcPr>
            <w:tcW w:w="691" w:type="pct"/>
            <w:shd w:val="clear" w:color="auto" w:fill="DEEAF6" w:themeFill="accent1" w:themeFillTint="33"/>
            <w:vAlign w:val="center"/>
          </w:tcPr>
          <w:p w14:paraId="3F719FC7" w14:textId="77777777" w:rsidR="00B105CF" w:rsidRPr="0041773C" w:rsidRDefault="00B105CF" w:rsidP="00E97EB5">
            <w:pPr>
              <w:jc w:val="center"/>
              <w:rPr>
                <w:rFonts w:ascii="Arial" w:eastAsia="Times New Roman" w:hAnsi="Arial"/>
                <w:color w:val="000000"/>
                <w:sz w:val="21"/>
                <w:szCs w:val="21"/>
                <w:lang w:val="en-GB"/>
              </w:rPr>
            </w:pPr>
            <w:r w:rsidRPr="0041773C">
              <w:rPr>
                <w:rFonts w:ascii="Arial" w:hAnsi="Arial"/>
                <w:color w:val="000000"/>
                <w:sz w:val="21"/>
                <w:lang w:val="en-GB"/>
              </w:rPr>
              <w:t>145</w:t>
            </w:r>
          </w:p>
        </w:tc>
        <w:tc>
          <w:tcPr>
            <w:tcW w:w="691" w:type="pct"/>
            <w:shd w:val="clear" w:color="auto" w:fill="DEEAF6" w:themeFill="accent1" w:themeFillTint="33"/>
            <w:vAlign w:val="center"/>
          </w:tcPr>
          <w:p w14:paraId="050B6625" w14:textId="77777777" w:rsidR="00B105CF" w:rsidRPr="0041773C" w:rsidRDefault="00B105CF" w:rsidP="00E97EB5">
            <w:pPr>
              <w:jc w:val="center"/>
              <w:rPr>
                <w:rFonts w:ascii="Arial" w:eastAsia="Times New Roman" w:hAnsi="Arial"/>
                <w:color w:val="000000"/>
                <w:sz w:val="21"/>
                <w:szCs w:val="21"/>
                <w:lang w:val="en-GB"/>
              </w:rPr>
            </w:pPr>
            <w:r w:rsidRPr="0041773C">
              <w:rPr>
                <w:rFonts w:ascii="Arial" w:hAnsi="Arial"/>
                <w:color w:val="000000"/>
                <w:sz w:val="21"/>
                <w:lang w:val="en-GB"/>
              </w:rPr>
              <w:t>32</w:t>
            </w:r>
          </w:p>
        </w:tc>
        <w:tc>
          <w:tcPr>
            <w:tcW w:w="923" w:type="pct"/>
            <w:shd w:val="clear" w:color="auto" w:fill="DEEAF6" w:themeFill="accent1" w:themeFillTint="33"/>
            <w:vAlign w:val="center"/>
          </w:tcPr>
          <w:p w14:paraId="215A4C8B" w14:textId="77777777" w:rsidR="00B105CF" w:rsidRPr="0041773C" w:rsidRDefault="00B105CF" w:rsidP="00E97EB5">
            <w:pPr>
              <w:jc w:val="center"/>
              <w:rPr>
                <w:rFonts w:ascii="Arial" w:eastAsia="Times New Roman" w:hAnsi="Arial"/>
                <w:color w:val="000000"/>
                <w:sz w:val="21"/>
                <w:szCs w:val="21"/>
                <w:lang w:val="en-GB"/>
              </w:rPr>
            </w:pPr>
            <w:r w:rsidRPr="0041773C">
              <w:rPr>
                <w:rFonts w:ascii="Arial" w:hAnsi="Arial"/>
                <w:color w:val="000000"/>
                <w:sz w:val="21"/>
                <w:lang w:val="en-GB"/>
              </w:rPr>
              <w:t>22</w:t>
            </w:r>
          </w:p>
        </w:tc>
      </w:tr>
      <w:tr w:rsidR="004C030A" w:rsidRPr="0041773C" w14:paraId="1ED2BA6D" w14:textId="77777777" w:rsidTr="004C030A">
        <w:tc>
          <w:tcPr>
            <w:tcW w:w="2694" w:type="pct"/>
            <w:shd w:val="clear" w:color="auto" w:fill="auto"/>
            <w:noWrap/>
          </w:tcPr>
          <w:p w14:paraId="03795EF0" w14:textId="77777777" w:rsidR="00B105CF" w:rsidRPr="0041773C" w:rsidRDefault="007633D7" w:rsidP="00CB2EFD">
            <w:pPr>
              <w:rPr>
                <w:rFonts w:ascii="Arial" w:eastAsia="Times New Roman" w:hAnsi="Arial"/>
                <w:sz w:val="21"/>
                <w:szCs w:val="21"/>
                <w:lang w:val="en-GB"/>
              </w:rPr>
            </w:pPr>
            <w:r w:rsidRPr="0041773C">
              <w:rPr>
                <w:rFonts w:ascii="Arial" w:hAnsi="Arial"/>
                <w:sz w:val="21"/>
                <w:lang w:val="en-GB"/>
              </w:rPr>
              <w:t>Shelter for violence victims</w:t>
            </w:r>
          </w:p>
        </w:tc>
        <w:tc>
          <w:tcPr>
            <w:tcW w:w="691" w:type="pct"/>
            <w:shd w:val="clear" w:color="auto" w:fill="auto"/>
            <w:vAlign w:val="center"/>
          </w:tcPr>
          <w:p w14:paraId="623BC32D" w14:textId="77777777" w:rsidR="00B105CF" w:rsidRPr="0041773C" w:rsidRDefault="00B105CF" w:rsidP="00E97EB5">
            <w:pPr>
              <w:jc w:val="center"/>
              <w:rPr>
                <w:rFonts w:ascii="Arial" w:eastAsia="Times New Roman" w:hAnsi="Arial"/>
                <w:sz w:val="21"/>
                <w:szCs w:val="21"/>
                <w:lang w:val="en-GB"/>
              </w:rPr>
            </w:pPr>
            <w:r w:rsidRPr="0041773C">
              <w:rPr>
                <w:rFonts w:ascii="Arial" w:hAnsi="Arial"/>
                <w:sz w:val="21"/>
                <w:lang w:val="en-GB"/>
              </w:rPr>
              <w:t>695</w:t>
            </w:r>
          </w:p>
        </w:tc>
        <w:tc>
          <w:tcPr>
            <w:tcW w:w="691" w:type="pct"/>
            <w:shd w:val="clear" w:color="auto" w:fill="auto"/>
            <w:vAlign w:val="center"/>
          </w:tcPr>
          <w:p w14:paraId="29BB72B6" w14:textId="77777777" w:rsidR="00B105CF" w:rsidRPr="0041773C" w:rsidRDefault="00B105CF" w:rsidP="00E97EB5">
            <w:pPr>
              <w:jc w:val="center"/>
              <w:rPr>
                <w:rFonts w:ascii="Arial" w:eastAsia="Times New Roman" w:hAnsi="Arial"/>
                <w:sz w:val="21"/>
                <w:szCs w:val="21"/>
                <w:lang w:val="en-GB"/>
              </w:rPr>
            </w:pPr>
            <w:r w:rsidRPr="0041773C">
              <w:rPr>
                <w:rFonts w:ascii="Arial" w:hAnsi="Arial"/>
                <w:sz w:val="21"/>
                <w:lang w:val="en-GB"/>
              </w:rPr>
              <w:t>129</w:t>
            </w:r>
          </w:p>
        </w:tc>
        <w:tc>
          <w:tcPr>
            <w:tcW w:w="923" w:type="pct"/>
            <w:shd w:val="clear" w:color="auto" w:fill="auto"/>
            <w:vAlign w:val="center"/>
          </w:tcPr>
          <w:p w14:paraId="172C7009" w14:textId="77777777" w:rsidR="00B105CF" w:rsidRPr="0041773C" w:rsidRDefault="00B105CF" w:rsidP="00E97EB5">
            <w:pPr>
              <w:jc w:val="center"/>
              <w:rPr>
                <w:rFonts w:ascii="Arial" w:eastAsia="Times New Roman" w:hAnsi="Arial"/>
                <w:color w:val="000000"/>
                <w:sz w:val="21"/>
                <w:szCs w:val="21"/>
                <w:lang w:val="en-GB"/>
              </w:rPr>
            </w:pPr>
            <w:r w:rsidRPr="0041773C">
              <w:rPr>
                <w:rFonts w:ascii="Arial" w:hAnsi="Arial"/>
                <w:color w:val="000000"/>
                <w:sz w:val="21"/>
                <w:lang w:val="en-GB"/>
              </w:rPr>
              <w:t>19</w:t>
            </w:r>
          </w:p>
        </w:tc>
      </w:tr>
      <w:tr w:rsidR="004C030A" w:rsidRPr="0041773C" w14:paraId="2D80DBBB" w14:textId="77777777" w:rsidTr="004C030A">
        <w:tc>
          <w:tcPr>
            <w:tcW w:w="2694" w:type="pct"/>
            <w:shd w:val="clear" w:color="auto" w:fill="DEEAF6" w:themeFill="accent1" w:themeFillTint="33"/>
            <w:noWrap/>
          </w:tcPr>
          <w:p w14:paraId="1546A112" w14:textId="77777777" w:rsidR="00B105CF" w:rsidRPr="0041773C" w:rsidRDefault="007633D7" w:rsidP="00CB2EFD">
            <w:pPr>
              <w:rPr>
                <w:rFonts w:ascii="Arial" w:eastAsia="Times New Roman" w:hAnsi="Arial"/>
                <w:color w:val="000000"/>
                <w:sz w:val="21"/>
                <w:szCs w:val="21"/>
                <w:lang w:val="en-GB"/>
              </w:rPr>
            </w:pPr>
            <w:r w:rsidRPr="0041773C">
              <w:rPr>
                <w:rFonts w:ascii="Arial" w:hAnsi="Arial"/>
                <w:color w:val="000000"/>
                <w:kern w:val="24"/>
                <w:sz w:val="21"/>
                <w:lang w:val="en-GB"/>
              </w:rPr>
              <w:t>Day care for adults with developmental and other disabilities</w:t>
            </w:r>
          </w:p>
        </w:tc>
        <w:tc>
          <w:tcPr>
            <w:tcW w:w="691" w:type="pct"/>
            <w:shd w:val="clear" w:color="auto" w:fill="DEEAF6" w:themeFill="accent1" w:themeFillTint="33"/>
            <w:vAlign w:val="center"/>
          </w:tcPr>
          <w:p w14:paraId="519DEF3A" w14:textId="77777777" w:rsidR="00B105CF" w:rsidRPr="0041773C" w:rsidRDefault="00B105CF" w:rsidP="00E97EB5">
            <w:pPr>
              <w:jc w:val="center"/>
              <w:rPr>
                <w:rFonts w:ascii="Arial" w:eastAsia="Times New Roman" w:hAnsi="Arial"/>
                <w:color w:val="000000"/>
                <w:sz w:val="21"/>
                <w:szCs w:val="21"/>
                <w:lang w:val="en-GB"/>
              </w:rPr>
            </w:pPr>
            <w:r w:rsidRPr="0041773C">
              <w:rPr>
                <w:rFonts w:ascii="Arial" w:hAnsi="Arial"/>
                <w:color w:val="000000"/>
                <w:sz w:val="21"/>
                <w:lang w:val="en-GB"/>
              </w:rPr>
              <w:t>716</w:t>
            </w:r>
          </w:p>
        </w:tc>
        <w:tc>
          <w:tcPr>
            <w:tcW w:w="691" w:type="pct"/>
            <w:shd w:val="clear" w:color="auto" w:fill="DEEAF6" w:themeFill="accent1" w:themeFillTint="33"/>
            <w:vAlign w:val="center"/>
          </w:tcPr>
          <w:p w14:paraId="32EF6D0C" w14:textId="77777777" w:rsidR="00B105CF" w:rsidRPr="0041773C" w:rsidRDefault="00B105CF" w:rsidP="00E97EB5">
            <w:pPr>
              <w:jc w:val="center"/>
              <w:rPr>
                <w:rFonts w:ascii="Arial" w:eastAsia="Times New Roman" w:hAnsi="Arial"/>
                <w:color w:val="000000"/>
                <w:sz w:val="21"/>
                <w:szCs w:val="21"/>
                <w:lang w:val="en-GB"/>
              </w:rPr>
            </w:pPr>
            <w:r w:rsidRPr="0041773C">
              <w:rPr>
                <w:rFonts w:ascii="Arial" w:hAnsi="Arial"/>
                <w:color w:val="000000"/>
                <w:sz w:val="21"/>
                <w:lang w:val="en-GB"/>
              </w:rPr>
              <w:t>82</w:t>
            </w:r>
          </w:p>
        </w:tc>
        <w:tc>
          <w:tcPr>
            <w:tcW w:w="923" w:type="pct"/>
            <w:shd w:val="clear" w:color="auto" w:fill="DEEAF6" w:themeFill="accent1" w:themeFillTint="33"/>
            <w:vAlign w:val="center"/>
          </w:tcPr>
          <w:p w14:paraId="26372B32" w14:textId="77777777" w:rsidR="00B105CF" w:rsidRPr="0041773C" w:rsidRDefault="00B105CF" w:rsidP="00E97EB5">
            <w:pPr>
              <w:jc w:val="center"/>
              <w:rPr>
                <w:rFonts w:ascii="Arial" w:eastAsia="Times New Roman" w:hAnsi="Arial"/>
                <w:color w:val="000000"/>
                <w:sz w:val="21"/>
                <w:szCs w:val="21"/>
                <w:lang w:val="en-GB"/>
              </w:rPr>
            </w:pPr>
            <w:r w:rsidRPr="0041773C">
              <w:rPr>
                <w:rFonts w:ascii="Arial" w:hAnsi="Arial"/>
                <w:color w:val="000000"/>
                <w:sz w:val="21"/>
                <w:lang w:val="en-GB"/>
              </w:rPr>
              <w:t>11</w:t>
            </w:r>
          </w:p>
        </w:tc>
      </w:tr>
      <w:tr w:rsidR="004C030A" w:rsidRPr="0041773C" w14:paraId="656C3B0F" w14:textId="77777777" w:rsidTr="004C030A">
        <w:tc>
          <w:tcPr>
            <w:tcW w:w="2694" w:type="pct"/>
            <w:shd w:val="clear" w:color="auto" w:fill="auto"/>
            <w:noWrap/>
          </w:tcPr>
          <w:p w14:paraId="437A621C" w14:textId="77777777" w:rsidR="00A45558" w:rsidRPr="0041773C" w:rsidRDefault="007633D7" w:rsidP="00CB2EFD">
            <w:pPr>
              <w:rPr>
                <w:rFonts w:ascii="Arial" w:eastAsia="Times New Roman" w:hAnsi="Arial"/>
                <w:color w:val="000000"/>
                <w:sz w:val="21"/>
                <w:szCs w:val="21"/>
                <w:lang w:val="en-GB"/>
              </w:rPr>
            </w:pPr>
            <w:r w:rsidRPr="0041773C">
              <w:rPr>
                <w:rFonts w:ascii="Arial" w:hAnsi="Arial"/>
                <w:color w:val="000000"/>
                <w:sz w:val="21"/>
                <w:lang w:val="en-GB"/>
              </w:rPr>
              <w:t>Family outreach worker</w:t>
            </w:r>
          </w:p>
        </w:tc>
        <w:tc>
          <w:tcPr>
            <w:tcW w:w="691" w:type="pct"/>
            <w:shd w:val="clear" w:color="auto" w:fill="auto"/>
            <w:vAlign w:val="center"/>
          </w:tcPr>
          <w:p w14:paraId="4912A975" w14:textId="77777777" w:rsidR="00A45558" w:rsidRPr="0041773C" w:rsidRDefault="006568DC" w:rsidP="00E97EB5">
            <w:pPr>
              <w:jc w:val="center"/>
              <w:rPr>
                <w:rFonts w:ascii="Arial" w:eastAsia="Times New Roman" w:hAnsi="Arial"/>
                <w:color w:val="000000"/>
                <w:sz w:val="21"/>
                <w:szCs w:val="21"/>
                <w:lang w:val="en-GB"/>
              </w:rPr>
            </w:pPr>
            <w:r w:rsidRPr="0041773C">
              <w:rPr>
                <w:rFonts w:ascii="Arial" w:hAnsi="Arial"/>
                <w:color w:val="000000"/>
                <w:sz w:val="21"/>
                <w:lang w:val="en-GB"/>
              </w:rPr>
              <w:t>1,152</w:t>
            </w:r>
          </w:p>
        </w:tc>
        <w:tc>
          <w:tcPr>
            <w:tcW w:w="691" w:type="pct"/>
            <w:shd w:val="clear" w:color="auto" w:fill="auto"/>
            <w:vAlign w:val="center"/>
          </w:tcPr>
          <w:p w14:paraId="6BFBCCCF" w14:textId="77777777" w:rsidR="00A45558" w:rsidRPr="0041773C" w:rsidRDefault="00A45558" w:rsidP="00E97EB5">
            <w:pPr>
              <w:jc w:val="center"/>
              <w:rPr>
                <w:rFonts w:ascii="Arial" w:eastAsia="Times New Roman" w:hAnsi="Arial"/>
                <w:color w:val="000000"/>
                <w:sz w:val="21"/>
                <w:szCs w:val="21"/>
                <w:lang w:val="en-GB"/>
              </w:rPr>
            </w:pPr>
            <w:r w:rsidRPr="0041773C">
              <w:rPr>
                <w:rFonts w:ascii="Arial" w:hAnsi="Arial"/>
                <w:color w:val="000000"/>
                <w:sz w:val="21"/>
                <w:lang w:val="en-GB"/>
              </w:rPr>
              <w:t>112</w:t>
            </w:r>
          </w:p>
        </w:tc>
        <w:tc>
          <w:tcPr>
            <w:tcW w:w="923" w:type="pct"/>
            <w:shd w:val="clear" w:color="auto" w:fill="auto"/>
            <w:vAlign w:val="center"/>
          </w:tcPr>
          <w:p w14:paraId="35ED2333" w14:textId="77777777" w:rsidR="00A45558" w:rsidRPr="0041773C" w:rsidRDefault="00A45558" w:rsidP="00E97EB5">
            <w:pPr>
              <w:jc w:val="center"/>
              <w:rPr>
                <w:rFonts w:ascii="Arial" w:eastAsia="Times New Roman" w:hAnsi="Arial"/>
                <w:color w:val="000000"/>
                <w:sz w:val="21"/>
                <w:szCs w:val="21"/>
                <w:lang w:val="en-GB"/>
              </w:rPr>
            </w:pPr>
            <w:r w:rsidRPr="0041773C">
              <w:rPr>
                <w:rFonts w:ascii="Arial" w:hAnsi="Arial"/>
                <w:color w:val="000000"/>
                <w:sz w:val="21"/>
                <w:lang w:val="en-GB"/>
              </w:rPr>
              <w:t>10</w:t>
            </w:r>
          </w:p>
        </w:tc>
      </w:tr>
      <w:tr w:rsidR="004C030A" w:rsidRPr="0041773C" w14:paraId="5BFA41EB" w14:textId="77777777" w:rsidTr="004C030A">
        <w:tc>
          <w:tcPr>
            <w:tcW w:w="2694" w:type="pct"/>
            <w:shd w:val="clear" w:color="auto" w:fill="DEEAF6" w:themeFill="accent1" w:themeFillTint="33"/>
            <w:noWrap/>
          </w:tcPr>
          <w:p w14:paraId="04229EFF" w14:textId="77777777" w:rsidR="00A45558" w:rsidRPr="0041773C" w:rsidRDefault="007633D7" w:rsidP="00CB2EFD">
            <w:pPr>
              <w:rPr>
                <w:rFonts w:ascii="Arial" w:eastAsia="Times New Roman" w:hAnsi="Arial"/>
                <w:sz w:val="21"/>
                <w:szCs w:val="21"/>
                <w:lang w:val="en-GB"/>
              </w:rPr>
            </w:pPr>
            <w:r w:rsidRPr="0041773C">
              <w:rPr>
                <w:rFonts w:ascii="Arial" w:hAnsi="Arial"/>
                <w:sz w:val="21"/>
                <w:lang w:val="en-GB"/>
              </w:rPr>
              <w:t>Shelter for adults/the elderly</w:t>
            </w:r>
          </w:p>
        </w:tc>
        <w:tc>
          <w:tcPr>
            <w:tcW w:w="691" w:type="pct"/>
            <w:shd w:val="clear" w:color="auto" w:fill="DEEAF6" w:themeFill="accent1" w:themeFillTint="33"/>
            <w:vAlign w:val="center"/>
          </w:tcPr>
          <w:p w14:paraId="3F3A495F" w14:textId="77777777" w:rsidR="00A45558" w:rsidRPr="0041773C" w:rsidRDefault="00A45558" w:rsidP="00E97EB5">
            <w:pPr>
              <w:jc w:val="center"/>
              <w:rPr>
                <w:rFonts w:ascii="Arial" w:eastAsia="Times New Roman" w:hAnsi="Arial"/>
                <w:sz w:val="21"/>
                <w:szCs w:val="21"/>
                <w:lang w:val="en-GB"/>
              </w:rPr>
            </w:pPr>
            <w:r w:rsidRPr="0041773C">
              <w:rPr>
                <w:rFonts w:ascii="Arial" w:hAnsi="Arial"/>
                <w:sz w:val="21"/>
                <w:lang w:val="en-GB"/>
              </w:rPr>
              <w:t>805</w:t>
            </w:r>
          </w:p>
        </w:tc>
        <w:tc>
          <w:tcPr>
            <w:tcW w:w="691" w:type="pct"/>
            <w:shd w:val="clear" w:color="auto" w:fill="DEEAF6" w:themeFill="accent1" w:themeFillTint="33"/>
            <w:vAlign w:val="center"/>
          </w:tcPr>
          <w:p w14:paraId="3A1D85D9" w14:textId="77777777" w:rsidR="00A45558" w:rsidRPr="0041773C" w:rsidRDefault="00A45558" w:rsidP="00E97EB5">
            <w:pPr>
              <w:jc w:val="center"/>
              <w:rPr>
                <w:rFonts w:ascii="Arial" w:eastAsia="Times New Roman" w:hAnsi="Arial"/>
                <w:sz w:val="21"/>
                <w:szCs w:val="21"/>
                <w:lang w:val="en-GB"/>
              </w:rPr>
            </w:pPr>
            <w:r w:rsidRPr="0041773C">
              <w:rPr>
                <w:rFonts w:ascii="Arial" w:hAnsi="Arial"/>
                <w:sz w:val="21"/>
                <w:lang w:val="en-GB"/>
              </w:rPr>
              <w:t>73</w:t>
            </w:r>
          </w:p>
        </w:tc>
        <w:tc>
          <w:tcPr>
            <w:tcW w:w="923" w:type="pct"/>
            <w:shd w:val="clear" w:color="auto" w:fill="DEEAF6" w:themeFill="accent1" w:themeFillTint="33"/>
            <w:vAlign w:val="center"/>
          </w:tcPr>
          <w:p w14:paraId="19A4A27D" w14:textId="77777777" w:rsidR="00A45558" w:rsidRPr="0041773C" w:rsidRDefault="00A45558" w:rsidP="00E97EB5">
            <w:pPr>
              <w:jc w:val="center"/>
              <w:rPr>
                <w:rFonts w:ascii="Arial" w:eastAsia="Times New Roman" w:hAnsi="Arial"/>
                <w:color w:val="000000"/>
                <w:sz w:val="21"/>
                <w:szCs w:val="21"/>
                <w:lang w:val="en-GB"/>
              </w:rPr>
            </w:pPr>
            <w:r w:rsidRPr="0041773C">
              <w:rPr>
                <w:rFonts w:ascii="Arial" w:hAnsi="Arial"/>
                <w:color w:val="000000"/>
                <w:sz w:val="21"/>
                <w:lang w:val="en-GB"/>
              </w:rPr>
              <w:t>9</w:t>
            </w:r>
          </w:p>
        </w:tc>
      </w:tr>
      <w:tr w:rsidR="004C030A" w:rsidRPr="0041773C" w14:paraId="31BBD4DC" w14:textId="77777777" w:rsidTr="004C030A">
        <w:tc>
          <w:tcPr>
            <w:tcW w:w="2694" w:type="pct"/>
            <w:shd w:val="clear" w:color="auto" w:fill="auto"/>
            <w:noWrap/>
          </w:tcPr>
          <w:p w14:paraId="2ABFAA2A" w14:textId="77777777" w:rsidR="00A45558" w:rsidRPr="0041773C" w:rsidRDefault="007633D7" w:rsidP="00CB2EFD">
            <w:pPr>
              <w:rPr>
                <w:rFonts w:ascii="Arial" w:eastAsia="Times New Roman" w:hAnsi="Arial"/>
                <w:color w:val="000000"/>
                <w:sz w:val="21"/>
                <w:szCs w:val="21"/>
                <w:lang w:val="en-GB"/>
              </w:rPr>
            </w:pPr>
            <w:r w:rsidRPr="0041773C">
              <w:rPr>
                <w:rFonts w:ascii="Arial" w:hAnsi="Arial"/>
                <w:color w:val="000000"/>
                <w:kern w:val="24"/>
                <w:sz w:val="21"/>
                <w:lang w:val="en-GB"/>
              </w:rPr>
              <w:t>Day care for children/youth with developmental and other disabilities</w:t>
            </w:r>
          </w:p>
        </w:tc>
        <w:tc>
          <w:tcPr>
            <w:tcW w:w="691" w:type="pct"/>
            <w:shd w:val="clear" w:color="auto" w:fill="auto"/>
            <w:vAlign w:val="center"/>
          </w:tcPr>
          <w:p w14:paraId="15EFE647" w14:textId="77777777" w:rsidR="00A45558" w:rsidRPr="0041773C" w:rsidRDefault="00A45558" w:rsidP="00E97EB5">
            <w:pPr>
              <w:jc w:val="center"/>
              <w:rPr>
                <w:rFonts w:ascii="Arial" w:eastAsia="Times New Roman" w:hAnsi="Arial"/>
                <w:color w:val="000000"/>
                <w:sz w:val="21"/>
                <w:szCs w:val="21"/>
                <w:lang w:val="en-GB"/>
              </w:rPr>
            </w:pPr>
            <w:r w:rsidRPr="0041773C">
              <w:rPr>
                <w:rFonts w:ascii="Arial" w:hAnsi="Arial"/>
                <w:color w:val="000000"/>
                <w:sz w:val="21"/>
                <w:lang w:val="en-GB"/>
              </w:rPr>
              <w:t>2,111</w:t>
            </w:r>
          </w:p>
        </w:tc>
        <w:tc>
          <w:tcPr>
            <w:tcW w:w="691" w:type="pct"/>
            <w:shd w:val="clear" w:color="auto" w:fill="auto"/>
            <w:vAlign w:val="center"/>
          </w:tcPr>
          <w:p w14:paraId="2F61DD2E" w14:textId="77777777" w:rsidR="00A45558" w:rsidRPr="0041773C" w:rsidRDefault="00A45558" w:rsidP="00E97EB5">
            <w:pPr>
              <w:jc w:val="center"/>
              <w:rPr>
                <w:rFonts w:ascii="Arial" w:eastAsia="Times New Roman" w:hAnsi="Arial"/>
                <w:color w:val="000000"/>
                <w:sz w:val="21"/>
                <w:szCs w:val="21"/>
                <w:lang w:val="en-GB"/>
              </w:rPr>
            </w:pPr>
            <w:r w:rsidRPr="0041773C">
              <w:rPr>
                <w:rFonts w:ascii="Arial" w:hAnsi="Arial"/>
                <w:color w:val="000000"/>
                <w:sz w:val="21"/>
                <w:lang w:val="en-GB"/>
              </w:rPr>
              <w:t>82</w:t>
            </w:r>
          </w:p>
        </w:tc>
        <w:tc>
          <w:tcPr>
            <w:tcW w:w="923" w:type="pct"/>
            <w:shd w:val="clear" w:color="auto" w:fill="auto"/>
            <w:vAlign w:val="center"/>
          </w:tcPr>
          <w:p w14:paraId="586EE7B4" w14:textId="77777777" w:rsidR="00A45558" w:rsidRPr="0041773C" w:rsidRDefault="00A45558" w:rsidP="00E97EB5">
            <w:pPr>
              <w:jc w:val="center"/>
              <w:rPr>
                <w:rFonts w:ascii="Arial" w:eastAsia="Times New Roman" w:hAnsi="Arial"/>
                <w:color w:val="000000"/>
                <w:sz w:val="21"/>
                <w:szCs w:val="21"/>
                <w:lang w:val="en-GB"/>
              </w:rPr>
            </w:pPr>
            <w:r w:rsidRPr="0041773C">
              <w:rPr>
                <w:rFonts w:ascii="Arial" w:hAnsi="Arial"/>
                <w:color w:val="000000"/>
                <w:sz w:val="21"/>
                <w:lang w:val="en-GB"/>
              </w:rPr>
              <w:t>4</w:t>
            </w:r>
          </w:p>
        </w:tc>
      </w:tr>
      <w:tr w:rsidR="004C030A" w:rsidRPr="0041773C" w14:paraId="779B5371" w14:textId="77777777" w:rsidTr="004C030A">
        <w:tc>
          <w:tcPr>
            <w:tcW w:w="2694" w:type="pct"/>
            <w:shd w:val="clear" w:color="auto" w:fill="DEEAF6" w:themeFill="accent1" w:themeFillTint="33"/>
            <w:noWrap/>
          </w:tcPr>
          <w:p w14:paraId="0DE1C80D" w14:textId="77777777" w:rsidR="001B624D" w:rsidRPr="0041773C" w:rsidRDefault="007633D7" w:rsidP="00CB2EFD">
            <w:pPr>
              <w:rPr>
                <w:rFonts w:ascii="Arial" w:eastAsia="Times New Roman" w:hAnsi="Arial"/>
                <w:sz w:val="21"/>
                <w:szCs w:val="21"/>
                <w:lang w:val="en-GB"/>
              </w:rPr>
            </w:pPr>
            <w:r w:rsidRPr="0041773C">
              <w:rPr>
                <w:rFonts w:ascii="Arial" w:hAnsi="Arial"/>
                <w:sz w:val="21"/>
                <w:lang w:val="en-GB"/>
              </w:rPr>
              <w:t>Respite care</w:t>
            </w:r>
          </w:p>
        </w:tc>
        <w:tc>
          <w:tcPr>
            <w:tcW w:w="691" w:type="pct"/>
            <w:shd w:val="clear" w:color="auto" w:fill="DEEAF6" w:themeFill="accent1" w:themeFillTint="33"/>
            <w:vAlign w:val="center"/>
          </w:tcPr>
          <w:p w14:paraId="29C4632E" w14:textId="77777777" w:rsidR="001B624D" w:rsidRPr="0041773C" w:rsidRDefault="001B624D" w:rsidP="00E97EB5">
            <w:pPr>
              <w:jc w:val="center"/>
              <w:rPr>
                <w:rFonts w:ascii="Arial" w:eastAsia="Times New Roman" w:hAnsi="Arial"/>
                <w:color w:val="000000"/>
                <w:sz w:val="21"/>
                <w:szCs w:val="21"/>
                <w:lang w:val="en-GB"/>
              </w:rPr>
            </w:pPr>
            <w:r w:rsidRPr="0041773C">
              <w:rPr>
                <w:rFonts w:ascii="Arial" w:hAnsi="Arial"/>
                <w:color w:val="000000"/>
                <w:sz w:val="21"/>
                <w:lang w:val="en-GB"/>
              </w:rPr>
              <w:t>233</w:t>
            </w:r>
          </w:p>
        </w:tc>
        <w:tc>
          <w:tcPr>
            <w:tcW w:w="691" w:type="pct"/>
            <w:shd w:val="clear" w:color="auto" w:fill="DEEAF6" w:themeFill="accent1" w:themeFillTint="33"/>
            <w:vAlign w:val="center"/>
          </w:tcPr>
          <w:p w14:paraId="6E1DA7FC" w14:textId="77777777" w:rsidR="001B624D" w:rsidRPr="0041773C" w:rsidRDefault="001B624D" w:rsidP="00E97EB5">
            <w:pPr>
              <w:jc w:val="center"/>
              <w:rPr>
                <w:rFonts w:ascii="Arial" w:eastAsia="Times New Roman" w:hAnsi="Arial"/>
                <w:color w:val="000000"/>
                <w:sz w:val="21"/>
                <w:szCs w:val="21"/>
                <w:lang w:val="en-GB"/>
              </w:rPr>
            </w:pPr>
            <w:r w:rsidRPr="0041773C">
              <w:rPr>
                <w:rFonts w:ascii="Arial" w:hAnsi="Arial"/>
                <w:color w:val="000000"/>
                <w:sz w:val="21"/>
                <w:lang w:val="en-GB"/>
              </w:rPr>
              <w:t>6</w:t>
            </w:r>
          </w:p>
        </w:tc>
        <w:tc>
          <w:tcPr>
            <w:tcW w:w="923" w:type="pct"/>
            <w:shd w:val="clear" w:color="auto" w:fill="DEEAF6" w:themeFill="accent1" w:themeFillTint="33"/>
            <w:vAlign w:val="center"/>
          </w:tcPr>
          <w:p w14:paraId="02C26B4E" w14:textId="77777777" w:rsidR="001B624D" w:rsidRPr="0041773C" w:rsidRDefault="001B624D" w:rsidP="00E97EB5">
            <w:pPr>
              <w:jc w:val="center"/>
              <w:rPr>
                <w:rFonts w:ascii="Arial" w:eastAsia="Times New Roman" w:hAnsi="Arial"/>
                <w:color w:val="000000"/>
                <w:sz w:val="21"/>
                <w:szCs w:val="21"/>
                <w:lang w:val="en-GB"/>
              </w:rPr>
            </w:pPr>
            <w:r w:rsidRPr="0041773C">
              <w:rPr>
                <w:rFonts w:ascii="Arial" w:hAnsi="Arial"/>
                <w:color w:val="000000"/>
                <w:sz w:val="21"/>
                <w:lang w:val="en-GB"/>
              </w:rPr>
              <w:t>2.6</w:t>
            </w:r>
          </w:p>
        </w:tc>
      </w:tr>
      <w:tr w:rsidR="004C030A" w:rsidRPr="0041773C" w14:paraId="17081340" w14:textId="77777777" w:rsidTr="004C030A">
        <w:tc>
          <w:tcPr>
            <w:tcW w:w="2694" w:type="pct"/>
            <w:shd w:val="clear" w:color="auto" w:fill="auto"/>
            <w:noWrap/>
          </w:tcPr>
          <w:p w14:paraId="1CDD1A87" w14:textId="77777777" w:rsidR="001B624D" w:rsidRPr="0041773C" w:rsidRDefault="007633D7" w:rsidP="00CB2EFD">
            <w:pPr>
              <w:rPr>
                <w:rFonts w:ascii="Arial" w:eastAsia="Times New Roman" w:hAnsi="Arial"/>
                <w:color w:val="000000"/>
                <w:sz w:val="21"/>
                <w:szCs w:val="21"/>
                <w:lang w:val="en-GB"/>
              </w:rPr>
            </w:pPr>
            <w:r w:rsidRPr="0041773C">
              <w:rPr>
                <w:rFonts w:ascii="Arial" w:hAnsi="Arial"/>
                <w:color w:val="000000"/>
                <w:sz w:val="21"/>
                <w:lang w:val="en-GB"/>
              </w:rPr>
              <w:t>Child home care</w:t>
            </w:r>
          </w:p>
        </w:tc>
        <w:tc>
          <w:tcPr>
            <w:tcW w:w="691" w:type="pct"/>
            <w:shd w:val="clear" w:color="auto" w:fill="auto"/>
            <w:vAlign w:val="center"/>
          </w:tcPr>
          <w:p w14:paraId="694F7CFD" w14:textId="77777777" w:rsidR="001B624D" w:rsidRPr="0041773C" w:rsidRDefault="001B624D" w:rsidP="00E97EB5">
            <w:pPr>
              <w:jc w:val="center"/>
              <w:rPr>
                <w:rFonts w:ascii="Arial" w:eastAsia="Times New Roman" w:hAnsi="Arial"/>
                <w:color w:val="000000"/>
                <w:sz w:val="21"/>
                <w:szCs w:val="21"/>
                <w:lang w:val="en-GB"/>
              </w:rPr>
            </w:pPr>
            <w:r w:rsidRPr="0041773C">
              <w:rPr>
                <w:rFonts w:ascii="Arial" w:hAnsi="Arial"/>
                <w:color w:val="000000"/>
                <w:sz w:val="21"/>
                <w:lang w:val="en-GB"/>
              </w:rPr>
              <w:t>262</w:t>
            </w:r>
          </w:p>
        </w:tc>
        <w:tc>
          <w:tcPr>
            <w:tcW w:w="691" w:type="pct"/>
            <w:shd w:val="clear" w:color="auto" w:fill="auto"/>
            <w:vAlign w:val="center"/>
          </w:tcPr>
          <w:p w14:paraId="297AEED9" w14:textId="77777777" w:rsidR="001B624D" w:rsidRPr="0041773C" w:rsidRDefault="001B624D" w:rsidP="00E97EB5">
            <w:pPr>
              <w:jc w:val="center"/>
              <w:rPr>
                <w:rFonts w:ascii="Arial" w:eastAsia="Times New Roman" w:hAnsi="Arial"/>
                <w:color w:val="000000"/>
                <w:sz w:val="21"/>
                <w:szCs w:val="21"/>
                <w:lang w:val="en-GB"/>
              </w:rPr>
            </w:pPr>
            <w:r w:rsidRPr="0041773C">
              <w:rPr>
                <w:rFonts w:ascii="Arial" w:hAnsi="Arial"/>
                <w:color w:val="000000"/>
                <w:sz w:val="21"/>
                <w:lang w:val="en-GB"/>
              </w:rPr>
              <w:t>5</w:t>
            </w:r>
          </w:p>
        </w:tc>
        <w:tc>
          <w:tcPr>
            <w:tcW w:w="923" w:type="pct"/>
            <w:shd w:val="clear" w:color="auto" w:fill="auto"/>
            <w:vAlign w:val="center"/>
          </w:tcPr>
          <w:p w14:paraId="6C29B4C0" w14:textId="77777777" w:rsidR="001B624D" w:rsidRPr="0041773C" w:rsidRDefault="001B624D" w:rsidP="00E97EB5">
            <w:pPr>
              <w:jc w:val="center"/>
              <w:rPr>
                <w:rFonts w:ascii="Arial" w:eastAsia="Times New Roman" w:hAnsi="Arial"/>
                <w:color w:val="000000"/>
                <w:sz w:val="21"/>
                <w:szCs w:val="21"/>
                <w:lang w:val="en-GB"/>
              </w:rPr>
            </w:pPr>
            <w:r w:rsidRPr="0041773C">
              <w:rPr>
                <w:rFonts w:ascii="Arial" w:hAnsi="Arial"/>
                <w:color w:val="000000"/>
                <w:sz w:val="21"/>
                <w:lang w:val="en-GB"/>
              </w:rPr>
              <w:t>1.9</w:t>
            </w:r>
          </w:p>
        </w:tc>
      </w:tr>
      <w:tr w:rsidR="004C030A" w:rsidRPr="0041773C" w14:paraId="758BAB1D" w14:textId="77777777" w:rsidTr="004C030A">
        <w:tc>
          <w:tcPr>
            <w:tcW w:w="2694" w:type="pct"/>
            <w:shd w:val="clear" w:color="auto" w:fill="DEEAF6" w:themeFill="accent1" w:themeFillTint="33"/>
            <w:noWrap/>
          </w:tcPr>
          <w:p w14:paraId="2BD74E80" w14:textId="77777777" w:rsidR="00F0697D" w:rsidRPr="0041773C" w:rsidRDefault="007633D7" w:rsidP="00CB2EFD">
            <w:pPr>
              <w:rPr>
                <w:rFonts w:ascii="Arial" w:eastAsia="Times New Roman" w:hAnsi="Arial"/>
                <w:sz w:val="21"/>
                <w:szCs w:val="21"/>
                <w:lang w:val="en-GB"/>
              </w:rPr>
            </w:pPr>
            <w:r w:rsidRPr="0041773C">
              <w:rPr>
                <w:rFonts w:ascii="Arial" w:hAnsi="Arial"/>
                <w:color w:val="000000"/>
                <w:kern w:val="24"/>
                <w:sz w:val="21"/>
                <w:lang w:val="en-GB"/>
              </w:rPr>
              <w:t>Supportive housing for youth leaving the social protection system</w:t>
            </w:r>
          </w:p>
        </w:tc>
        <w:tc>
          <w:tcPr>
            <w:tcW w:w="691" w:type="pct"/>
            <w:shd w:val="clear" w:color="auto" w:fill="DEEAF6" w:themeFill="accent1" w:themeFillTint="33"/>
            <w:vAlign w:val="center"/>
          </w:tcPr>
          <w:p w14:paraId="7DEB4C94" w14:textId="77777777" w:rsidR="00F0697D" w:rsidRPr="0041773C" w:rsidRDefault="00F0697D" w:rsidP="00E97EB5">
            <w:pPr>
              <w:jc w:val="center"/>
              <w:rPr>
                <w:rFonts w:ascii="Arial" w:eastAsia="Times New Roman" w:hAnsi="Arial"/>
                <w:color w:val="000000"/>
                <w:sz w:val="21"/>
                <w:szCs w:val="21"/>
                <w:lang w:val="en-GB"/>
              </w:rPr>
            </w:pPr>
            <w:r w:rsidRPr="0041773C">
              <w:rPr>
                <w:rFonts w:ascii="Arial" w:hAnsi="Arial"/>
                <w:color w:val="000000"/>
                <w:sz w:val="21"/>
                <w:lang w:val="en-GB"/>
              </w:rPr>
              <w:t>67</w:t>
            </w:r>
          </w:p>
        </w:tc>
        <w:tc>
          <w:tcPr>
            <w:tcW w:w="691" w:type="pct"/>
            <w:shd w:val="clear" w:color="auto" w:fill="DEEAF6" w:themeFill="accent1" w:themeFillTint="33"/>
            <w:vAlign w:val="center"/>
          </w:tcPr>
          <w:p w14:paraId="46E5BFED" w14:textId="77777777" w:rsidR="00F0697D" w:rsidRPr="0041773C" w:rsidRDefault="00F0697D" w:rsidP="00E97EB5">
            <w:pPr>
              <w:jc w:val="center"/>
              <w:rPr>
                <w:rFonts w:ascii="Arial" w:eastAsia="Times New Roman" w:hAnsi="Arial"/>
                <w:color w:val="000000"/>
                <w:sz w:val="21"/>
                <w:szCs w:val="21"/>
                <w:lang w:val="en-GB"/>
              </w:rPr>
            </w:pPr>
            <w:r w:rsidRPr="0041773C">
              <w:rPr>
                <w:rFonts w:ascii="Arial" w:hAnsi="Arial"/>
                <w:color w:val="000000"/>
                <w:sz w:val="21"/>
                <w:lang w:val="en-GB"/>
              </w:rPr>
              <w:t>1</w:t>
            </w:r>
          </w:p>
        </w:tc>
        <w:tc>
          <w:tcPr>
            <w:tcW w:w="923" w:type="pct"/>
            <w:shd w:val="clear" w:color="auto" w:fill="DEEAF6" w:themeFill="accent1" w:themeFillTint="33"/>
            <w:vAlign w:val="center"/>
          </w:tcPr>
          <w:p w14:paraId="7700D22B" w14:textId="77777777" w:rsidR="00F0697D" w:rsidRPr="0041773C" w:rsidRDefault="00F0697D" w:rsidP="00E97EB5">
            <w:pPr>
              <w:jc w:val="center"/>
              <w:rPr>
                <w:rFonts w:ascii="Arial" w:eastAsia="Times New Roman" w:hAnsi="Arial"/>
                <w:color w:val="000000"/>
                <w:sz w:val="21"/>
                <w:szCs w:val="21"/>
                <w:lang w:val="en-GB"/>
              </w:rPr>
            </w:pPr>
            <w:r w:rsidRPr="0041773C">
              <w:rPr>
                <w:rFonts w:ascii="Arial" w:hAnsi="Arial"/>
                <w:color w:val="000000"/>
                <w:sz w:val="21"/>
                <w:lang w:val="en-GB"/>
              </w:rPr>
              <w:t>1.5</w:t>
            </w:r>
          </w:p>
        </w:tc>
      </w:tr>
      <w:tr w:rsidR="004C030A" w:rsidRPr="0041773C" w14:paraId="7C4F9326" w14:textId="77777777" w:rsidTr="004C030A">
        <w:tc>
          <w:tcPr>
            <w:tcW w:w="2694" w:type="pct"/>
            <w:shd w:val="clear" w:color="auto" w:fill="auto"/>
            <w:noWrap/>
          </w:tcPr>
          <w:p w14:paraId="0A305C2B" w14:textId="77777777" w:rsidR="00F0697D" w:rsidRPr="0041773C" w:rsidRDefault="007633D7" w:rsidP="00CB2EFD">
            <w:pPr>
              <w:rPr>
                <w:rFonts w:ascii="Arial" w:eastAsia="Times New Roman" w:hAnsi="Arial"/>
                <w:color w:val="000000"/>
                <w:sz w:val="21"/>
                <w:szCs w:val="21"/>
                <w:lang w:val="en-GB"/>
              </w:rPr>
            </w:pPr>
            <w:r w:rsidRPr="0041773C">
              <w:rPr>
                <w:rFonts w:ascii="Arial" w:hAnsi="Arial"/>
                <w:color w:val="000000"/>
                <w:sz w:val="21"/>
                <w:lang w:val="en-GB"/>
              </w:rPr>
              <w:t>Adult/elderly home care</w:t>
            </w:r>
          </w:p>
        </w:tc>
        <w:tc>
          <w:tcPr>
            <w:tcW w:w="691" w:type="pct"/>
            <w:shd w:val="clear" w:color="auto" w:fill="auto"/>
            <w:vAlign w:val="center"/>
          </w:tcPr>
          <w:p w14:paraId="7C4C8EFF" w14:textId="77777777" w:rsidR="00F0697D" w:rsidRPr="0041773C" w:rsidRDefault="006568DC" w:rsidP="00E97EB5">
            <w:pPr>
              <w:jc w:val="center"/>
              <w:rPr>
                <w:rFonts w:ascii="Arial" w:eastAsia="Times New Roman" w:hAnsi="Arial"/>
                <w:color w:val="000000"/>
                <w:sz w:val="21"/>
                <w:szCs w:val="21"/>
                <w:lang w:val="en-GB"/>
              </w:rPr>
            </w:pPr>
            <w:r w:rsidRPr="0041773C">
              <w:rPr>
                <w:rFonts w:ascii="Arial" w:hAnsi="Arial"/>
                <w:color w:val="000000"/>
                <w:sz w:val="21"/>
                <w:lang w:val="en-GB"/>
              </w:rPr>
              <w:t>15,043</w:t>
            </w:r>
          </w:p>
        </w:tc>
        <w:tc>
          <w:tcPr>
            <w:tcW w:w="691" w:type="pct"/>
            <w:shd w:val="clear" w:color="auto" w:fill="auto"/>
            <w:vAlign w:val="center"/>
          </w:tcPr>
          <w:p w14:paraId="2016C161" w14:textId="77777777" w:rsidR="00F0697D" w:rsidRPr="0041773C" w:rsidRDefault="00F0697D" w:rsidP="00E97EB5">
            <w:pPr>
              <w:jc w:val="center"/>
              <w:rPr>
                <w:rFonts w:ascii="Arial" w:eastAsia="Times New Roman" w:hAnsi="Arial"/>
                <w:color w:val="000000"/>
                <w:sz w:val="21"/>
                <w:szCs w:val="21"/>
                <w:lang w:val="en-GB"/>
              </w:rPr>
            </w:pPr>
            <w:r w:rsidRPr="0041773C">
              <w:rPr>
                <w:rFonts w:ascii="Arial" w:hAnsi="Arial"/>
                <w:color w:val="000000"/>
                <w:sz w:val="21"/>
                <w:lang w:val="en-GB"/>
              </w:rPr>
              <w:t>197</w:t>
            </w:r>
          </w:p>
        </w:tc>
        <w:tc>
          <w:tcPr>
            <w:tcW w:w="923" w:type="pct"/>
            <w:shd w:val="clear" w:color="auto" w:fill="auto"/>
            <w:vAlign w:val="center"/>
          </w:tcPr>
          <w:p w14:paraId="240559B7" w14:textId="77777777" w:rsidR="00F0697D" w:rsidRPr="0041773C" w:rsidRDefault="00F0697D" w:rsidP="00E97EB5">
            <w:pPr>
              <w:jc w:val="center"/>
              <w:rPr>
                <w:rFonts w:ascii="Arial" w:eastAsia="Times New Roman" w:hAnsi="Arial"/>
                <w:color w:val="000000"/>
                <w:sz w:val="21"/>
                <w:szCs w:val="21"/>
                <w:lang w:val="en-GB"/>
              </w:rPr>
            </w:pPr>
            <w:r w:rsidRPr="0041773C">
              <w:rPr>
                <w:rFonts w:ascii="Arial" w:hAnsi="Arial"/>
                <w:color w:val="000000"/>
                <w:sz w:val="21"/>
                <w:lang w:val="en-GB"/>
              </w:rPr>
              <w:t>1.3</w:t>
            </w:r>
          </w:p>
        </w:tc>
      </w:tr>
    </w:tbl>
    <w:p w14:paraId="13CD188F" w14:textId="77777777" w:rsidR="00CB115D" w:rsidRPr="0041773C" w:rsidRDefault="00CB115D" w:rsidP="008A5F68">
      <w:pPr>
        <w:rPr>
          <w:rFonts w:ascii="Arial" w:hAnsi="Arial"/>
          <w:sz w:val="21"/>
          <w:szCs w:val="21"/>
          <w:lang w:val="en-GB"/>
        </w:rPr>
      </w:pPr>
    </w:p>
    <w:p w14:paraId="3E33F440" w14:textId="00E0404F" w:rsidR="00CC2CF4" w:rsidRDefault="007633D7" w:rsidP="008A5F68">
      <w:pPr>
        <w:rPr>
          <w:rFonts w:ascii="Arial" w:hAnsi="Arial"/>
          <w:sz w:val="21"/>
          <w:lang w:val="en-GB"/>
        </w:rPr>
      </w:pPr>
      <w:r w:rsidRPr="0041773C">
        <w:rPr>
          <w:rFonts w:ascii="Arial" w:hAnsi="Arial"/>
          <w:sz w:val="21"/>
          <w:lang w:val="en-GB"/>
        </w:rPr>
        <w:t xml:space="preserve">In 2012, only 175 clients using services out of their place of permanent residence were registered. </w:t>
      </w:r>
    </w:p>
    <w:p w14:paraId="360FBAF7" w14:textId="77777777" w:rsidR="00CC2CF4" w:rsidRDefault="00CC2CF4">
      <w:pPr>
        <w:jc w:val="left"/>
        <w:rPr>
          <w:rFonts w:ascii="Arial" w:hAnsi="Arial"/>
          <w:sz w:val="21"/>
          <w:lang w:val="en-GB"/>
        </w:rPr>
      </w:pPr>
      <w:r>
        <w:rPr>
          <w:rFonts w:ascii="Arial" w:hAnsi="Arial"/>
          <w:sz w:val="21"/>
          <w:lang w:val="en-GB"/>
        </w:rPr>
        <w:br w:type="page"/>
      </w:r>
    </w:p>
    <w:p w14:paraId="6A2E0DF8" w14:textId="77777777" w:rsidR="006E3841" w:rsidRPr="0041773C" w:rsidRDefault="000D1DB8" w:rsidP="000D1DB8">
      <w:pPr>
        <w:pStyle w:val="Heading2"/>
        <w:rPr>
          <w:lang w:val="en-GB"/>
        </w:rPr>
      </w:pPr>
      <w:bookmarkStart w:id="50" w:name="_Toc470513727"/>
      <w:bookmarkStart w:id="51" w:name="_Toc357094767"/>
      <w:r w:rsidRPr="0041773C">
        <w:rPr>
          <w:lang w:val="en-GB"/>
        </w:rPr>
        <w:lastRenderedPageBreak/>
        <w:t>6. Service Providers</w:t>
      </w:r>
      <w:bookmarkEnd w:id="50"/>
      <w:bookmarkEnd w:id="51"/>
    </w:p>
    <w:p w14:paraId="03DAD151" w14:textId="77777777" w:rsidR="004D0A37" w:rsidRPr="0041773C" w:rsidRDefault="004D0A37" w:rsidP="007F606B">
      <w:pPr>
        <w:rPr>
          <w:rFonts w:ascii="Arial" w:hAnsi="Arial"/>
          <w:sz w:val="21"/>
          <w:szCs w:val="21"/>
          <w:lang w:val="en-GB"/>
        </w:rPr>
      </w:pPr>
    </w:p>
    <w:p w14:paraId="7C9CCB51" w14:textId="77777777" w:rsidR="00DA29D8" w:rsidRPr="0041773C" w:rsidRDefault="007633D7" w:rsidP="006568DC">
      <w:pPr>
        <w:rPr>
          <w:rFonts w:ascii="Arial" w:hAnsi="Arial"/>
          <w:sz w:val="21"/>
          <w:szCs w:val="21"/>
          <w:lang w:val="en-GB"/>
        </w:rPr>
      </w:pPr>
      <w:r w:rsidRPr="0041773C">
        <w:rPr>
          <w:rFonts w:ascii="Arial" w:hAnsi="Arial"/>
          <w:sz w:val="21"/>
          <w:lang w:val="en-GB"/>
        </w:rPr>
        <w:t>Sector shares in the provision of social care services within the mandate of local governments are presented by means of the numbers of clients served by state and non-state service providers. The provision of all services at the local level in 2015 (not including club clients) was dominated by the state sector, which served 74% of the total number of clients, compared to 26% served by non-state service providers.</w:t>
      </w:r>
    </w:p>
    <w:p w14:paraId="2630D9CA" w14:textId="77777777" w:rsidR="0031756F" w:rsidRPr="0041773C" w:rsidRDefault="0031756F" w:rsidP="008A5F68">
      <w:pPr>
        <w:jc w:val="center"/>
        <w:rPr>
          <w:rFonts w:ascii="Arial" w:hAnsi="Arial"/>
          <w:sz w:val="21"/>
          <w:szCs w:val="21"/>
          <w:lang w:val="en-GB"/>
        </w:rPr>
      </w:pPr>
    </w:p>
    <w:p w14:paraId="3B1FDB7F" w14:textId="77777777" w:rsidR="00225A8D" w:rsidRDefault="007633D7" w:rsidP="00225A8D">
      <w:pPr>
        <w:jc w:val="left"/>
        <w:rPr>
          <w:rFonts w:ascii="Arial" w:hAnsi="Arial"/>
          <w:b/>
          <w:sz w:val="21"/>
          <w:lang w:val="en-GB"/>
        </w:rPr>
      </w:pPr>
      <w:r w:rsidRPr="0041773C">
        <w:rPr>
          <w:rFonts w:ascii="Arial" w:hAnsi="Arial"/>
          <w:b/>
          <w:sz w:val="21"/>
          <w:lang w:val="en-GB"/>
        </w:rPr>
        <w:t>Chart 1. Shares of the state and non-state sectors in the coverage of clients by social care service groups, 2015</w:t>
      </w:r>
    </w:p>
    <w:p w14:paraId="504B712A" w14:textId="77777777" w:rsidR="006F606C" w:rsidRPr="0041773C" w:rsidRDefault="006F606C" w:rsidP="00225A8D">
      <w:pPr>
        <w:jc w:val="left"/>
        <w:rPr>
          <w:rFonts w:ascii="Arial" w:hAnsi="Arial"/>
          <w:b/>
          <w:sz w:val="21"/>
          <w:szCs w:val="21"/>
          <w:lang w:val="en-GB"/>
        </w:rPr>
      </w:pPr>
    </w:p>
    <w:p w14:paraId="50346B0E" w14:textId="2C8A7EAA" w:rsidR="00225A8D" w:rsidRPr="0041773C" w:rsidRDefault="007D2E56" w:rsidP="0013156A">
      <w:pPr>
        <w:jc w:val="center"/>
        <w:rPr>
          <w:rFonts w:ascii="Arial" w:hAnsi="Arial"/>
          <w:sz w:val="21"/>
          <w:szCs w:val="21"/>
          <w:lang w:val="en-GB"/>
        </w:rPr>
      </w:pPr>
      <w:r>
        <w:rPr>
          <w:noProof/>
          <w:lang w:bidi="ar-SA"/>
        </w:rPr>
        <w:drawing>
          <wp:inline distT="0" distB="0" distL="0" distR="0" wp14:anchorId="582A0E5B" wp14:editId="6451FC2F">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FBE2B6" w14:textId="77777777" w:rsidR="00E97EB5" w:rsidRPr="0041773C" w:rsidRDefault="00E97EB5" w:rsidP="0013156A">
      <w:pPr>
        <w:jc w:val="center"/>
        <w:rPr>
          <w:rFonts w:ascii="Arial" w:hAnsi="Arial"/>
          <w:sz w:val="21"/>
          <w:szCs w:val="21"/>
          <w:lang w:val="en-GB"/>
        </w:rPr>
      </w:pPr>
    </w:p>
    <w:p w14:paraId="30F80077" w14:textId="77777777" w:rsidR="00F63923" w:rsidRPr="0041773C" w:rsidRDefault="004137C6" w:rsidP="009F72D8">
      <w:pPr>
        <w:pStyle w:val="Heading3"/>
        <w:numPr>
          <w:ilvl w:val="0"/>
          <w:numId w:val="0"/>
        </w:numPr>
        <w:rPr>
          <w:lang w:val="en-GB"/>
        </w:rPr>
      </w:pPr>
      <w:bookmarkStart w:id="52" w:name="_Toc470513728"/>
      <w:bookmarkStart w:id="53" w:name="_Toc357094768"/>
      <w:r w:rsidRPr="0041773C">
        <w:rPr>
          <w:lang w:val="en-GB"/>
        </w:rPr>
        <w:t>6.1 Day care community-based service providers</w:t>
      </w:r>
      <w:bookmarkEnd w:id="52"/>
      <w:bookmarkEnd w:id="53"/>
      <w:r w:rsidRPr="0041773C">
        <w:rPr>
          <w:lang w:val="en-GB"/>
        </w:rPr>
        <w:t xml:space="preserve"> </w:t>
      </w:r>
    </w:p>
    <w:p w14:paraId="3536AAA6" w14:textId="77777777" w:rsidR="00F63923" w:rsidRPr="0041773C" w:rsidRDefault="00F63923" w:rsidP="007F606B">
      <w:pPr>
        <w:rPr>
          <w:rFonts w:ascii="Arial" w:hAnsi="Arial"/>
          <w:sz w:val="21"/>
          <w:szCs w:val="21"/>
          <w:lang w:val="en-GB"/>
        </w:rPr>
      </w:pPr>
    </w:p>
    <w:p w14:paraId="0D3D7ED8" w14:textId="77777777" w:rsidR="0066514C" w:rsidRPr="0041773C" w:rsidRDefault="007633D7" w:rsidP="007F606B">
      <w:pPr>
        <w:rPr>
          <w:rFonts w:ascii="Arial" w:hAnsi="Arial"/>
          <w:sz w:val="21"/>
          <w:szCs w:val="21"/>
          <w:lang w:val="en-GB"/>
        </w:rPr>
      </w:pPr>
      <w:r w:rsidRPr="0041773C">
        <w:rPr>
          <w:rFonts w:ascii="Arial" w:hAnsi="Arial"/>
          <w:sz w:val="21"/>
          <w:lang w:val="en-GB"/>
        </w:rPr>
        <w:t xml:space="preserve">Clients of day care community-based services were mainly served by state-sector providers, which was consistent with the overall situation. They accounted for a large majority of all day care service clients. </w:t>
      </w:r>
    </w:p>
    <w:p w14:paraId="0B37E476" w14:textId="77777777" w:rsidR="00AF5B50" w:rsidRPr="0041773C" w:rsidRDefault="00AF5B50" w:rsidP="007F606B">
      <w:pPr>
        <w:rPr>
          <w:rFonts w:ascii="Arial" w:hAnsi="Arial"/>
          <w:sz w:val="21"/>
          <w:szCs w:val="21"/>
          <w:lang w:val="en-GB"/>
        </w:rPr>
      </w:pPr>
    </w:p>
    <w:p w14:paraId="7A443AFC" w14:textId="77777777" w:rsidR="0066514C" w:rsidRPr="0041773C" w:rsidRDefault="007633D7" w:rsidP="007F606B">
      <w:pPr>
        <w:rPr>
          <w:rFonts w:ascii="Arial" w:hAnsi="Arial"/>
          <w:sz w:val="21"/>
          <w:szCs w:val="21"/>
          <w:lang w:val="en-GB"/>
        </w:rPr>
      </w:pPr>
      <w:r w:rsidRPr="0041773C">
        <w:rPr>
          <w:rFonts w:ascii="Arial" w:hAnsi="Arial"/>
          <w:sz w:val="21"/>
          <w:lang w:val="en-GB"/>
        </w:rPr>
        <w:t>In 2015, in almost all day care services, except drop-in centres, clients served by state-sector providers prevailed. Table 12 shows the shares of the state sector in the total number of clients of each individual service in this group in 2015 and 2012.</w:t>
      </w:r>
    </w:p>
    <w:p w14:paraId="2697D7A0" w14:textId="77777777" w:rsidR="004137C6" w:rsidRPr="0041773C" w:rsidRDefault="004137C6" w:rsidP="007F606B">
      <w:pPr>
        <w:rPr>
          <w:rFonts w:ascii="Arial" w:hAnsi="Arial"/>
          <w:sz w:val="21"/>
          <w:szCs w:val="21"/>
          <w:lang w:val="en-GB"/>
        </w:rPr>
      </w:pPr>
    </w:p>
    <w:p w14:paraId="373A96DE" w14:textId="77777777" w:rsidR="00CC2CF4" w:rsidRDefault="00CC2CF4">
      <w:pPr>
        <w:jc w:val="left"/>
        <w:rPr>
          <w:rFonts w:ascii="Arial" w:hAnsi="Arial"/>
          <w:b/>
          <w:sz w:val="21"/>
          <w:lang w:val="en-GB"/>
        </w:rPr>
      </w:pPr>
      <w:r>
        <w:rPr>
          <w:rFonts w:ascii="Arial" w:hAnsi="Arial"/>
          <w:b/>
          <w:sz w:val="21"/>
          <w:lang w:val="en-GB"/>
        </w:rPr>
        <w:br w:type="page"/>
      </w:r>
    </w:p>
    <w:p w14:paraId="6AC9368C" w14:textId="14846C47" w:rsidR="007F606B" w:rsidRPr="0041773C" w:rsidRDefault="007633D7" w:rsidP="004D0A37">
      <w:pPr>
        <w:rPr>
          <w:rFonts w:ascii="Arial" w:hAnsi="Arial"/>
          <w:b/>
          <w:sz w:val="21"/>
          <w:szCs w:val="21"/>
          <w:lang w:val="en-GB"/>
        </w:rPr>
      </w:pPr>
      <w:r w:rsidRPr="0041773C">
        <w:rPr>
          <w:rFonts w:ascii="Arial" w:hAnsi="Arial"/>
          <w:b/>
          <w:sz w:val="21"/>
          <w:lang w:val="en-GB"/>
        </w:rPr>
        <w:lastRenderedPageBreak/>
        <w:t>Table 12. Day care community-based services – share of state sector by number of clients, 2012 and 2015</w:t>
      </w:r>
    </w:p>
    <w:p w14:paraId="443E7E63" w14:textId="77777777" w:rsidR="004137C6" w:rsidRPr="0041773C" w:rsidRDefault="004137C6" w:rsidP="004D0A37">
      <w:pPr>
        <w:rPr>
          <w:rFonts w:ascii="Arial" w:hAnsi="Arial"/>
          <w:b/>
          <w:sz w:val="21"/>
          <w:szCs w:val="21"/>
          <w:lang w:val="en-GB"/>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2"/>
        <w:gridCol w:w="1098"/>
        <w:gridCol w:w="1100"/>
        <w:gridCol w:w="1098"/>
        <w:gridCol w:w="1298"/>
      </w:tblGrid>
      <w:tr w:rsidR="00460F15" w:rsidRPr="0041773C" w14:paraId="7CA58599" w14:textId="77777777" w:rsidTr="004137C6">
        <w:tc>
          <w:tcPr>
            <w:tcW w:w="2515" w:type="pct"/>
            <w:vMerge w:val="restart"/>
            <w:shd w:val="clear" w:color="auto" w:fill="4F81B3"/>
            <w:noWrap/>
            <w:vAlign w:val="center"/>
          </w:tcPr>
          <w:p w14:paraId="2C837A9A" w14:textId="77777777" w:rsidR="006568DC" w:rsidRPr="0041773C" w:rsidRDefault="007633D7" w:rsidP="006568DC">
            <w:pPr>
              <w:jc w:val="left"/>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Social care service</w:t>
            </w:r>
          </w:p>
        </w:tc>
        <w:tc>
          <w:tcPr>
            <w:tcW w:w="1189" w:type="pct"/>
            <w:gridSpan w:val="2"/>
            <w:shd w:val="clear" w:color="auto" w:fill="4F81B3"/>
            <w:vAlign w:val="center"/>
          </w:tcPr>
          <w:p w14:paraId="4B03293B" w14:textId="77777777" w:rsidR="006568DC" w:rsidRPr="0041773C" w:rsidRDefault="007633D7" w:rsidP="006568DC">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Number of clients of day care community-based services</w:t>
            </w:r>
          </w:p>
        </w:tc>
        <w:tc>
          <w:tcPr>
            <w:tcW w:w="1296" w:type="pct"/>
            <w:gridSpan w:val="2"/>
            <w:shd w:val="clear" w:color="auto" w:fill="4F81B3"/>
            <w:vAlign w:val="center"/>
          </w:tcPr>
          <w:p w14:paraId="53519A9E" w14:textId="77777777" w:rsidR="006568DC" w:rsidRPr="0041773C" w:rsidRDefault="007633D7" w:rsidP="006568DC">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Share of state sector by number of clients, %</w:t>
            </w:r>
          </w:p>
        </w:tc>
      </w:tr>
      <w:tr w:rsidR="00460F15" w:rsidRPr="0041773C" w14:paraId="41813000" w14:textId="77777777" w:rsidTr="004137C6">
        <w:tc>
          <w:tcPr>
            <w:tcW w:w="2515" w:type="pct"/>
            <w:vMerge/>
            <w:shd w:val="clear" w:color="auto" w:fill="4F81B3"/>
            <w:noWrap/>
            <w:vAlign w:val="bottom"/>
          </w:tcPr>
          <w:p w14:paraId="7503357E" w14:textId="77777777" w:rsidR="006568DC" w:rsidRPr="0041773C" w:rsidRDefault="006568DC" w:rsidP="007F606B">
            <w:pPr>
              <w:rPr>
                <w:rFonts w:ascii="Arial" w:eastAsia="Times New Roman" w:hAnsi="Arial"/>
                <w:b/>
                <w:i/>
                <w:color w:val="FFFFFF" w:themeColor="background1"/>
                <w:sz w:val="21"/>
                <w:szCs w:val="21"/>
                <w:lang w:val="en-GB"/>
              </w:rPr>
            </w:pPr>
          </w:p>
        </w:tc>
        <w:tc>
          <w:tcPr>
            <w:tcW w:w="594" w:type="pct"/>
            <w:shd w:val="clear" w:color="auto" w:fill="4F81B3"/>
          </w:tcPr>
          <w:p w14:paraId="172806CE" w14:textId="77777777" w:rsidR="006568DC" w:rsidRPr="0041773C" w:rsidRDefault="006568DC" w:rsidP="006568DC">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2012</w:t>
            </w:r>
          </w:p>
        </w:tc>
        <w:tc>
          <w:tcPr>
            <w:tcW w:w="595" w:type="pct"/>
            <w:shd w:val="clear" w:color="auto" w:fill="4F81B3"/>
          </w:tcPr>
          <w:p w14:paraId="7599D331" w14:textId="77777777" w:rsidR="006568DC" w:rsidRPr="0041773C" w:rsidRDefault="006568DC" w:rsidP="006568DC">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2015</w:t>
            </w:r>
          </w:p>
        </w:tc>
        <w:tc>
          <w:tcPr>
            <w:tcW w:w="594" w:type="pct"/>
            <w:shd w:val="clear" w:color="auto" w:fill="4F81B3"/>
          </w:tcPr>
          <w:p w14:paraId="2947EE25" w14:textId="77777777" w:rsidR="006568DC" w:rsidRPr="0041773C" w:rsidRDefault="006568DC" w:rsidP="006568DC">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2012</w:t>
            </w:r>
          </w:p>
        </w:tc>
        <w:tc>
          <w:tcPr>
            <w:tcW w:w="703" w:type="pct"/>
            <w:shd w:val="clear" w:color="auto" w:fill="4F81B3"/>
          </w:tcPr>
          <w:p w14:paraId="4787D848" w14:textId="77777777" w:rsidR="006568DC" w:rsidRPr="0041773C" w:rsidRDefault="006568DC" w:rsidP="006568DC">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2015</w:t>
            </w:r>
          </w:p>
        </w:tc>
      </w:tr>
      <w:tr w:rsidR="00460F15" w:rsidRPr="0041773C" w14:paraId="0496A727" w14:textId="77777777" w:rsidTr="004137C6">
        <w:tc>
          <w:tcPr>
            <w:tcW w:w="2515" w:type="pct"/>
            <w:shd w:val="clear" w:color="auto" w:fill="auto"/>
            <w:noWrap/>
          </w:tcPr>
          <w:p w14:paraId="141B54C8" w14:textId="77777777" w:rsidR="00460F15" w:rsidRPr="0041773C" w:rsidRDefault="007633D7" w:rsidP="007F606B">
            <w:pPr>
              <w:rPr>
                <w:rFonts w:ascii="Arial" w:eastAsia="Times New Roman" w:hAnsi="Arial"/>
                <w:color w:val="000000"/>
                <w:sz w:val="21"/>
                <w:szCs w:val="21"/>
                <w:lang w:val="en-GB"/>
              </w:rPr>
            </w:pPr>
            <w:r w:rsidRPr="0041773C">
              <w:rPr>
                <w:rFonts w:ascii="Arial" w:hAnsi="Arial"/>
                <w:color w:val="000000"/>
                <w:kern w:val="24"/>
                <w:sz w:val="21"/>
                <w:lang w:val="en-GB"/>
              </w:rPr>
              <w:t>Adult/elderly home care</w:t>
            </w:r>
          </w:p>
        </w:tc>
        <w:tc>
          <w:tcPr>
            <w:tcW w:w="594" w:type="pct"/>
            <w:shd w:val="clear" w:color="auto" w:fill="auto"/>
            <w:vAlign w:val="center"/>
          </w:tcPr>
          <w:p w14:paraId="77903BE5" w14:textId="77777777" w:rsidR="00460F15" w:rsidRPr="0041773C" w:rsidRDefault="00460F15" w:rsidP="00E97EB5">
            <w:pPr>
              <w:jc w:val="center"/>
              <w:rPr>
                <w:rFonts w:ascii="Arial" w:eastAsia="Times New Roman" w:hAnsi="Arial"/>
                <w:color w:val="000000"/>
                <w:sz w:val="21"/>
                <w:szCs w:val="21"/>
                <w:lang w:val="en-GB"/>
              </w:rPr>
            </w:pPr>
            <w:r w:rsidRPr="0041773C">
              <w:rPr>
                <w:rFonts w:ascii="Arial" w:hAnsi="Arial"/>
                <w:color w:val="000000"/>
                <w:sz w:val="21"/>
                <w:lang w:val="en-GB"/>
              </w:rPr>
              <w:t>16,004</w:t>
            </w:r>
          </w:p>
        </w:tc>
        <w:tc>
          <w:tcPr>
            <w:tcW w:w="595" w:type="pct"/>
            <w:shd w:val="clear" w:color="auto" w:fill="auto"/>
            <w:vAlign w:val="center"/>
          </w:tcPr>
          <w:p w14:paraId="7356A5B7" w14:textId="77777777" w:rsidR="00460F15" w:rsidRPr="0041773C" w:rsidRDefault="00460F15" w:rsidP="00E97EB5">
            <w:pPr>
              <w:jc w:val="center"/>
              <w:rPr>
                <w:rFonts w:ascii="Arial" w:eastAsia="Times New Roman" w:hAnsi="Arial"/>
                <w:color w:val="000000"/>
                <w:sz w:val="21"/>
                <w:szCs w:val="21"/>
                <w:lang w:val="en-GB"/>
              </w:rPr>
            </w:pPr>
            <w:r w:rsidRPr="0041773C">
              <w:rPr>
                <w:rFonts w:ascii="Arial" w:hAnsi="Arial"/>
                <w:color w:val="000000"/>
                <w:sz w:val="21"/>
                <w:lang w:val="en-GB"/>
              </w:rPr>
              <w:t>15,043</w:t>
            </w:r>
          </w:p>
        </w:tc>
        <w:tc>
          <w:tcPr>
            <w:tcW w:w="594" w:type="pct"/>
            <w:shd w:val="clear" w:color="auto" w:fill="auto"/>
            <w:vAlign w:val="center"/>
          </w:tcPr>
          <w:p w14:paraId="5E20627A" w14:textId="77777777" w:rsidR="00460F15" w:rsidRPr="0041773C" w:rsidRDefault="00460F15" w:rsidP="00E97EB5">
            <w:pPr>
              <w:jc w:val="center"/>
              <w:rPr>
                <w:rFonts w:ascii="Arial" w:eastAsia="Times New Roman" w:hAnsi="Arial"/>
                <w:color w:val="000000"/>
                <w:sz w:val="21"/>
                <w:szCs w:val="21"/>
                <w:lang w:val="en-GB"/>
              </w:rPr>
            </w:pPr>
            <w:r w:rsidRPr="0041773C">
              <w:rPr>
                <w:rFonts w:ascii="Arial" w:hAnsi="Arial"/>
                <w:color w:val="000000"/>
                <w:sz w:val="21"/>
                <w:lang w:val="en-GB"/>
              </w:rPr>
              <w:t>74</w:t>
            </w:r>
          </w:p>
        </w:tc>
        <w:tc>
          <w:tcPr>
            <w:tcW w:w="703" w:type="pct"/>
            <w:shd w:val="clear" w:color="auto" w:fill="auto"/>
            <w:vAlign w:val="center"/>
          </w:tcPr>
          <w:p w14:paraId="1B6ECC0C" w14:textId="77777777" w:rsidR="00460F15" w:rsidRPr="0041773C" w:rsidRDefault="00460F15" w:rsidP="00E97EB5">
            <w:pPr>
              <w:jc w:val="center"/>
              <w:rPr>
                <w:rFonts w:ascii="Arial" w:eastAsia="Times New Roman" w:hAnsi="Arial"/>
                <w:color w:val="000000"/>
                <w:sz w:val="21"/>
                <w:szCs w:val="21"/>
                <w:lang w:val="en-GB"/>
              </w:rPr>
            </w:pPr>
            <w:r w:rsidRPr="0041773C">
              <w:rPr>
                <w:rFonts w:ascii="Arial" w:hAnsi="Arial"/>
                <w:color w:val="000000"/>
                <w:sz w:val="21"/>
                <w:lang w:val="en-GB"/>
              </w:rPr>
              <w:t>72</w:t>
            </w:r>
          </w:p>
        </w:tc>
      </w:tr>
      <w:tr w:rsidR="00460F15" w:rsidRPr="0041773C" w14:paraId="14918E79" w14:textId="77777777" w:rsidTr="004137C6">
        <w:tc>
          <w:tcPr>
            <w:tcW w:w="2515" w:type="pct"/>
            <w:shd w:val="clear" w:color="auto" w:fill="DEEAF6" w:themeFill="accent1" w:themeFillTint="33"/>
            <w:noWrap/>
          </w:tcPr>
          <w:p w14:paraId="22973EE3" w14:textId="77777777" w:rsidR="00460F15" w:rsidRPr="0041773C" w:rsidRDefault="007633D7" w:rsidP="007F606B">
            <w:pPr>
              <w:rPr>
                <w:rFonts w:ascii="Arial" w:eastAsia="Times New Roman" w:hAnsi="Arial"/>
                <w:color w:val="000000"/>
                <w:sz w:val="21"/>
                <w:szCs w:val="21"/>
                <w:lang w:val="en-GB"/>
              </w:rPr>
            </w:pPr>
            <w:r w:rsidRPr="0041773C">
              <w:rPr>
                <w:rFonts w:ascii="Arial" w:hAnsi="Arial"/>
                <w:color w:val="000000"/>
                <w:kern w:val="24"/>
                <w:sz w:val="21"/>
                <w:lang w:val="en-GB"/>
              </w:rPr>
              <w:t>Child home care</w:t>
            </w:r>
          </w:p>
        </w:tc>
        <w:tc>
          <w:tcPr>
            <w:tcW w:w="594" w:type="pct"/>
            <w:shd w:val="clear" w:color="auto" w:fill="DEEAF6" w:themeFill="accent1" w:themeFillTint="33"/>
            <w:vAlign w:val="center"/>
          </w:tcPr>
          <w:p w14:paraId="1F545B64" w14:textId="77777777" w:rsidR="00460F15" w:rsidRPr="0041773C" w:rsidRDefault="00460F15" w:rsidP="00E97EB5">
            <w:pPr>
              <w:jc w:val="center"/>
              <w:rPr>
                <w:rFonts w:ascii="Arial" w:eastAsia="Times New Roman" w:hAnsi="Arial"/>
                <w:color w:val="000000"/>
                <w:sz w:val="21"/>
                <w:szCs w:val="21"/>
                <w:lang w:val="en-GB"/>
              </w:rPr>
            </w:pPr>
            <w:r w:rsidRPr="0041773C">
              <w:rPr>
                <w:rFonts w:ascii="Arial" w:hAnsi="Arial"/>
                <w:color w:val="000000"/>
                <w:sz w:val="21"/>
                <w:lang w:val="en-GB"/>
              </w:rPr>
              <w:t>611</w:t>
            </w:r>
          </w:p>
        </w:tc>
        <w:tc>
          <w:tcPr>
            <w:tcW w:w="595" w:type="pct"/>
            <w:shd w:val="clear" w:color="auto" w:fill="DEEAF6" w:themeFill="accent1" w:themeFillTint="33"/>
            <w:vAlign w:val="center"/>
          </w:tcPr>
          <w:p w14:paraId="0242C567" w14:textId="77777777" w:rsidR="00460F15" w:rsidRPr="0041773C" w:rsidRDefault="00460F15" w:rsidP="00E97EB5">
            <w:pPr>
              <w:jc w:val="center"/>
              <w:rPr>
                <w:rFonts w:ascii="Arial" w:eastAsia="Times New Roman" w:hAnsi="Arial"/>
                <w:color w:val="000000"/>
                <w:sz w:val="21"/>
                <w:szCs w:val="21"/>
                <w:lang w:val="en-GB"/>
              </w:rPr>
            </w:pPr>
            <w:r w:rsidRPr="0041773C">
              <w:rPr>
                <w:rFonts w:ascii="Arial" w:hAnsi="Arial"/>
                <w:color w:val="000000"/>
                <w:sz w:val="21"/>
                <w:lang w:val="en-GB"/>
              </w:rPr>
              <w:t>262</w:t>
            </w:r>
          </w:p>
        </w:tc>
        <w:tc>
          <w:tcPr>
            <w:tcW w:w="594" w:type="pct"/>
            <w:shd w:val="clear" w:color="auto" w:fill="DEEAF6" w:themeFill="accent1" w:themeFillTint="33"/>
            <w:vAlign w:val="center"/>
          </w:tcPr>
          <w:p w14:paraId="569BAB20" w14:textId="77777777" w:rsidR="00460F15" w:rsidRPr="0041773C" w:rsidRDefault="00460F15" w:rsidP="00E97EB5">
            <w:pPr>
              <w:jc w:val="center"/>
              <w:rPr>
                <w:rFonts w:ascii="Arial" w:eastAsia="Times New Roman" w:hAnsi="Arial"/>
                <w:color w:val="000000"/>
                <w:sz w:val="21"/>
                <w:szCs w:val="21"/>
                <w:lang w:val="en-GB"/>
              </w:rPr>
            </w:pPr>
            <w:r w:rsidRPr="0041773C">
              <w:rPr>
                <w:rFonts w:ascii="Arial" w:hAnsi="Arial"/>
                <w:color w:val="000000"/>
                <w:sz w:val="21"/>
                <w:lang w:val="en-GB"/>
              </w:rPr>
              <w:t>74</w:t>
            </w:r>
          </w:p>
        </w:tc>
        <w:tc>
          <w:tcPr>
            <w:tcW w:w="703" w:type="pct"/>
            <w:shd w:val="clear" w:color="auto" w:fill="DEEAF6" w:themeFill="accent1" w:themeFillTint="33"/>
            <w:vAlign w:val="center"/>
          </w:tcPr>
          <w:p w14:paraId="2D00D900" w14:textId="77777777" w:rsidR="00460F15" w:rsidRPr="0041773C" w:rsidRDefault="00460F15" w:rsidP="00E97EB5">
            <w:pPr>
              <w:jc w:val="center"/>
              <w:rPr>
                <w:rFonts w:ascii="Arial" w:eastAsia="Times New Roman" w:hAnsi="Arial"/>
                <w:color w:val="000000"/>
                <w:sz w:val="21"/>
                <w:szCs w:val="21"/>
                <w:lang w:val="en-GB"/>
              </w:rPr>
            </w:pPr>
            <w:r w:rsidRPr="0041773C">
              <w:rPr>
                <w:rFonts w:ascii="Arial" w:hAnsi="Arial"/>
                <w:color w:val="000000"/>
                <w:sz w:val="21"/>
                <w:lang w:val="en-GB"/>
              </w:rPr>
              <w:t>64</w:t>
            </w:r>
          </w:p>
        </w:tc>
      </w:tr>
      <w:tr w:rsidR="00460F15" w:rsidRPr="0041773C" w14:paraId="02CA8885" w14:textId="77777777" w:rsidTr="004137C6">
        <w:tc>
          <w:tcPr>
            <w:tcW w:w="2515" w:type="pct"/>
            <w:shd w:val="clear" w:color="auto" w:fill="auto"/>
            <w:noWrap/>
          </w:tcPr>
          <w:p w14:paraId="2F1377A6" w14:textId="77777777" w:rsidR="00460F15" w:rsidRPr="0041773C" w:rsidRDefault="007633D7" w:rsidP="007F606B">
            <w:pPr>
              <w:rPr>
                <w:rFonts w:ascii="Arial" w:eastAsia="Times New Roman" w:hAnsi="Arial"/>
                <w:color w:val="000000"/>
                <w:sz w:val="21"/>
                <w:szCs w:val="21"/>
                <w:lang w:val="en-GB"/>
              </w:rPr>
            </w:pPr>
            <w:r w:rsidRPr="0041773C">
              <w:rPr>
                <w:rFonts w:ascii="Arial" w:hAnsi="Arial"/>
                <w:color w:val="000000"/>
                <w:kern w:val="24"/>
                <w:sz w:val="21"/>
                <w:lang w:val="en-GB"/>
              </w:rPr>
              <w:t>Day care for children/youth with developmental and other disabilities</w:t>
            </w:r>
          </w:p>
        </w:tc>
        <w:tc>
          <w:tcPr>
            <w:tcW w:w="594" w:type="pct"/>
            <w:shd w:val="clear" w:color="auto" w:fill="auto"/>
            <w:vAlign w:val="center"/>
          </w:tcPr>
          <w:p w14:paraId="18E1DDEB" w14:textId="77777777" w:rsidR="00460F15" w:rsidRPr="0041773C" w:rsidRDefault="00460F15" w:rsidP="00E97EB5">
            <w:pPr>
              <w:jc w:val="center"/>
              <w:rPr>
                <w:rFonts w:ascii="Arial" w:eastAsia="Times New Roman" w:hAnsi="Arial"/>
                <w:color w:val="000000"/>
                <w:sz w:val="21"/>
                <w:szCs w:val="21"/>
                <w:lang w:val="en-GB"/>
              </w:rPr>
            </w:pPr>
            <w:r w:rsidRPr="0041773C">
              <w:rPr>
                <w:rFonts w:ascii="Arial" w:hAnsi="Arial"/>
                <w:color w:val="000000"/>
                <w:sz w:val="21"/>
                <w:lang w:val="en-GB"/>
              </w:rPr>
              <w:t>2,519</w:t>
            </w:r>
          </w:p>
        </w:tc>
        <w:tc>
          <w:tcPr>
            <w:tcW w:w="595" w:type="pct"/>
            <w:shd w:val="clear" w:color="auto" w:fill="auto"/>
            <w:vAlign w:val="center"/>
          </w:tcPr>
          <w:p w14:paraId="2C0B4635" w14:textId="77777777" w:rsidR="00460F15" w:rsidRPr="0041773C" w:rsidRDefault="00460F15" w:rsidP="00E97EB5">
            <w:pPr>
              <w:jc w:val="center"/>
              <w:rPr>
                <w:rFonts w:ascii="Arial" w:eastAsia="Times New Roman" w:hAnsi="Arial"/>
                <w:color w:val="000000"/>
                <w:sz w:val="21"/>
                <w:szCs w:val="21"/>
                <w:lang w:val="en-GB"/>
              </w:rPr>
            </w:pPr>
            <w:r w:rsidRPr="0041773C">
              <w:rPr>
                <w:rFonts w:ascii="Arial" w:hAnsi="Arial"/>
                <w:color w:val="000000"/>
                <w:sz w:val="21"/>
                <w:lang w:val="en-GB"/>
              </w:rPr>
              <w:t>2,111</w:t>
            </w:r>
          </w:p>
        </w:tc>
        <w:tc>
          <w:tcPr>
            <w:tcW w:w="594" w:type="pct"/>
            <w:shd w:val="clear" w:color="auto" w:fill="auto"/>
            <w:vAlign w:val="center"/>
          </w:tcPr>
          <w:p w14:paraId="47911DD2" w14:textId="77777777" w:rsidR="00460F15" w:rsidRPr="0041773C" w:rsidRDefault="00460F15" w:rsidP="00E97EB5">
            <w:pPr>
              <w:jc w:val="center"/>
              <w:rPr>
                <w:rFonts w:ascii="Arial" w:eastAsia="Times New Roman" w:hAnsi="Arial"/>
                <w:color w:val="000000"/>
                <w:sz w:val="21"/>
                <w:szCs w:val="21"/>
                <w:lang w:val="en-GB"/>
              </w:rPr>
            </w:pPr>
            <w:r w:rsidRPr="0041773C">
              <w:rPr>
                <w:rFonts w:ascii="Arial" w:hAnsi="Arial"/>
                <w:color w:val="000000"/>
                <w:sz w:val="21"/>
                <w:lang w:val="en-GB"/>
              </w:rPr>
              <w:t>62</w:t>
            </w:r>
          </w:p>
        </w:tc>
        <w:tc>
          <w:tcPr>
            <w:tcW w:w="703" w:type="pct"/>
            <w:shd w:val="clear" w:color="auto" w:fill="auto"/>
            <w:vAlign w:val="center"/>
          </w:tcPr>
          <w:p w14:paraId="2531CE78" w14:textId="77777777" w:rsidR="00460F15" w:rsidRPr="0041773C" w:rsidRDefault="00460F15" w:rsidP="00E97EB5">
            <w:pPr>
              <w:jc w:val="center"/>
              <w:rPr>
                <w:rFonts w:ascii="Arial" w:eastAsia="Times New Roman" w:hAnsi="Arial"/>
                <w:color w:val="000000"/>
                <w:sz w:val="21"/>
                <w:szCs w:val="21"/>
                <w:lang w:val="en-GB"/>
              </w:rPr>
            </w:pPr>
            <w:r w:rsidRPr="0041773C">
              <w:rPr>
                <w:rFonts w:ascii="Arial" w:hAnsi="Arial"/>
                <w:color w:val="000000"/>
                <w:sz w:val="21"/>
                <w:lang w:val="en-GB"/>
              </w:rPr>
              <w:t>70</w:t>
            </w:r>
          </w:p>
        </w:tc>
      </w:tr>
      <w:tr w:rsidR="00460F15" w:rsidRPr="0041773C" w14:paraId="7897C63F" w14:textId="77777777" w:rsidTr="004137C6">
        <w:tc>
          <w:tcPr>
            <w:tcW w:w="2515" w:type="pct"/>
            <w:shd w:val="clear" w:color="auto" w:fill="DEEAF6" w:themeFill="accent1" w:themeFillTint="33"/>
            <w:noWrap/>
          </w:tcPr>
          <w:p w14:paraId="2EE40F43" w14:textId="77777777" w:rsidR="00460F15" w:rsidRPr="0041773C" w:rsidRDefault="007633D7" w:rsidP="007F606B">
            <w:pPr>
              <w:rPr>
                <w:rFonts w:ascii="Arial" w:eastAsia="Times New Roman" w:hAnsi="Arial"/>
                <w:color w:val="000000"/>
                <w:sz w:val="21"/>
                <w:szCs w:val="21"/>
                <w:lang w:val="en-GB"/>
              </w:rPr>
            </w:pPr>
            <w:r w:rsidRPr="0041773C">
              <w:rPr>
                <w:rFonts w:ascii="Arial" w:hAnsi="Arial"/>
                <w:color w:val="000000"/>
                <w:kern w:val="24"/>
                <w:sz w:val="21"/>
                <w:lang w:val="en-GB"/>
              </w:rPr>
              <w:t>Day care for children in conflict with the law</w:t>
            </w:r>
          </w:p>
        </w:tc>
        <w:tc>
          <w:tcPr>
            <w:tcW w:w="594" w:type="pct"/>
            <w:shd w:val="clear" w:color="auto" w:fill="DEEAF6" w:themeFill="accent1" w:themeFillTint="33"/>
            <w:vAlign w:val="center"/>
          </w:tcPr>
          <w:p w14:paraId="7E2A58FA" w14:textId="77777777" w:rsidR="00460F15" w:rsidRPr="0041773C" w:rsidRDefault="00460F15" w:rsidP="00E97EB5">
            <w:pPr>
              <w:jc w:val="center"/>
              <w:rPr>
                <w:rFonts w:ascii="Arial" w:eastAsia="Times New Roman" w:hAnsi="Arial"/>
                <w:color w:val="000000"/>
                <w:sz w:val="21"/>
                <w:szCs w:val="21"/>
                <w:lang w:val="en-GB"/>
              </w:rPr>
            </w:pPr>
            <w:r w:rsidRPr="0041773C">
              <w:rPr>
                <w:rFonts w:ascii="Arial" w:hAnsi="Arial"/>
                <w:color w:val="000000"/>
                <w:sz w:val="21"/>
                <w:lang w:val="en-GB"/>
              </w:rPr>
              <w:t>359</w:t>
            </w:r>
          </w:p>
        </w:tc>
        <w:tc>
          <w:tcPr>
            <w:tcW w:w="595" w:type="pct"/>
            <w:shd w:val="clear" w:color="auto" w:fill="DEEAF6" w:themeFill="accent1" w:themeFillTint="33"/>
            <w:vAlign w:val="center"/>
          </w:tcPr>
          <w:p w14:paraId="39A46548" w14:textId="77777777" w:rsidR="00460F15" w:rsidRPr="0041773C" w:rsidRDefault="00460F15" w:rsidP="00E97EB5">
            <w:pPr>
              <w:jc w:val="center"/>
              <w:rPr>
                <w:rFonts w:ascii="Arial" w:eastAsia="Times New Roman" w:hAnsi="Arial"/>
                <w:color w:val="000000"/>
                <w:sz w:val="21"/>
                <w:szCs w:val="21"/>
                <w:lang w:val="en-GB"/>
              </w:rPr>
            </w:pPr>
            <w:r w:rsidRPr="0041773C">
              <w:rPr>
                <w:rFonts w:ascii="Arial" w:hAnsi="Arial"/>
                <w:color w:val="000000"/>
                <w:sz w:val="21"/>
                <w:lang w:val="en-GB"/>
              </w:rPr>
              <w:t>620</w:t>
            </w:r>
          </w:p>
        </w:tc>
        <w:tc>
          <w:tcPr>
            <w:tcW w:w="594" w:type="pct"/>
            <w:shd w:val="clear" w:color="auto" w:fill="DEEAF6" w:themeFill="accent1" w:themeFillTint="33"/>
            <w:vAlign w:val="center"/>
          </w:tcPr>
          <w:p w14:paraId="72CE5BBC" w14:textId="77777777" w:rsidR="00460F15" w:rsidRPr="0041773C" w:rsidRDefault="00460F15" w:rsidP="00E97EB5">
            <w:pPr>
              <w:jc w:val="center"/>
              <w:rPr>
                <w:rFonts w:ascii="Arial" w:eastAsia="Times New Roman" w:hAnsi="Arial"/>
                <w:color w:val="000000"/>
                <w:sz w:val="21"/>
                <w:szCs w:val="21"/>
                <w:lang w:val="en-GB"/>
              </w:rPr>
            </w:pPr>
            <w:r w:rsidRPr="0041773C">
              <w:rPr>
                <w:rFonts w:ascii="Arial" w:hAnsi="Arial"/>
                <w:color w:val="000000"/>
                <w:sz w:val="21"/>
                <w:lang w:val="en-GB"/>
              </w:rPr>
              <w:t>92</w:t>
            </w:r>
          </w:p>
        </w:tc>
        <w:tc>
          <w:tcPr>
            <w:tcW w:w="703" w:type="pct"/>
            <w:shd w:val="clear" w:color="auto" w:fill="DEEAF6" w:themeFill="accent1" w:themeFillTint="33"/>
            <w:vAlign w:val="center"/>
          </w:tcPr>
          <w:p w14:paraId="71A240AB" w14:textId="77777777" w:rsidR="00460F15" w:rsidRPr="0041773C" w:rsidRDefault="00460F15" w:rsidP="00E97EB5">
            <w:pPr>
              <w:jc w:val="center"/>
              <w:rPr>
                <w:rFonts w:ascii="Arial" w:eastAsia="Times New Roman" w:hAnsi="Arial"/>
                <w:color w:val="000000"/>
                <w:sz w:val="21"/>
                <w:szCs w:val="21"/>
                <w:lang w:val="en-GB"/>
              </w:rPr>
            </w:pPr>
            <w:r w:rsidRPr="0041773C">
              <w:rPr>
                <w:rFonts w:ascii="Arial" w:hAnsi="Arial"/>
                <w:color w:val="000000"/>
                <w:sz w:val="21"/>
                <w:lang w:val="en-GB"/>
              </w:rPr>
              <w:t>100</w:t>
            </w:r>
          </w:p>
        </w:tc>
      </w:tr>
      <w:tr w:rsidR="00460F15" w:rsidRPr="0041773C" w14:paraId="0A289515" w14:textId="77777777" w:rsidTr="004137C6">
        <w:tc>
          <w:tcPr>
            <w:tcW w:w="2515" w:type="pct"/>
            <w:shd w:val="clear" w:color="auto" w:fill="auto"/>
            <w:noWrap/>
          </w:tcPr>
          <w:p w14:paraId="719D4EE7" w14:textId="77777777" w:rsidR="00460F15" w:rsidRPr="0041773C" w:rsidRDefault="007633D7" w:rsidP="007F606B">
            <w:pPr>
              <w:rPr>
                <w:rFonts w:ascii="Arial" w:eastAsia="Times New Roman" w:hAnsi="Arial"/>
                <w:color w:val="000000"/>
                <w:sz w:val="21"/>
                <w:szCs w:val="21"/>
                <w:lang w:val="en-GB"/>
              </w:rPr>
            </w:pPr>
            <w:r w:rsidRPr="0041773C">
              <w:rPr>
                <w:rFonts w:ascii="Arial" w:hAnsi="Arial"/>
                <w:color w:val="000000"/>
                <w:kern w:val="24"/>
                <w:sz w:val="21"/>
                <w:lang w:val="en-GB"/>
              </w:rPr>
              <w:t>Day care for adults with developmental and other disabilities</w:t>
            </w:r>
          </w:p>
        </w:tc>
        <w:tc>
          <w:tcPr>
            <w:tcW w:w="594" w:type="pct"/>
            <w:shd w:val="clear" w:color="auto" w:fill="auto"/>
            <w:vAlign w:val="center"/>
          </w:tcPr>
          <w:p w14:paraId="3AE8E30A" w14:textId="77777777" w:rsidR="00460F15" w:rsidRPr="0041773C" w:rsidRDefault="00460F15" w:rsidP="00E97EB5">
            <w:pPr>
              <w:jc w:val="center"/>
              <w:rPr>
                <w:rFonts w:ascii="Arial" w:eastAsia="Times New Roman" w:hAnsi="Arial"/>
                <w:color w:val="000000"/>
                <w:sz w:val="21"/>
                <w:szCs w:val="21"/>
                <w:lang w:val="en-GB"/>
              </w:rPr>
            </w:pPr>
            <w:r w:rsidRPr="0041773C">
              <w:rPr>
                <w:rFonts w:ascii="Arial" w:hAnsi="Arial"/>
                <w:color w:val="000000"/>
                <w:sz w:val="21"/>
                <w:lang w:val="en-GB"/>
              </w:rPr>
              <w:t>27</w:t>
            </w:r>
          </w:p>
        </w:tc>
        <w:tc>
          <w:tcPr>
            <w:tcW w:w="595" w:type="pct"/>
            <w:shd w:val="clear" w:color="auto" w:fill="auto"/>
            <w:vAlign w:val="center"/>
          </w:tcPr>
          <w:p w14:paraId="135AB87F" w14:textId="77777777" w:rsidR="00460F15" w:rsidRPr="0041773C" w:rsidRDefault="00460F15" w:rsidP="00E97EB5">
            <w:pPr>
              <w:jc w:val="center"/>
              <w:rPr>
                <w:rFonts w:ascii="Arial" w:eastAsia="Times New Roman" w:hAnsi="Arial"/>
                <w:color w:val="000000"/>
                <w:sz w:val="21"/>
                <w:szCs w:val="21"/>
                <w:lang w:val="en-GB"/>
              </w:rPr>
            </w:pPr>
            <w:r w:rsidRPr="0041773C">
              <w:rPr>
                <w:rFonts w:ascii="Arial" w:hAnsi="Arial"/>
                <w:color w:val="000000"/>
                <w:sz w:val="21"/>
                <w:lang w:val="en-GB"/>
              </w:rPr>
              <w:t>716</w:t>
            </w:r>
          </w:p>
        </w:tc>
        <w:tc>
          <w:tcPr>
            <w:tcW w:w="594" w:type="pct"/>
            <w:shd w:val="clear" w:color="auto" w:fill="auto"/>
            <w:vAlign w:val="center"/>
          </w:tcPr>
          <w:p w14:paraId="1A64AD04" w14:textId="77777777" w:rsidR="00460F15" w:rsidRPr="0041773C" w:rsidRDefault="00460F15" w:rsidP="00E97EB5">
            <w:pPr>
              <w:jc w:val="center"/>
              <w:rPr>
                <w:rFonts w:ascii="Arial" w:eastAsia="Times New Roman" w:hAnsi="Arial"/>
                <w:color w:val="000000"/>
                <w:sz w:val="21"/>
                <w:szCs w:val="21"/>
                <w:lang w:val="en-GB"/>
              </w:rPr>
            </w:pPr>
            <w:r w:rsidRPr="0041773C">
              <w:rPr>
                <w:rFonts w:ascii="Arial" w:hAnsi="Arial"/>
                <w:color w:val="000000"/>
                <w:sz w:val="21"/>
                <w:lang w:val="en-GB"/>
              </w:rPr>
              <w:t>100</w:t>
            </w:r>
          </w:p>
        </w:tc>
        <w:tc>
          <w:tcPr>
            <w:tcW w:w="703" w:type="pct"/>
            <w:shd w:val="clear" w:color="auto" w:fill="auto"/>
            <w:vAlign w:val="center"/>
          </w:tcPr>
          <w:p w14:paraId="234E33DE" w14:textId="77777777" w:rsidR="00460F15" w:rsidRPr="0041773C" w:rsidRDefault="00460F15" w:rsidP="00E97EB5">
            <w:pPr>
              <w:jc w:val="center"/>
              <w:rPr>
                <w:rFonts w:ascii="Arial" w:eastAsia="Times New Roman" w:hAnsi="Arial"/>
                <w:color w:val="000000"/>
                <w:sz w:val="21"/>
                <w:szCs w:val="21"/>
                <w:lang w:val="en-GB"/>
              </w:rPr>
            </w:pPr>
            <w:r w:rsidRPr="0041773C">
              <w:rPr>
                <w:rFonts w:ascii="Arial" w:hAnsi="Arial"/>
                <w:color w:val="000000"/>
                <w:sz w:val="21"/>
                <w:lang w:val="en-GB"/>
              </w:rPr>
              <w:t>70</w:t>
            </w:r>
          </w:p>
        </w:tc>
      </w:tr>
      <w:tr w:rsidR="00460F15" w:rsidRPr="0041773C" w14:paraId="7B715FA0" w14:textId="77777777" w:rsidTr="004137C6">
        <w:tc>
          <w:tcPr>
            <w:tcW w:w="2515" w:type="pct"/>
            <w:shd w:val="clear" w:color="auto" w:fill="DEEAF6" w:themeFill="accent1" w:themeFillTint="33"/>
            <w:noWrap/>
          </w:tcPr>
          <w:p w14:paraId="51EBFA67" w14:textId="77777777" w:rsidR="00460F15" w:rsidRPr="0041773C" w:rsidRDefault="007633D7" w:rsidP="007F606B">
            <w:pPr>
              <w:rPr>
                <w:rFonts w:ascii="Arial" w:eastAsia="Times New Roman" w:hAnsi="Arial"/>
                <w:color w:val="000000"/>
                <w:sz w:val="21"/>
                <w:szCs w:val="21"/>
                <w:lang w:val="en-GB"/>
              </w:rPr>
            </w:pPr>
            <w:r w:rsidRPr="0041773C">
              <w:rPr>
                <w:rFonts w:ascii="Arial" w:hAnsi="Arial"/>
                <w:color w:val="000000"/>
                <w:kern w:val="24"/>
                <w:sz w:val="21"/>
                <w:lang w:val="en-GB"/>
              </w:rPr>
              <w:t>Elderly day care</w:t>
            </w:r>
          </w:p>
        </w:tc>
        <w:tc>
          <w:tcPr>
            <w:tcW w:w="594" w:type="pct"/>
            <w:shd w:val="clear" w:color="auto" w:fill="DEEAF6" w:themeFill="accent1" w:themeFillTint="33"/>
            <w:vAlign w:val="center"/>
          </w:tcPr>
          <w:p w14:paraId="64F22EF6" w14:textId="77777777" w:rsidR="00460F15" w:rsidRPr="0041773C" w:rsidRDefault="00460F15" w:rsidP="00E97EB5">
            <w:pPr>
              <w:jc w:val="center"/>
              <w:rPr>
                <w:rFonts w:ascii="Arial" w:eastAsia="Times New Roman" w:hAnsi="Arial"/>
                <w:color w:val="000000"/>
                <w:sz w:val="21"/>
                <w:szCs w:val="21"/>
                <w:lang w:val="en-GB"/>
              </w:rPr>
            </w:pPr>
            <w:r w:rsidRPr="0041773C">
              <w:rPr>
                <w:rFonts w:ascii="Arial" w:hAnsi="Arial"/>
                <w:color w:val="000000"/>
                <w:sz w:val="21"/>
                <w:lang w:val="en-GB"/>
              </w:rPr>
              <w:t>1,022</w:t>
            </w:r>
          </w:p>
        </w:tc>
        <w:tc>
          <w:tcPr>
            <w:tcW w:w="595" w:type="pct"/>
            <w:shd w:val="clear" w:color="auto" w:fill="DEEAF6" w:themeFill="accent1" w:themeFillTint="33"/>
            <w:vAlign w:val="center"/>
          </w:tcPr>
          <w:p w14:paraId="3A0082A3" w14:textId="77777777" w:rsidR="00460F15" w:rsidRPr="0041773C" w:rsidRDefault="00460F15" w:rsidP="00E97EB5">
            <w:pPr>
              <w:jc w:val="center"/>
              <w:rPr>
                <w:rFonts w:ascii="Arial" w:eastAsia="Times New Roman" w:hAnsi="Arial"/>
                <w:color w:val="000000"/>
                <w:sz w:val="21"/>
                <w:szCs w:val="21"/>
                <w:lang w:val="en-GB"/>
              </w:rPr>
            </w:pPr>
            <w:r w:rsidRPr="0041773C">
              <w:rPr>
                <w:rFonts w:ascii="Arial" w:hAnsi="Arial"/>
                <w:color w:val="000000"/>
                <w:sz w:val="21"/>
                <w:lang w:val="en-GB"/>
              </w:rPr>
              <w:t>561</w:t>
            </w:r>
          </w:p>
        </w:tc>
        <w:tc>
          <w:tcPr>
            <w:tcW w:w="594" w:type="pct"/>
            <w:shd w:val="clear" w:color="auto" w:fill="DEEAF6" w:themeFill="accent1" w:themeFillTint="33"/>
            <w:vAlign w:val="center"/>
          </w:tcPr>
          <w:p w14:paraId="40A076F0" w14:textId="77777777" w:rsidR="00460F15" w:rsidRPr="0041773C" w:rsidRDefault="00460F15" w:rsidP="00E97EB5">
            <w:pPr>
              <w:jc w:val="center"/>
              <w:rPr>
                <w:rFonts w:ascii="Arial" w:eastAsia="Times New Roman" w:hAnsi="Arial"/>
                <w:color w:val="000000"/>
                <w:sz w:val="21"/>
                <w:szCs w:val="21"/>
                <w:lang w:val="en-GB"/>
              </w:rPr>
            </w:pPr>
            <w:r w:rsidRPr="0041773C">
              <w:rPr>
                <w:rFonts w:ascii="Arial" w:hAnsi="Arial"/>
                <w:color w:val="000000"/>
                <w:sz w:val="21"/>
                <w:lang w:val="en-GB"/>
              </w:rPr>
              <w:t>80</w:t>
            </w:r>
          </w:p>
        </w:tc>
        <w:tc>
          <w:tcPr>
            <w:tcW w:w="703" w:type="pct"/>
            <w:shd w:val="clear" w:color="auto" w:fill="DEEAF6" w:themeFill="accent1" w:themeFillTint="33"/>
            <w:vAlign w:val="center"/>
          </w:tcPr>
          <w:p w14:paraId="66FFB937" w14:textId="77777777" w:rsidR="00460F15" w:rsidRPr="0041773C" w:rsidRDefault="00460F15" w:rsidP="00E97EB5">
            <w:pPr>
              <w:jc w:val="center"/>
              <w:rPr>
                <w:rFonts w:ascii="Arial" w:eastAsia="Times New Roman" w:hAnsi="Arial"/>
                <w:color w:val="000000"/>
                <w:sz w:val="21"/>
                <w:szCs w:val="21"/>
                <w:lang w:val="en-GB"/>
              </w:rPr>
            </w:pPr>
            <w:r w:rsidRPr="0041773C">
              <w:rPr>
                <w:rFonts w:ascii="Arial" w:hAnsi="Arial"/>
                <w:color w:val="000000"/>
                <w:sz w:val="21"/>
                <w:lang w:val="en-GB"/>
              </w:rPr>
              <w:t>82</w:t>
            </w:r>
          </w:p>
        </w:tc>
      </w:tr>
      <w:tr w:rsidR="00460F15" w:rsidRPr="0041773C" w14:paraId="3D6166E4" w14:textId="77777777" w:rsidTr="004137C6">
        <w:tc>
          <w:tcPr>
            <w:tcW w:w="2515" w:type="pct"/>
            <w:shd w:val="clear" w:color="auto" w:fill="auto"/>
            <w:noWrap/>
            <w:vAlign w:val="bottom"/>
          </w:tcPr>
          <w:p w14:paraId="476E6580" w14:textId="77777777" w:rsidR="00CB380B" w:rsidRPr="0041773C" w:rsidRDefault="007633D7" w:rsidP="009C6072">
            <w:pPr>
              <w:rPr>
                <w:rFonts w:ascii="Arial" w:eastAsia="Times New Roman" w:hAnsi="Arial"/>
                <w:color w:val="000000"/>
                <w:sz w:val="21"/>
                <w:szCs w:val="21"/>
                <w:lang w:val="en-GB"/>
              </w:rPr>
            </w:pPr>
            <w:r w:rsidRPr="0041773C">
              <w:rPr>
                <w:rFonts w:ascii="Arial" w:hAnsi="Arial"/>
                <w:color w:val="000000"/>
                <w:sz w:val="21"/>
                <w:lang w:val="en-GB"/>
              </w:rPr>
              <w:t>Child personal attendant</w:t>
            </w:r>
          </w:p>
        </w:tc>
        <w:tc>
          <w:tcPr>
            <w:tcW w:w="594" w:type="pct"/>
            <w:shd w:val="clear" w:color="auto" w:fill="auto"/>
            <w:vAlign w:val="center"/>
          </w:tcPr>
          <w:p w14:paraId="7138BA63" w14:textId="77777777" w:rsidR="00CB380B" w:rsidRPr="0041773C" w:rsidRDefault="00CB380B" w:rsidP="00E97EB5">
            <w:pPr>
              <w:jc w:val="center"/>
              <w:rPr>
                <w:rFonts w:ascii="Arial" w:eastAsia="Times New Roman" w:hAnsi="Arial"/>
                <w:color w:val="000000"/>
                <w:sz w:val="21"/>
                <w:szCs w:val="21"/>
                <w:lang w:val="en-GB"/>
              </w:rPr>
            </w:pPr>
            <w:r w:rsidRPr="0041773C">
              <w:rPr>
                <w:rFonts w:ascii="Arial" w:hAnsi="Arial"/>
                <w:color w:val="000000"/>
                <w:sz w:val="21"/>
                <w:lang w:val="en-GB"/>
              </w:rPr>
              <w:t>/</w:t>
            </w:r>
          </w:p>
        </w:tc>
        <w:tc>
          <w:tcPr>
            <w:tcW w:w="595" w:type="pct"/>
            <w:shd w:val="clear" w:color="auto" w:fill="auto"/>
            <w:vAlign w:val="center"/>
          </w:tcPr>
          <w:p w14:paraId="28534E78" w14:textId="77777777" w:rsidR="00CB380B" w:rsidRPr="0041773C" w:rsidRDefault="00CB380B" w:rsidP="00E97EB5">
            <w:pPr>
              <w:jc w:val="center"/>
              <w:rPr>
                <w:rFonts w:ascii="Arial" w:eastAsia="Times New Roman" w:hAnsi="Arial"/>
                <w:color w:val="000000"/>
                <w:sz w:val="21"/>
                <w:szCs w:val="21"/>
                <w:lang w:val="en-GB"/>
              </w:rPr>
            </w:pPr>
            <w:r w:rsidRPr="0041773C">
              <w:rPr>
                <w:rFonts w:ascii="Arial" w:hAnsi="Arial"/>
                <w:color w:val="000000"/>
                <w:sz w:val="21"/>
                <w:lang w:val="en-GB"/>
              </w:rPr>
              <w:t>709</w:t>
            </w:r>
          </w:p>
        </w:tc>
        <w:tc>
          <w:tcPr>
            <w:tcW w:w="594" w:type="pct"/>
            <w:shd w:val="clear" w:color="auto" w:fill="auto"/>
            <w:vAlign w:val="center"/>
          </w:tcPr>
          <w:p w14:paraId="1EF617A7" w14:textId="77777777" w:rsidR="00CB380B" w:rsidRPr="0041773C" w:rsidRDefault="00CB380B" w:rsidP="00E97EB5">
            <w:pPr>
              <w:jc w:val="center"/>
              <w:rPr>
                <w:rFonts w:ascii="Arial" w:eastAsia="Times New Roman" w:hAnsi="Arial"/>
                <w:color w:val="000000"/>
                <w:sz w:val="21"/>
                <w:szCs w:val="21"/>
                <w:lang w:val="en-GB"/>
              </w:rPr>
            </w:pPr>
            <w:r w:rsidRPr="0041773C">
              <w:rPr>
                <w:rFonts w:ascii="Arial" w:hAnsi="Arial"/>
                <w:color w:val="000000"/>
                <w:sz w:val="21"/>
                <w:lang w:val="en-GB"/>
              </w:rPr>
              <w:t>/</w:t>
            </w:r>
          </w:p>
        </w:tc>
        <w:tc>
          <w:tcPr>
            <w:tcW w:w="703" w:type="pct"/>
            <w:shd w:val="clear" w:color="auto" w:fill="auto"/>
            <w:vAlign w:val="center"/>
          </w:tcPr>
          <w:p w14:paraId="61F63523" w14:textId="77777777" w:rsidR="00CB380B" w:rsidRPr="0041773C" w:rsidRDefault="00CB380B" w:rsidP="00E97EB5">
            <w:pPr>
              <w:jc w:val="center"/>
              <w:rPr>
                <w:rFonts w:ascii="Arial" w:eastAsia="Times New Roman" w:hAnsi="Arial"/>
                <w:color w:val="000000"/>
                <w:sz w:val="21"/>
                <w:szCs w:val="21"/>
                <w:lang w:val="en-GB"/>
              </w:rPr>
            </w:pPr>
            <w:r w:rsidRPr="0041773C">
              <w:rPr>
                <w:rFonts w:ascii="Arial" w:hAnsi="Arial"/>
                <w:color w:val="000000"/>
                <w:sz w:val="21"/>
                <w:lang w:val="en-GB"/>
              </w:rPr>
              <w:t>57</w:t>
            </w:r>
          </w:p>
        </w:tc>
      </w:tr>
      <w:tr w:rsidR="00460F15" w:rsidRPr="0041773C" w14:paraId="064BC29C" w14:textId="77777777" w:rsidTr="004137C6">
        <w:tc>
          <w:tcPr>
            <w:tcW w:w="2515" w:type="pct"/>
            <w:shd w:val="clear" w:color="auto" w:fill="DEEAF6" w:themeFill="accent1" w:themeFillTint="33"/>
            <w:noWrap/>
            <w:vAlign w:val="bottom"/>
          </w:tcPr>
          <w:p w14:paraId="5CB5173D" w14:textId="77777777" w:rsidR="00CB380B" w:rsidRPr="0041773C" w:rsidRDefault="007633D7" w:rsidP="007F606B">
            <w:pPr>
              <w:rPr>
                <w:rFonts w:ascii="Arial" w:eastAsia="Times New Roman" w:hAnsi="Arial"/>
                <w:color w:val="000000"/>
                <w:sz w:val="21"/>
                <w:szCs w:val="21"/>
                <w:lang w:val="en-GB"/>
              </w:rPr>
            </w:pPr>
            <w:r w:rsidRPr="0041773C">
              <w:rPr>
                <w:rFonts w:ascii="Arial" w:hAnsi="Arial"/>
                <w:color w:val="000000"/>
                <w:sz w:val="21"/>
                <w:lang w:val="en-GB"/>
              </w:rPr>
              <w:t>Drop-in centre</w:t>
            </w:r>
          </w:p>
        </w:tc>
        <w:tc>
          <w:tcPr>
            <w:tcW w:w="594" w:type="pct"/>
            <w:shd w:val="clear" w:color="auto" w:fill="DEEAF6" w:themeFill="accent1" w:themeFillTint="33"/>
            <w:vAlign w:val="center"/>
          </w:tcPr>
          <w:p w14:paraId="2A4953E8" w14:textId="77777777" w:rsidR="00CB380B" w:rsidRPr="0041773C" w:rsidRDefault="00CB380B" w:rsidP="00E97EB5">
            <w:pPr>
              <w:jc w:val="center"/>
              <w:rPr>
                <w:rFonts w:ascii="Arial" w:eastAsia="Times New Roman" w:hAnsi="Arial"/>
                <w:color w:val="000000"/>
                <w:sz w:val="21"/>
                <w:szCs w:val="21"/>
                <w:lang w:val="en-GB"/>
              </w:rPr>
            </w:pPr>
            <w:r w:rsidRPr="0041773C">
              <w:rPr>
                <w:rFonts w:ascii="Arial" w:hAnsi="Arial"/>
                <w:color w:val="000000"/>
                <w:sz w:val="21"/>
                <w:lang w:val="en-GB"/>
              </w:rPr>
              <w:t>601</w:t>
            </w:r>
          </w:p>
        </w:tc>
        <w:tc>
          <w:tcPr>
            <w:tcW w:w="595" w:type="pct"/>
            <w:shd w:val="clear" w:color="auto" w:fill="DEEAF6" w:themeFill="accent1" w:themeFillTint="33"/>
            <w:vAlign w:val="center"/>
          </w:tcPr>
          <w:p w14:paraId="5A24AF77" w14:textId="77777777" w:rsidR="00CB380B" w:rsidRPr="0041773C" w:rsidRDefault="00CB380B" w:rsidP="00E97EB5">
            <w:pPr>
              <w:jc w:val="center"/>
              <w:rPr>
                <w:rFonts w:ascii="Arial" w:eastAsia="Times New Roman" w:hAnsi="Arial"/>
                <w:color w:val="000000"/>
                <w:sz w:val="21"/>
                <w:szCs w:val="21"/>
                <w:lang w:val="en-GB"/>
              </w:rPr>
            </w:pPr>
            <w:r w:rsidRPr="0041773C">
              <w:rPr>
                <w:rFonts w:ascii="Arial" w:hAnsi="Arial"/>
                <w:color w:val="000000"/>
                <w:sz w:val="21"/>
                <w:lang w:val="en-GB"/>
              </w:rPr>
              <w:t>452</w:t>
            </w:r>
          </w:p>
        </w:tc>
        <w:tc>
          <w:tcPr>
            <w:tcW w:w="594" w:type="pct"/>
            <w:shd w:val="clear" w:color="auto" w:fill="DEEAF6" w:themeFill="accent1" w:themeFillTint="33"/>
            <w:vAlign w:val="center"/>
          </w:tcPr>
          <w:p w14:paraId="4C6C4D4F" w14:textId="77777777" w:rsidR="00CB380B" w:rsidRPr="0041773C" w:rsidRDefault="00CB380B" w:rsidP="00E97EB5">
            <w:pPr>
              <w:jc w:val="center"/>
              <w:rPr>
                <w:rFonts w:ascii="Arial" w:eastAsia="Times New Roman" w:hAnsi="Arial"/>
                <w:color w:val="000000"/>
                <w:sz w:val="21"/>
                <w:szCs w:val="21"/>
                <w:lang w:val="en-GB"/>
              </w:rPr>
            </w:pPr>
            <w:r w:rsidRPr="0041773C">
              <w:rPr>
                <w:rFonts w:ascii="Arial" w:hAnsi="Arial"/>
                <w:color w:val="000000"/>
                <w:sz w:val="21"/>
                <w:lang w:val="en-GB"/>
              </w:rPr>
              <w:t>74</w:t>
            </w:r>
          </w:p>
        </w:tc>
        <w:tc>
          <w:tcPr>
            <w:tcW w:w="703" w:type="pct"/>
            <w:shd w:val="clear" w:color="auto" w:fill="DEEAF6" w:themeFill="accent1" w:themeFillTint="33"/>
            <w:vAlign w:val="center"/>
          </w:tcPr>
          <w:p w14:paraId="71DEAACF" w14:textId="77777777" w:rsidR="00CB380B" w:rsidRPr="0041773C" w:rsidRDefault="00CB380B" w:rsidP="00E97EB5">
            <w:pPr>
              <w:jc w:val="center"/>
              <w:rPr>
                <w:rFonts w:ascii="Arial" w:eastAsia="Times New Roman" w:hAnsi="Arial"/>
                <w:color w:val="000000"/>
                <w:sz w:val="21"/>
                <w:szCs w:val="21"/>
                <w:lang w:val="en-GB"/>
              </w:rPr>
            </w:pPr>
            <w:r w:rsidRPr="0041773C">
              <w:rPr>
                <w:rFonts w:ascii="Arial" w:hAnsi="Arial"/>
                <w:color w:val="000000"/>
                <w:sz w:val="21"/>
                <w:lang w:val="en-GB"/>
              </w:rPr>
              <w:t>47</w:t>
            </w:r>
          </w:p>
        </w:tc>
      </w:tr>
    </w:tbl>
    <w:p w14:paraId="23759472" w14:textId="77777777" w:rsidR="005B3506" w:rsidRPr="0041773C" w:rsidRDefault="005B3506" w:rsidP="004D0A37">
      <w:pPr>
        <w:rPr>
          <w:rFonts w:ascii="Arial" w:hAnsi="Arial"/>
          <w:sz w:val="21"/>
          <w:szCs w:val="21"/>
          <w:lang w:val="en-GB"/>
        </w:rPr>
      </w:pPr>
    </w:p>
    <w:p w14:paraId="70CC8E9C" w14:textId="77777777" w:rsidR="00CE0C5E" w:rsidRPr="0041773C" w:rsidRDefault="007633D7" w:rsidP="00CE0C5E">
      <w:pPr>
        <w:rPr>
          <w:rFonts w:ascii="Arial" w:hAnsi="Arial"/>
          <w:sz w:val="21"/>
          <w:szCs w:val="21"/>
          <w:lang w:val="en-GB"/>
        </w:rPr>
      </w:pPr>
      <w:r w:rsidRPr="0041773C">
        <w:rPr>
          <w:rFonts w:ascii="Arial" w:hAnsi="Arial"/>
          <w:sz w:val="21"/>
          <w:lang w:val="en-GB"/>
        </w:rPr>
        <w:t xml:space="preserve">In child personal attendant services, state-sector providers also recorded a share of over 50 % in the total number of clients; nevertheless, this was less pronounced than in other services. The greatest contributor to this situation was the City of Belgrade, where 250 children, i.e. 35 % of all clients, were served by a non-state service provider – the civil society organisation </w:t>
      </w:r>
      <w:r w:rsidRPr="0041773C">
        <w:rPr>
          <w:rFonts w:ascii="Arial" w:hAnsi="Arial"/>
          <w:i/>
          <w:sz w:val="21"/>
          <w:lang w:val="en-GB"/>
        </w:rPr>
        <w:t>Dečje srce</w:t>
      </w:r>
      <w:r w:rsidRPr="0041773C">
        <w:rPr>
          <w:rFonts w:ascii="Arial" w:hAnsi="Arial"/>
          <w:sz w:val="21"/>
          <w:lang w:val="en-GB"/>
        </w:rPr>
        <w:t xml:space="preserve">. </w:t>
      </w:r>
    </w:p>
    <w:p w14:paraId="7287F586" w14:textId="77777777" w:rsidR="00EF4D64" w:rsidRPr="0041773C" w:rsidRDefault="00EF4D64" w:rsidP="004D0A37">
      <w:pPr>
        <w:rPr>
          <w:rFonts w:ascii="Arial" w:hAnsi="Arial"/>
          <w:sz w:val="21"/>
          <w:szCs w:val="21"/>
          <w:lang w:val="en-GB"/>
        </w:rPr>
      </w:pPr>
    </w:p>
    <w:p w14:paraId="64E30373" w14:textId="20D21CE6" w:rsidR="00EF4D64" w:rsidRPr="0041773C" w:rsidRDefault="007633D7" w:rsidP="00EF4D64">
      <w:pPr>
        <w:rPr>
          <w:rFonts w:ascii="Arial" w:hAnsi="Arial"/>
          <w:sz w:val="21"/>
          <w:szCs w:val="21"/>
          <w:lang w:val="en-GB"/>
        </w:rPr>
      </w:pPr>
      <w:r w:rsidRPr="0041773C">
        <w:rPr>
          <w:rFonts w:ascii="Arial" w:hAnsi="Arial"/>
          <w:sz w:val="21"/>
          <w:lang w:val="en-GB"/>
        </w:rPr>
        <w:t>The data on the shares of state and non-state sectors are also worth considering from the aspect of service prevalence. Thus, low-prevalence services, e.g. drop-in centres or day care for children in conflict with the law, need not be considered in more detail – they were present in few local governments in 2015, and their prevalence was not at an enviable level in 2012 either (see Table</w:t>
      </w:r>
      <w:r w:rsidR="00DB57B7">
        <w:rPr>
          <w:rFonts w:ascii="Arial" w:hAnsi="Arial"/>
          <w:sz w:val="21"/>
          <w:lang w:val="en-GB"/>
        </w:rPr>
        <w:t> </w:t>
      </w:r>
      <w:r w:rsidRPr="0041773C">
        <w:rPr>
          <w:rFonts w:ascii="Arial" w:hAnsi="Arial"/>
          <w:sz w:val="21"/>
          <w:lang w:val="en-GB"/>
        </w:rPr>
        <w:t xml:space="preserve">2). </w:t>
      </w:r>
    </w:p>
    <w:p w14:paraId="740830A9" w14:textId="377483F5" w:rsidR="0076137D" w:rsidRPr="0041773C" w:rsidRDefault="0076137D" w:rsidP="004D0A37">
      <w:pPr>
        <w:rPr>
          <w:rFonts w:ascii="Arial" w:hAnsi="Arial"/>
          <w:sz w:val="21"/>
          <w:szCs w:val="21"/>
          <w:lang w:val="en-GB"/>
        </w:rPr>
      </w:pPr>
    </w:p>
    <w:p w14:paraId="793FB415" w14:textId="77777777" w:rsidR="004137C6" w:rsidRPr="0041773C" w:rsidRDefault="004137C6" w:rsidP="004D0A37">
      <w:pPr>
        <w:rPr>
          <w:rFonts w:ascii="Arial" w:hAnsi="Arial"/>
          <w:sz w:val="21"/>
          <w:szCs w:val="21"/>
          <w:lang w:val="en-GB"/>
        </w:rPr>
      </w:pPr>
    </w:p>
    <w:p w14:paraId="1BEC9107" w14:textId="77777777" w:rsidR="00534FE1" w:rsidRPr="0041773C" w:rsidRDefault="004137C6" w:rsidP="009F72D8">
      <w:pPr>
        <w:pStyle w:val="Heading3"/>
        <w:numPr>
          <w:ilvl w:val="0"/>
          <w:numId w:val="0"/>
        </w:numPr>
        <w:rPr>
          <w:lang w:val="en-GB"/>
        </w:rPr>
      </w:pPr>
      <w:bookmarkStart w:id="54" w:name="_Toc470513729"/>
      <w:bookmarkStart w:id="55" w:name="_Toc357094769"/>
      <w:r w:rsidRPr="0041773C">
        <w:rPr>
          <w:lang w:val="en-GB"/>
        </w:rPr>
        <w:t>6.2 Providers of services for independent living</w:t>
      </w:r>
      <w:bookmarkEnd w:id="54"/>
      <w:bookmarkEnd w:id="55"/>
    </w:p>
    <w:p w14:paraId="5D8475B5" w14:textId="77777777" w:rsidR="002A6B3D" w:rsidRPr="0041773C" w:rsidRDefault="002A6B3D" w:rsidP="004D0A37">
      <w:pPr>
        <w:rPr>
          <w:rFonts w:ascii="Arial" w:hAnsi="Arial"/>
          <w:b/>
          <w:sz w:val="21"/>
          <w:szCs w:val="21"/>
          <w:lang w:val="en-GB"/>
        </w:rPr>
      </w:pPr>
    </w:p>
    <w:p w14:paraId="3DA49B7D" w14:textId="77777777" w:rsidR="002A6B3D" w:rsidRPr="0041773C" w:rsidRDefault="007633D7" w:rsidP="004D0A37">
      <w:pPr>
        <w:rPr>
          <w:rFonts w:ascii="Arial" w:hAnsi="Arial"/>
          <w:sz w:val="21"/>
          <w:szCs w:val="21"/>
          <w:lang w:val="en-GB"/>
        </w:rPr>
      </w:pPr>
      <w:r w:rsidRPr="0041773C">
        <w:rPr>
          <w:rFonts w:ascii="Arial" w:hAnsi="Arial"/>
          <w:sz w:val="21"/>
          <w:lang w:val="en-GB"/>
        </w:rPr>
        <w:t xml:space="preserve">In services for independent living, the shares of state and non-state sectors in the number of clients were almost equal in 2015. </w:t>
      </w:r>
    </w:p>
    <w:p w14:paraId="6EEDD21D" w14:textId="77777777" w:rsidR="00B47438" w:rsidRPr="0041773C" w:rsidRDefault="00B47438" w:rsidP="004D0A37">
      <w:pPr>
        <w:rPr>
          <w:rFonts w:ascii="Arial" w:hAnsi="Arial"/>
          <w:sz w:val="21"/>
          <w:szCs w:val="21"/>
          <w:lang w:val="en-GB"/>
        </w:rPr>
      </w:pPr>
    </w:p>
    <w:p w14:paraId="34A29C38" w14:textId="77777777" w:rsidR="00646378" w:rsidRPr="0041773C" w:rsidRDefault="007633D7" w:rsidP="004D0A37">
      <w:pPr>
        <w:rPr>
          <w:rFonts w:ascii="Arial" w:hAnsi="Arial"/>
          <w:sz w:val="21"/>
          <w:szCs w:val="21"/>
          <w:lang w:val="en-GB"/>
        </w:rPr>
      </w:pPr>
      <w:r w:rsidRPr="0041773C">
        <w:rPr>
          <w:rFonts w:ascii="Arial" w:hAnsi="Arial"/>
          <w:sz w:val="21"/>
          <w:lang w:val="en-GB"/>
        </w:rPr>
        <w:t>In 2015, clients of personal assistance services were served by the non-state sector to a greater extent. This is not surprising, as the more agile associations of persons with disabilities were actively involved in raising funds (from donors or through public works), as well as lobbying local governments for financial support for this service. In 2012, the share of clients served by the non-state sector was higher as well. Yet, it should be noted that the data on this service should be interpreted with caution, as the service was provided for under 12 months in a number of local governments, i.e. there was discontinuity in service provision – which certainly affected its availability to clients.</w:t>
      </w:r>
    </w:p>
    <w:p w14:paraId="5D4FE995" w14:textId="77777777" w:rsidR="00646378" w:rsidRPr="0041773C" w:rsidRDefault="00646378" w:rsidP="004D0A37">
      <w:pPr>
        <w:rPr>
          <w:rFonts w:ascii="Arial" w:hAnsi="Arial"/>
          <w:sz w:val="21"/>
          <w:szCs w:val="21"/>
          <w:lang w:val="en-GB"/>
        </w:rPr>
      </w:pPr>
    </w:p>
    <w:p w14:paraId="0CE30D54" w14:textId="77777777" w:rsidR="00FB2D8A" w:rsidRDefault="00FB2D8A">
      <w:pPr>
        <w:jc w:val="left"/>
        <w:rPr>
          <w:rFonts w:ascii="Arial" w:hAnsi="Arial"/>
          <w:b/>
          <w:sz w:val="21"/>
          <w:lang w:val="en-GB"/>
        </w:rPr>
      </w:pPr>
      <w:r>
        <w:rPr>
          <w:rFonts w:ascii="Arial" w:hAnsi="Arial"/>
          <w:b/>
          <w:sz w:val="21"/>
          <w:lang w:val="en-GB"/>
        </w:rPr>
        <w:br w:type="page"/>
      </w:r>
    </w:p>
    <w:p w14:paraId="01CE1880" w14:textId="340A5EC9" w:rsidR="004D0A37" w:rsidRPr="0041773C" w:rsidRDefault="007633D7" w:rsidP="009447A9">
      <w:pPr>
        <w:rPr>
          <w:rFonts w:ascii="Arial" w:hAnsi="Arial"/>
          <w:b/>
          <w:sz w:val="21"/>
          <w:szCs w:val="21"/>
          <w:lang w:val="en-GB"/>
        </w:rPr>
      </w:pPr>
      <w:r w:rsidRPr="0041773C">
        <w:rPr>
          <w:rFonts w:ascii="Arial" w:hAnsi="Arial"/>
          <w:b/>
          <w:sz w:val="21"/>
          <w:lang w:val="en-GB"/>
        </w:rPr>
        <w:lastRenderedPageBreak/>
        <w:t>Table 13. Services for independent living – share of state sector by number of clients, 2012 and 2015</w:t>
      </w:r>
    </w:p>
    <w:p w14:paraId="5A8E9AA6" w14:textId="77777777" w:rsidR="004137C6" w:rsidRPr="0041773C" w:rsidRDefault="004137C6" w:rsidP="009447A9">
      <w:pPr>
        <w:rPr>
          <w:rFonts w:ascii="Arial" w:hAnsi="Arial"/>
          <w:b/>
          <w:sz w:val="21"/>
          <w:szCs w:val="21"/>
          <w:lang w:val="en-GB"/>
        </w:rPr>
      </w:pPr>
    </w:p>
    <w:tbl>
      <w:tblPr>
        <w:tblW w:w="9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2"/>
        <w:gridCol w:w="1420"/>
        <w:gridCol w:w="1278"/>
        <w:gridCol w:w="1420"/>
        <w:gridCol w:w="1278"/>
      </w:tblGrid>
      <w:tr w:rsidR="00460F15" w:rsidRPr="0041773C" w14:paraId="150C288F" w14:textId="77777777" w:rsidTr="004137C6">
        <w:tc>
          <w:tcPr>
            <w:tcW w:w="3692" w:type="dxa"/>
            <w:vMerge w:val="restart"/>
            <w:shd w:val="clear" w:color="auto" w:fill="4F81B3"/>
            <w:noWrap/>
            <w:vAlign w:val="center"/>
          </w:tcPr>
          <w:p w14:paraId="2BCFBC55" w14:textId="77777777" w:rsidR="00460F15" w:rsidRPr="0041773C" w:rsidRDefault="007633D7" w:rsidP="00460F15">
            <w:pPr>
              <w:jc w:val="left"/>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Social care service</w:t>
            </w:r>
          </w:p>
        </w:tc>
        <w:tc>
          <w:tcPr>
            <w:tcW w:w="2698" w:type="dxa"/>
            <w:gridSpan w:val="2"/>
            <w:shd w:val="clear" w:color="auto" w:fill="4F81B3"/>
            <w:vAlign w:val="center"/>
          </w:tcPr>
          <w:p w14:paraId="5B78D42E" w14:textId="77777777" w:rsidR="00460F15" w:rsidRPr="0041773C" w:rsidRDefault="007633D7" w:rsidP="00460F15">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Number of clients of services for independent living</w:t>
            </w:r>
          </w:p>
        </w:tc>
        <w:tc>
          <w:tcPr>
            <w:tcW w:w="2698" w:type="dxa"/>
            <w:gridSpan w:val="2"/>
            <w:shd w:val="clear" w:color="auto" w:fill="4F81B3"/>
          </w:tcPr>
          <w:p w14:paraId="4570D79B" w14:textId="77777777" w:rsidR="00460F15" w:rsidRPr="0041773C" w:rsidRDefault="007633D7" w:rsidP="00460F15">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Share of state sector by number of clients, %</w:t>
            </w:r>
          </w:p>
        </w:tc>
      </w:tr>
      <w:tr w:rsidR="004137C6" w:rsidRPr="0041773C" w14:paraId="17EE7584" w14:textId="77777777" w:rsidTr="004137C6">
        <w:tc>
          <w:tcPr>
            <w:tcW w:w="3692" w:type="dxa"/>
            <w:vMerge/>
            <w:shd w:val="clear" w:color="auto" w:fill="4F81B3"/>
            <w:noWrap/>
            <w:vAlign w:val="bottom"/>
          </w:tcPr>
          <w:p w14:paraId="0E7CA1DC" w14:textId="77777777" w:rsidR="00460F15" w:rsidRPr="0041773C" w:rsidRDefault="00460F15" w:rsidP="009667AE">
            <w:pPr>
              <w:rPr>
                <w:rFonts w:ascii="Arial" w:eastAsia="Times New Roman" w:hAnsi="Arial"/>
                <w:b/>
                <w:i/>
                <w:color w:val="FFFFFF" w:themeColor="background1"/>
                <w:sz w:val="21"/>
                <w:szCs w:val="21"/>
                <w:lang w:val="en-GB"/>
              </w:rPr>
            </w:pPr>
          </w:p>
        </w:tc>
        <w:tc>
          <w:tcPr>
            <w:tcW w:w="1420" w:type="dxa"/>
            <w:shd w:val="clear" w:color="auto" w:fill="4F81B3"/>
          </w:tcPr>
          <w:p w14:paraId="5E5A3954" w14:textId="77777777" w:rsidR="00460F15" w:rsidRPr="0041773C" w:rsidRDefault="00460F15" w:rsidP="00460F15">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2012</w:t>
            </w:r>
          </w:p>
        </w:tc>
        <w:tc>
          <w:tcPr>
            <w:tcW w:w="1278" w:type="dxa"/>
            <w:shd w:val="clear" w:color="auto" w:fill="4F81B3"/>
          </w:tcPr>
          <w:p w14:paraId="46564580" w14:textId="77777777" w:rsidR="00460F15" w:rsidRPr="0041773C" w:rsidRDefault="00460F15" w:rsidP="00460F15">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2015</w:t>
            </w:r>
          </w:p>
        </w:tc>
        <w:tc>
          <w:tcPr>
            <w:tcW w:w="1420" w:type="dxa"/>
            <w:shd w:val="clear" w:color="auto" w:fill="4F81B3"/>
          </w:tcPr>
          <w:p w14:paraId="76B50E3F" w14:textId="77777777" w:rsidR="00460F15" w:rsidRPr="0041773C" w:rsidRDefault="00460F15" w:rsidP="00460F15">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2012</w:t>
            </w:r>
          </w:p>
        </w:tc>
        <w:tc>
          <w:tcPr>
            <w:tcW w:w="1278" w:type="dxa"/>
            <w:shd w:val="clear" w:color="auto" w:fill="4F81B3"/>
          </w:tcPr>
          <w:p w14:paraId="1AF0836C" w14:textId="77777777" w:rsidR="00460F15" w:rsidRPr="0041773C" w:rsidRDefault="00460F15" w:rsidP="00460F15">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2015</w:t>
            </w:r>
          </w:p>
        </w:tc>
      </w:tr>
      <w:tr w:rsidR="004137C6" w:rsidRPr="0041773C" w14:paraId="1C04C25F" w14:textId="77777777" w:rsidTr="004137C6">
        <w:trPr>
          <w:trHeight w:val="365"/>
        </w:trPr>
        <w:tc>
          <w:tcPr>
            <w:tcW w:w="3692" w:type="dxa"/>
            <w:shd w:val="clear" w:color="auto" w:fill="auto"/>
            <w:noWrap/>
            <w:vAlign w:val="center"/>
          </w:tcPr>
          <w:p w14:paraId="321F1408" w14:textId="77777777" w:rsidR="0049477D" w:rsidRPr="0041773C" w:rsidRDefault="007633D7" w:rsidP="00B75AC2">
            <w:pPr>
              <w:jc w:val="left"/>
              <w:rPr>
                <w:rFonts w:ascii="Arial" w:eastAsia="Times New Roman" w:hAnsi="Arial"/>
                <w:color w:val="000000"/>
                <w:sz w:val="21"/>
                <w:szCs w:val="21"/>
                <w:lang w:val="en-GB"/>
              </w:rPr>
            </w:pPr>
            <w:r w:rsidRPr="0041773C">
              <w:rPr>
                <w:rFonts w:ascii="Arial" w:hAnsi="Arial"/>
                <w:color w:val="000000"/>
                <w:sz w:val="21"/>
                <w:lang w:val="en-GB"/>
              </w:rPr>
              <w:t>Personal assistance</w:t>
            </w:r>
          </w:p>
        </w:tc>
        <w:tc>
          <w:tcPr>
            <w:tcW w:w="1420" w:type="dxa"/>
            <w:shd w:val="clear" w:color="auto" w:fill="auto"/>
            <w:vAlign w:val="center"/>
          </w:tcPr>
          <w:p w14:paraId="6D5050E5" w14:textId="77777777" w:rsidR="0049477D" w:rsidRPr="0041773C" w:rsidRDefault="0049477D" w:rsidP="00E97EB5">
            <w:pPr>
              <w:jc w:val="center"/>
              <w:rPr>
                <w:rFonts w:ascii="Arial" w:eastAsia="Times New Roman" w:hAnsi="Arial"/>
                <w:color w:val="000000"/>
                <w:sz w:val="21"/>
                <w:szCs w:val="21"/>
                <w:lang w:val="en-GB"/>
              </w:rPr>
            </w:pPr>
            <w:r w:rsidRPr="0041773C">
              <w:rPr>
                <w:rFonts w:ascii="Arial" w:hAnsi="Arial"/>
                <w:color w:val="000000"/>
                <w:sz w:val="21"/>
                <w:lang w:val="en-GB"/>
              </w:rPr>
              <w:t>196</w:t>
            </w:r>
          </w:p>
        </w:tc>
        <w:tc>
          <w:tcPr>
            <w:tcW w:w="1278" w:type="dxa"/>
            <w:shd w:val="clear" w:color="auto" w:fill="auto"/>
            <w:vAlign w:val="center"/>
          </w:tcPr>
          <w:p w14:paraId="3D3C40CD" w14:textId="77777777" w:rsidR="0049477D" w:rsidRPr="0041773C" w:rsidRDefault="0049477D" w:rsidP="00E97EB5">
            <w:pPr>
              <w:jc w:val="center"/>
              <w:rPr>
                <w:rFonts w:ascii="Arial" w:eastAsia="Times New Roman" w:hAnsi="Arial"/>
                <w:color w:val="000000"/>
                <w:sz w:val="21"/>
                <w:szCs w:val="21"/>
                <w:lang w:val="en-GB"/>
              </w:rPr>
            </w:pPr>
            <w:r w:rsidRPr="0041773C">
              <w:rPr>
                <w:rFonts w:ascii="Arial" w:hAnsi="Arial"/>
                <w:color w:val="000000"/>
                <w:sz w:val="21"/>
                <w:lang w:val="en-GB"/>
              </w:rPr>
              <w:t>160</w:t>
            </w:r>
          </w:p>
        </w:tc>
        <w:tc>
          <w:tcPr>
            <w:tcW w:w="1420" w:type="dxa"/>
            <w:shd w:val="clear" w:color="auto" w:fill="auto"/>
            <w:vAlign w:val="center"/>
          </w:tcPr>
          <w:p w14:paraId="4B8EC99F" w14:textId="77777777" w:rsidR="0049477D" w:rsidRPr="0041773C" w:rsidRDefault="0049477D" w:rsidP="00E97EB5">
            <w:pPr>
              <w:jc w:val="center"/>
              <w:rPr>
                <w:rFonts w:ascii="Arial" w:eastAsia="Times New Roman" w:hAnsi="Arial"/>
                <w:color w:val="000000"/>
                <w:sz w:val="21"/>
                <w:szCs w:val="21"/>
                <w:lang w:val="en-GB"/>
              </w:rPr>
            </w:pPr>
            <w:r w:rsidRPr="0041773C">
              <w:rPr>
                <w:rFonts w:ascii="Arial" w:hAnsi="Arial"/>
                <w:color w:val="000000"/>
                <w:sz w:val="21"/>
                <w:lang w:val="en-GB"/>
              </w:rPr>
              <w:t>37</w:t>
            </w:r>
          </w:p>
        </w:tc>
        <w:tc>
          <w:tcPr>
            <w:tcW w:w="1278" w:type="dxa"/>
            <w:shd w:val="clear" w:color="auto" w:fill="auto"/>
            <w:vAlign w:val="center"/>
          </w:tcPr>
          <w:p w14:paraId="3FD9A7BD" w14:textId="77777777" w:rsidR="0049477D" w:rsidRPr="0041773C" w:rsidRDefault="0049477D" w:rsidP="00E97EB5">
            <w:pPr>
              <w:jc w:val="center"/>
              <w:rPr>
                <w:rFonts w:ascii="Arial" w:eastAsia="Times New Roman" w:hAnsi="Arial"/>
                <w:color w:val="000000"/>
                <w:sz w:val="21"/>
                <w:szCs w:val="21"/>
                <w:lang w:val="en-GB"/>
              </w:rPr>
            </w:pPr>
            <w:r w:rsidRPr="0041773C">
              <w:rPr>
                <w:rFonts w:ascii="Arial" w:hAnsi="Arial"/>
                <w:color w:val="000000"/>
                <w:sz w:val="21"/>
                <w:lang w:val="en-GB"/>
              </w:rPr>
              <w:t>21</w:t>
            </w:r>
          </w:p>
        </w:tc>
      </w:tr>
      <w:tr w:rsidR="004137C6" w:rsidRPr="0041773C" w14:paraId="3B54B864" w14:textId="77777777" w:rsidTr="004137C6">
        <w:tc>
          <w:tcPr>
            <w:tcW w:w="3692" w:type="dxa"/>
            <w:shd w:val="clear" w:color="auto" w:fill="DEEAF6" w:themeFill="accent1" w:themeFillTint="33"/>
            <w:noWrap/>
            <w:vAlign w:val="bottom"/>
          </w:tcPr>
          <w:p w14:paraId="7DA17FA3" w14:textId="77777777" w:rsidR="0049477D" w:rsidRPr="0041773C" w:rsidRDefault="007633D7" w:rsidP="009667AE">
            <w:pPr>
              <w:rPr>
                <w:rFonts w:ascii="Arial" w:eastAsia="Times New Roman" w:hAnsi="Arial"/>
                <w:color w:val="000000"/>
                <w:sz w:val="21"/>
                <w:szCs w:val="21"/>
                <w:lang w:val="en-GB"/>
              </w:rPr>
            </w:pPr>
            <w:r w:rsidRPr="0041773C">
              <w:rPr>
                <w:rFonts w:ascii="Arial" w:hAnsi="Arial"/>
                <w:color w:val="000000"/>
                <w:kern w:val="24"/>
                <w:sz w:val="21"/>
                <w:lang w:val="en-GB"/>
              </w:rPr>
              <w:t>Supportive housing for youth leaving the social protection system</w:t>
            </w:r>
          </w:p>
        </w:tc>
        <w:tc>
          <w:tcPr>
            <w:tcW w:w="1420" w:type="dxa"/>
            <w:shd w:val="clear" w:color="auto" w:fill="DEEAF6" w:themeFill="accent1" w:themeFillTint="33"/>
            <w:vAlign w:val="center"/>
          </w:tcPr>
          <w:p w14:paraId="37AA9B35" w14:textId="77777777" w:rsidR="0049477D" w:rsidRPr="0041773C" w:rsidRDefault="0049477D" w:rsidP="00E97EB5">
            <w:pPr>
              <w:jc w:val="center"/>
              <w:rPr>
                <w:rFonts w:ascii="Arial" w:eastAsia="Times New Roman" w:hAnsi="Arial"/>
                <w:color w:val="000000"/>
                <w:sz w:val="21"/>
                <w:szCs w:val="21"/>
                <w:lang w:val="en-GB"/>
              </w:rPr>
            </w:pPr>
            <w:r w:rsidRPr="0041773C">
              <w:rPr>
                <w:rFonts w:ascii="Arial" w:hAnsi="Arial"/>
                <w:color w:val="000000"/>
                <w:sz w:val="21"/>
                <w:lang w:val="en-GB"/>
              </w:rPr>
              <w:t>44</w:t>
            </w:r>
          </w:p>
        </w:tc>
        <w:tc>
          <w:tcPr>
            <w:tcW w:w="1278" w:type="dxa"/>
            <w:shd w:val="clear" w:color="auto" w:fill="DEEAF6" w:themeFill="accent1" w:themeFillTint="33"/>
            <w:vAlign w:val="center"/>
          </w:tcPr>
          <w:p w14:paraId="271117FF" w14:textId="77777777" w:rsidR="0049477D" w:rsidRPr="0041773C" w:rsidRDefault="0049477D" w:rsidP="00E97EB5">
            <w:pPr>
              <w:jc w:val="center"/>
              <w:rPr>
                <w:rFonts w:ascii="Arial" w:eastAsia="Times New Roman" w:hAnsi="Arial"/>
                <w:color w:val="000000"/>
                <w:sz w:val="21"/>
                <w:szCs w:val="21"/>
                <w:lang w:val="en-GB"/>
              </w:rPr>
            </w:pPr>
            <w:r w:rsidRPr="0041773C">
              <w:rPr>
                <w:rFonts w:ascii="Arial" w:hAnsi="Arial"/>
                <w:color w:val="000000"/>
                <w:sz w:val="21"/>
                <w:lang w:val="en-GB"/>
              </w:rPr>
              <w:t>67</w:t>
            </w:r>
          </w:p>
        </w:tc>
        <w:tc>
          <w:tcPr>
            <w:tcW w:w="1420" w:type="dxa"/>
            <w:shd w:val="clear" w:color="auto" w:fill="DEEAF6" w:themeFill="accent1" w:themeFillTint="33"/>
            <w:vAlign w:val="center"/>
          </w:tcPr>
          <w:p w14:paraId="55D26003" w14:textId="77777777" w:rsidR="0049477D" w:rsidRPr="0041773C" w:rsidRDefault="0049477D" w:rsidP="00E97EB5">
            <w:pPr>
              <w:jc w:val="center"/>
              <w:rPr>
                <w:rFonts w:ascii="Arial" w:eastAsia="Times New Roman" w:hAnsi="Arial"/>
                <w:color w:val="000000"/>
                <w:sz w:val="21"/>
                <w:szCs w:val="21"/>
                <w:lang w:val="en-GB"/>
              </w:rPr>
            </w:pPr>
            <w:r w:rsidRPr="0041773C">
              <w:rPr>
                <w:rFonts w:ascii="Arial" w:hAnsi="Arial"/>
                <w:color w:val="000000"/>
                <w:sz w:val="21"/>
                <w:lang w:val="en-GB"/>
              </w:rPr>
              <w:t>100</w:t>
            </w:r>
          </w:p>
        </w:tc>
        <w:tc>
          <w:tcPr>
            <w:tcW w:w="1278" w:type="dxa"/>
            <w:shd w:val="clear" w:color="auto" w:fill="DEEAF6" w:themeFill="accent1" w:themeFillTint="33"/>
            <w:vAlign w:val="center"/>
          </w:tcPr>
          <w:p w14:paraId="02BA2CC8" w14:textId="77777777" w:rsidR="0049477D" w:rsidRPr="0041773C" w:rsidRDefault="0049477D" w:rsidP="00E97EB5">
            <w:pPr>
              <w:jc w:val="center"/>
              <w:rPr>
                <w:rFonts w:ascii="Arial" w:eastAsia="Times New Roman" w:hAnsi="Arial"/>
                <w:color w:val="000000"/>
                <w:sz w:val="21"/>
                <w:szCs w:val="21"/>
                <w:lang w:val="en-GB"/>
              </w:rPr>
            </w:pPr>
            <w:r w:rsidRPr="0041773C">
              <w:rPr>
                <w:rFonts w:ascii="Arial" w:hAnsi="Arial"/>
                <w:color w:val="000000"/>
                <w:sz w:val="21"/>
                <w:lang w:val="en-GB"/>
              </w:rPr>
              <w:t>100</w:t>
            </w:r>
          </w:p>
        </w:tc>
      </w:tr>
      <w:tr w:rsidR="004137C6" w:rsidRPr="0041773C" w14:paraId="7A8F7779" w14:textId="77777777" w:rsidTr="004137C6">
        <w:tc>
          <w:tcPr>
            <w:tcW w:w="3692" w:type="dxa"/>
            <w:shd w:val="clear" w:color="auto" w:fill="auto"/>
            <w:noWrap/>
            <w:vAlign w:val="bottom"/>
          </w:tcPr>
          <w:p w14:paraId="3C32B5F6" w14:textId="77777777" w:rsidR="0049477D" w:rsidRPr="0041773C" w:rsidRDefault="007633D7" w:rsidP="009667AE">
            <w:pPr>
              <w:rPr>
                <w:rFonts w:ascii="Arial" w:eastAsia="Times New Roman" w:hAnsi="Arial"/>
                <w:color w:val="000000"/>
                <w:sz w:val="21"/>
                <w:szCs w:val="21"/>
                <w:lang w:val="en-GB"/>
              </w:rPr>
            </w:pPr>
            <w:r w:rsidRPr="0041773C">
              <w:rPr>
                <w:rFonts w:ascii="Arial" w:hAnsi="Arial"/>
                <w:color w:val="000000"/>
                <w:kern w:val="24"/>
                <w:sz w:val="21"/>
                <w:lang w:val="en-GB"/>
              </w:rPr>
              <w:t>Supportive housing for persons with disabilities</w:t>
            </w:r>
          </w:p>
        </w:tc>
        <w:tc>
          <w:tcPr>
            <w:tcW w:w="1420" w:type="dxa"/>
            <w:shd w:val="clear" w:color="auto" w:fill="auto"/>
            <w:vAlign w:val="center"/>
          </w:tcPr>
          <w:p w14:paraId="007B82DA" w14:textId="77777777" w:rsidR="0049477D" w:rsidRPr="0041773C" w:rsidRDefault="0049477D" w:rsidP="00E97EB5">
            <w:pPr>
              <w:jc w:val="center"/>
              <w:rPr>
                <w:rFonts w:ascii="Arial" w:eastAsia="Times New Roman" w:hAnsi="Arial"/>
                <w:color w:val="000000"/>
                <w:sz w:val="21"/>
                <w:szCs w:val="21"/>
                <w:lang w:val="en-GB"/>
              </w:rPr>
            </w:pPr>
            <w:r w:rsidRPr="0041773C">
              <w:rPr>
                <w:rFonts w:ascii="Arial" w:hAnsi="Arial"/>
                <w:color w:val="000000"/>
                <w:sz w:val="21"/>
                <w:lang w:val="en-GB"/>
              </w:rPr>
              <w:t>59</w:t>
            </w:r>
          </w:p>
        </w:tc>
        <w:tc>
          <w:tcPr>
            <w:tcW w:w="1278" w:type="dxa"/>
            <w:shd w:val="clear" w:color="auto" w:fill="auto"/>
            <w:vAlign w:val="center"/>
          </w:tcPr>
          <w:p w14:paraId="1D578890" w14:textId="77777777" w:rsidR="0049477D" w:rsidRPr="0041773C" w:rsidRDefault="0049477D" w:rsidP="00E97EB5">
            <w:pPr>
              <w:jc w:val="center"/>
              <w:rPr>
                <w:rFonts w:ascii="Arial" w:eastAsia="Times New Roman" w:hAnsi="Arial"/>
                <w:color w:val="000000"/>
                <w:sz w:val="21"/>
                <w:szCs w:val="21"/>
                <w:lang w:val="en-GB"/>
              </w:rPr>
            </w:pPr>
            <w:r w:rsidRPr="0041773C">
              <w:rPr>
                <w:rFonts w:ascii="Arial" w:hAnsi="Arial"/>
                <w:color w:val="000000"/>
                <w:sz w:val="21"/>
                <w:lang w:val="en-GB"/>
              </w:rPr>
              <w:t>145</w:t>
            </w:r>
          </w:p>
        </w:tc>
        <w:tc>
          <w:tcPr>
            <w:tcW w:w="1420" w:type="dxa"/>
            <w:shd w:val="clear" w:color="auto" w:fill="auto"/>
            <w:vAlign w:val="center"/>
          </w:tcPr>
          <w:p w14:paraId="421ECBF6" w14:textId="77777777" w:rsidR="0049477D" w:rsidRPr="0041773C" w:rsidRDefault="0049477D" w:rsidP="00E97EB5">
            <w:pPr>
              <w:jc w:val="center"/>
              <w:rPr>
                <w:rFonts w:ascii="Arial" w:eastAsia="Times New Roman" w:hAnsi="Arial"/>
                <w:color w:val="000000"/>
                <w:sz w:val="21"/>
                <w:szCs w:val="21"/>
                <w:lang w:val="en-GB"/>
              </w:rPr>
            </w:pPr>
            <w:r w:rsidRPr="0041773C">
              <w:rPr>
                <w:rFonts w:ascii="Arial" w:hAnsi="Arial"/>
                <w:color w:val="000000"/>
                <w:sz w:val="21"/>
                <w:lang w:val="en-GB"/>
              </w:rPr>
              <w:t>24</w:t>
            </w:r>
          </w:p>
        </w:tc>
        <w:tc>
          <w:tcPr>
            <w:tcW w:w="1278" w:type="dxa"/>
            <w:shd w:val="clear" w:color="auto" w:fill="auto"/>
            <w:vAlign w:val="center"/>
          </w:tcPr>
          <w:p w14:paraId="328384EE" w14:textId="77777777" w:rsidR="0049477D" w:rsidRPr="0041773C" w:rsidRDefault="0049477D" w:rsidP="00E97EB5">
            <w:pPr>
              <w:jc w:val="center"/>
              <w:rPr>
                <w:rFonts w:ascii="Arial" w:eastAsia="Times New Roman" w:hAnsi="Arial"/>
                <w:color w:val="000000"/>
                <w:sz w:val="21"/>
                <w:szCs w:val="21"/>
                <w:lang w:val="en-GB"/>
              </w:rPr>
            </w:pPr>
            <w:r w:rsidRPr="0041773C">
              <w:rPr>
                <w:rFonts w:ascii="Arial" w:hAnsi="Arial"/>
                <w:color w:val="000000"/>
                <w:sz w:val="21"/>
                <w:lang w:val="en-GB"/>
              </w:rPr>
              <w:t>61</w:t>
            </w:r>
          </w:p>
        </w:tc>
      </w:tr>
    </w:tbl>
    <w:p w14:paraId="6CE75511" w14:textId="77777777" w:rsidR="0049477D" w:rsidRPr="0041773C" w:rsidRDefault="0049477D" w:rsidP="0005566F">
      <w:pPr>
        <w:rPr>
          <w:rFonts w:ascii="Arial" w:hAnsi="Arial"/>
          <w:sz w:val="21"/>
          <w:szCs w:val="21"/>
          <w:lang w:val="en-GB"/>
        </w:rPr>
      </w:pPr>
    </w:p>
    <w:p w14:paraId="01B74D9D" w14:textId="77777777" w:rsidR="00EC0249" w:rsidRPr="0041773C" w:rsidRDefault="007633D7" w:rsidP="0005566F">
      <w:pPr>
        <w:rPr>
          <w:rFonts w:ascii="Arial" w:hAnsi="Arial"/>
          <w:sz w:val="21"/>
          <w:szCs w:val="21"/>
          <w:lang w:val="en-GB"/>
        </w:rPr>
      </w:pPr>
      <w:r w:rsidRPr="0041773C">
        <w:rPr>
          <w:rFonts w:ascii="Arial" w:hAnsi="Arial"/>
          <w:sz w:val="21"/>
          <w:lang w:val="en-GB"/>
        </w:rPr>
        <w:t xml:space="preserve">In 2015, clients of supportive housing for persons with disabilities were predominantly served by the state sector, as the number of clients almost trebled compared to 2012, when the non-state sector dominated the provision of this service, albeit with a considerably lower prevalence. The possibility of accessing funding from the national level or through the EU-funded programme </w:t>
      </w:r>
      <w:r w:rsidRPr="0041773C">
        <w:rPr>
          <w:rFonts w:ascii="Arial" w:hAnsi="Arial"/>
          <w:i/>
          <w:sz w:val="21"/>
          <w:lang w:val="en-GB"/>
        </w:rPr>
        <w:t>Open Arms</w:t>
      </w:r>
      <w:r w:rsidRPr="0041773C">
        <w:rPr>
          <w:rFonts w:ascii="Arial" w:hAnsi="Arial"/>
          <w:sz w:val="21"/>
          <w:lang w:val="en-GB"/>
        </w:rPr>
        <w:t xml:space="preserve"> was probably used to a greater extent by state institutions undergoing the transformation process. They had developed and provided this service for some time already; thus, the share of clients served by the state sector recorded a significant increase in the three years between the two mapping cycles. </w:t>
      </w:r>
    </w:p>
    <w:p w14:paraId="70292AD1" w14:textId="77777777" w:rsidR="00693048" w:rsidRPr="0041773C" w:rsidRDefault="00693048" w:rsidP="0005566F">
      <w:pPr>
        <w:rPr>
          <w:rFonts w:ascii="Arial" w:hAnsi="Arial"/>
          <w:b/>
          <w:sz w:val="21"/>
          <w:szCs w:val="21"/>
          <w:lang w:val="en-GB"/>
        </w:rPr>
      </w:pPr>
    </w:p>
    <w:p w14:paraId="765C8943" w14:textId="77777777" w:rsidR="004E626C" w:rsidRPr="0041773C" w:rsidRDefault="004E626C" w:rsidP="0005566F">
      <w:pPr>
        <w:rPr>
          <w:rFonts w:ascii="Arial" w:hAnsi="Arial"/>
          <w:b/>
          <w:sz w:val="21"/>
          <w:szCs w:val="21"/>
          <w:lang w:val="en-GB"/>
        </w:rPr>
      </w:pPr>
    </w:p>
    <w:p w14:paraId="570AD17D" w14:textId="77777777" w:rsidR="0005566F" w:rsidRPr="0041773C" w:rsidRDefault="004E626C" w:rsidP="009F72D8">
      <w:pPr>
        <w:pStyle w:val="Heading3"/>
        <w:numPr>
          <w:ilvl w:val="0"/>
          <w:numId w:val="0"/>
        </w:numPr>
        <w:tabs>
          <w:tab w:val="left" w:pos="142"/>
        </w:tabs>
        <w:rPr>
          <w:lang w:val="en-GB"/>
        </w:rPr>
      </w:pPr>
      <w:bookmarkStart w:id="56" w:name="_Toc470513730"/>
      <w:bookmarkStart w:id="57" w:name="_Toc357094770"/>
      <w:r w:rsidRPr="0041773C">
        <w:rPr>
          <w:lang w:val="en-GB"/>
        </w:rPr>
        <w:t>6.3 Emergency and temporary accommodation service providers</w:t>
      </w:r>
      <w:bookmarkEnd w:id="56"/>
      <w:bookmarkEnd w:id="57"/>
      <w:r w:rsidRPr="0041773C">
        <w:rPr>
          <w:lang w:val="en-GB"/>
        </w:rPr>
        <w:t xml:space="preserve"> </w:t>
      </w:r>
    </w:p>
    <w:p w14:paraId="551395E1" w14:textId="77777777" w:rsidR="0080580E" w:rsidRPr="0041773C" w:rsidRDefault="0080580E" w:rsidP="006815CB">
      <w:pPr>
        <w:rPr>
          <w:rFonts w:ascii="Arial" w:hAnsi="Arial"/>
          <w:sz w:val="21"/>
          <w:szCs w:val="21"/>
          <w:highlight w:val="yellow"/>
          <w:lang w:val="en-GB"/>
        </w:rPr>
      </w:pPr>
    </w:p>
    <w:p w14:paraId="6B69C109" w14:textId="77777777" w:rsidR="006815CB" w:rsidRPr="0041773C" w:rsidRDefault="007633D7" w:rsidP="006815CB">
      <w:pPr>
        <w:rPr>
          <w:rFonts w:ascii="Arial" w:hAnsi="Arial"/>
          <w:sz w:val="21"/>
          <w:szCs w:val="21"/>
          <w:lang w:val="en-GB"/>
        </w:rPr>
      </w:pPr>
      <w:r w:rsidRPr="0041773C">
        <w:rPr>
          <w:rFonts w:ascii="Arial" w:hAnsi="Arial"/>
          <w:sz w:val="21"/>
          <w:lang w:val="en-GB"/>
        </w:rPr>
        <w:t xml:space="preserve">The state sector markedly dominated the provision of emergency and temporary accommodation services, with a 90% share in the total number of clients. </w:t>
      </w:r>
    </w:p>
    <w:p w14:paraId="531F707A" w14:textId="77777777" w:rsidR="0080580E" w:rsidRPr="0041773C" w:rsidRDefault="0080580E" w:rsidP="00EB435F">
      <w:pPr>
        <w:pStyle w:val="ListParagraph"/>
        <w:rPr>
          <w:rFonts w:ascii="Arial" w:hAnsi="Arial"/>
          <w:sz w:val="21"/>
          <w:szCs w:val="21"/>
          <w:highlight w:val="yellow"/>
          <w:lang w:val="en-GB"/>
        </w:rPr>
      </w:pPr>
    </w:p>
    <w:p w14:paraId="782ADC0C" w14:textId="77777777" w:rsidR="0080580E" w:rsidRPr="0041773C" w:rsidRDefault="007633D7" w:rsidP="009D410C">
      <w:pPr>
        <w:rPr>
          <w:rFonts w:ascii="Arial" w:hAnsi="Arial"/>
          <w:sz w:val="21"/>
          <w:szCs w:val="21"/>
          <w:lang w:val="en-GB"/>
        </w:rPr>
      </w:pPr>
      <w:r w:rsidRPr="0041773C">
        <w:rPr>
          <w:rFonts w:ascii="Arial" w:hAnsi="Arial"/>
          <w:sz w:val="21"/>
          <w:lang w:val="en-GB"/>
        </w:rPr>
        <w:t>In shelter services, the distinctly higher presence of the state sector affected the prevalence of its clients. It is only in respite care services that the majority of clients are served by the non-state, non-governmental sector providers.</w:t>
      </w:r>
    </w:p>
    <w:p w14:paraId="1F48AF7F" w14:textId="77777777" w:rsidR="0080580E" w:rsidRPr="0041773C" w:rsidRDefault="0080580E" w:rsidP="009447A9">
      <w:pPr>
        <w:rPr>
          <w:rFonts w:ascii="Arial" w:hAnsi="Arial"/>
          <w:sz w:val="21"/>
          <w:szCs w:val="21"/>
          <w:highlight w:val="yellow"/>
          <w:lang w:val="en-GB"/>
        </w:rPr>
      </w:pPr>
    </w:p>
    <w:p w14:paraId="42816DC8" w14:textId="77777777" w:rsidR="001677AA" w:rsidRPr="0041773C" w:rsidRDefault="007633D7" w:rsidP="009B3E67">
      <w:pPr>
        <w:rPr>
          <w:rFonts w:ascii="Arial" w:hAnsi="Arial"/>
          <w:b/>
          <w:sz w:val="21"/>
          <w:szCs w:val="21"/>
          <w:lang w:val="en-GB"/>
        </w:rPr>
      </w:pPr>
      <w:bookmarkStart w:id="58" w:name="_Toc456271927"/>
      <w:r w:rsidRPr="0041773C">
        <w:rPr>
          <w:rFonts w:ascii="Arial" w:hAnsi="Arial"/>
          <w:b/>
          <w:sz w:val="21"/>
          <w:lang w:val="en-GB"/>
        </w:rPr>
        <w:t>Table 14. Emergency and temporary accommodation services – shares of state/non-state sectors by number of clients</w:t>
      </w:r>
      <w:bookmarkEnd w:id="58"/>
      <w:r w:rsidRPr="0041773C">
        <w:rPr>
          <w:rFonts w:ascii="Arial" w:hAnsi="Arial"/>
          <w:b/>
          <w:sz w:val="21"/>
          <w:lang w:val="en-GB"/>
        </w:rPr>
        <w:t>, 2012 and 2015</w:t>
      </w:r>
    </w:p>
    <w:p w14:paraId="7A5D78E7" w14:textId="77777777" w:rsidR="004E626C" w:rsidRPr="0041773C" w:rsidRDefault="004E626C" w:rsidP="009B3E67">
      <w:pPr>
        <w:rPr>
          <w:rFonts w:ascii="Arial" w:hAnsi="Arial"/>
          <w:b/>
          <w:sz w:val="21"/>
          <w:szCs w:val="21"/>
          <w:lang w:val="en-GB"/>
        </w:rPr>
      </w:pPr>
    </w:p>
    <w:tbl>
      <w:tblPr>
        <w:tblW w:w="48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5"/>
        <w:gridCol w:w="1509"/>
        <w:gridCol w:w="1373"/>
        <w:gridCol w:w="1509"/>
        <w:gridCol w:w="1562"/>
      </w:tblGrid>
      <w:tr w:rsidR="00460F15" w:rsidRPr="0041773C" w14:paraId="44F90B31" w14:textId="77777777" w:rsidTr="004E626C">
        <w:trPr>
          <w:jc w:val="center"/>
        </w:trPr>
        <w:tc>
          <w:tcPr>
            <w:tcW w:w="1753" w:type="pct"/>
            <w:vMerge w:val="restart"/>
            <w:shd w:val="clear" w:color="auto" w:fill="4F81B3"/>
            <w:noWrap/>
            <w:vAlign w:val="center"/>
          </w:tcPr>
          <w:p w14:paraId="6EF441A8" w14:textId="77777777" w:rsidR="00460F15" w:rsidRPr="0041773C" w:rsidRDefault="007633D7" w:rsidP="000D28F1">
            <w:pP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Social care service</w:t>
            </w:r>
          </w:p>
        </w:tc>
        <w:tc>
          <w:tcPr>
            <w:tcW w:w="1572" w:type="pct"/>
            <w:gridSpan w:val="2"/>
            <w:shd w:val="clear" w:color="auto" w:fill="4F81B3"/>
            <w:vAlign w:val="center"/>
          </w:tcPr>
          <w:p w14:paraId="2B87C118" w14:textId="77777777" w:rsidR="00460F15" w:rsidRPr="0041773C" w:rsidRDefault="007633D7" w:rsidP="00460F15">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Number of clients of emergency and temporary accommodation services</w:t>
            </w:r>
          </w:p>
        </w:tc>
        <w:tc>
          <w:tcPr>
            <w:tcW w:w="1675" w:type="pct"/>
            <w:gridSpan w:val="2"/>
            <w:shd w:val="clear" w:color="auto" w:fill="4F81B3"/>
          </w:tcPr>
          <w:p w14:paraId="12078153" w14:textId="77777777" w:rsidR="00460F15" w:rsidRPr="0041773C" w:rsidRDefault="007633D7" w:rsidP="00460F15">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Share of state sector by number of clients, %</w:t>
            </w:r>
          </w:p>
        </w:tc>
      </w:tr>
      <w:tr w:rsidR="00460F15" w:rsidRPr="0041773C" w14:paraId="22B9BDC0" w14:textId="77777777" w:rsidTr="004E626C">
        <w:trPr>
          <w:jc w:val="center"/>
        </w:trPr>
        <w:tc>
          <w:tcPr>
            <w:tcW w:w="1753" w:type="pct"/>
            <w:vMerge/>
            <w:shd w:val="clear" w:color="auto" w:fill="4F81B3"/>
            <w:noWrap/>
            <w:vAlign w:val="bottom"/>
          </w:tcPr>
          <w:p w14:paraId="212F3FED" w14:textId="77777777" w:rsidR="00460F15" w:rsidRPr="0041773C" w:rsidRDefault="00460F15" w:rsidP="00F95C6D">
            <w:pPr>
              <w:rPr>
                <w:rFonts w:ascii="Arial" w:eastAsia="Times New Roman" w:hAnsi="Arial"/>
                <w:b/>
                <w:i/>
                <w:color w:val="FFFFFF" w:themeColor="background1"/>
                <w:sz w:val="21"/>
                <w:szCs w:val="21"/>
                <w:lang w:val="en-GB"/>
              </w:rPr>
            </w:pPr>
          </w:p>
        </w:tc>
        <w:tc>
          <w:tcPr>
            <w:tcW w:w="823" w:type="pct"/>
            <w:shd w:val="clear" w:color="auto" w:fill="4F81B3"/>
            <w:vAlign w:val="center"/>
          </w:tcPr>
          <w:p w14:paraId="2CB43ADE" w14:textId="77777777" w:rsidR="00460F15" w:rsidRPr="0041773C" w:rsidRDefault="00460F15" w:rsidP="00E707E0">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2012</w:t>
            </w:r>
          </w:p>
        </w:tc>
        <w:tc>
          <w:tcPr>
            <w:tcW w:w="749" w:type="pct"/>
            <w:shd w:val="clear" w:color="auto" w:fill="4F81B3"/>
            <w:vAlign w:val="center"/>
          </w:tcPr>
          <w:p w14:paraId="19433356" w14:textId="77777777" w:rsidR="00460F15" w:rsidRPr="0041773C" w:rsidRDefault="00460F15" w:rsidP="00E707E0">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2015</w:t>
            </w:r>
          </w:p>
        </w:tc>
        <w:tc>
          <w:tcPr>
            <w:tcW w:w="823" w:type="pct"/>
            <w:shd w:val="clear" w:color="auto" w:fill="4F81B3"/>
            <w:vAlign w:val="center"/>
          </w:tcPr>
          <w:p w14:paraId="4215382B" w14:textId="77777777" w:rsidR="00460F15" w:rsidRPr="0041773C" w:rsidRDefault="00460F15" w:rsidP="00E707E0">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2012</w:t>
            </w:r>
          </w:p>
        </w:tc>
        <w:tc>
          <w:tcPr>
            <w:tcW w:w="852" w:type="pct"/>
            <w:shd w:val="clear" w:color="auto" w:fill="4F81B3"/>
            <w:vAlign w:val="center"/>
          </w:tcPr>
          <w:p w14:paraId="43189FDD" w14:textId="77777777" w:rsidR="00460F15" w:rsidRPr="0041773C" w:rsidRDefault="00460F15" w:rsidP="00E707E0">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2015</w:t>
            </w:r>
          </w:p>
        </w:tc>
      </w:tr>
      <w:tr w:rsidR="00E707E0" w:rsidRPr="0041773C" w14:paraId="037693C8" w14:textId="77777777" w:rsidTr="004E626C">
        <w:trPr>
          <w:jc w:val="center"/>
        </w:trPr>
        <w:tc>
          <w:tcPr>
            <w:tcW w:w="1753" w:type="pct"/>
            <w:shd w:val="clear" w:color="auto" w:fill="auto"/>
            <w:noWrap/>
            <w:vAlign w:val="bottom"/>
          </w:tcPr>
          <w:p w14:paraId="4AB127C5" w14:textId="77777777" w:rsidR="00F026DD" w:rsidRPr="0041773C" w:rsidRDefault="007633D7" w:rsidP="00F95C6D">
            <w:pPr>
              <w:rPr>
                <w:rFonts w:ascii="Arial" w:eastAsia="Times New Roman" w:hAnsi="Arial"/>
                <w:color w:val="000000"/>
                <w:sz w:val="21"/>
                <w:szCs w:val="21"/>
                <w:lang w:val="en-GB"/>
              </w:rPr>
            </w:pPr>
            <w:r w:rsidRPr="0041773C">
              <w:rPr>
                <w:rFonts w:ascii="Arial" w:hAnsi="Arial"/>
                <w:color w:val="000000"/>
                <w:sz w:val="21"/>
                <w:lang w:val="en-GB"/>
              </w:rPr>
              <w:t>Shelter for adults/the elderly</w:t>
            </w:r>
          </w:p>
        </w:tc>
        <w:tc>
          <w:tcPr>
            <w:tcW w:w="823" w:type="pct"/>
            <w:shd w:val="clear" w:color="auto" w:fill="auto"/>
            <w:vAlign w:val="bottom"/>
          </w:tcPr>
          <w:p w14:paraId="094F932D" w14:textId="77777777" w:rsidR="00F026DD" w:rsidRPr="0041773C" w:rsidRDefault="00F026DD" w:rsidP="00E97EB5">
            <w:pPr>
              <w:jc w:val="center"/>
              <w:rPr>
                <w:rFonts w:ascii="Arial" w:eastAsia="Times New Roman" w:hAnsi="Arial"/>
                <w:color w:val="000000"/>
                <w:sz w:val="21"/>
                <w:szCs w:val="21"/>
                <w:lang w:val="en-GB"/>
              </w:rPr>
            </w:pPr>
            <w:r w:rsidRPr="0041773C">
              <w:rPr>
                <w:rFonts w:ascii="Arial" w:hAnsi="Arial"/>
                <w:color w:val="000000"/>
                <w:sz w:val="21"/>
                <w:lang w:val="en-GB"/>
              </w:rPr>
              <w:t>1,089</w:t>
            </w:r>
          </w:p>
        </w:tc>
        <w:tc>
          <w:tcPr>
            <w:tcW w:w="749" w:type="pct"/>
            <w:shd w:val="clear" w:color="auto" w:fill="auto"/>
            <w:vAlign w:val="bottom"/>
          </w:tcPr>
          <w:p w14:paraId="4CCDDA52" w14:textId="77777777" w:rsidR="00F026DD" w:rsidRPr="0041773C" w:rsidRDefault="00F026DD" w:rsidP="00E97EB5">
            <w:pPr>
              <w:jc w:val="center"/>
              <w:rPr>
                <w:rFonts w:ascii="Arial" w:eastAsia="Times New Roman" w:hAnsi="Arial"/>
                <w:color w:val="000000"/>
                <w:sz w:val="21"/>
                <w:szCs w:val="21"/>
                <w:lang w:val="en-GB"/>
              </w:rPr>
            </w:pPr>
            <w:r w:rsidRPr="0041773C">
              <w:rPr>
                <w:rFonts w:ascii="Arial" w:hAnsi="Arial"/>
                <w:color w:val="000000"/>
                <w:sz w:val="21"/>
                <w:lang w:val="en-GB"/>
              </w:rPr>
              <w:t>99</w:t>
            </w:r>
          </w:p>
        </w:tc>
        <w:tc>
          <w:tcPr>
            <w:tcW w:w="823" w:type="pct"/>
            <w:shd w:val="clear" w:color="auto" w:fill="auto"/>
            <w:vAlign w:val="bottom"/>
          </w:tcPr>
          <w:p w14:paraId="103D65BE" w14:textId="77777777" w:rsidR="00F026DD" w:rsidRPr="0041773C" w:rsidRDefault="00F026DD" w:rsidP="00E97EB5">
            <w:pPr>
              <w:jc w:val="center"/>
              <w:rPr>
                <w:rFonts w:ascii="Arial" w:eastAsia="Times New Roman" w:hAnsi="Arial"/>
                <w:color w:val="000000"/>
                <w:sz w:val="21"/>
                <w:szCs w:val="21"/>
                <w:lang w:val="en-GB"/>
              </w:rPr>
            </w:pPr>
            <w:r w:rsidRPr="0041773C">
              <w:rPr>
                <w:rFonts w:ascii="Arial" w:hAnsi="Arial"/>
                <w:color w:val="000000"/>
                <w:sz w:val="21"/>
                <w:lang w:val="en-GB"/>
              </w:rPr>
              <w:t>805</w:t>
            </w:r>
          </w:p>
        </w:tc>
        <w:tc>
          <w:tcPr>
            <w:tcW w:w="852" w:type="pct"/>
            <w:shd w:val="clear" w:color="auto" w:fill="auto"/>
            <w:vAlign w:val="bottom"/>
          </w:tcPr>
          <w:p w14:paraId="1E74D75C" w14:textId="77777777" w:rsidR="00F026DD" w:rsidRPr="0041773C" w:rsidRDefault="00F026DD" w:rsidP="00E97EB5">
            <w:pPr>
              <w:jc w:val="center"/>
              <w:rPr>
                <w:rFonts w:ascii="Arial" w:eastAsia="Times New Roman" w:hAnsi="Arial"/>
                <w:color w:val="000000"/>
                <w:sz w:val="21"/>
                <w:szCs w:val="21"/>
                <w:lang w:val="en-GB"/>
              </w:rPr>
            </w:pPr>
            <w:r w:rsidRPr="0041773C">
              <w:rPr>
                <w:rFonts w:ascii="Arial" w:hAnsi="Arial"/>
                <w:color w:val="000000"/>
                <w:sz w:val="21"/>
                <w:lang w:val="en-GB"/>
              </w:rPr>
              <w:t>96</w:t>
            </w:r>
          </w:p>
        </w:tc>
      </w:tr>
      <w:tr w:rsidR="00E707E0" w:rsidRPr="0041773C" w14:paraId="2574159E" w14:textId="77777777" w:rsidTr="004E626C">
        <w:trPr>
          <w:jc w:val="center"/>
        </w:trPr>
        <w:tc>
          <w:tcPr>
            <w:tcW w:w="1753" w:type="pct"/>
            <w:shd w:val="clear" w:color="auto" w:fill="DEEAF6" w:themeFill="accent1" w:themeFillTint="33"/>
            <w:noWrap/>
            <w:vAlign w:val="bottom"/>
          </w:tcPr>
          <w:p w14:paraId="77100B56" w14:textId="77777777" w:rsidR="00F026DD" w:rsidRPr="0041773C" w:rsidRDefault="007633D7" w:rsidP="00F95C6D">
            <w:pPr>
              <w:rPr>
                <w:rFonts w:ascii="Arial" w:eastAsia="Times New Roman" w:hAnsi="Arial"/>
                <w:color w:val="000000"/>
                <w:sz w:val="21"/>
                <w:szCs w:val="21"/>
                <w:lang w:val="en-GB"/>
              </w:rPr>
            </w:pPr>
            <w:r w:rsidRPr="0041773C">
              <w:rPr>
                <w:rFonts w:ascii="Arial" w:hAnsi="Arial"/>
                <w:color w:val="000000"/>
                <w:sz w:val="21"/>
                <w:lang w:val="en-GB"/>
              </w:rPr>
              <w:t>Shelter for children</w:t>
            </w:r>
          </w:p>
        </w:tc>
        <w:tc>
          <w:tcPr>
            <w:tcW w:w="823" w:type="pct"/>
            <w:shd w:val="clear" w:color="auto" w:fill="DEEAF6" w:themeFill="accent1" w:themeFillTint="33"/>
            <w:vAlign w:val="bottom"/>
          </w:tcPr>
          <w:p w14:paraId="3D8FDE79" w14:textId="77777777" w:rsidR="00F026DD" w:rsidRPr="0041773C" w:rsidRDefault="00F026DD" w:rsidP="00E97EB5">
            <w:pPr>
              <w:jc w:val="center"/>
              <w:rPr>
                <w:rFonts w:ascii="Arial" w:eastAsia="Times New Roman" w:hAnsi="Arial"/>
                <w:color w:val="000000"/>
                <w:sz w:val="21"/>
                <w:szCs w:val="21"/>
                <w:lang w:val="en-GB"/>
              </w:rPr>
            </w:pPr>
            <w:r w:rsidRPr="0041773C">
              <w:rPr>
                <w:rFonts w:ascii="Arial" w:hAnsi="Arial"/>
                <w:color w:val="000000"/>
                <w:sz w:val="21"/>
                <w:lang w:val="en-GB"/>
              </w:rPr>
              <w:t>773</w:t>
            </w:r>
          </w:p>
        </w:tc>
        <w:tc>
          <w:tcPr>
            <w:tcW w:w="749" w:type="pct"/>
            <w:shd w:val="clear" w:color="auto" w:fill="DEEAF6" w:themeFill="accent1" w:themeFillTint="33"/>
            <w:vAlign w:val="bottom"/>
          </w:tcPr>
          <w:p w14:paraId="5356A817" w14:textId="77777777" w:rsidR="00F026DD" w:rsidRPr="0041773C" w:rsidRDefault="00F026DD" w:rsidP="00E97EB5">
            <w:pPr>
              <w:jc w:val="center"/>
              <w:rPr>
                <w:rFonts w:ascii="Arial" w:eastAsia="Times New Roman" w:hAnsi="Arial"/>
                <w:color w:val="000000"/>
                <w:sz w:val="21"/>
                <w:szCs w:val="21"/>
                <w:lang w:val="en-GB"/>
              </w:rPr>
            </w:pPr>
            <w:r w:rsidRPr="0041773C">
              <w:rPr>
                <w:rFonts w:ascii="Arial" w:hAnsi="Arial"/>
                <w:color w:val="000000"/>
                <w:sz w:val="21"/>
                <w:lang w:val="en-GB"/>
              </w:rPr>
              <w:t>100</w:t>
            </w:r>
          </w:p>
        </w:tc>
        <w:tc>
          <w:tcPr>
            <w:tcW w:w="823" w:type="pct"/>
            <w:shd w:val="clear" w:color="auto" w:fill="DEEAF6" w:themeFill="accent1" w:themeFillTint="33"/>
            <w:vAlign w:val="bottom"/>
          </w:tcPr>
          <w:p w14:paraId="3E7B55EB" w14:textId="77777777" w:rsidR="00F026DD" w:rsidRPr="0041773C" w:rsidRDefault="00F026DD" w:rsidP="00E97EB5">
            <w:pPr>
              <w:jc w:val="center"/>
              <w:rPr>
                <w:rFonts w:ascii="Arial" w:eastAsia="Times New Roman" w:hAnsi="Arial"/>
                <w:color w:val="000000"/>
                <w:sz w:val="21"/>
                <w:szCs w:val="21"/>
                <w:lang w:val="en-GB"/>
              </w:rPr>
            </w:pPr>
            <w:r w:rsidRPr="0041773C">
              <w:rPr>
                <w:rFonts w:ascii="Arial" w:hAnsi="Arial"/>
                <w:color w:val="000000"/>
                <w:sz w:val="21"/>
                <w:lang w:val="en-GB"/>
              </w:rPr>
              <w:t>719</w:t>
            </w:r>
          </w:p>
        </w:tc>
        <w:tc>
          <w:tcPr>
            <w:tcW w:w="852" w:type="pct"/>
            <w:shd w:val="clear" w:color="auto" w:fill="DEEAF6" w:themeFill="accent1" w:themeFillTint="33"/>
            <w:vAlign w:val="bottom"/>
          </w:tcPr>
          <w:p w14:paraId="1C9BF0DD" w14:textId="77777777" w:rsidR="00F026DD" w:rsidRPr="0041773C" w:rsidRDefault="00F026DD" w:rsidP="00E97EB5">
            <w:pPr>
              <w:jc w:val="center"/>
              <w:rPr>
                <w:rFonts w:ascii="Arial" w:eastAsia="Times New Roman" w:hAnsi="Arial"/>
                <w:color w:val="000000"/>
                <w:sz w:val="21"/>
                <w:szCs w:val="21"/>
                <w:lang w:val="en-GB"/>
              </w:rPr>
            </w:pPr>
            <w:r w:rsidRPr="0041773C">
              <w:rPr>
                <w:rFonts w:ascii="Arial" w:hAnsi="Arial"/>
                <w:color w:val="000000"/>
                <w:sz w:val="21"/>
                <w:lang w:val="en-GB"/>
              </w:rPr>
              <w:t>100</w:t>
            </w:r>
          </w:p>
        </w:tc>
      </w:tr>
      <w:tr w:rsidR="00E707E0" w:rsidRPr="0041773C" w14:paraId="52F82DA0" w14:textId="77777777" w:rsidTr="004E626C">
        <w:trPr>
          <w:jc w:val="center"/>
        </w:trPr>
        <w:tc>
          <w:tcPr>
            <w:tcW w:w="1753" w:type="pct"/>
            <w:shd w:val="clear" w:color="auto" w:fill="auto"/>
            <w:noWrap/>
            <w:vAlign w:val="bottom"/>
          </w:tcPr>
          <w:p w14:paraId="716E253D" w14:textId="77777777" w:rsidR="00F026DD" w:rsidRPr="0041773C" w:rsidRDefault="007633D7" w:rsidP="00F95C6D">
            <w:pPr>
              <w:rPr>
                <w:rFonts w:ascii="Arial" w:eastAsia="Times New Roman" w:hAnsi="Arial"/>
                <w:color w:val="000000"/>
                <w:sz w:val="21"/>
                <w:szCs w:val="21"/>
                <w:lang w:val="en-GB"/>
              </w:rPr>
            </w:pPr>
            <w:r w:rsidRPr="0041773C">
              <w:rPr>
                <w:rFonts w:ascii="Arial" w:hAnsi="Arial"/>
                <w:color w:val="000000"/>
                <w:sz w:val="21"/>
                <w:lang w:val="en-GB"/>
              </w:rPr>
              <w:t>Shelter for violence victims</w:t>
            </w:r>
          </w:p>
        </w:tc>
        <w:tc>
          <w:tcPr>
            <w:tcW w:w="823" w:type="pct"/>
            <w:shd w:val="clear" w:color="auto" w:fill="auto"/>
            <w:vAlign w:val="bottom"/>
          </w:tcPr>
          <w:p w14:paraId="29978302" w14:textId="77777777" w:rsidR="00F026DD" w:rsidRPr="0041773C" w:rsidRDefault="00F026DD" w:rsidP="00E97EB5">
            <w:pPr>
              <w:jc w:val="center"/>
              <w:rPr>
                <w:rFonts w:ascii="Arial" w:eastAsia="Times New Roman" w:hAnsi="Arial"/>
                <w:color w:val="000000"/>
                <w:sz w:val="21"/>
                <w:szCs w:val="21"/>
                <w:lang w:val="en-GB"/>
              </w:rPr>
            </w:pPr>
            <w:r w:rsidRPr="0041773C">
              <w:rPr>
                <w:rFonts w:ascii="Arial" w:hAnsi="Arial"/>
                <w:color w:val="000000"/>
                <w:sz w:val="21"/>
                <w:lang w:val="en-GB"/>
              </w:rPr>
              <w:t>681</w:t>
            </w:r>
          </w:p>
        </w:tc>
        <w:tc>
          <w:tcPr>
            <w:tcW w:w="749" w:type="pct"/>
            <w:shd w:val="clear" w:color="auto" w:fill="auto"/>
            <w:vAlign w:val="bottom"/>
          </w:tcPr>
          <w:p w14:paraId="3489A24B" w14:textId="77777777" w:rsidR="00F026DD" w:rsidRPr="0041773C" w:rsidRDefault="00F026DD" w:rsidP="00E97EB5">
            <w:pPr>
              <w:jc w:val="center"/>
              <w:rPr>
                <w:rFonts w:ascii="Arial" w:eastAsia="Times New Roman" w:hAnsi="Arial"/>
                <w:color w:val="000000"/>
                <w:sz w:val="21"/>
                <w:szCs w:val="21"/>
                <w:lang w:val="en-GB"/>
              </w:rPr>
            </w:pPr>
            <w:r w:rsidRPr="0041773C">
              <w:rPr>
                <w:rFonts w:ascii="Arial" w:hAnsi="Arial"/>
                <w:color w:val="000000"/>
                <w:sz w:val="21"/>
                <w:lang w:val="en-GB"/>
              </w:rPr>
              <w:t>75</w:t>
            </w:r>
          </w:p>
        </w:tc>
        <w:tc>
          <w:tcPr>
            <w:tcW w:w="823" w:type="pct"/>
            <w:shd w:val="clear" w:color="auto" w:fill="auto"/>
            <w:vAlign w:val="bottom"/>
          </w:tcPr>
          <w:p w14:paraId="1F23E46D" w14:textId="77777777" w:rsidR="00F026DD" w:rsidRPr="0041773C" w:rsidRDefault="00F026DD" w:rsidP="00E97EB5">
            <w:pPr>
              <w:jc w:val="center"/>
              <w:rPr>
                <w:rFonts w:ascii="Arial" w:eastAsia="Times New Roman" w:hAnsi="Arial"/>
                <w:color w:val="000000"/>
                <w:sz w:val="21"/>
                <w:szCs w:val="21"/>
                <w:lang w:val="en-GB"/>
              </w:rPr>
            </w:pPr>
            <w:r w:rsidRPr="0041773C">
              <w:rPr>
                <w:rFonts w:ascii="Arial" w:hAnsi="Arial"/>
                <w:color w:val="000000"/>
                <w:sz w:val="21"/>
                <w:lang w:val="en-GB"/>
              </w:rPr>
              <w:t>695</w:t>
            </w:r>
          </w:p>
        </w:tc>
        <w:tc>
          <w:tcPr>
            <w:tcW w:w="852" w:type="pct"/>
            <w:shd w:val="clear" w:color="auto" w:fill="auto"/>
            <w:vAlign w:val="bottom"/>
          </w:tcPr>
          <w:p w14:paraId="3EFEE085" w14:textId="77777777" w:rsidR="00F026DD" w:rsidRPr="0041773C" w:rsidRDefault="00F026DD" w:rsidP="00E97EB5">
            <w:pPr>
              <w:jc w:val="center"/>
              <w:rPr>
                <w:rFonts w:ascii="Arial" w:eastAsia="Times New Roman" w:hAnsi="Arial"/>
                <w:color w:val="000000"/>
                <w:sz w:val="21"/>
                <w:szCs w:val="21"/>
                <w:lang w:val="en-GB"/>
              </w:rPr>
            </w:pPr>
            <w:r w:rsidRPr="0041773C">
              <w:rPr>
                <w:rFonts w:ascii="Arial" w:hAnsi="Arial"/>
                <w:color w:val="000000"/>
                <w:sz w:val="21"/>
                <w:lang w:val="en-GB"/>
              </w:rPr>
              <w:t>89</w:t>
            </w:r>
          </w:p>
        </w:tc>
      </w:tr>
      <w:tr w:rsidR="00E707E0" w:rsidRPr="0041773C" w14:paraId="3C623F81" w14:textId="77777777" w:rsidTr="004E626C">
        <w:trPr>
          <w:trHeight w:val="252"/>
          <w:jc w:val="center"/>
        </w:trPr>
        <w:tc>
          <w:tcPr>
            <w:tcW w:w="1753" w:type="pct"/>
            <w:shd w:val="clear" w:color="auto" w:fill="DEEAF6" w:themeFill="accent1" w:themeFillTint="33"/>
            <w:noWrap/>
            <w:vAlign w:val="bottom"/>
          </w:tcPr>
          <w:p w14:paraId="15FB2EC4" w14:textId="77777777" w:rsidR="00F026DD" w:rsidRPr="0041773C" w:rsidRDefault="007633D7" w:rsidP="00F95C6D">
            <w:pPr>
              <w:rPr>
                <w:rFonts w:ascii="Arial" w:eastAsia="Times New Roman" w:hAnsi="Arial"/>
                <w:color w:val="000000"/>
                <w:sz w:val="21"/>
                <w:szCs w:val="21"/>
                <w:lang w:val="en-GB"/>
              </w:rPr>
            </w:pPr>
            <w:r w:rsidRPr="0041773C">
              <w:rPr>
                <w:rFonts w:ascii="Arial" w:hAnsi="Arial"/>
                <w:color w:val="000000"/>
                <w:sz w:val="21"/>
                <w:lang w:val="en-GB"/>
              </w:rPr>
              <w:t>Respite care</w:t>
            </w:r>
          </w:p>
        </w:tc>
        <w:tc>
          <w:tcPr>
            <w:tcW w:w="823" w:type="pct"/>
            <w:shd w:val="clear" w:color="auto" w:fill="DEEAF6" w:themeFill="accent1" w:themeFillTint="33"/>
            <w:vAlign w:val="bottom"/>
          </w:tcPr>
          <w:p w14:paraId="603DCE4C" w14:textId="77777777" w:rsidR="00F026DD" w:rsidRPr="0041773C" w:rsidRDefault="00F026DD" w:rsidP="00E97EB5">
            <w:pPr>
              <w:jc w:val="center"/>
              <w:rPr>
                <w:rFonts w:ascii="Arial" w:eastAsia="Times New Roman" w:hAnsi="Arial"/>
                <w:color w:val="000000"/>
                <w:sz w:val="21"/>
                <w:szCs w:val="21"/>
                <w:lang w:val="en-GB"/>
              </w:rPr>
            </w:pPr>
            <w:r w:rsidRPr="0041773C">
              <w:rPr>
                <w:rFonts w:ascii="Arial" w:hAnsi="Arial"/>
                <w:color w:val="000000"/>
                <w:sz w:val="21"/>
                <w:lang w:val="en-GB"/>
              </w:rPr>
              <w:t>345</w:t>
            </w:r>
          </w:p>
        </w:tc>
        <w:tc>
          <w:tcPr>
            <w:tcW w:w="749" w:type="pct"/>
            <w:shd w:val="clear" w:color="auto" w:fill="DEEAF6" w:themeFill="accent1" w:themeFillTint="33"/>
            <w:vAlign w:val="bottom"/>
          </w:tcPr>
          <w:p w14:paraId="3E20232F" w14:textId="77777777" w:rsidR="00F026DD" w:rsidRPr="0041773C" w:rsidRDefault="00F026DD" w:rsidP="00E97EB5">
            <w:pPr>
              <w:jc w:val="center"/>
              <w:rPr>
                <w:rFonts w:ascii="Arial" w:eastAsia="Times New Roman" w:hAnsi="Arial"/>
                <w:color w:val="000000"/>
                <w:sz w:val="21"/>
                <w:szCs w:val="21"/>
                <w:lang w:val="en-GB"/>
              </w:rPr>
            </w:pPr>
            <w:r w:rsidRPr="0041773C">
              <w:rPr>
                <w:rFonts w:ascii="Arial" w:hAnsi="Arial"/>
                <w:color w:val="000000"/>
                <w:sz w:val="21"/>
                <w:lang w:val="en-GB"/>
              </w:rPr>
              <w:t>35</w:t>
            </w:r>
          </w:p>
        </w:tc>
        <w:tc>
          <w:tcPr>
            <w:tcW w:w="823" w:type="pct"/>
            <w:shd w:val="clear" w:color="auto" w:fill="DEEAF6" w:themeFill="accent1" w:themeFillTint="33"/>
            <w:vAlign w:val="bottom"/>
          </w:tcPr>
          <w:p w14:paraId="71F2994A" w14:textId="77777777" w:rsidR="00F026DD" w:rsidRPr="0041773C" w:rsidRDefault="00F026DD" w:rsidP="00E97EB5">
            <w:pPr>
              <w:jc w:val="center"/>
              <w:rPr>
                <w:rFonts w:ascii="Arial" w:eastAsia="Times New Roman" w:hAnsi="Arial"/>
                <w:color w:val="000000"/>
                <w:sz w:val="21"/>
                <w:szCs w:val="21"/>
                <w:lang w:val="en-GB"/>
              </w:rPr>
            </w:pPr>
            <w:r w:rsidRPr="0041773C">
              <w:rPr>
                <w:rFonts w:ascii="Arial" w:hAnsi="Arial"/>
                <w:color w:val="000000"/>
                <w:sz w:val="21"/>
                <w:lang w:val="en-GB"/>
              </w:rPr>
              <w:t>233</w:t>
            </w:r>
          </w:p>
        </w:tc>
        <w:tc>
          <w:tcPr>
            <w:tcW w:w="852" w:type="pct"/>
            <w:shd w:val="clear" w:color="auto" w:fill="DEEAF6" w:themeFill="accent1" w:themeFillTint="33"/>
            <w:vAlign w:val="bottom"/>
          </w:tcPr>
          <w:p w14:paraId="02EF9636" w14:textId="77777777" w:rsidR="00F026DD" w:rsidRPr="0041773C" w:rsidRDefault="00F026DD" w:rsidP="00E97EB5">
            <w:pPr>
              <w:jc w:val="center"/>
              <w:rPr>
                <w:rFonts w:ascii="Arial" w:eastAsia="Times New Roman" w:hAnsi="Arial"/>
                <w:color w:val="000000"/>
                <w:sz w:val="21"/>
                <w:szCs w:val="21"/>
                <w:lang w:val="en-GB"/>
              </w:rPr>
            </w:pPr>
            <w:r w:rsidRPr="0041773C">
              <w:rPr>
                <w:rFonts w:ascii="Arial" w:hAnsi="Arial"/>
                <w:color w:val="000000"/>
                <w:sz w:val="21"/>
                <w:lang w:val="en-GB"/>
              </w:rPr>
              <w:t>39</w:t>
            </w:r>
          </w:p>
        </w:tc>
      </w:tr>
    </w:tbl>
    <w:p w14:paraId="202AFFF3" w14:textId="77777777" w:rsidR="001677AA" w:rsidRPr="0041773C" w:rsidRDefault="001677AA" w:rsidP="00E97EB5">
      <w:pPr>
        <w:rPr>
          <w:rFonts w:ascii="Arial" w:hAnsi="Arial"/>
          <w:b/>
          <w:sz w:val="21"/>
          <w:szCs w:val="21"/>
          <w:lang w:val="en-GB"/>
        </w:rPr>
      </w:pPr>
    </w:p>
    <w:p w14:paraId="2CA9CDB8" w14:textId="77777777" w:rsidR="004E626C" w:rsidRPr="0041773C" w:rsidRDefault="004E626C" w:rsidP="00E97EB5">
      <w:pPr>
        <w:rPr>
          <w:rFonts w:ascii="Arial" w:hAnsi="Arial"/>
          <w:b/>
          <w:sz w:val="21"/>
          <w:szCs w:val="21"/>
          <w:lang w:val="en-GB"/>
        </w:rPr>
      </w:pPr>
    </w:p>
    <w:p w14:paraId="0945C76A" w14:textId="77777777" w:rsidR="0080580E" w:rsidRPr="0041773C" w:rsidRDefault="004E626C" w:rsidP="009F72D8">
      <w:pPr>
        <w:pStyle w:val="Heading3"/>
        <w:numPr>
          <w:ilvl w:val="0"/>
          <w:numId w:val="0"/>
        </w:numPr>
        <w:rPr>
          <w:lang w:val="en-GB"/>
        </w:rPr>
      </w:pPr>
      <w:bookmarkStart w:id="59" w:name="_Toc470513731"/>
      <w:bookmarkStart w:id="60" w:name="_Toc357094771"/>
      <w:r w:rsidRPr="0041773C">
        <w:rPr>
          <w:lang w:val="en-GB"/>
        </w:rPr>
        <w:t>6.4 Counselling/therapy and social/educational service providers</w:t>
      </w:r>
      <w:bookmarkEnd w:id="59"/>
      <w:bookmarkEnd w:id="60"/>
    </w:p>
    <w:p w14:paraId="54FFF07E" w14:textId="77777777" w:rsidR="0080580E" w:rsidRPr="0041773C" w:rsidRDefault="0080580E" w:rsidP="000A1DCC">
      <w:pPr>
        <w:rPr>
          <w:rFonts w:ascii="Arial" w:hAnsi="Arial"/>
          <w:sz w:val="21"/>
          <w:szCs w:val="21"/>
          <w:highlight w:val="yellow"/>
          <w:lang w:val="en-GB"/>
        </w:rPr>
      </w:pPr>
    </w:p>
    <w:p w14:paraId="79B9FA72" w14:textId="77777777" w:rsidR="00CD1F60" w:rsidRPr="0041773C" w:rsidRDefault="007633D7" w:rsidP="00271996">
      <w:pPr>
        <w:rPr>
          <w:rFonts w:ascii="Arial" w:hAnsi="Arial"/>
          <w:sz w:val="21"/>
          <w:szCs w:val="21"/>
          <w:lang w:val="en-GB"/>
        </w:rPr>
      </w:pPr>
      <w:r w:rsidRPr="0041773C">
        <w:rPr>
          <w:rFonts w:ascii="Arial" w:hAnsi="Arial"/>
          <w:sz w:val="21"/>
          <w:lang w:val="en-GB"/>
        </w:rPr>
        <w:t>In counselling/therapy and social/educational services, the state sector also had a significant share, with 91% of the total number of clients in 2015.</w:t>
      </w:r>
    </w:p>
    <w:p w14:paraId="6EC9DE19" w14:textId="77777777" w:rsidR="004E626C" w:rsidRPr="0041773C" w:rsidRDefault="004E626C" w:rsidP="00271996">
      <w:pPr>
        <w:rPr>
          <w:rFonts w:ascii="Arial" w:hAnsi="Arial"/>
          <w:sz w:val="21"/>
          <w:szCs w:val="21"/>
          <w:lang w:val="en-GB"/>
        </w:rPr>
      </w:pPr>
    </w:p>
    <w:p w14:paraId="697347CE" w14:textId="77777777" w:rsidR="004E626C" w:rsidRPr="0041773C" w:rsidRDefault="004E626C" w:rsidP="00271996">
      <w:pPr>
        <w:rPr>
          <w:rFonts w:ascii="Arial" w:hAnsi="Arial"/>
          <w:sz w:val="21"/>
          <w:szCs w:val="21"/>
          <w:lang w:val="en-GB"/>
        </w:rPr>
      </w:pPr>
    </w:p>
    <w:p w14:paraId="06968AB9" w14:textId="77777777" w:rsidR="009B3E67" w:rsidRPr="0041773C" w:rsidRDefault="009B3E67" w:rsidP="00271996">
      <w:pPr>
        <w:rPr>
          <w:rFonts w:ascii="Arial" w:hAnsi="Arial"/>
          <w:sz w:val="21"/>
          <w:szCs w:val="21"/>
          <w:highlight w:val="yellow"/>
          <w:lang w:val="en-GB"/>
        </w:rPr>
      </w:pPr>
    </w:p>
    <w:p w14:paraId="5854895D" w14:textId="77777777" w:rsidR="0080580E" w:rsidRPr="0041773C" w:rsidRDefault="007633D7" w:rsidP="009447A9">
      <w:pPr>
        <w:rPr>
          <w:rFonts w:ascii="Arial" w:hAnsi="Arial"/>
          <w:b/>
          <w:sz w:val="21"/>
          <w:szCs w:val="21"/>
          <w:lang w:val="en-GB"/>
        </w:rPr>
      </w:pPr>
      <w:bookmarkStart w:id="61" w:name="_Toc456271929"/>
      <w:r w:rsidRPr="0041773C">
        <w:rPr>
          <w:rFonts w:ascii="Arial" w:hAnsi="Arial"/>
          <w:b/>
          <w:sz w:val="21"/>
          <w:lang w:val="en-GB"/>
        </w:rPr>
        <w:lastRenderedPageBreak/>
        <w:t>Table 15. Counselling services – shares of state/non-state sectors by number of clients</w:t>
      </w:r>
      <w:bookmarkEnd w:id="61"/>
      <w:r w:rsidRPr="0041773C">
        <w:rPr>
          <w:rFonts w:ascii="Arial" w:hAnsi="Arial"/>
          <w:b/>
          <w:sz w:val="21"/>
          <w:lang w:val="en-GB"/>
        </w:rPr>
        <w:t>, 2012 and 2015</w:t>
      </w:r>
    </w:p>
    <w:p w14:paraId="3E268A6E" w14:textId="77777777" w:rsidR="004E626C" w:rsidRPr="0041773C" w:rsidRDefault="004E626C" w:rsidP="009447A9">
      <w:pPr>
        <w:rPr>
          <w:rFonts w:ascii="Arial" w:hAnsi="Arial"/>
          <w:b/>
          <w:sz w:val="21"/>
          <w:szCs w:val="21"/>
          <w:lang w:val="en-GB"/>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8"/>
        <w:gridCol w:w="1405"/>
        <w:gridCol w:w="1372"/>
        <w:gridCol w:w="1513"/>
        <w:gridCol w:w="1688"/>
      </w:tblGrid>
      <w:tr w:rsidR="00E707E0" w:rsidRPr="0041773C" w14:paraId="120202AA" w14:textId="77777777" w:rsidTr="008137FB">
        <w:tc>
          <w:tcPr>
            <w:tcW w:w="1767" w:type="pct"/>
            <w:vMerge w:val="restart"/>
            <w:shd w:val="clear" w:color="auto" w:fill="4F81B3"/>
            <w:noWrap/>
            <w:vAlign w:val="center"/>
          </w:tcPr>
          <w:p w14:paraId="67996909" w14:textId="77777777" w:rsidR="00E707E0" w:rsidRPr="0041773C" w:rsidRDefault="007633D7" w:rsidP="000D28F1">
            <w:pP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Social care service</w:t>
            </w:r>
          </w:p>
        </w:tc>
        <w:tc>
          <w:tcPr>
            <w:tcW w:w="1502" w:type="pct"/>
            <w:gridSpan w:val="2"/>
            <w:shd w:val="clear" w:color="auto" w:fill="4F81B3"/>
            <w:vAlign w:val="center"/>
          </w:tcPr>
          <w:p w14:paraId="035F7EA0" w14:textId="77777777" w:rsidR="00E707E0" w:rsidRPr="0041773C" w:rsidRDefault="007633D7" w:rsidP="00226EF0">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Number of clients of counselling services</w:t>
            </w:r>
          </w:p>
        </w:tc>
        <w:tc>
          <w:tcPr>
            <w:tcW w:w="1731" w:type="pct"/>
            <w:gridSpan w:val="2"/>
            <w:shd w:val="clear" w:color="auto" w:fill="4F81B3"/>
          </w:tcPr>
          <w:p w14:paraId="01897960" w14:textId="77777777" w:rsidR="00E707E0" w:rsidRPr="0041773C" w:rsidRDefault="007633D7" w:rsidP="00226EF0">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Share of state sector by number of clients, %</w:t>
            </w:r>
          </w:p>
        </w:tc>
      </w:tr>
      <w:tr w:rsidR="00E707E0" w:rsidRPr="0041773C" w14:paraId="2DFDCD90" w14:textId="77777777" w:rsidTr="008137FB">
        <w:tc>
          <w:tcPr>
            <w:tcW w:w="1767" w:type="pct"/>
            <w:vMerge/>
            <w:shd w:val="clear" w:color="auto" w:fill="4F81B3"/>
            <w:noWrap/>
            <w:vAlign w:val="bottom"/>
          </w:tcPr>
          <w:p w14:paraId="722CDC5E" w14:textId="77777777" w:rsidR="00E707E0" w:rsidRPr="0041773C" w:rsidRDefault="00E707E0" w:rsidP="0071006A">
            <w:pPr>
              <w:rPr>
                <w:rFonts w:ascii="Arial" w:eastAsia="Times New Roman" w:hAnsi="Arial"/>
                <w:b/>
                <w:i/>
                <w:color w:val="FFFFFF" w:themeColor="background1"/>
                <w:sz w:val="21"/>
                <w:szCs w:val="21"/>
                <w:lang w:val="en-GB"/>
              </w:rPr>
            </w:pPr>
          </w:p>
        </w:tc>
        <w:tc>
          <w:tcPr>
            <w:tcW w:w="760" w:type="pct"/>
            <w:shd w:val="clear" w:color="auto" w:fill="4F81B3"/>
            <w:vAlign w:val="center"/>
          </w:tcPr>
          <w:p w14:paraId="3E0EF8B9" w14:textId="77777777" w:rsidR="00E707E0" w:rsidRPr="0041773C" w:rsidRDefault="00E707E0" w:rsidP="00E707E0">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2012</w:t>
            </w:r>
          </w:p>
        </w:tc>
        <w:tc>
          <w:tcPr>
            <w:tcW w:w="742" w:type="pct"/>
            <w:shd w:val="clear" w:color="auto" w:fill="4F81B3"/>
            <w:vAlign w:val="center"/>
          </w:tcPr>
          <w:p w14:paraId="5F68A919" w14:textId="77777777" w:rsidR="00E707E0" w:rsidRPr="0041773C" w:rsidRDefault="00E707E0" w:rsidP="00E707E0">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2015</w:t>
            </w:r>
          </w:p>
        </w:tc>
        <w:tc>
          <w:tcPr>
            <w:tcW w:w="818" w:type="pct"/>
            <w:shd w:val="clear" w:color="auto" w:fill="4F81B3"/>
            <w:vAlign w:val="bottom"/>
          </w:tcPr>
          <w:p w14:paraId="4D2C0065" w14:textId="77777777" w:rsidR="00E707E0" w:rsidRPr="0041773C" w:rsidRDefault="00E707E0" w:rsidP="00E707E0">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2012</w:t>
            </w:r>
          </w:p>
        </w:tc>
        <w:tc>
          <w:tcPr>
            <w:tcW w:w="913" w:type="pct"/>
            <w:shd w:val="clear" w:color="auto" w:fill="4F81B3"/>
            <w:vAlign w:val="center"/>
          </w:tcPr>
          <w:p w14:paraId="2C17F424" w14:textId="77777777" w:rsidR="00E707E0" w:rsidRPr="0041773C" w:rsidRDefault="00E707E0" w:rsidP="00E707E0">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2015</w:t>
            </w:r>
          </w:p>
        </w:tc>
      </w:tr>
      <w:tr w:rsidR="00E707E0" w:rsidRPr="0041773C" w14:paraId="176F8D58" w14:textId="77777777" w:rsidTr="008137FB">
        <w:tc>
          <w:tcPr>
            <w:tcW w:w="1767" w:type="pct"/>
            <w:shd w:val="clear" w:color="auto" w:fill="auto"/>
            <w:noWrap/>
            <w:vAlign w:val="bottom"/>
          </w:tcPr>
          <w:p w14:paraId="7CC3E7E6" w14:textId="77777777" w:rsidR="003C201F" w:rsidRPr="0041773C" w:rsidRDefault="007633D7" w:rsidP="00E707E0">
            <w:pPr>
              <w:jc w:val="left"/>
              <w:rPr>
                <w:rFonts w:ascii="Arial" w:eastAsia="Times New Roman" w:hAnsi="Arial"/>
                <w:color w:val="000000"/>
                <w:sz w:val="21"/>
                <w:szCs w:val="21"/>
                <w:lang w:val="en-GB"/>
              </w:rPr>
            </w:pPr>
            <w:r w:rsidRPr="0041773C">
              <w:rPr>
                <w:rFonts w:ascii="Arial" w:hAnsi="Arial"/>
                <w:color w:val="000000"/>
                <w:sz w:val="21"/>
                <w:lang w:val="en-GB"/>
              </w:rPr>
              <w:t>Counselling centre</w:t>
            </w:r>
          </w:p>
        </w:tc>
        <w:tc>
          <w:tcPr>
            <w:tcW w:w="760" w:type="pct"/>
            <w:shd w:val="clear" w:color="auto" w:fill="auto"/>
            <w:vAlign w:val="bottom"/>
          </w:tcPr>
          <w:p w14:paraId="02A4538D" w14:textId="77777777" w:rsidR="003C201F" w:rsidRPr="0041773C" w:rsidRDefault="003C201F" w:rsidP="00E97EB5">
            <w:pPr>
              <w:jc w:val="center"/>
              <w:rPr>
                <w:rFonts w:ascii="Arial" w:eastAsia="Times New Roman" w:hAnsi="Arial"/>
                <w:color w:val="000000"/>
                <w:sz w:val="21"/>
                <w:szCs w:val="21"/>
                <w:lang w:val="en-GB"/>
              </w:rPr>
            </w:pPr>
            <w:r w:rsidRPr="0041773C">
              <w:rPr>
                <w:rFonts w:ascii="Arial" w:hAnsi="Arial"/>
                <w:color w:val="000000"/>
                <w:sz w:val="21"/>
                <w:lang w:val="en-GB"/>
              </w:rPr>
              <w:t>2,300</w:t>
            </w:r>
          </w:p>
        </w:tc>
        <w:tc>
          <w:tcPr>
            <w:tcW w:w="742" w:type="pct"/>
            <w:shd w:val="clear" w:color="auto" w:fill="auto"/>
            <w:vAlign w:val="bottom"/>
          </w:tcPr>
          <w:p w14:paraId="7525F866" w14:textId="77777777" w:rsidR="003C201F" w:rsidRPr="0041773C" w:rsidRDefault="003C201F" w:rsidP="00E97EB5">
            <w:pPr>
              <w:jc w:val="center"/>
              <w:rPr>
                <w:rFonts w:ascii="Arial" w:eastAsia="Times New Roman" w:hAnsi="Arial"/>
                <w:color w:val="000000"/>
                <w:sz w:val="21"/>
                <w:szCs w:val="21"/>
                <w:lang w:val="en-GB"/>
              </w:rPr>
            </w:pPr>
            <w:r w:rsidRPr="0041773C">
              <w:rPr>
                <w:rFonts w:ascii="Arial" w:hAnsi="Arial"/>
                <w:color w:val="000000"/>
                <w:sz w:val="21"/>
                <w:lang w:val="en-GB"/>
              </w:rPr>
              <w:t>798</w:t>
            </w:r>
          </w:p>
        </w:tc>
        <w:tc>
          <w:tcPr>
            <w:tcW w:w="818" w:type="pct"/>
            <w:shd w:val="clear" w:color="auto" w:fill="auto"/>
            <w:vAlign w:val="bottom"/>
          </w:tcPr>
          <w:p w14:paraId="4CB75964" w14:textId="77777777" w:rsidR="003C201F" w:rsidRPr="0041773C" w:rsidRDefault="003C201F" w:rsidP="00E97EB5">
            <w:pPr>
              <w:jc w:val="center"/>
              <w:rPr>
                <w:rFonts w:ascii="Arial" w:eastAsia="Times New Roman" w:hAnsi="Arial"/>
                <w:color w:val="000000"/>
                <w:sz w:val="21"/>
                <w:szCs w:val="21"/>
                <w:lang w:val="en-GB"/>
              </w:rPr>
            </w:pPr>
            <w:r w:rsidRPr="0041773C">
              <w:rPr>
                <w:rFonts w:ascii="Arial" w:hAnsi="Arial"/>
                <w:color w:val="000000"/>
                <w:sz w:val="21"/>
                <w:lang w:val="en-GB"/>
              </w:rPr>
              <w:t>92</w:t>
            </w:r>
          </w:p>
        </w:tc>
        <w:tc>
          <w:tcPr>
            <w:tcW w:w="913" w:type="pct"/>
            <w:shd w:val="clear" w:color="auto" w:fill="auto"/>
            <w:vAlign w:val="bottom"/>
          </w:tcPr>
          <w:p w14:paraId="30ED374F" w14:textId="77777777" w:rsidR="003C201F" w:rsidRPr="0041773C" w:rsidRDefault="003C201F" w:rsidP="00E97EB5">
            <w:pPr>
              <w:jc w:val="center"/>
              <w:rPr>
                <w:rFonts w:ascii="Arial" w:eastAsia="Times New Roman" w:hAnsi="Arial"/>
                <w:color w:val="000000"/>
                <w:sz w:val="21"/>
                <w:szCs w:val="21"/>
                <w:lang w:val="en-GB"/>
              </w:rPr>
            </w:pPr>
            <w:r w:rsidRPr="0041773C">
              <w:rPr>
                <w:rFonts w:ascii="Arial" w:hAnsi="Arial"/>
                <w:color w:val="000000"/>
                <w:sz w:val="21"/>
                <w:lang w:val="en-GB"/>
              </w:rPr>
              <w:t>89</w:t>
            </w:r>
          </w:p>
        </w:tc>
      </w:tr>
      <w:tr w:rsidR="00E707E0" w:rsidRPr="0041773C" w14:paraId="06226A7B" w14:textId="77777777" w:rsidTr="008137FB">
        <w:tc>
          <w:tcPr>
            <w:tcW w:w="1767" w:type="pct"/>
            <w:shd w:val="clear" w:color="auto" w:fill="DEEAF6" w:themeFill="accent1" w:themeFillTint="33"/>
            <w:noWrap/>
            <w:vAlign w:val="bottom"/>
          </w:tcPr>
          <w:p w14:paraId="2D8E32ED" w14:textId="77777777" w:rsidR="003C201F" w:rsidRPr="0041773C" w:rsidRDefault="007633D7" w:rsidP="00E707E0">
            <w:pPr>
              <w:jc w:val="left"/>
              <w:rPr>
                <w:rFonts w:ascii="Arial" w:eastAsia="Times New Roman" w:hAnsi="Arial"/>
                <w:color w:val="000000"/>
                <w:sz w:val="21"/>
                <w:szCs w:val="21"/>
                <w:lang w:val="en-GB"/>
              </w:rPr>
            </w:pPr>
            <w:r w:rsidRPr="0041773C">
              <w:rPr>
                <w:rFonts w:ascii="Arial" w:hAnsi="Arial"/>
                <w:color w:val="000000"/>
                <w:sz w:val="21"/>
                <w:lang w:val="en-GB"/>
              </w:rPr>
              <w:t xml:space="preserve">Family outreach worker </w:t>
            </w:r>
          </w:p>
        </w:tc>
        <w:tc>
          <w:tcPr>
            <w:tcW w:w="760" w:type="pct"/>
            <w:shd w:val="clear" w:color="auto" w:fill="DEEAF6" w:themeFill="accent1" w:themeFillTint="33"/>
            <w:vAlign w:val="bottom"/>
          </w:tcPr>
          <w:p w14:paraId="43446C4A" w14:textId="77777777" w:rsidR="003C201F" w:rsidRPr="0041773C" w:rsidRDefault="003C201F" w:rsidP="00E97EB5">
            <w:pPr>
              <w:jc w:val="center"/>
              <w:rPr>
                <w:rFonts w:ascii="Arial" w:eastAsia="Times New Roman" w:hAnsi="Arial"/>
                <w:color w:val="000000"/>
                <w:sz w:val="21"/>
                <w:szCs w:val="21"/>
                <w:lang w:val="en-GB"/>
              </w:rPr>
            </w:pPr>
            <w:r w:rsidRPr="0041773C">
              <w:rPr>
                <w:rFonts w:ascii="Arial" w:hAnsi="Arial"/>
                <w:color w:val="000000"/>
                <w:sz w:val="21"/>
                <w:lang w:val="en-GB"/>
              </w:rPr>
              <w:t>/</w:t>
            </w:r>
          </w:p>
        </w:tc>
        <w:tc>
          <w:tcPr>
            <w:tcW w:w="742" w:type="pct"/>
            <w:shd w:val="clear" w:color="auto" w:fill="DEEAF6" w:themeFill="accent1" w:themeFillTint="33"/>
            <w:vAlign w:val="bottom"/>
          </w:tcPr>
          <w:p w14:paraId="32FB2395" w14:textId="77777777" w:rsidR="003C201F" w:rsidRPr="0041773C" w:rsidRDefault="003C201F" w:rsidP="00E97EB5">
            <w:pPr>
              <w:jc w:val="center"/>
              <w:rPr>
                <w:rFonts w:ascii="Arial" w:eastAsia="Times New Roman" w:hAnsi="Arial"/>
                <w:color w:val="000000"/>
                <w:sz w:val="21"/>
                <w:szCs w:val="21"/>
                <w:lang w:val="en-GB"/>
              </w:rPr>
            </w:pPr>
            <w:r w:rsidRPr="0041773C">
              <w:rPr>
                <w:rFonts w:ascii="Arial" w:hAnsi="Arial"/>
                <w:color w:val="000000"/>
                <w:sz w:val="21"/>
                <w:lang w:val="en-GB"/>
              </w:rPr>
              <w:t>1,152</w:t>
            </w:r>
          </w:p>
        </w:tc>
        <w:tc>
          <w:tcPr>
            <w:tcW w:w="818" w:type="pct"/>
            <w:shd w:val="clear" w:color="auto" w:fill="DEEAF6" w:themeFill="accent1" w:themeFillTint="33"/>
            <w:vAlign w:val="bottom"/>
          </w:tcPr>
          <w:p w14:paraId="6790D6A8" w14:textId="77777777" w:rsidR="003C201F" w:rsidRPr="0041773C" w:rsidRDefault="003C201F" w:rsidP="00E97EB5">
            <w:pPr>
              <w:jc w:val="center"/>
              <w:rPr>
                <w:rFonts w:ascii="Arial" w:eastAsia="Times New Roman" w:hAnsi="Arial"/>
                <w:color w:val="000000"/>
                <w:sz w:val="21"/>
                <w:szCs w:val="21"/>
                <w:lang w:val="en-GB"/>
              </w:rPr>
            </w:pPr>
            <w:r w:rsidRPr="0041773C">
              <w:rPr>
                <w:rFonts w:ascii="Arial" w:hAnsi="Arial"/>
                <w:color w:val="000000"/>
                <w:sz w:val="21"/>
                <w:lang w:val="en-GB"/>
              </w:rPr>
              <w:t>/</w:t>
            </w:r>
          </w:p>
        </w:tc>
        <w:tc>
          <w:tcPr>
            <w:tcW w:w="913" w:type="pct"/>
            <w:shd w:val="clear" w:color="auto" w:fill="DEEAF6" w:themeFill="accent1" w:themeFillTint="33"/>
            <w:vAlign w:val="bottom"/>
          </w:tcPr>
          <w:p w14:paraId="3A87C878" w14:textId="77777777" w:rsidR="003C201F" w:rsidRPr="0041773C" w:rsidRDefault="003C201F" w:rsidP="00E97EB5">
            <w:pPr>
              <w:jc w:val="center"/>
              <w:rPr>
                <w:rFonts w:ascii="Arial" w:eastAsia="Times New Roman" w:hAnsi="Arial"/>
                <w:color w:val="000000"/>
                <w:sz w:val="21"/>
                <w:szCs w:val="21"/>
                <w:lang w:val="en-GB"/>
              </w:rPr>
            </w:pPr>
            <w:r w:rsidRPr="0041773C">
              <w:rPr>
                <w:rFonts w:ascii="Arial" w:hAnsi="Arial"/>
                <w:color w:val="000000"/>
                <w:sz w:val="21"/>
                <w:lang w:val="en-GB"/>
              </w:rPr>
              <w:t>99</w:t>
            </w:r>
          </w:p>
        </w:tc>
      </w:tr>
    </w:tbl>
    <w:p w14:paraId="715B9DB6" w14:textId="77777777" w:rsidR="00062BAE" w:rsidRPr="0041773C" w:rsidRDefault="00062BAE" w:rsidP="00147C80">
      <w:pPr>
        <w:rPr>
          <w:rFonts w:ascii="Arial" w:hAnsi="Arial"/>
          <w:sz w:val="21"/>
          <w:szCs w:val="21"/>
          <w:lang w:val="en-GB"/>
        </w:rPr>
      </w:pPr>
    </w:p>
    <w:p w14:paraId="62BE55B0" w14:textId="77777777" w:rsidR="00F70D7C" w:rsidRPr="0041773C" w:rsidRDefault="007633D7" w:rsidP="00263CC9">
      <w:pPr>
        <w:rPr>
          <w:rFonts w:ascii="Arial" w:hAnsi="Arial"/>
          <w:sz w:val="21"/>
          <w:szCs w:val="21"/>
          <w:lang w:val="en-GB"/>
        </w:rPr>
      </w:pPr>
      <w:r w:rsidRPr="0041773C">
        <w:rPr>
          <w:rFonts w:ascii="Arial" w:hAnsi="Arial"/>
          <w:sz w:val="21"/>
          <w:lang w:val="en-GB"/>
        </w:rPr>
        <w:t xml:space="preserve">The counselling centre service was largely provided by social work centres. The family outreach worker service was not provided in 2012, while in 2015 it was mainly provided by the state sector in six municipalities and cities. This service was provided by a non-governmental sector provider in only one municipality (Titel) to 5 clients. </w:t>
      </w:r>
    </w:p>
    <w:p w14:paraId="3AEA2378" w14:textId="77777777" w:rsidR="008137FB" w:rsidRPr="0041773C" w:rsidRDefault="008137FB" w:rsidP="00263CC9">
      <w:pPr>
        <w:rPr>
          <w:rFonts w:ascii="Arial" w:hAnsi="Arial"/>
          <w:sz w:val="21"/>
          <w:szCs w:val="21"/>
          <w:lang w:val="en-GB"/>
        </w:rPr>
      </w:pPr>
    </w:p>
    <w:p w14:paraId="0A636A85" w14:textId="77777777" w:rsidR="00705CF1" w:rsidRDefault="00705CF1">
      <w:pPr>
        <w:jc w:val="left"/>
        <w:rPr>
          <w:rFonts w:ascii="Arial" w:hAnsi="Arial"/>
          <w:sz w:val="21"/>
          <w:szCs w:val="21"/>
          <w:lang w:val="en-GB"/>
        </w:rPr>
      </w:pPr>
      <w:bookmarkStart w:id="62" w:name="_Toc470513732"/>
      <w:r>
        <w:rPr>
          <w:bCs/>
          <w:sz w:val="21"/>
          <w:szCs w:val="21"/>
          <w:lang w:val="en-GB"/>
        </w:rPr>
        <w:br w:type="page"/>
      </w:r>
    </w:p>
    <w:p w14:paraId="3AF3E560" w14:textId="33457342" w:rsidR="006E3841" w:rsidRPr="0041773C" w:rsidRDefault="008137FB" w:rsidP="008137FB">
      <w:pPr>
        <w:pStyle w:val="Heading2"/>
        <w:rPr>
          <w:lang w:val="en-GB"/>
        </w:rPr>
      </w:pPr>
      <w:bookmarkStart w:id="63" w:name="_Toc357094772"/>
      <w:r w:rsidRPr="0041773C">
        <w:rPr>
          <w:lang w:val="en-GB"/>
        </w:rPr>
        <w:lastRenderedPageBreak/>
        <w:t>7. Service Funding</w:t>
      </w:r>
      <w:bookmarkEnd w:id="62"/>
      <w:bookmarkEnd w:id="63"/>
    </w:p>
    <w:p w14:paraId="39B36241" w14:textId="77777777" w:rsidR="00EB435F" w:rsidRPr="0041773C" w:rsidRDefault="00EB435F" w:rsidP="00E178E5">
      <w:pPr>
        <w:rPr>
          <w:rFonts w:ascii="Arial" w:hAnsi="Arial"/>
          <w:sz w:val="21"/>
          <w:szCs w:val="21"/>
          <w:lang w:val="en-GB"/>
        </w:rPr>
      </w:pPr>
    </w:p>
    <w:p w14:paraId="31CD1954" w14:textId="77777777" w:rsidR="000C16C3" w:rsidRPr="0041773C" w:rsidRDefault="008137FB" w:rsidP="009F72D8">
      <w:pPr>
        <w:pStyle w:val="Heading3"/>
        <w:numPr>
          <w:ilvl w:val="0"/>
          <w:numId w:val="0"/>
        </w:numPr>
        <w:rPr>
          <w:lang w:val="en-GB"/>
        </w:rPr>
      </w:pPr>
      <w:bookmarkStart w:id="64" w:name="_Toc470513733"/>
      <w:bookmarkStart w:id="65" w:name="_Toc357094773"/>
      <w:r w:rsidRPr="0041773C">
        <w:rPr>
          <w:lang w:val="en-GB"/>
        </w:rPr>
        <w:t>7.1 Expenditures on social care services within the mandate of local governments</w:t>
      </w:r>
      <w:bookmarkEnd w:id="64"/>
      <w:bookmarkEnd w:id="65"/>
    </w:p>
    <w:p w14:paraId="24516A75" w14:textId="77777777" w:rsidR="000C16C3" w:rsidRPr="0041773C" w:rsidRDefault="000C16C3" w:rsidP="000C16C3">
      <w:pPr>
        <w:rPr>
          <w:rFonts w:ascii="Arial" w:hAnsi="Arial"/>
          <w:b/>
          <w:i/>
          <w:sz w:val="21"/>
          <w:szCs w:val="21"/>
          <w:lang w:val="en-GB"/>
        </w:rPr>
      </w:pPr>
    </w:p>
    <w:p w14:paraId="626DD428" w14:textId="77777777" w:rsidR="000C16C3" w:rsidRPr="0041773C" w:rsidRDefault="007633D7" w:rsidP="000C16C3">
      <w:pPr>
        <w:rPr>
          <w:rFonts w:ascii="Arial" w:hAnsi="Arial"/>
          <w:sz w:val="21"/>
          <w:szCs w:val="21"/>
          <w:lang w:val="en-GB"/>
        </w:rPr>
      </w:pPr>
      <w:r w:rsidRPr="0041773C">
        <w:rPr>
          <w:rFonts w:ascii="Arial" w:hAnsi="Arial"/>
          <w:b/>
          <w:i/>
          <w:sz w:val="21"/>
          <w:lang w:val="en-GB"/>
        </w:rPr>
        <w:t>The total expenditures on social care services</w:t>
      </w:r>
      <w:r w:rsidRPr="0041773C">
        <w:rPr>
          <w:rStyle w:val="FootnoteReference"/>
          <w:rFonts w:ascii="Arial" w:hAnsi="Arial"/>
          <w:b/>
          <w:i/>
          <w:sz w:val="21"/>
          <w:lang w:val="en-GB"/>
        </w:rPr>
        <w:footnoteReference w:id="26"/>
      </w:r>
      <w:r w:rsidRPr="0041773C">
        <w:rPr>
          <w:rFonts w:ascii="Arial" w:hAnsi="Arial"/>
          <w:b/>
          <w:i/>
          <w:sz w:val="21"/>
          <w:lang w:val="en-GB"/>
        </w:rPr>
        <w:t xml:space="preserve"> within the mandate of local governments amounted to RSD 2.6 billion </w:t>
      </w:r>
      <w:r w:rsidRPr="0041773C">
        <w:rPr>
          <w:rFonts w:ascii="Arial" w:hAnsi="Arial"/>
          <w:sz w:val="21"/>
          <w:lang w:val="en-GB"/>
        </w:rPr>
        <w:t xml:space="preserve">(approximately 0.065 % of the GDP) in 2015. These expenditures were very low – they amounted to half of the expenditures on residential and foster care, which comprise the overwhelming majority of the total consolidated expenditures on social care services in Serbia and which stood at RSD 5.8 billion (approx. 0.14 % of the GDP) in 2015. </w:t>
      </w:r>
    </w:p>
    <w:p w14:paraId="2A70F194" w14:textId="77777777" w:rsidR="000C16C3" w:rsidRPr="0041773C" w:rsidRDefault="000C16C3" w:rsidP="000C16C3">
      <w:pPr>
        <w:rPr>
          <w:rFonts w:ascii="Arial" w:hAnsi="Arial"/>
          <w:sz w:val="21"/>
          <w:szCs w:val="21"/>
          <w:lang w:val="en-GB"/>
        </w:rPr>
      </w:pPr>
    </w:p>
    <w:p w14:paraId="49F07596" w14:textId="77777777" w:rsidR="000C16C3" w:rsidRPr="0041773C" w:rsidRDefault="007633D7" w:rsidP="000C16C3">
      <w:pPr>
        <w:rPr>
          <w:rFonts w:ascii="Arial" w:hAnsi="Arial"/>
          <w:sz w:val="21"/>
          <w:szCs w:val="21"/>
          <w:lang w:val="en-GB"/>
        </w:rPr>
      </w:pPr>
      <w:r w:rsidRPr="0041773C">
        <w:rPr>
          <w:rFonts w:ascii="Arial" w:hAnsi="Arial"/>
          <w:b/>
          <w:i/>
          <w:sz w:val="21"/>
          <w:lang w:val="en-GB"/>
        </w:rPr>
        <w:t>By level of expenditures, the City of Belgrade held a distinctly dominant position among the local governments</w:t>
      </w:r>
      <w:r w:rsidR="0041773C" w:rsidRPr="0041773C">
        <w:rPr>
          <w:rFonts w:ascii="Arial" w:hAnsi="Arial"/>
          <w:b/>
          <w:i/>
          <w:sz w:val="21"/>
          <w:lang w:val="en-GB"/>
        </w:rPr>
        <w:t xml:space="preserve">, </w:t>
      </w:r>
      <w:r w:rsidR="0041773C" w:rsidRPr="0041773C">
        <w:rPr>
          <w:rFonts w:ascii="Arial" w:hAnsi="Arial"/>
          <w:sz w:val="21"/>
          <w:lang w:val="en-GB"/>
        </w:rPr>
        <w:t>being</w:t>
      </w:r>
      <w:r w:rsidRPr="0041773C">
        <w:rPr>
          <w:rFonts w:ascii="Arial" w:hAnsi="Arial"/>
          <w:sz w:val="21"/>
          <w:lang w:val="en-GB"/>
        </w:rPr>
        <w:t xml:space="preserve"> by far the largest territorial unit, with the largest population and the highest local budget, as well as a long-standing tradition in the provision of social care services</w:t>
      </w:r>
      <w:r w:rsidRPr="0041773C">
        <w:rPr>
          <w:rStyle w:val="FootnoteReference"/>
          <w:rFonts w:ascii="Arial" w:hAnsi="Arial"/>
          <w:sz w:val="21"/>
          <w:lang w:val="en-GB"/>
        </w:rPr>
        <w:footnoteReference w:id="27"/>
      </w:r>
      <w:r w:rsidRPr="0041773C">
        <w:rPr>
          <w:rFonts w:ascii="Arial" w:hAnsi="Arial"/>
          <w:sz w:val="21"/>
          <w:lang w:val="en-GB"/>
        </w:rPr>
        <w:t xml:space="preserve">. In 2015, Belgrade’s expenditures amounted to almost RSD 1.1 billion, or 42 % of the total expenditures by all local governments in Serbia on social care services. </w:t>
      </w:r>
    </w:p>
    <w:p w14:paraId="28DBC586" w14:textId="77777777" w:rsidR="000C16C3" w:rsidRPr="0041773C" w:rsidRDefault="000C16C3" w:rsidP="000C16C3">
      <w:pPr>
        <w:rPr>
          <w:rFonts w:ascii="Arial" w:hAnsi="Arial"/>
          <w:sz w:val="21"/>
          <w:szCs w:val="21"/>
          <w:lang w:val="en-GB"/>
        </w:rPr>
      </w:pPr>
    </w:p>
    <w:p w14:paraId="12356AD7" w14:textId="77777777" w:rsidR="000C16C3" w:rsidRPr="0041773C" w:rsidRDefault="007633D7" w:rsidP="000C16C3">
      <w:pPr>
        <w:rPr>
          <w:rFonts w:ascii="Arial" w:hAnsi="Arial"/>
          <w:sz w:val="21"/>
          <w:szCs w:val="21"/>
          <w:lang w:val="en-GB"/>
        </w:rPr>
      </w:pPr>
      <w:r w:rsidRPr="0041773C">
        <w:rPr>
          <w:rFonts w:ascii="Arial" w:hAnsi="Arial"/>
          <w:b/>
          <w:i/>
          <w:sz w:val="21"/>
          <w:lang w:val="en-GB"/>
        </w:rPr>
        <w:t>In absolute terms, significant expenditures were recorded in some other major cities besides Belgrade, in particular Novi Sad</w:t>
      </w:r>
      <w:r w:rsidRPr="0041773C">
        <w:rPr>
          <w:rFonts w:ascii="Arial" w:hAnsi="Arial"/>
          <w:sz w:val="21"/>
          <w:lang w:val="en-GB"/>
        </w:rPr>
        <w:t xml:space="preserve"> (with expenditures exceeding RSD 246.6 million in 2015). On the other hand, about twenty municipalities had no (12 LGs) or very low expenditures for these purposes (a few hundred thousand dinars). </w:t>
      </w:r>
      <w:r w:rsidRPr="0041773C">
        <w:rPr>
          <w:rFonts w:ascii="Arial" w:hAnsi="Arial"/>
          <w:i/>
          <w:sz w:val="21"/>
          <w:lang w:val="en-GB"/>
        </w:rPr>
        <w:t>Median expenditures amounted to only about RSD 5 million per year, i.e. in 50 % of the local governments in Serbia, the expenditures on local social care services were below this amount</w:t>
      </w:r>
      <w:r w:rsidRPr="0041773C">
        <w:rPr>
          <w:rFonts w:ascii="Arial" w:hAnsi="Arial"/>
          <w:sz w:val="21"/>
          <w:lang w:val="en-GB"/>
        </w:rPr>
        <w:t xml:space="preserve"> (see: Annex 4 – Expenditures from local budgets on social care services).</w:t>
      </w:r>
    </w:p>
    <w:p w14:paraId="265086AF" w14:textId="77777777" w:rsidR="000C16C3" w:rsidRPr="0041773C" w:rsidRDefault="000C16C3" w:rsidP="000C16C3">
      <w:pPr>
        <w:rPr>
          <w:rFonts w:ascii="Arial" w:hAnsi="Arial"/>
          <w:sz w:val="21"/>
          <w:szCs w:val="21"/>
          <w:lang w:val="en-GB"/>
        </w:rPr>
      </w:pPr>
    </w:p>
    <w:p w14:paraId="7A4BB379" w14:textId="77777777" w:rsidR="000C16C3" w:rsidRPr="0041773C" w:rsidRDefault="007633D7" w:rsidP="000C16C3">
      <w:pPr>
        <w:rPr>
          <w:rFonts w:ascii="Arial" w:hAnsi="Arial"/>
          <w:sz w:val="21"/>
          <w:szCs w:val="21"/>
          <w:lang w:val="en-GB"/>
        </w:rPr>
      </w:pPr>
      <w:r w:rsidRPr="0041773C">
        <w:rPr>
          <w:rFonts w:ascii="Arial" w:hAnsi="Arial"/>
          <w:b/>
          <w:i/>
          <w:sz w:val="21"/>
          <w:lang w:val="en-GB"/>
        </w:rPr>
        <w:t>Average per capita expenditures on local social care services stood at only about RSD 280 per year</w:t>
      </w:r>
      <w:r w:rsidRPr="0041773C">
        <w:rPr>
          <w:rFonts w:ascii="Arial" w:hAnsi="Arial"/>
          <w:sz w:val="21"/>
          <w:lang w:val="en-GB"/>
        </w:rPr>
        <w:t xml:space="preserve">, and over two thirds of the municipalities and cities did not allocate any funds or allocated less than this amount. This group includes some of the local governments with above-average development levels, such as the cities of Vršac (RSD 149), Valjevo (RSD 150), Užice (RSD 185), Bor (RSD 254), and Požarevac (RSD 304), slightly above the average (see: </w:t>
      </w:r>
      <w:hyperlink w:anchor="_Mapa_1._Jedinice" w:history="1">
        <w:r w:rsidRPr="0041773C">
          <w:rPr>
            <w:rStyle w:val="Hyperlink"/>
            <w:rFonts w:ascii="Arial" w:hAnsi="Arial"/>
            <w:sz w:val="21"/>
            <w:lang w:val="en-GB"/>
          </w:rPr>
          <w:t>Map 1 – Local governments by per capita expenditures on social care services, 2015</w:t>
        </w:r>
      </w:hyperlink>
      <w:r w:rsidRPr="0041773C">
        <w:rPr>
          <w:rFonts w:ascii="Arial" w:hAnsi="Arial"/>
          <w:sz w:val="21"/>
          <w:lang w:val="en-GB"/>
        </w:rPr>
        <w:t xml:space="preserve"> and Annex 4 – Local budget expenditures on social care services).</w:t>
      </w:r>
    </w:p>
    <w:p w14:paraId="4531293C" w14:textId="77777777" w:rsidR="000C16C3" w:rsidRPr="0041773C" w:rsidRDefault="000C16C3" w:rsidP="000C16C3">
      <w:pPr>
        <w:rPr>
          <w:rFonts w:ascii="Arial" w:hAnsi="Arial"/>
          <w:sz w:val="21"/>
          <w:szCs w:val="21"/>
          <w:lang w:val="en-GB"/>
        </w:rPr>
      </w:pPr>
    </w:p>
    <w:p w14:paraId="0A07BB71" w14:textId="77777777" w:rsidR="000C16C3" w:rsidRPr="0041773C" w:rsidRDefault="007633D7" w:rsidP="000C16C3">
      <w:pPr>
        <w:rPr>
          <w:rFonts w:ascii="Arial" w:hAnsi="Arial"/>
          <w:sz w:val="21"/>
          <w:szCs w:val="21"/>
          <w:lang w:val="en-GB"/>
        </w:rPr>
      </w:pPr>
      <w:r w:rsidRPr="0041773C">
        <w:rPr>
          <w:rFonts w:ascii="Arial" w:hAnsi="Arial"/>
          <w:sz w:val="21"/>
          <w:lang w:val="en-GB"/>
        </w:rPr>
        <w:t xml:space="preserve">Median per capita expenditures amounted to only about RSD 190 per year, i.e. 50% of the local governments allocated less than this amount. </w:t>
      </w:r>
    </w:p>
    <w:p w14:paraId="65AE8CF4" w14:textId="77777777" w:rsidR="00B46302" w:rsidRPr="0041773C" w:rsidRDefault="00B46302" w:rsidP="000C16C3">
      <w:pPr>
        <w:rPr>
          <w:rFonts w:ascii="Arial" w:hAnsi="Arial"/>
          <w:sz w:val="21"/>
          <w:szCs w:val="21"/>
          <w:lang w:val="en-GB"/>
        </w:rPr>
      </w:pPr>
    </w:p>
    <w:p w14:paraId="7462619A" w14:textId="77777777" w:rsidR="004E5415" w:rsidRPr="0041773C" w:rsidRDefault="007633D7" w:rsidP="000C16C3">
      <w:pPr>
        <w:rPr>
          <w:rFonts w:ascii="Arial" w:hAnsi="Arial"/>
          <w:sz w:val="21"/>
          <w:szCs w:val="21"/>
          <w:lang w:val="en-GB"/>
        </w:rPr>
      </w:pPr>
      <w:r w:rsidRPr="0041773C">
        <w:rPr>
          <w:rFonts w:ascii="Arial" w:hAnsi="Arial"/>
          <w:sz w:val="21"/>
          <w:lang w:val="en-GB"/>
        </w:rPr>
        <w:t>Significant allocations, more than twice as high as the average (exceeding RSD 560 per capita per year), were found in sixteen local governments. These are either major cities (Belgrade, Novi Sad) or local governments with small populations which prioritised services. This group included many small municipalities with populations of about 10-11 thousand and per capita expenditures on local services exceeding RSD 1,000 per year (Dimitrovgrad, Bela Palanka, Čoka, Babušnica), as well as the municipality of Crna Trava</w:t>
      </w:r>
      <w:r w:rsidRPr="0041773C">
        <w:rPr>
          <w:rStyle w:val="FootnoteReference"/>
          <w:rFonts w:ascii="Arial" w:hAnsi="Arial"/>
          <w:sz w:val="21"/>
          <w:lang w:val="en-GB"/>
        </w:rPr>
        <w:footnoteReference w:id="28"/>
      </w:r>
      <w:r w:rsidRPr="0041773C">
        <w:rPr>
          <w:rFonts w:ascii="Arial" w:hAnsi="Arial"/>
          <w:sz w:val="21"/>
          <w:lang w:val="en-GB"/>
        </w:rPr>
        <w:t xml:space="preserve">, with the smallest population in Serbia. </w:t>
      </w:r>
    </w:p>
    <w:p w14:paraId="7D473F89" w14:textId="77777777" w:rsidR="000C16C3" w:rsidRPr="0041773C" w:rsidRDefault="000C16C3" w:rsidP="004E5415">
      <w:pPr>
        <w:jc w:val="center"/>
        <w:rPr>
          <w:rFonts w:ascii="Arial" w:hAnsi="Arial"/>
          <w:b/>
          <w:i/>
          <w:sz w:val="21"/>
          <w:szCs w:val="21"/>
          <w:lang w:val="en-GB"/>
        </w:rPr>
      </w:pPr>
    </w:p>
    <w:p w14:paraId="315D6EDF" w14:textId="77777777" w:rsidR="000C16C3" w:rsidRPr="0041773C" w:rsidRDefault="007633D7" w:rsidP="000C16C3">
      <w:pPr>
        <w:rPr>
          <w:rFonts w:ascii="Arial" w:hAnsi="Arial"/>
          <w:sz w:val="21"/>
          <w:szCs w:val="21"/>
          <w:lang w:val="en-GB"/>
        </w:rPr>
      </w:pPr>
      <w:r w:rsidRPr="0041773C">
        <w:rPr>
          <w:rFonts w:ascii="Arial" w:hAnsi="Arial"/>
          <w:sz w:val="21"/>
          <w:lang w:val="en-GB"/>
        </w:rPr>
        <w:t xml:space="preserve">According to the factor analysis performed in earlier researches, local government size expressed as population size and development level expressed as total per capita expenditures constitute the key factors that could explain the differences in the level and structure of local government </w:t>
      </w:r>
      <w:r w:rsidRPr="0041773C">
        <w:rPr>
          <w:rFonts w:ascii="Arial" w:hAnsi="Arial"/>
          <w:sz w:val="21"/>
          <w:lang w:val="en-GB"/>
        </w:rPr>
        <w:lastRenderedPageBreak/>
        <w:t>expenditures for specific purposes</w:t>
      </w:r>
      <w:r w:rsidRPr="0041773C">
        <w:rPr>
          <w:rStyle w:val="FootnoteReference"/>
          <w:rFonts w:ascii="Arial" w:hAnsi="Arial"/>
          <w:sz w:val="21"/>
          <w:lang w:val="en-GB"/>
        </w:rPr>
        <w:footnoteReference w:id="29"/>
      </w:r>
      <w:r w:rsidRPr="0041773C">
        <w:rPr>
          <w:rFonts w:ascii="Arial" w:hAnsi="Arial"/>
          <w:sz w:val="21"/>
          <w:lang w:val="en-GB"/>
        </w:rPr>
        <w:t xml:space="preserve">. In 2015, the correlation between population size and per capita expenditures on local social care services in Serbia was very low and virtually non-existent (correlation coefficient of 0.083). The correlation between total per capita expenditures and per capita expenditures on social care services was present, but not strong (correlation coefficient of 0.535). </w:t>
      </w:r>
    </w:p>
    <w:p w14:paraId="68731D7A" w14:textId="77777777" w:rsidR="000C16C3" w:rsidRPr="0041773C" w:rsidRDefault="000C16C3" w:rsidP="000C16C3">
      <w:pPr>
        <w:rPr>
          <w:rFonts w:ascii="Arial" w:hAnsi="Arial"/>
          <w:sz w:val="21"/>
          <w:szCs w:val="21"/>
          <w:lang w:val="en-GB"/>
        </w:rPr>
      </w:pPr>
    </w:p>
    <w:p w14:paraId="233EC191" w14:textId="77777777" w:rsidR="000C16C3" w:rsidRPr="0041773C" w:rsidRDefault="007633D7" w:rsidP="000C16C3">
      <w:pPr>
        <w:rPr>
          <w:rFonts w:ascii="Arial" w:hAnsi="Arial"/>
          <w:sz w:val="21"/>
          <w:szCs w:val="21"/>
          <w:lang w:val="en-GB"/>
        </w:rPr>
      </w:pPr>
      <w:r w:rsidRPr="0041773C">
        <w:rPr>
          <w:rFonts w:ascii="Arial" w:hAnsi="Arial"/>
          <w:b/>
          <w:i/>
          <w:sz w:val="21"/>
          <w:lang w:val="en-GB"/>
        </w:rPr>
        <w:t>An analysis of allocations in relative terms, from local budgets only, shows that social care services were prioritised by some smaller municipalities in the south of Serbia, with modest budget capacities</w:t>
      </w:r>
      <w:r w:rsidRPr="0041773C">
        <w:rPr>
          <w:rFonts w:ascii="Arial" w:hAnsi="Arial"/>
          <w:sz w:val="21"/>
          <w:lang w:val="en-GB"/>
        </w:rPr>
        <w:t>. The highest allocations for social care services, exceeding 2 %, were recorded in six local governments (Blace, Vlasotince, Bela Palanka, Čoka, Crna Trava and Babušnica), five of which were in group IV, the least developed group of Serbian municipalities</w:t>
      </w:r>
      <w:r w:rsidRPr="0041773C">
        <w:rPr>
          <w:rStyle w:val="FootnoteReference"/>
          <w:rFonts w:ascii="Arial" w:hAnsi="Arial"/>
          <w:sz w:val="21"/>
          <w:lang w:val="en-GB"/>
        </w:rPr>
        <w:footnoteReference w:id="30"/>
      </w:r>
      <w:r w:rsidRPr="0041773C">
        <w:rPr>
          <w:rFonts w:ascii="Arial" w:hAnsi="Arial"/>
          <w:sz w:val="21"/>
          <w:lang w:val="en-GB"/>
        </w:rPr>
        <w:t xml:space="preserve">. Belgrade and Novi Sad, with remarkably high expenditures in absolute terms, allocated 1.1 % of their budgets for local social care service development. On the other hand, 29 local governments did not allocate any funds from their budgets for services (see: </w:t>
      </w:r>
      <w:hyperlink w:anchor="_Mapa_2._Distribucija" w:history="1">
        <w:r w:rsidRPr="0041773C">
          <w:rPr>
            <w:rStyle w:val="Hyperlink"/>
            <w:rFonts w:ascii="Arial" w:hAnsi="Arial"/>
            <w:color w:val="auto"/>
            <w:sz w:val="21"/>
            <w:u w:val="none"/>
            <w:lang w:val="en-GB"/>
          </w:rPr>
          <w:t>Map 2 – Distribution of local governments by share of expenditures on social care services in local budgets, 2015</w:t>
        </w:r>
      </w:hyperlink>
      <w:r w:rsidRPr="0041773C">
        <w:rPr>
          <w:rFonts w:ascii="Arial" w:hAnsi="Arial"/>
          <w:sz w:val="21"/>
          <w:lang w:val="en-GB"/>
        </w:rPr>
        <w:t>).</w:t>
      </w:r>
    </w:p>
    <w:p w14:paraId="39948EE6" w14:textId="77777777" w:rsidR="000C16C3" w:rsidRPr="0041773C" w:rsidRDefault="000C16C3" w:rsidP="000C16C3">
      <w:pPr>
        <w:rPr>
          <w:rFonts w:ascii="Arial" w:hAnsi="Arial"/>
          <w:sz w:val="21"/>
          <w:szCs w:val="21"/>
          <w:lang w:val="en-GB"/>
        </w:rPr>
      </w:pPr>
    </w:p>
    <w:p w14:paraId="133AE260" w14:textId="77777777" w:rsidR="000C16C3" w:rsidRPr="0041773C" w:rsidRDefault="007633D7" w:rsidP="0042740D">
      <w:pPr>
        <w:rPr>
          <w:rFonts w:ascii="Arial" w:hAnsi="Arial"/>
          <w:sz w:val="21"/>
          <w:szCs w:val="21"/>
          <w:lang w:val="en-GB"/>
        </w:rPr>
      </w:pPr>
      <w:r w:rsidRPr="0041773C">
        <w:rPr>
          <w:rFonts w:ascii="Arial" w:hAnsi="Arial"/>
          <w:sz w:val="21"/>
          <w:lang w:val="en-GB"/>
        </w:rPr>
        <w:t>The median share of local budget expenditures for these purposes stood at only 0.37 %, i.e. in one half of the municipalities and cities, the protection of vulnerable groups through social care services was a very low priority. These included local governments from development level group I, such as Lajkovac (0 %), Beočin (0.06 %), Pećinci and Valjevo (0.3 %), Stara Pazova and Vršac (0.35 %).</w:t>
      </w:r>
    </w:p>
    <w:p w14:paraId="550B4807" w14:textId="77777777" w:rsidR="00531AF6" w:rsidRPr="0041773C" w:rsidRDefault="00531AF6" w:rsidP="000C16C3">
      <w:pPr>
        <w:rPr>
          <w:rFonts w:ascii="Arial" w:hAnsi="Arial"/>
          <w:b/>
          <w:i/>
          <w:sz w:val="21"/>
          <w:szCs w:val="21"/>
          <w:lang w:val="en-GB"/>
        </w:rPr>
      </w:pPr>
    </w:p>
    <w:p w14:paraId="2CD71580" w14:textId="77777777" w:rsidR="000C16C3" w:rsidRPr="0041773C" w:rsidRDefault="007633D7" w:rsidP="000C16C3">
      <w:pPr>
        <w:rPr>
          <w:rFonts w:ascii="Arial" w:hAnsi="Arial"/>
          <w:b/>
          <w:sz w:val="21"/>
          <w:szCs w:val="21"/>
          <w:lang w:val="en-GB"/>
        </w:rPr>
      </w:pPr>
      <w:r w:rsidRPr="0041773C">
        <w:rPr>
          <w:rFonts w:ascii="Arial" w:hAnsi="Arial"/>
          <w:b/>
          <w:sz w:val="21"/>
          <w:lang w:val="en-GB"/>
        </w:rPr>
        <w:t>Table 16. Distribution of local governments by share of expenditures on social care services in local budgets, 2015</w:t>
      </w:r>
    </w:p>
    <w:p w14:paraId="5260AAFD" w14:textId="77777777" w:rsidR="008137FB" w:rsidRPr="0041773C" w:rsidRDefault="008137FB" w:rsidP="000C16C3">
      <w:pPr>
        <w:rPr>
          <w:rFonts w:ascii="Arial" w:hAnsi="Arial"/>
          <w:b/>
          <w:sz w:val="21"/>
          <w:szCs w:val="21"/>
          <w:lang w:val="en-GB"/>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513"/>
      </w:tblGrid>
      <w:tr w:rsidR="000C16C3" w:rsidRPr="0041773C" w14:paraId="65A066C2" w14:textId="77777777" w:rsidTr="008137FB">
        <w:tc>
          <w:tcPr>
            <w:tcW w:w="776" w:type="pct"/>
            <w:shd w:val="clear" w:color="auto" w:fill="4F81B3"/>
            <w:noWrap/>
          </w:tcPr>
          <w:p w14:paraId="618C7D6E" w14:textId="77777777" w:rsidR="000C16C3" w:rsidRPr="0041773C" w:rsidRDefault="007633D7" w:rsidP="000E24AB">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Number of LGs</w:t>
            </w:r>
          </w:p>
        </w:tc>
        <w:tc>
          <w:tcPr>
            <w:tcW w:w="4224" w:type="pct"/>
            <w:shd w:val="clear" w:color="auto" w:fill="4F81B3"/>
          </w:tcPr>
          <w:p w14:paraId="65B4D6C6" w14:textId="77777777" w:rsidR="000C16C3" w:rsidRPr="0041773C" w:rsidRDefault="007633D7" w:rsidP="000E24AB">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Share of expenditures on social care services in LG budget</w:t>
            </w:r>
          </w:p>
        </w:tc>
      </w:tr>
      <w:tr w:rsidR="006138A5" w:rsidRPr="0041773C" w14:paraId="22D5C524" w14:textId="77777777" w:rsidTr="008137FB">
        <w:tc>
          <w:tcPr>
            <w:tcW w:w="776" w:type="pct"/>
            <w:shd w:val="clear" w:color="auto" w:fill="auto"/>
            <w:noWrap/>
          </w:tcPr>
          <w:p w14:paraId="559311D8" w14:textId="77777777" w:rsidR="006138A5" w:rsidRPr="0041773C" w:rsidRDefault="006138A5" w:rsidP="007D4CDF">
            <w:pPr>
              <w:jc w:val="center"/>
              <w:rPr>
                <w:rFonts w:ascii="Arial" w:eastAsia="Times New Roman" w:hAnsi="Arial"/>
                <w:sz w:val="21"/>
                <w:szCs w:val="21"/>
                <w:lang w:val="en-GB"/>
              </w:rPr>
            </w:pPr>
            <w:r w:rsidRPr="0041773C">
              <w:rPr>
                <w:rFonts w:ascii="Arial" w:hAnsi="Arial"/>
                <w:sz w:val="21"/>
                <w:lang w:val="en-GB"/>
              </w:rPr>
              <w:t>72</w:t>
            </w:r>
          </w:p>
        </w:tc>
        <w:tc>
          <w:tcPr>
            <w:tcW w:w="4224" w:type="pct"/>
            <w:shd w:val="clear" w:color="auto" w:fill="auto"/>
          </w:tcPr>
          <w:p w14:paraId="06205E7E" w14:textId="77777777" w:rsidR="006138A5" w:rsidRPr="0041773C" w:rsidRDefault="006138A5" w:rsidP="000E24AB">
            <w:pPr>
              <w:rPr>
                <w:rFonts w:ascii="Arial" w:eastAsia="Times New Roman" w:hAnsi="Arial"/>
                <w:sz w:val="21"/>
                <w:szCs w:val="21"/>
                <w:lang w:val="en-GB"/>
              </w:rPr>
            </w:pPr>
            <w:r w:rsidRPr="0041773C">
              <w:rPr>
                <w:rFonts w:ascii="Arial" w:hAnsi="Arial"/>
                <w:color w:val="000000"/>
                <w:sz w:val="21"/>
                <w:lang w:val="en-GB"/>
              </w:rPr>
              <w:t>&lt; 0.37 % (</w:t>
            </w:r>
            <w:r w:rsidRPr="0041773C">
              <w:rPr>
                <w:rFonts w:ascii="Arial" w:hAnsi="Arial"/>
                <w:sz w:val="21"/>
                <w:lang w:val="en-GB"/>
              </w:rPr>
              <w:t>below median</w:t>
            </w:r>
            <w:r w:rsidRPr="0041773C">
              <w:rPr>
                <w:rFonts w:ascii="Arial" w:hAnsi="Arial"/>
                <w:color w:val="000000"/>
                <w:sz w:val="21"/>
                <w:lang w:val="en-GB"/>
              </w:rPr>
              <w:t>)</w:t>
            </w:r>
          </w:p>
        </w:tc>
      </w:tr>
      <w:tr w:rsidR="006138A5" w:rsidRPr="0041773C" w14:paraId="07BD3EB2" w14:textId="77777777" w:rsidTr="008137FB">
        <w:tc>
          <w:tcPr>
            <w:tcW w:w="776" w:type="pct"/>
            <w:shd w:val="clear" w:color="auto" w:fill="DEEAF6" w:themeFill="accent1" w:themeFillTint="33"/>
            <w:noWrap/>
          </w:tcPr>
          <w:p w14:paraId="7DF8C6D9" w14:textId="77777777" w:rsidR="006138A5" w:rsidRPr="0041773C" w:rsidRDefault="006138A5" w:rsidP="007D4CDF">
            <w:pPr>
              <w:jc w:val="center"/>
              <w:rPr>
                <w:rFonts w:ascii="Arial" w:eastAsia="Times New Roman" w:hAnsi="Arial"/>
                <w:sz w:val="21"/>
                <w:szCs w:val="21"/>
                <w:lang w:val="en-GB"/>
              </w:rPr>
            </w:pPr>
            <w:r w:rsidRPr="0041773C">
              <w:rPr>
                <w:rFonts w:ascii="Arial" w:hAnsi="Arial"/>
                <w:sz w:val="21"/>
                <w:lang w:val="en-GB"/>
              </w:rPr>
              <w:t>40</w:t>
            </w:r>
          </w:p>
        </w:tc>
        <w:tc>
          <w:tcPr>
            <w:tcW w:w="4224" w:type="pct"/>
            <w:shd w:val="clear" w:color="auto" w:fill="DEEAF6" w:themeFill="accent1" w:themeFillTint="33"/>
          </w:tcPr>
          <w:p w14:paraId="4BF16BB1" w14:textId="77777777" w:rsidR="006138A5" w:rsidRPr="0041773C" w:rsidRDefault="006138A5" w:rsidP="00B3747F">
            <w:pPr>
              <w:rPr>
                <w:rFonts w:ascii="Arial" w:eastAsia="Times New Roman" w:hAnsi="Arial"/>
                <w:sz w:val="21"/>
                <w:szCs w:val="21"/>
                <w:lang w:val="en-GB"/>
              </w:rPr>
            </w:pPr>
            <w:r w:rsidRPr="0041773C">
              <w:rPr>
                <w:rFonts w:ascii="Arial" w:hAnsi="Arial"/>
                <w:color w:val="000000"/>
                <w:sz w:val="21"/>
                <w:lang w:val="en-GB"/>
              </w:rPr>
              <w:t>0.37-0.74 % (between median and twice the median)</w:t>
            </w:r>
          </w:p>
        </w:tc>
      </w:tr>
      <w:tr w:rsidR="000C16C3" w:rsidRPr="0041773C" w14:paraId="7D15B616" w14:textId="77777777" w:rsidTr="008137FB">
        <w:tc>
          <w:tcPr>
            <w:tcW w:w="776" w:type="pct"/>
            <w:shd w:val="clear" w:color="auto" w:fill="auto"/>
            <w:noWrap/>
          </w:tcPr>
          <w:p w14:paraId="021ADA88" w14:textId="77777777" w:rsidR="000C16C3" w:rsidRPr="0041773C" w:rsidRDefault="000C16C3" w:rsidP="007D4CDF">
            <w:pPr>
              <w:jc w:val="center"/>
              <w:rPr>
                <w:rFonts w:ascii="Arial" w:eastAsia="Times New Roman" w:hAnsi="Arial"/>
                <w:sz w:val="21"/>
                <w:szCs w:val="21"/>
                <w:lang w:val="en-GB"/>
              </w:rPr>
            </w:pPr>
            <w:r w:rsidRPr="0041773C">
              <w:rPr>
                <w:rFonts w:ascii="Arial" w:hAnsi="Arial"/>
                <w:sz w:val="21"/>
                <w:lang w:val="en-GB"/>
              </w:rPr>
              <w:t>27</w:t>
            </w:r>
          </w:p>
        </w:tc>
        <w:tc>
          <w:tcPr>
            <w:tcW w:w="4224" w:type="pct"/>
            <w:shd w:val="clear" w:color="auto" w:fill="auto"/>
          </w:tcPr>
          <w:p w14:paraId="5B3E38CB" w14:textId="77777777" w:rsidR="000C16C3" w:rsidRPr="0041773C" w:rsidRDefault="000C16C3" w:rsidP="00B3747F">
            <w:pPr>
              <w:rPr>
                <w:rFonts w:ascii="Arial" w:eastAsia="Times New Roman" w:hAnsi="Arial"/>
                <w:sz w:val="21"/>
                <w:szCs w:val="21"/>
                <w:lang w:val="en-GB"/>
              </w:rPr>
            </w:pPr>
            <w:r w:rsidRPr="0041773C">
              <w:rPr>
                <w:rFonts w:ascii="Arial" w:hAnsi="Arial"/>
                <w:color w:val="000000"/>
                <w:sz w:val="21"/>
                <w:lang w:val="en-GB"/>
              </w:rPr>
              <w:t>0.75 % - 2 %</w:t>
            </w:r>
          </w:p>
        </w:tc>
      </w:tr>
      <w:tr w:rsidR="000C16C3" w:rsidRPr="0041773C" w14:paraId="0A43EE46" w14:textId="77777777" w:rsidTr="008137FB">
        <w:tc>
          <w:tcPr>
            <w:tcW w:w="776" w:type="pct"/>
            <w:shd w:val="clear" w:color="auto" w:fill="DEEAF6" w:themeFill="accent1" w:themeFillTint="33"/>
            <w:noWrap/>
          </w:tcPr>
          <w:p w14:paraId="44F761E1" w14:textId="77777777" w:rsidR="000C16C3" w:rsidRPr="0041773C" w:rsidRDefault="000C16C3" w:rsidP="007D4CDF">
            <w:pPr>
              <w:jc w:val="center"/>
              <w:rPr>
                <w:rFonts w:ascii="Arial" w:eastAsia="Times New Roman" w:hAnsi="Arial"/>
                <w:sz w:val="21"/>
                <w:szCs w:val="21"/>
                <w:lang w:val="en-GB"/>
              </w:rPr>
            </w:pPr>
            <w:r w:rsidRPr="0041773C">
              <w:rPr>
                <w:rFonts w:ascii="Arial" w:hAnsi="Arial"/>
                <w:sz w:val="21"/>
                <w:lang w:val="en-GB"/>
              </w:rPr>
              <w:t>6</w:t>
            </w:r>
          </w:p>
        </w:tc>
        <w:tc>
          <w:tcPr>
            <w:tcW w:w="4224" w:type="pct"/>
            <w:shd w:val="clear" w:color="auto" w:fill="DEEAF6" w:themeFill="accent1" w:themeFillTint="33"/>
          </w:tcPr>
          <w:p w14:paraId="6172C030" w14:textId="77777777" w:rsidR="000C16C3" w:rsidRPr="0041773C" w:rsidRDefault="000C16C3" w:rsidP="000E24AB">
            <w:pPr>
              <w:rPr>
                <w:rFonts w:ascii="Arial" w:eastAsia="Times New Roman" w:hAnsi="Arial"/>
                <w:sz w:val="21"/>
                <w:szCs w:val="21"/>
                <w:lang w:val="en-GB"/>
              </w:rPr>
            </w:pPr>
            <w:r w:rsidRPr="0041773C">
              <w:rPr>
                <w:rFonts w:ascii="Arial" w:hAnsi="Arial"/>
                <w:color w:val="000000"/>
                <w:sz w:val="21"/>
                <w:lang w:val="en-GB"/>
              </w:rPr>
              <w:t>&gt; 2 %</w:t>
            </w:r>
          </w:p>
        </w:tc>
      </w:tr>
    </w:tbl>
    <w:p w14:paraId="6B189811" w14:textId="77777777" w:rsidR="000C16C3" w:rsidRPr="0041773C" w:rsidRDefault="000C16C3" w:rsidP="000C16C3">
      <w:pPr>
        <w:rPr>
          <w:rFonts w:ascii="Arial" w:hAnsi="Arial"/>
          <w:sz w:val="21"/>
          <w:szCs w:val="21"/>
          <w:highlight w:val="yellow"/>
          <w:lang w:val="en-GB"/>
        </w:rPr>
      </w:pPr>
    </w:p>
    <w:p w14:paraId="298EBD90" w14:textId="77777777" w:rsidR="000C16C3" w:rsidRPr="0041773C" w:rsidRDefault="007633D7" w:rsidP="000C16C3">
      <w:pPr>
        <w:rPr>
          <w:rFonts w:ascii="Arial" w:hAnsi="Arial"/>
          <w:sz w:val="21"/>
          <w:szCs w:val="21"/>
          <w:lang w:val="en-GB"/>
        </w:rPr>
      </w:pPr>
      <w:r w:rsidRPr="0041773C">
        <w:rPr>
          <w:rFonts w:ascii="Arial" w:hAnsi="Arial"/>
          <w:sz w:val="21"/>
          <w:lang w:val="en-GB"/>
        </w:rPr>
        <w:t>If the sum of expenditures on social care services and one-off financial social assistance is considered an approximation of the total local government expenditures on social protection in the narrow sense</w:t>
      </w:r>
      <w:r w:rsidRPr="0041773C">
        <w:rPr>
          <w:rStyle w:val="FootnoteReference"/>
          <w:rFonts w:ascii="Arial" w:hAnsi="Arial"/>
          <w:sz w:val="21"/>
          <w:lang w:val="en-GB"/>
        </w:rPr>
        <w:footnoteReference w:id="31"/>
      </w:r>
      <w:r w:rsidRPr="0041773C">
        <w:rPr>
          <w:rFonts w:ascii="Arial" w:hAnsi="Arial"/>
          <w:sz w:val="21"/>
          <w:lang w:val="en-GB"/>
        </w:rPr>
        <w:t>, it can be concluded that:</w:t>
      </w:r>
    </w:p>
    <w:p w14:paraId="640AFAAD" w14:textId="77777777" w:rsidR="000C16C3" w:rsidRPr="0041773C" w:rsidRDefault="000C16C3" w:rsidP="000C16C3">
      <w:pPr>
        <w:rPr>
          <w:rFonts w:ascii="Arial" w:hAnsi="Arial"/>
          <w:sz w:val="21"/>
          <w:szCs w:val="21"/>
          <w:lang w:val="en-GB"/>
        </w:rPr>
      </w:pPr>
    </w:p>
    <w:p w14:paraId="143FB5FD" w14:textId="77777777" w:rsidR="000C16C3" w:rsidRPr="0041773C" w:rsidRDefault="007633D7" w:rsidP="008E2368">
      <w:pPr>
        <w:pStyle w:val="ListParagraph"/>
        <w:numPr>
          <w:ilvl w:val="0"/>
          <w:numId w:val="4"/>
        </w:numPr>
        <w:rPr>
          <w:rFonts w:ascii="Arial" w:hAnsi="Arial"/>
          <w:sz w:val="21"/>
          <w:szCs w:val="21"/>
          <w:lang w:val="en-GB"/>
        </w:rPr>
      </w:pPr>
      <w:r w:rsidRPr="0041773C">
        <w:rPr>
          <w:rFonts w:ascii="Arial" w:hAnsi="Arial"/>
          <w:sz w:val="21"/>
          <w:lang w:val="en-GB"/>
        </w:rPr>
        <w:t>the municipalities and cities with the highest allocations for social care services were among the local governments with the highest overall investments in social protection, although some distinctly favoured services (e.g. the Municipality of Čoka);</w:t>
      </w:r>
    </w:p>
    <w:p w14:paraId="6B35570A" w14:textId="77777777" w:rsidR="000C16C3" w:rsidRPr="0041773C" w:rsidRDefault="007633D7" w:rsidP="008E2368">
      <w:pPr>
        <w:pStyle w:val="ListParagraph"/>
        <w:numPr>
          <w:ilvl w:val="0"/>
          <w:numId w:val="4"/>
        </w:numPr>
        <w:rPr>
          <w:rFonts w:ascii="Arial" w:hAnsi="Arial"/>
          <w:sz w:val="21"/>
          <w:szCs w:val="21"/>
          <w:lang w:val="en-GB"/>
        </w:rPr>
      </w:pPr>
      <w:r w:rsidRPr="0041773C">
        <w:rPr>
          <w:rFonts w:ascii="Arial" w:hAnsi="Arial"/>
          <w:sz w:val="21"/>
          <w:lang w:val="en-GB"/>
        </w:rPr>
        <w:t>in the highest-developed local governments</w:t>
      </w:r>
      <w:r w:rsidRPr="0041773C">
        <w:rPr>
          <w:rStyle w:val="FootnoteReference"/>
          <w:rFonts w:ascii="Arial" w:hAnsi="Arial"/>
          <w:sz w:val="21"/>
          <w:lang w:val="en-GB"/>
        </w:rPr>
        <w:footnoteReference w:id="32"/>
      </w:r>
      <w:r w:rsidRPr="0041773C">
        <w:rPr>
          <w:rFonts w:ascii="Arial" w:hAnsi="Arial"/>
          <w:sz w:val="21"/>
          <w:lang w:val="en-GB"/>
        </w:rPr>
        <w:t xml:space="preserve"> with low or no allocations for social care services (six in number), social protection was mainly a low priority, as all of these except Beočin also made below-average investments in services targeting vulnerable groups and one-off cash benefits. </w:t>
      </w:r>
    </w:p>
    <w:p w14:paraId="78591A4F" w14:textId="77777777" w:rsidR="000C16C3" w:rsidRPr="0041773C" w:rsidRDefault="000C16C3" w:rsidP="000C16C3">
      <w:pPr>
        <w:rPr>
          <w:rFonts w:ascii="Arial" w:hAnsi="Arial"/>
          <w:sz w:val="21"/>
          <w:szCs w:val="21"/>
          <w:lang w:val="en-GB"/>
        </w:rPr>
      </w:pPr>
    </w:p>
    <w:p w14:paraId="0D533653" w14:textId="77777777" w:rsidR="000C16C3" w:rsidRPr="0041773C" w:rsidRDefault="007633D7" w:rsidP="000C16C3">
      <w:pPr>
        <w:rPr>
          <w:rFonts w:ascii="Arial" w:hAnsi="Arial"/>
          <w:sz w:val="21"/>
          <w:szCs w:val="21"/>
          <w:lang w:val="en-GB"/>
        </w:rPr>
      </w:pPr>
      <w:r w:rsidRPr="0041773C">
        <w:rPr>
          <w:rFonts w:ascii="Arial" w:hAnsi="Arial"/>
          <w:sz w:val="21"/>
          <w:lang w:val="en-GB"/>
        </w:rPr>
        <w:t>Compared to 2012, the situation in Serbia remained almost unchanged. In 2012, the total expenditures on social care services amounted to RSD 2.44 billion (0.07 % of the GDP), and the average per capita expenditures on social care services – about RSD 250 per year. The disparities among local governments observed in 2012 were recorded in 2015 as well.</w:t>
      </w:r>
    </w:p>
    <w:p w14:paraId="4C57B7BD" w14:textId="77777777" w:rsidR="000512D2" w:rsidRPr="0041773C" w:rsidRDefault="000512D2" w:rsidP="000C16C3">
      <w:pPr>
        <w:rPr>
          <w:rFonts w:ascii="Arial" w:hAnsi="Arial"/>
          <w:sz w:val="21"/>
          <w:szCs w:val="21"/>
          <w:lang w:val="en-GB"/>
        </w:rPr>
      </w:pPr>
    </w:p>
    <w:p w14:paraId="5C30A03B" w14:textId="77777777" w:rsidR="00020FE7" w:rsidRPr="0041773C" w:rsidRDefault="008137FB" w:rsidP="009F72D8">
      <w:pPr>
        <w:pStyle w:val="Heading3"/>
        <w:numPr>
          <w:ilvl w:val="0"/>
          <w:numId w:val="0"/>
        </w:numPr>
        <w:rPr>
          <w:lang w:val="en-GB"/>
        </w:rPr>
      </w:pPr>
      <w:bookmarkStart w:id="66" w:name="_Toc470513734"/>
      <w:bookmarkStart w:id="67" w:name="_Toc357094774"/>
      <w:r w:rsidRPr="0041773C">
        <w:rPr>
          <w:lang w:val="en-GB"/>
        </w:rPr>
        <w:t>7.2 Expenditures on social care services by service groups</w:t>
      </w:r>
      <w:bookmarkEnd w:id="66"/>
      <w:bookmarkEnd w:id="67"/>
    </w:p>
    <w:p w14:paraId="507FD7B7" w14:textId="77777777" w:rsidR="00BB6FC1" w:rsidRPr="0041773C" w:rsidRDefault="00BB6FC1" w:rsidP="00BB6FC1">
      <w:pPr>
        <w:rPr>
          <w:rFonts w:ascii="Arial" w:hAnsi="Arial"/>
          <w:sz w:val="21"/>
          <w:szCs w:val="21"/>
          <w:lang w:val="en-GB"/>
        </w:rPr>
      </w:pPr>
    </w:p>
    <w:p w14:paraId="538370FB" w14:textId="77777777" w:rsidR="00CF0FF1" w:rsidRPr="0041773C" w:rsidRDefault="007633D7" w:rsidP="00BB6FC1">
      <w:pPr>
        <w:rPr>
          <w:rFonts w:ascii="Arial" w:hAnsi="Arial"/>
          <w:sz w:val="21"/>
          <w:szCs w:val="21"/>
          <w:lang w:val="en-GB"/>
        </w:rPr>
      </w:pPr>
      <w:r w:rsidRPr="0041773C">
        <w:rPr>
          <w:rFonts w:ascii="Arial" w:hAnsi="Arial"/>
          <w:sz w:val="21"/>
          <w:lang w:val="en-GB"/>
        </w:rPr>
        <w:lastRenderedPageBreak/>
        <w:t xml:space="preserve">Of the total expenditures on social care services within the mandate of local governments in 2015, day care community-based services accounted for by far the highest proportion of funds, at 80 %, while the expenditures on all other social care services within the mandate of local governments amounted to 20 %. </w:t>
      </w:r>
    </w:p>
    <w:p w14:paraId="74921D6E" w14:textId="77777777" w:rsidR="008D2B35" w:rsidRPr="0041773C" w:rsidRDefault="007633D7" w:rsidP="00BB6FC1">
      <w:pPr>
        <w:rPr>
          <w:rFonts w:ascii="Arial" w:hAnsi="Arial"/>
          <w:sz w:val="21"/>
          <w:szCs w:val="21"/>
          <w:lang w:val="en-GB"/>
        </w:rPr>
      </w:pPr>
      <w:r w:rsidRPr="0041773C">
        <w:rPr>
          <w:rFonts w:ascii="Arial" w:hAnsi="Arial"/>
          <w:sz w:val="21"/>
          <w:lang w:val="en-GB"/>
        </w:rPr>
        <w:t>The expenditures on home care and day care in 2015 accounted for 66 % of the total expenditures on social care services, and the expenditures on all other services – for 34 %.</w:t>
      </w:r>
    </w:p>
    <w:p w14:paraId="247FF368" w14:textId="77777777" w:rsidR="00E62881" w:rsidRPr="0041773C" w:rsidRDefault="00E62881" w:rsidP="00684E90">
      <w:pPr>
        <w:rPr>
          <w:rFonts w:ascii="Arial" w:hAnsi="Arial"/>
          <w:b/>
          <w:i/>
          <w:sz w:val="21"/>
          <w:szCs w:val="21"/>
          <w:lang w:val="en-GB"/>
        </w:rPr>
      </w:pPr>
    </w:p>
    <w:p w14:paraId="5BA9ACBA" w14:textId="7169F259" w:rsidR="00B242CC" w:rsidRPr="0041773C" w:rsidRDefault="007633D7" w:rsidP="00B242CC">
      <w:pPr>
        <w:rPr>
          <w:rFonts w:ascii="Arial" w:hAnsi="Arial"/>
          <w:sz w:val="21"/>
          <w:szCs w:val="21"/>
          <w:lang w:val="en-GB"/>
        </w:rPr>
      </w:pPr>
      <w:r w:rsidRPr="0041773C">
        <w:rPr>
          <w:rFonts w:ascii="Arial" w:hAnsi="Arial"/>
          <w:sz w:val="21"/>
          <w:lang w:val="en-GB"/>
        </w:rPr>
        <w:t>These results are not surprising, as the expenditures on the tw</w:t>
      </w:r>
      <w:r w:rsidR="00705CF1">
        <w:rPr>
          <w:rFonts w:ascii="Arial" w:hAnsi="Arial"/>
          <w:sz w:val="21"/>
          <w:lang w:val="en-GB"/>
        </w:rPr>
        <w:t>o most prevalent services – (a) </w:t>
      </w:r>
      <w:r w:rsidRPr="0041773C">
        <w:rPr>
          <w:rFonts w:ascii="Arial" w:hAnsi="Arial"/>
          <w:sz w:val="21"/>
          <w:lang w:val="en-GB"/>
        </w:rPr>
        <w:t xml:space="preserve">adult and elderly home care and (b) day care for children with developmental and other disabilities, totalling RSD 1.7 billion, accounted for 83 % of the total expenditures on day care community-based services. The situation was similar in 2012, with the nominal amount of RSD 1.7 billion and an 88 % share in the total expenditures on day care community-based services. </w:t>
      </w:r>
    </w:p>
    <w:p w14:paraId="17545482" w14:textId="77777777" w:rsidR="00A41172" w:rsidRPr="0041773C" w:rsidRDefault="00A41172" w:rsidP="008D2B35">
      <w:pPr>
        <w:rPr>
          <w:rFonts w:ascii="Arial" w:hAnsi="Arial"/>
          <w:b/>
          <w:sz w:val="21"/>
          <w:szCs w:val="21"/>
          <w:lang w:val="en-GB"/>
        </w:rPr>
      </w:pPr>
    </w:p>
    <w:p w14:paraId="193AB926" w14:textId="77777777" w:rsidR="00C10131" w:rsidRPr="0041773C" w:rsidRDefault="007633D7" w:rsidP="00A41172">
      <w:pPr>
        <w:rPr>
          <w:rFonts w:ascii="Arial" w:hAnsi="Arial"/>
          <w:sz w:val="21"/>
          <w:szCs w:val="21"/>
          <w:lang w:val="en-GB"/>
        </w:rPr>
      </w:pPr>
      <w:r w:rsidRPr="0041773C">
        <w:rPr>
          <w:rFonts w:ascii="Arial" w:hAnsi="Arial"/>
          <w:sz w:val="21"/>
          <w:lang w:val="en-GB"/>
        </w:rPr>
        <w:t>The following sections give an overview of the total expenditures on services by service groups, as well as the shares of local budget allocations and client co-payment in the total expenditures on services in 2012 and 2015.</w:t>
      </w:r>
    </w:p>
    <w:p w14:paraId="7CDDA9F0" w14:textId="77777777" w:rsidR="00C10131" w:rsidRPr="0041773C" w:rsidRDefault="00C10131" w:rsidP="009447A9">
      <w:pPr>
        <w:rPr>
          <w:rFonts w:ascii="Arial" w:hAnsi="Arial"/>
          <w:b/>
          <w:sz w:val="21"/>
          <w:szCs w:val="21"/>
          <w:lang w:val="en-GB"/>
        </w:rPr>
      </w:pPr>
    </w:p>
    <w:p w14:paraId="5ECD52CC" w14:textId="77777777" w:rsidR="000533C1" w:rsidRPr="0041773C" w:rsidRDefault="008137FB" w:rsidP="008137FB">
      <w:pPr>
        <w:pStyle w:val="Heading4"/>
        <w:rPr>
          <w:lang w:val="en-GB"/>
        </w:rPr>
      </w:pPr>
      <w:bookmarkStart w:id="68" w:name="_Toc470513735"/>
      <w:r w:rsidRPr="0041773C">
        <w:rPr>
          <w:lang w:val="en-GB"/>
        </w:rPr>
        <w:t>7.2.1 Day care community-based services</w:t>
      </w:r>
      <w:bookmarkEnd w:id="68"/>
    </w:p>
    <w:p w14:paraId="05EE4AA2" w14:textId="77777777" w:rsidR="00A41172" w:rsidRPr="0041773C" w:rsidRDefault="00A41172" w:rsidP="00A41172">
      <w:pPr>
        <w:rPr>
          <w:rFonts w:ascii="Arial" w:hAnsi="Arial"/>
          <w:b/>
          <w:sz w:val="21"/>
          <w:szCs w:val="21"/>
          <w:lang w:val="en-GB"/>
        </w:rPr>
      </w:pPr>
    </w:p>
    <w:p w14:paraId="21B1D942" w14:textId="77777777" w:rsidR="000533C1" w:rsidRPr="0041773C" w:rsidRDefault="007633D7" w:rsidP="000533C1">
      <w:pPr>
        <w:rPr>
          <w:rFonts w:ascii="Arial" w:hAnsi="Arial"/>
          <w:sz w:val="21"/>
          <w:szCs w:val="21"/>
          <w:lang w:val="en-GB"/>
        </w:rPr>
      </w:pPr>
      <w:r w:rsidRPr="0041773C">
        <w:rPr>
          <w:rFonts w:ascii="Arial" w:hAnsi="Arial"/>
          <w:sz w:val="21"/>
          <w:lang w:val="en-GB"/>
        </w:rPr>
        <w:t>The total expenditures on day care community-based services amounted to about RSD 2 billion in 2015. Elderly home care accounted for one half of the total expenditures on all services in this group. The next service by the level of allocations was day care for children with developmental and other disabilities, at somewhat over RSD 700 million. The funds for these two (most prevalent) services accounted for 83 % of the total expenditures on day care community-based services in 2015 and 87 % in 2012.</w:t>
      </w:r>
    </w:p>
    <w:p w14:paraId="3EE8797D" w14:textId="77777777" w:rsidR="005311C9" w:rsidRPr="0041773C" w:rsidRDefault="005311C9" w:rsidP="000533C1">
      <w:pPr>
        <w:rPr>
          <w:rFonts w:ascii="Arial" w:hAnsi="Arial"/>
          <w:b/>
          <w:i/>
          <w:sz w:val="21"/>
          <w:szCs w:val="21"/>
          <w:lang w:val="en-GB"/>
        </w:rPr>
      </w:pPr>
    </w:p>
    <w:p w14:paraId="7789994F" w14:textId="77777777" w:rsidR="000533C1" w:rsidRPr="0041773C" w:rsidRDefault="007633D7" w:rsidP="000533C1">
      <w:pPr>
        <w:rPr>
          <w:rFonts w:ascii="Arial" w:hAnsi="Arial"/>
          <w:b/>
          <w:sz w:val="21"/>
          <w:szCs w:val="21"/>
          <w:lang w:val="en-GB"/>
        </w:rPr>
      </w:pPr>
      <w:r w:rsidRPr="0041773C">
        <w:rPr>
          <w:rFonts w:ascii="Arial" w:hAnsi="Arial"/>
          <w:b/>
          <w:sz w:val="21"/>
          <w:lang w:val="en-GB"/>
        </w:rPr>
        <w:t>Table 17. Expenditures on day care community-based services, 2012 and 2015</w:t>
      </w:r>
    </w:p>
    <w:p w14:paraId="74CB50ED" w14:textId="77777777" w:rsidR="008137FB" w:rsidRPr="0041773C" w:rsidRDefault="008137FB" w:rsidP="000533C1">
      <w:pPr>
        <w:rPr>
          <w:rFonts w:ascii="Arial" w:hAnsi="Arial"/>
          <w:b/>
          <w:sz w:val="21"/>
          <w:szCs w:val="21"/>
          <w:lang w:val="en-GB"/>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7"/>
        <w:gridCol w:w="1731"/>
        <w:gridCol w:w="1621"/>
        <w:gridCol w:w="1066"/>
        <w:gridCol w:w="1423"/>
      </w:tblGrid>
      <w:tr w:rsidR="00C75681" w:rsidRPr="0041773C" w14:paraId="0A95348C" w14:textId="77777777" w:rsidTr="006F7133">
        <w:trPr>
          <w:trHeight w:val="281"/>
        </w:trPr>
        <w:tc>
          <w:tcPr>
            <w:tcW w:w="1909" w:type="pct"/>
            <w:vMerge w:val="restart"/>
            <w:shd w:val="clear" w:color="auto" w:fill="4F81B3"/>
            <w:noWrap/>
            <w:vAlign w:val="center"/>
          </w:tcPr>
          <w:p w14:paraId="36EC7D39" w14:textId="77777777" w:rsidR="00A1313E" w:rsidRPr="0041773C" w:rsidRDefault="007633D7" w:rsidP="00C75681">
            <w:pPr>
              <w:jc w:val="left"/>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Social care service</w:t>
            </w:r>
          </w:p>
        </w:tc>
        <w:tc>
          <w:tcPr>
            <w:tcW w:w="1774" w:type="pct"/>
            <w:gridSpan w:val="2"/>
            <w:shd w:val="clear" w:color="auto" w:fill="4F81B3"/>
            <w:vAlign w:val="center"/>
          </w:tcPr>
          <w:p w14:paraId="298CC78E" w14:textId="77777777" w:rsidR="00A1313E" w:rsidRPr="0041773C" w:rsidRDefault="007633D7" w:rsidP="00C75681">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Total expenditures on day care community-based services (RSD)</w:t>
            </w:r>
          </w:p>
        </w:tc>
        <w:tc>
          <w:tcPr>
            <w:tcW w:w="1317" w:type="pct"/>
            <w:gridSpan w:val="2"/>
            <w:shd w:val="clear" w:color="auto" w:fill="4F81B3"/>
            <w:vAlign w:val="center"/>
          </w:tcPr>
          <w:p w14:paraId="18D04FE1" w14:textId="77777777" w:rsidR="00A1313E" w:rsidRPr="0041773C" w:rsidRDefault="007633D7" w:rsidP="00C75681">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LG budget expenditures and co-payment, %</w:t>
            </w:r>
          </w:p>
        </w:tc>
      </w:tr>
      <w:tr w:rsidR="00C75681" w:rsidRPr="0041773C" w14:paraId="29AA59A6" w14:textId="77777777" w:rsidTr="006F7133">
        <w:trPr>
          <w:trHeight w:val="281"/>
        </w:trPr>
        <w:tc>
          <w:tcPr>
            <w:tcW w:w="1909" w:type="pct"/>
            <w:vMerge/>
            <w:shd w:val="clear" w:color="auto" w:fill="4F81B3"/>
            <w:noWrap/>
            <w:vAlign w:val="bottom"/>
          </w:tcPr>
          <w:p w14:paraId="190D8F1E" w14:textId="77777777" w:rsidR="00A1313E" w:rsidRPr="0041773C" w:rsidRDefault="00A1313E" w:rsidP="000533C1">
            <w:pPr>
              <w:rPr>
                <w:rFonts w:ascii="Arial" w:eastAsia="Times New Roman" w:hAnsi="Arial"/>
                <w:b/>
                <w:color w:val="FFFFFF" w:themeColor="background1"/>
                <w:sz w:val="21"/>
                <w:szCs w:val="21"/>
                <w:lang w:val="en-GB"/>
              </w:rPr>
            </w:pPr>
          </w:p>
        </w:tc>
        <w:tc>
          <w:tcPr>
            <w:tcW w:w="916" w:type="pct"/>
            <w:shd w:val="clear" w:color="auto" w:fill="4F81B3"/>
          </w:tcPr>
          <w:p w14:paraId="3838247A" w14:textId="77777777" w:rsidR="00A1313E" w:rsidRPr="0041773C" w:rsidRDefault="00A1313E" w:rsidP="00C75681">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2012</w:t>
            </w:r>
          </w:p>
        </w:tc>
        <w:tc>
          <w:tcPr>
            <w:tcW w:w="858" w:type="pct"/>
            <w:shd w:val="clear" w:color="auto" w:fill="4F81B3"/>
          </w:tcPr>
          <w:p w14:paraId="5CDC2719" w14:textId="77777777" w:rsidR="00A1313E" w:rsidRPr="0041773C" w:rsidRDefault="00A1313E" w:rsidP="00C75681">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2015</w:t>
            </w:r>
          </w:p>
        </w:tc>
        <w:tc>
          <w:tcPr>
            <w:tcW w:w="564" w:type="pct"/>
            <w:shd w:val="clear" w:color="auto" w:fill="4F81B3"/>
          </w:tcPr>
          <w:p w14:paraId="04D4CE91" w14:textId="77777777" w:rsidR="00A1313E" w:rsidRPr="0041773C" w:rsidRDefault="00A1313E" w:rsidP="00C75681">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2012</w:t>
            </w:r>
          </w:p>
        </w:tc>
        <w:tc>
          <w:tcPr>
            <w:tcW w:w="754" w:type="pct"/>
            <w:shd w:val="clear" w:color="auto" w:fill="4F81B3"/>
          </w:tcPr>
          <w:p w14:paraId="7305340A" w14:textId="77777777" w:rsidR="00A1313E" w:rsidRPr="0041773C" w:rsidRDefault="00A1313E" w:rsidP="00C75681">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2015</w:t>
            </w:r>
          </w:p>
        </w:tc>
      </w:tr>
      <w:tr w:rsidR="00A1313E" w:rsidRPr="0041773C" w14:paraId="68693FEF" w14:textId="77777777" w:rsidTr="006F7133">
        <w:trPr>
          <w:trHeight w:val="281"/>
        </w:trPr>
        <w:tc>
          <w:tcPr>
            <w:tcW w:w="1909" w:type="pct"/>
            <w:shd w:val="clear" w:color="auto" w:fill="auto"/>
            <w:noWrap/>
          </w:tcPr>
          <w:p w14:paraId="073DEC15" w14:textId="77777777" w:rsidR="00A1313E" w:rsidRPr="0041773C" w:rsidRDefault="007633D7" w:rsidP="000533C1">
            <w:pPr>
              <w:rPr>
                <w:rFonts w:ascii="Arial" w:eastAsia="Times New Roman" w:hAnsi="Arial"/>
                <w:color w:val="000000"/>
                <w:sz w:val="21"/>
                <w:szCs w:val="21"/>
                <w:lang w:val="en-GB"/>
              </w:rPr>
            </w:pPr>
            <w:r w:rsidRPr="0041773C">
              <w:rPr>
                <w:rFonts w:ascii="Arial" w:hAnsi="Arial"/>
                <w:color w:val="000000"/>
                <w:kern w:val="24"/>
                <w:sz w:val="21"/>
                <w:lang w:val="en-GB"/>
              </w:rPr>
              <w:t>Adult/elderly home care</w:t>
            </w:r>
          </w:p>
        </w:tc>
        <w:tc>
          <w:tcPr>
            <w:tcW w:w="916" w:type="pct"/>
            <w:shd w:val="clear" w:color="auto" w:fill="auto"/>
            <w:vAlign w:val="bottom"/>
          </w:tcPr>
          <w:p w14:paraId="6D968CA3" w14:textId="77777777" w:rsidR="00A1313E" w:rsidRPr="0041773C" w:rsidRDefault="00A1313E" w:rsidP="00E97EB5">
            <w:pPr>
              <w:jc w:val="center"/>
              <w:rPr>
                <w:rFonts w:ascii="Arial" w:eastAsia="Times New Roman" w:hAnsi="Arial"/>
                <w:color w:val="000000"/>
                <w:sz w:val="21"/>
                <w:szCs w:val="21"/>
                <w:lang w:val="en-GB"/>
              </w:rPr>
            </w:pPr>
            <w:r w:rsidRPr="0041773C">
              <w:rPr>
                <w:rFonts w:ascii="Arial" w:hAnsi="Arial"/>
                <w:color w:val="000000"/>
                <w:sz w:val="21"/>
                <w:lang w:val="en-GB"/>
              </w:rPr>
              <w:t>1,094,602,066</w:t>
            </w:r>
          </w:p>
        </w:tc>
        <w:tc>
          <w:tcPr>
            <w:tcW w:w="858" w:type="pct"/>
            <w:shd w:val="clear" w:color="auto" w:fill="auto"/>
            <w:vAlign w:val="bottom"/>
          </w:tcPr>
          <w:p w14:paraId="439E2D18" w14:textId="77777777" w:rsidR="00A1313E" w:rsidRPr="0041773C" w:rsidRDefault="00A1313E" w:rsidP="00E97EB5">
            <w:pPr>
              <w:jc w:val="center"/>
              <w:rPr>
                <w:rFonts w:ascii="Arial" w:eastAsia="Times New Roman" w:hAnsi="Arial"/>
                <w:color w:val="000000"/>
                <w:sz w:val="21"/>
                <w:szCs w:val="21"/>
                <w:lang w:val="en-GB"/>
              </w:rPr>
            </w:pPr>
            <w:r w:rsidRPr="0041773C">
              <w:rPr>
                <w:rFonts w:ascii="Arial" w:hAnsi="Arial"/>
                <w:color w:val="000000"/>
                <w:sz w:val="21"/>
                <w:lang w:val="en-GB"/>
              </w:rPr>
              <w:t>1,008,102,501</w:t>
            </w:r>
          </w:p>
        </w:tc>
        <w:tc>
          <w:tcPr>
            <w:tcW w:w="564" w:type="pct"/>
            <w:shd w:val="clear" w:color="auto" w:fill="auto"/>
            <w:vAlign w:val="bottom"/>
          </w:tcPr>
          <w:p w14:paraId="2634D081" w14:textId="77777777" w:rsidR="00A1313E" w:rsidRPr="0041773C" w:rsidRDefault="00A1313E" w:rsidP="00E97EB5">
            <w:pPr>
              <w:jc w:val="center"/>
              <w:rPr>
                <w:rFonts w:ascii="Arial" w:eastAsia="Times New Roman" w:hAnsi="Arial"/>
                <w:color w:val="000000"/>
                <w:sz w:val="21"/>
                <w:szCs w:val="21"/>
                <w:lang w:val="en-GB"/>
              </w:rPr>
            </w:pPr>
            <w:r w:rsidRPr="0041773C">
              <w:rPr>
                <w:rFonts w:ascii="Arial" w:hAnsi="Arial"/>
                <w:color w:val="000000"/>
                <w:sz w:val="21"/>
                <w:lang w:val="en-GB"/>
              </w:rPr>
              <w:t>73</w:t>
            </w:r>
          </w:p>
        </w:tc>
        <w:tc>
          <w:tcPr>
            <w:tcW w:w="754" w:type="pct"/>
            <w:shd w:val="clear" w:color="auto" w:fill="auto"/>
            <w:vAlign w:val="bottom"/>
          </w:tcPr>
          <w:p w14:paraId="532FB616" w14:textId="77777777" w:rsidR="00A1313E" w:rsidRPr="0041773C" w:rsidRDefault="00A1313E" w:rsidP="00E97EB5">
            <w:pPr>
              <w:jc w:val="center"/>
              <w:rPr>
                <w:rFonts w:ascii="Arial" w:eastAsia="Times New Roman" w:hAnsi="Arial"/>
                <w:color w:val="000000"/>
                <w:sz w:val="21"/>
                <w:szCs w:val="21"/>
                <w:lang w:val="en-GB"/>
              </w:rPr>
            </w:pPr>
            <w:r w:rsidRPr="0041773C">
              <w:rPr>
                <w:rFonts w:ascii="Arial" w:hAnsi="Arial"/>
                <w:color w:val="000000"/>
                <w:sz w:val="21"/>
                <w:lang w:val="en-GB"/>
              </w:rPr>
              <w:t>90</w:t>
            </w:r>
          </w:p>
        </w:tc>
      </w:tr>
      <w:tr w:rsidR="00A1313E" w:rsidRPr="0041773C" w14:paraId="5EA9B003" w14:textId="77777777" w:rsidTr="006F7133">
        <w:trPr>
          <w:trHeight w:val="281"/>
        </w:trPr>
        <w:tc>
          <w:tcPr>
            <w:tcW w:w="1909" w:type="pct"/>
            <w:shd w:val="clear" w:color="auto" w:fill="DEEAF6" w:themeFill="accent1" w:themeFillTint="33"/>
            <w:noWrap/>
          </w:tcPr>
          <w:p w14:paraId="28C69AC7" w14:textId="77777777" w:rsidR="00A1313E" w:rsidRPr="0041773C" w:rsidRDefault="007633D7" w:rsidP="000533C1">
            <w:pPr>
              <w:rPr>
                <w:rFonts w:ascii="Arial" w:eastAsia="Times New Roman" w:hAnsi="Arial"/>
                <w:color w:val="000000"/>
                <w:sz w:val="21"/>
                <w:szCs w:val="21"/>
                <w:lang w:val="en-GB"/>
              </w:rPr>
            </w:pPr>
            <w:r w:rsidRPr="0041773C">
              <w:rPr>
                <w:rFonts w:ascii="Arial" w:hAnsi="Arial"/>
                <w:color w:val="000000"/>
                <w:kern w:val="24"/>
                <w:sz w:val="21"/>
                <w:lang w:val="en-GB"/>
              </w:rPr>
              <w:t>Child home care</w:t>
            </w:r>
          </w:p>
        </w:tc>
        <w:tc>
          <w:tcPr>
            <w:tcW w:w="916" w:type="pct"/>
            <w:shd w:val="clear" w:color="auto" w:fill="DEEAF6" w:themeFill="accent1" w:themeFillTint="33"/>
            <w:vAlign w:val="bottom"/>
          </w:tcPr>
          <w:p w14:paraId="662C8DCC" w14:textId="77777777" w:rsidR="00A1313E" w:rsidRPr="0041773C" w:rsidRDefault="00A1313E" w:rsidP="00E97EB5">
            <w:pPr>
              <w:jc w:val="center"/>
              <w:rPr>
                <w:rFonts w:ascii="Arial" w:eastAsia="Times New Roman" w:hAnsi="Arial"/>
                <w:color w:val="000000"/>
                <w:sz w:val="21"/>
                <w:szCs w:val="21"/>
                <w:lang w:val="en-GB"/>
              </w:rPr>
            </w:pPr>
            <w:r w:rsidRPr="0041773C">
              <w:rPr>
                <w:rFonts w:ascii="Arial" w:hAnsi="Arial"/>
                <w:color w:val="000000"/>
                <w:sz w:val="21"/>
                <w:lang w:val="en-GB"/>
              </w:rPr>
              <w:t>123,220,941</w:t>
            </w:r>
          </w:p>
        </w:tc>
        <w:tc>
          <w:tcPr>
            <w:tcW w:w="858" w:type="pct"/>
            <w:shd w:val="clear" w:color="auto" w:fill="DEEAF6" w:themeFill="accent1" w:themeFillTint="33"/>
            <w:vAlign w:val="bottom"/>
          </w:tcPr>
          <w:p w14:paraId="5648AC37" w14:textId="77777777" w:rsidR="00A1313E" w:rsidRPr="0041773C" w:rsidRDefault="00A1313E" w:rsidP="00E97EB5">
            <w:pPr>
              <w:jc w:val="center"/>
              <w:rPr>
                <w:rFonts w:ascii="Arial" w:eastAsia="Times New Roman" w:hAnsi="Arial"/>
                <w:color w:val="000000"/>
                <w:sz w:val="21"/>
                <w:szCs w:val="21"/>
                <w:lang w:val="en-GB"/>
              </w:rPr>
            </w:pPr>
            <w:r w:rsidRPr="0041773C">
              <w:rPr>
                <w:rFonts w:ascii="Arial" w:hAnsi="Arial"/>
                <w:color w:val="000000"/>
                <w:sz w:val="21"/>
                <w:lang w:val="en-GB"/>
              </w:rPr>
              <w:t>30,395,963</w:t>
            </w:r>
          </w:p>
        </w:tc>
        <w:tc>
          <w:tcPr>
            <w:tcW w:w="564" w:type="pct"/>
            <w:shd w:val="clear" w:color="auto" w:fill="DEEAF6" w:themeFill="accent1" w:themeFillTint="33"/>
            <w:vAlign w:val="bottom"/>
          </w:tcPr>
          <w:p w14:paraId="3D03A368" w14:textId="77777777" w:rsidR="00A1313E" w:rsidRPr="0041773C" w:rsidRDefault="00A1313E" w:rsidP="00E97EB5">
            <w:pPr>
              <w:jc w:val="center"/>
              <w:rPr>
                <w:rFonts w:ascii="Arial" w:eastAsia="Times New Roman" w:hAnsi="Arial"/>
                <w:color w:val="000000"/>
                <w:sz w:val="21"/>
                <w:szCs w:val="21"/>
                <w:lang w:val="en-GB"/>
              </w:rPr>
            </w:pPr>
            <w:r w:rsidRPr="0041773C">
              <w:rPr>
                <w:rFonts w:ascii="Arial" w:hAnsi="Arial"/>
                <w:color w:val="000000"/>
                <w:sz w:val="21"/>
                <w:lang w:val="en-GB"/>
              </w:rPr>
              <w:t>15</w:t>
            </w:r>
          </w:p>
        </w:tc>
        <w:tc>
          <w:tcPr>
            <w:tcW w:w="754" w:type="pct"/>
            <w:shd w:val="clear" w:color="auto" w:fill="DEEAF6" w:themeFill="accent1" w:themeFillTint="33"/>
            <w:vAlign w:val="bottom"/>
          </w:tcPr>
          <w:p w14:paraId="4FA0960F" w14:textId="77777777" w:rsidR="00A1313E" w:rsidRPr="0041773C" w:rsidRDefault="00A1313E" w:rsidP="00E97EB5">
            <w:pPr>
              <w:jc w:val="center"/>
              <w:rPr>
                <w:rFonts w:ascii="Arial" w:eastAsia="Times New Roman" w:hAnsi="Arial"/>
                <w:color w:val="000000"/>
                <w:sz w:val="21"/>
                <w:szCs w:val="21"/>
                <w:lang w:val="en-GB"/>
              </w:rPr>
            </w:pPr>
            <w:r w:rsidRPr="0041773C">
              <w:rPr>
                <w:rFonts w:ascii="Arial" w:hAnsi="Arial"/>
                <w:color w:val="000000"/>
                <w:sz w:val="21"/>
                <w:lang w:val="en-GB"/>
              </w:rPr>
              <w:t>76</w:t>
            </w:r>
          </w:p>
        </w:tc>
      </w:tr>
      <w:tr w:rsidR="00A1313E" w:rsidRPr="0041773C" w14:paraId="6F80A171" w14:textId="77777777" w:rsidTr="006F7133">
        <w:trPr>
          <w:trHeight w:val="281"/>
        </w:trPr>
        <w:tc>
          <w:tcPr>
            <w:tcW w:w="1909" w:type="pct"/>
            <w:shd w:val="clear" w:color="auto" w:fill="auto"/>
            <w:noWrap/>
          </w:tcPr>
          <w:p w14:paraId="2ED258E1" w14:textId="77777777" w:rsidR="00A1313E" w:rsidRPr="0041773C" w:rsidRDefault="007633D7" w:rsidP="000533C1">
            <w:pPr>
              <w:rPr>
                <w:rFonts w:ascii="Arial" w:eastAsia="Times New Roman" w:hAnsi="Arial"/>
                <w:color w:val="000000"/>
                <w:sz w:val="21"/>
                <w:szCs w:val="21"/>
                <w:lang w:val="en-GB"/>
              </w:rPr>
            </w:pPr>
            <w:r w:rsidRPr="0041773C">
              <w:rPr>
                <w:rFonts w:ascii="Arial" w:hAnsi="Arial"/>
                <w:color w:val="000000"/>
                <w:kern w:val="24"/>
                <w:sz w:val="21"/>
                <w:lang w:val="en-GB"/>
              </w:rPr>
              <w:t>Day care for children/youth with developmental and other disabilities</w:t>
            </w:r>
          </w:p>
        </w:tc>
        <w:tc>
          <w:tcPr>
            <w:tcW w:w="916" w:type="pct"/>
            <w:shd w:val="clear" w:color="auto" w:fill="auto"/>
            <w:vAlign w:val="bottom"/>
          </w:tcPr>
          <w:p w14:paraId="56A877E5" w14:textId="77777777" w:rsidR="00A1313E" w:rsidRPr="0041773C" w:rsidRDefault="00A1313E" w:rsidP="00E97EB5">
            <w:pPr>
              <w:jc w:val="center"/>
              <w:rPr>
                <w:rFonts w:ascii="Arial" w:eastAsia="Times New Roman" w:hAnsi="Arial"/>
                <w:color w:val="000000"/>
                <w:sz w:val="21"/>
                <w:szCs w:val="21"/>
                <w:lang w:val="en-GB"/>
              </w:rPr>
            </w:pPr>
            <w:r w:rsidRPr="0041773C">
              <w:rPr>
                <w:rFonts w:ascii="Arial" w:hAnsi="Arial"/>
                <w:color w:val="000000"/>
                <w:sz w:val="21"/>
                <w:lang w:val="en-GB"/>
              </w:rPr>
              <w:t>639,683,761</w:t>
            </w:r>
          </w:p>
        </w:tc>
        <w:tc>
          <w:tcPr>
            <w:tcW w:w="858" w:type="pct"/>
            <w:shd w:val="clear" w:color="auto" w:fill="auto"/>
            <w:vAlign w:val="bottom"/>
          </w:tcPr>
          <w:p w14:paraId="180C62F6" w14:textId="77777777" w:rsidR="00A1313E" w:rsidRPr="0041773C" w:rsidRDefault="00A1313E" w:rsidP="00E97EB5">
            <w:pPr>
              <w:jc w:val="center"/>
              <w:rPr>
                <w:rFonts w:ascii="Arial" w:eastAsia="Times New Roman" w:hAnsi="Arial"/>
                <w:color w:val="000000"/>
                <w:sz w:val="21"/>
                <w:szCs w:val="21"/>
                <w:lang w:val="en-GB"/>
              </w:rPr>
            </w:pPr>
            <w:r w:rsidRPr="0041773C">
              <w:rPr>
                <w:rFonts w:ascii="Arial" w:hAnsi="Arial"/>
                <w:color w:val="000000"/>
                <w:sz w:val="21"/>
                <w:lang w:val="en-GB"/>
              </w:rPr>
              <w:t>716,439,394</w:t>
            </w:r>
          </w:p>
        </w:tc>
        <w:tc>
          <w:tcPr>
            <w:tcW w:w="564" w:type="pct"/>
            <w:shd w:val="clear" w:color="auto" w:fill="auto"/>
            <w:vAlign w:val="bottom"/>
          </w:tcPr>
          <w:p w14:paraId="2E3D37E2" w14:textId="77777777" w:rsidR="00A1313E" w:rsidRPr="0041773C" w:rsidRDefault="00A1313E" w:rsidP="00E97EB5">
            <w:pPr>
              <w:jc w:val="center"/>
              <w:rPr>
                <w:rFonts w:ascii="Arial" w:eastAsia="Times New Roman" w:hAnsi="Arial"/>
                <w:color w:val="000000"/>
                <w:sz w:val="21"/>
                <w:szCs w:val="21"/>
                <w:lang w:val="en-GB"/>
              </w:rPr>
            </w:pPr>
            <w:r w:rsidRPr="0041773C">
              <w:rPr>
                <w:rFonts w:ascii="Arial" w:hAnsi="Arial"/>
                <w:color w:val="000000"/>
                <w:sz w:val="21"/>
                <w:lang w:val="en-GB"/>
              </w:rPr>
              <w:t>83</w:t>
            </w:r>
          </w:p>
        </w:tc>
        <w:tc>
          <w:tcPr>
            <w:tcW w:w="754" w:type="pct"/>
            <w:shd w:val="clear" w:color="auto" w:fill="auto"/>
            <w:vAlign w:val="bottom"/>
          </w:tcPr>
          <w:p w14:paraId="7D959BA2" w14:textId="77777777" w:rsidR="00A1313E" w:rsidRPr="0041773C" w:rsidRDefault="00A1313E" w:rsidP="00E97EB5">
            <w:pPr>
              <w:jc w:val="center"/>
              <w:rPr>
                <w:rFonts w:ascii="Arial" w:eastAsia="Times New Roman" w:hAnsi="Arial"/>
                <w:color w:val="000000"/>
                <w:sz w:val="21"/>
                <w:szCs w:val="21"/>
                <w:lang w:val="en-GB"/>
              </w:rPr>
            </w:pPr>
            <w:r w:rsidRPr="0041773C">
              <w:rPr>
                <w:rFonts w:ascii="Arial" w:hAnsi="Arial"/>
                <w:color w:val="000000"/>
                <w:sz w:val="21"/>
                <w:lang w:val="en-GB"/>
              </w:rPr>
              <w:t>96</w:t>
            </w:r>
          </w:p>
        </w:tc>
      </w:tr>
      <w:tr w:rsidR="00A1313E" w:rsidRPr="0041773C" w14:paraId="09EC415F" w14:textId="77777777" w:rsidTr="006F7133">
        <w:trPr>
          <w:trHeight w:val="281"/>
        </w:trPr>
        <w:tc>
          <w:tcPr>
            <w:tcW w:w="1909" w:type="pct"/>
            <w:shd w:val="clear" w:color="auto" w:fill="DEEAF6" w:themeFill="accent1" w:themeFillTint="33"/>
            <w:noWrap/>
          </w:tcPr>
          <w:p w14:paraId="34BE552D" w14:textId="77777777" w:rsidR="00A1313E" w:rsidRPr="0041773C" w:rsidRDefault="007633D7" w:rsidP="000533C1">
            <w:pPr>
              <w:rPr>
                <w:rFonts w:ascii="Arial" w:eastAsia="Times New Roman" w:hAnsi="Arial"/>
                <w:color w:val="000000"/>
                <w:sz w:val="21"/>
                <w:szCs w:val="21"/>
                <w:lang w:val="en-GB"/>
              </w:rPr>
            </w:pPr>
            <w:r w:rsidRPr="0041773C">
              <w:rPr>
                <w:rFonts w:ascii="Arial" w:hAnsi="Arial"/>
                <w:color w:val="000000"/>
                <w:kern w:val="24"/>
                <w:sz w:val="21"/>
                <w:lang w:val="en-GB"/>
              </w:rPr>
              <w:t>Day care for children in conflict with the law</w:t>
            </w:r>
          </w:p>
        </w:tc>
        <w:tc>
          <w:tcPr>
            <w:tcW w:w="916" w:type="pct"/>
            <w:shd w:val="clear" w:color="auto" w:fill="DEEAF6" w:themeFill="accent1" w:themeFillTint="33"/>
            <w:vAlign w:val="bottom"/>
          </w:tcPr>
          <w:p w14:paraId="04D67332" w14:textId="77777777" w:rsidR="00A1313E" w:rsidRPr="0041773C" w:rsidRDefault="00A1313E" w:rsidP="00E97EB5">
            <w:pPr>
              <w:jc w:val="center"/>
              <w:rPr>
                <w:rFonts w:ascii="Arial" w:eastAsia="Times New Roman" w:hAnsi="Arial"/>
                <w:color w:val="000000"/>
                <w:sz w:val="21"/>
                <w:szCs w:val="21"/>
                <w:lang w:val="en-GB"/>
              </w:rPr>
            </w:pPr>
            <w:r w:rsidRPr="0041773C">
              <w:rPr>
                <w:rFonts w:ascii="Arial" w:hAnsi="Arial"/>
                <w:color w:val="000000"/>
                <w:sz w:val="21"/>
                <w:lang w:val="en-GB"/>
              </w:rPr>
              <w:t>33,208,534</w:t>
            </w:r>
          </w:p>
        </w:tc>
        <w:tc>
          <w:tcPr>
            <w:tcW w:w="858" w:type="pct"/>
            <w:shd w:val="clear" w:color="auto" w:fill="DEEAF6" w:themeFill="accent1" w:themeFillTint="33"/>
            <w:vAlign w:val="bottom"/>
          </w:tcPr>
          <w:p w14:paraId="320E0275" w14:textId="77777777" w:rsidR="00A1313E" w:rsidRPr="0041773C" w:rsidRDefault="00A1313E" w:rsidP="00E97EB5">
            <w:pPr>
              <w:jc w:val="center"/>
              <w:rPr>
                <w:rFonts w:ascii="Arial" w:eastAsia="Times New Roman" w:hAnsi="Arial"/>
                <w:color w:val="000000"/>
                <w:sz w:val="21"/>
                <w:szCs w:val="21"/>
                <w:lang w:val="en-GB"/>
              </w:rPr>
            </w:pPr>
            <w:r w:rsidRPr="0041773C">
              <w:rPr>
                <w:rFonts w:ascii="Arial" w:hAnsi="Arial"/>
                <w:color w:val="000000"/>
                <w:sz w:val="21"/>
                <w:lang w:val="en-GB"/>
              </w:rPr>
              <w:t>25,093,716</w:t>
            </w:r>
          </w:p>
        </w:tc>
        <w:tc>
          <w:tcPr>
            <w:tcW w:w="564" w:type="pct"/>
            <w:shd w:val="clear" w:color="auto" w:fill="DEEAF6" w:themeFill="accent1" w:themeFillTint="33"/>
            <w:vAlign w:val="bottom"/>
          </w:tcPr>
          <w:p w14:paraId="5E810C4F" w14:textId="77777777" w:rsidR="00A1313E" w:rsidRPr="0041773C" w:rsidRDefault="00A1313E" w:rsidP="00E97EB5">
            <w:pPr>
              <w:jc w:val="center"/>
              <w:rPr>
                <w:rFonts w:ascii="Arial" w:eastAsia="Times New Roman" w:hAnsi="Arial"/>
                <w:color w:val="000000"/>
                <w:sz w:val="21"/>
                <w:szCs w:val="21"/>
                <w:lang w:val="en-GB"/>
              </w:rPr>
            </w:pPr>
            <w:r w:rsidRPr="0041773C">
              <w:rPr>
                <w:rFonts w:ascii="Arial" w:hAnsi="Arial"/>
                <w:color w:val="000000"/>
                <w:sz w:val="21"/>
                <w:lang w:val="en-GB"/>
              </w:rPr>
              <w:t>90</w:t>
            </w:r>
          </w:p>
        </w:tc>
        <w:tc>
          <w:tcPr>
            <w:tcW w:w="754" w:type="pct"/>
            <w:shd w:val="clear" w:color="auto" w:fill="DEEAF6" w:themeFill="accent1" w:themeFillTint="33"/>
            <w:vAlign w:val="bottom"/>
          </w:tcPr>
          <w:p w14:paraId="17C20952" w14:textId="77777777" w:rsidR="00A1313E" w:rsidRPr="0041773C" w:rsidRDefault="00A1313E" w:rsidP="00E97EB5">
            <w:pPr>
              <w:jc w:val="center"/>
              <w:rPr>
                <w:rFonts w:ascii="Arial" w:eastAsia="Times New Roman" w:hAnsi="Arial"/>
                <w:color w:val="000000"/>
                <w:sz w:val="21"/>
                <w:szCs w:val="21"/>
                <w:lang w:val="en-GB"/>
              </w:rPr>
            </w:pPr>
            <w:r w:rsidRPr="0041773C">
              <w:rPr>
                <w:rFonts w:ascii="Arial" w:hAnsi="Arial"/>
                <w:color w:val="000000"/>
                <w:sz w:val="21"/>
                <w:lang w:val="en-GB"/>
              </w:rPr>
              <w:t>96</w:t>
            </w:r>
          </w:p>
        </w:tc>
      </w:tr>
      <w:tr w:rsidR="00A1313E" w:rsidRPr="0041773C" w14:paraId="7217BF08" w14:textId="77777777" w:rsidTr="006F7133">
        <w:trPr>
          <w:trHeight w:val="281"/>
        </w:trPr>
        <w:tc>
          <w:tcPr>
            <w:tcW w:w="1909" w:type="pct"/>
            <w:shd w:val="clear" w:color="auto" w:fill="auto"/>
            <w:noWrap/>
          </w:tcPr>
          <w:p w14:paraId="47947DED" w14:textId="77777777" w:rsidR="00A1313E" w:rsidRPr="0041773C" w:rsidRDefault="007633D7" w:rsidP="000533C1">
            <w:pPr>
              <w:rPr>
                <w:rFonts w:ascii="Arial" w:eastAsia="Times New Roman" w:hAnsi="Arial"/>
                <w:color w:val="000000"/>
                <w:sz w:val="21"/>
                <w:szCs w:val="21"/>
                <w:lang w:val="en-GB"/>
              </w:rPr>
            </w:pPr>
            <w:r w:rsidRPr="0041773C">
              <w:rPr>
                <w:rFonts w:ascii="Arial" w:hAnsi="Arial"/>
                <w:color w:val="000000"/>
                <w:kern w:val="24"/>
                <w:sz w:val="21"/>
                <w:lang w:val="en-GB"/>
              </w:rPr>
              <w:t>Day care for adults with developmental and other disabilities</w:t>
            </w:r>
          </w:p>
        </w:tc>
        <w:tc>
          <w:tcPr>
            <w:tcW w:w="916" w:type="pct"/>
            <w:shd w:val="clear" w:color="auto" w:fill="auto"/>
            <w:vAlign w:val="bottom"/>
          </w:tcPr>
          <w:p w14:paraId="26AFD194" w14:textId="77777777" w:rsidR="00A1313E" w:rsidRPr="0041773C" w:rsidRDefault="00A1313E" w:rsidP="00E97EB5">
            <w:pPr>
              <w:jc w:val="center"/>
              <w:rPr>
                <w:rFonts w:ascii="Arial" w:eastAsia="Times New Roman" w:hAnsi="Arial"/>
                <w:color w:val="000000"/>
                <w:sz w:val="21"/>
                <w:szCs w:val="21"/>
                <w:lang w:val="en-GB"/>
              </w:rPr>
            </w:pPr>
            <w:r w:rsidRPr="0041773C">
              <w:rPr>
                <w:rFonts w:ascii="Arial" w:hAnsi="Arial"/>
                <w:color w:val="000000"/>
                <w:sz w:val="21"/>
                <w:lang w:val="en-GB"/>
              </w:rPr>
              <w:t>402,149</w:t>
            </w:r>
          </w:p>
        </w:tc>
        <w:tc>
          <w:tcPr>
            <w:tcW w:w="858" w:type="pct"/>
            <w:shd w:val="clear" w:color="auto" w:fill="auto"/>
            <w:vAlign w:val="bottom"/>
          </w:tcPr>
          <w:p w14:paraId="4207E47F" w14:textId="77777777" w:rsidR="00A1313E" w:rsidRPr="0041773C" w:rsidRDefault="00A1313E" w:rsidP="00E97EB5">
            <w:pPr>
              <w:jc w:val="center"/>
              <w:rPr>
                <w:rFonts w:ascii="Arial" w:eastAsia="Times New Roman" w:hAnsi="Arial"/>
                <w:color w:val="000000"/>
                <w:sz w:val="21"/>
                <w:szCs w:val="21"/>
                <w:lang w:val="en-GB"/>
              </w:rPr>
            </w:pPr>
            <w:r w:rsidRPr="0041773C">
              <w:rPr>
                <w:rFonts w:ascii="Arial" w:hAnsi="Arial"/>
                <w:color w:val="000000"/>
                <w:sz w:val="21"/>
                <w:lang w:val="en-GB"/>
              </w:rPr>
              <w:t>82,210,043</w:t>
            </w:r>
          </w:p>
        </w:tc>
        <w:tc>
          <w:tcPr>
            <w:tcW w:w="564" w:type="pct"/>
            <w:shd w:val="clear" w:color="auto" w:fill="auto"/>
            <w:vAlign w:val="bottom"/>
          </w:tcPr>
          <w:p w14:paraId="43D5ABC9" w14:textId="77777777" w:rsidR="00A1313E" w:rsidRPr="0041773C" w:rsidRDefault="00A1313E" w:rsidP="00E97EB5">
            <w:pPr>
              <w:jc w:val="center"/>
              <w:rPr>
                <w:rFonts w:ascii="Arial" w:eastAsia="Times New Roman" w:hAnsi="Arial"/>
                <w:color w:val="000000"/>
                <w:sz w:val="21"/>
                <w:szCs w:val="21"/>
                <w:lang w:val="en-GB"/>
              </w:rPr>
            </w:pPr>
            <w:r w:rsidRPr="0041773C">
              <w:rPr>
                <w:rFonts w:ascii="Arial" w:hAnsi="Arial"/>
                <w:color w:val="000000"/>
                <w:sz w:val="21"/>
                <w:lang w:val="en-GB"/>
              </w:rPr>
              <w:t>100</w:t>
            </w:r>
          </w:p>
        </w:tc>
        <w:tc>
          <w:tcPr>
            <w:tcW w:w="754" w:type="pct"/>
            <w:shd w:val="clear" w:color="auto" w:fill="auto"/>
            <w:vAlign w:val="bottom"/>
          </w:tcPr>
          <w:p w14:paraId="772C1B14" w14:textId="77777777" w:rsidR="00A1313E" w:rsidRPr="0041773C" w:rsidRDefault="00A1313E" w:rsidP="00E97EB5">
            <w:pPr>
              <w:jc w:val="center"/>
              <w:rPr>
                <w:rFonts w:ascii="Arial" w:eastAsia="Times New Roman" w:hAnsi="Arial"/>
                <w:color w:val="000000"/>
                <w:sz w:val="21"/>
                <w:szCs w:val="21"/>
                <w:lang w:val="en-GB"/>
              </w:rPr>
            </w:pPr>
            <w:r w:rsidRPr="0041773C">
              <w:rPr>
                <w:rFonts w:ascii="Arial" w:hAnsi="Arial"/>
                <w:color w:val="000000"/>
                <w:sz w:val="21"/>
                <w:lang w:val="en-GB"/>
              </w:rPr>
              <w:t>87</w:t>
            </w:r>
          </w:p>
        </w:tc>
      </w:tr>
      <w:tr w:rsidR="00A1313E" w:rsidRPr="0041773C" w14:paraId="50942C6C" w14:textId="77777777" w:rsidTr="006F7133">
        <w:trPr>
          <w:trHeight w:val="281"/>
        </w:trPr>
        <w:tc>
          <w:tcPr>
            <w:tcW w:w="1909" w:type="pct"/>
            <w:shd w:val="clear" w:color="auto" w:fill="DEEAF6" w:themeFill="accent1" w:themeFillTint="33"/>
            <w:noWrap/>
          </w:tcPr>
          <w:p w14:paraId="14087DFC" w14:textId="77777777" w:rsidR="00A1313E" w:rsidRPr="0041773C" w:rsidRDefault="007633D7" w:rsidP="000533C1">
            <w:pPr>
              <w:rPr>
                <w:rFonts w:ascii="Arial" w:eastAsia="Times New Roman" w:hAnsi="Arial"/>
                <w:color w:val="000000"/>
                <w:sz w:val="21"/>
                <w:szCs w:val="21"/>
                <w:lang w:val="en-GB"/>
              </w:rPr>
            </w:pPr>
            <w:r w:rsidRPr="0041773C">
              <w:rPr>
                <w:rFonts w:ascii="Arial" w:hAnsi="Arial"/>
                <w:color w:val="000000"/>
                <w:kern w:val="24"/>
                <w:sz w:val="21"/>
                <w:lang w:val="en-GB"/>
              </w:rPr>
              <w:t>Elderly day care</w:t>
            </w:r>
          </w:p>
        </w:tc>
        <w:tc>
          <w:tcPr>
            <w:tcW w:w="916" w:type="pct"/>
            <w:shd w:val="clear" w:color="auto" w:fill="DEEAF6" w:themeFill="accent1" w:themeFillTint="33"/>
            <w:vAlign w:val="bottom"/>
          </w:tcPr>
          <w:p w14:paraId="24D5EB90" w14:textId="77777777" w:rsidR="00A1313E" w:rsidRPr="0041773C" w:rsidRDefault="00A1313E" w:rsidP="00E97EB5">
            <w:pPr>
              <w:jc w:val="center"/>
              <w:rPr>
                <w:rFonts w:ascii="Arial" w:eastAsia="Times New Roman" w:hAnsi="Arial"/>
                <w:color w:val="000000"/>
                <w:sz w:val="21"/>
                <w:szCs w:val="21"/>
                <w:lang w:val="en-GB"/>
              </w:rPr>
            </w:pPr>
            <w:r w:rsidRPr="0041773C">
              <w:rPr>
                <w:rFonts w:ascii="Arial" w:hAnsi="Arial"/>
                <w:color w:val="000000"/>
                <w:sz w:val="21"/>
                <w:lang w:val="en-GB"/>
              </w:rPr>
              <w:t>39,965,808</w:t>
            </w:r>
          </w:p>
        </w:tc>
        <w:tc>
          <w:tcPr>
            <w:tcW w:w="858" w:type="pct"/>
            <w:shd w:val="clear" w:color="auto" w:fill="DEEAF6" w:themeFill="accent1" w:themeFillTint="33"/>
            <w:vAlign w:val="bottom"/>
          </w:tcPr>
          <w:p w14:paraId="3DBAC3F0" w14:textId="77777777" w:rsidR="00A1313E" w:rsidRPr="0041773C" w:rsidRDefault="00A1313E" w:rsidP="00E97EB5">
            <w:pPr>
              <w:jc w:val="center"/>
              <w:rPr>
                <w:rFonts w:ascii="Arial" w:eastAsia="Times New Roman" w:hAnsi="Arial"/>
                <w:color w:val="000000"/>
                <w:sz w:val="21"/>
                <w:szCs w:val="21"/>
                <w:lang w:val="en-GB"/>
              </w:rPr>
            </w:pPr>
            <w:r w:rsidRPr="0041773C">
              <w:rPr>
                <w:rFonts w:ascii="Arial" w:hAnsi="Arial"/>
                <w:color w:val="000000"/>
                <w:sz w:val="21"/>
                <w:lang w:val="en-GB"/>
              </w:rPr>
              <w:t>35,130,276</w:t>
            </w:r>
          </w:p>
        </w:tc>
        <w:tc>
          <w:tcPr>
            <w:tcW w:w="564" w:type="pct"/>
            <w:shd w:val="clear" w:color="auto" w:fill="DEEAF6" w:themeFill="accent1" w:themeFillTint="33"/>
            <w:vAlign w:val="bottom"/>
          </w:tcPr>
          <w:p w14:paraId="40FB92BF" w14:textId="77777777" w:rsidR="00A1313E" w:rsidRPr="0041773C" w:rsidRDefault="00A1313E" w:rsidP="00E97EB5">
            <w:pPr>
              <w:jc w:val="center"/>
              <w:rPr>
                <w:rFonts w:ascii="Arial" w:eastAsia="Times New Roman" w:hAnsi="Arial"/>
                <w:color w:val="000000"/>
                <w:sz w:val="21"/>
                <w:szCs w:val="21"/>
                <w:lang w:val="en-GB"/>
              </w:rPr>
            </w:pPr>
            <w:r w:rsidRPr="0041773C">
              <w:rPr>
                <w:rFonts w:ascii="Arial" w:hAnsi="Arial"/>
                <w:color w:val="000000"/>
                <w:sz w:val="21"/>
                <w:lang w:val="en-GB"/>
              </w:rPr>
              <w:t>54</w:t>
            </w:r>
          </w:p>
        </w:tc>
        <w:tc>
          <w:tcPr>
            <w:tcW w:w="754" w:type="pct"/>
            <w:shd w:val="clear" w:color="auto" w:fill="DEEAF6" w:themeFill="accent1" w:themeFillTint="33"/>
            <w:vAlign w:val="bottom"/>
          </w:tcPr>
          <w:p w14:paraId="0E398AF2" w14:textId="77777777" w:rsidR="00A1313E" w:rsidRPr="0041773C" w:rsidRDefault="00A1313E" w:rsidP="00E97EB5">
            <w:pPr>
              <w:jc w:val="center"/>
              <w:rPr>
                <w:rFonts w:ascii="Arial" w:eastAsia="Times New Roman" w:hAnsi="Arial"/>
                <w:color w:val="000000"/>
                <w:sz w:val="21"/>
                <w:szCs w:val="21"/>
                <w:lang w:val="en-GB"/>
              </w:rPr>
            </w:pPr>
            <w:r w:rsidRPr="0041773C">
              <w:rPr>
                <w:rFonts w:ascii="Arial" w:hAnsi="Arial"/>
                <w:color w:val="000000"/>
                <w:sz w:val="21"/>
                <w:lang w:val="en-GB"/>
              </w:rPr>
              <w:t>100</w:t>
            </w:r>
          </w:p>
        </w:tc>
      </w:tr>
      <w:tr w:rsidR="00A1313E" w:rsidRPr="0041773C" w14:paraId="5E7577E1" w14:textId="77777777" w:rsidTr="006F7133">
        <w:trPr>
          <w:trHeight w:val="265"/>
        </w:trPr>
        <w:tc>
          <w:tcPr>
            <w:tcW w:w="1909" w:type="pct"/>
            <w:shd w:val="clear" w:color="auto" w:fill="auto"/>
            <w:noWrap/>
            <w:vAlign w:val="bottom"/>
          </w:tcPr>
          <w:p w14:paraId="5F790226" w14:textId="77777777" w:rsidR="0025028C" w:rsidRPr="0041773C" w:rsidRDefault="007633D7" w:rsidP="009C6072">
            <w:pPr>
              <w:rPr>
                <w:rFonts w:ascii="Arial" w:eastAsia="Times New Roman" w:hAnsi="Arial"/>
                <w:color w:val="000000"/>
                <w:sz w:val="21"/>
                <w:szCs w:val="21"/>
                <w:lang w:val="en-GB"/>
              </w:rPr>
            </w:pPr>
            <w:r w:rsidRPr="0041773C">
              <w:rPr>
                <w:rFonts w:ascii="Arial" w:hAnsi="Arial"/>
                <w:color w:val="000000"/>
                <w:sz w:val="21"/>
                <w:lang w:val="en-GB"/>
              </w:rPr>
              <w:t>Child personal attendant</w:t>
            </w:r>
          </w:p>
        </w:tc>
        <w:tc>
          <w:tcPr>
            <w:tcW w:w="916" w:type="pct"/>
            <w:shd w:val="clear" w:color="auto" w:fill="auto"/>
            <w:vAlign w:val="bottom"/>
          </w:tcPr>
          <w:p w14:paraId="4054609E" w14:textId="77777777" w:rsidR="0025028C" w:rsidRPr="0041773C" w:rsidRDefault="0025028C" w:rsidP="00E97EB5">
            <w:pPr>
              <w:jc w:val="center"/>
              <w:rPr>
                <w:rFonts w:ascii="Arial" w:eastAsia="Times New Roman" w:hAnsi="Arial"/>
                <w:color w:val="000000"/>
                <w:sz w:val="21"/>
                <w:szCs w:val="21"/>
                <w:lang w:val="en-GB"/>
              </w:rPr>
            </w:pPr>
            <w:r w:rsidRPr="0041773C">
              <w:rPr>
                <w:rFonts w:ascii="Arial" w:hAnsi="Arial"/>
                <w:color w:val="000000"/>
                <w:sz w:val="21"/>
                <w:lang w:val="en-GB"/>
              </w:rPr>
              <w:t>/</w:t>
            </w:r>
          </w:p>
        </w:tc>
        <w:tc>
          <w:tcPr>
            <w:tcW w:w="858" w:type="pct"/>
            <w:shd w:val="clear" w:color="auto" w:fill="auto"/>
            <w:vAlign w:val="bottom"/>
          </w:tcPr>
          <w:p w14:paraId="000B6E0F" w14:textId="77777777" w:rsidR="0025028C" w:rsidRPr="0041773C" w:rsidRDefault="0025028C" w:rsidP="00E97EB5">
            <w:pPr>
              <w:jc w:val="center"/>
              <w:rPr>
                <w:rFonts w:ascii="Arial" w:eastAsia="Times New Roman" w:hAnsi="Arial"/>
                <w:color w:val="000000"/>
                <w:sz w:val="21"/>
                <w:szCs w:val="21"/>
                <w:lang w:val="en-GB"/>
              </w:rPr>
            </w:pPr>
            <w:r w:rsidRPr="0041773C">
              <w:rPr>
                <w:rFonts w:ascii="Arial" w:hAnsi="Arial"/>
                <w:color w:val="000000"/>
                <w:sz w:val="21"/>
                <w:lang w:val="en-GB"/>
              </w:rPr>
              <w:t>160,456,247</w:t>
            </w:r>
          </w:p>
        </w:tc>
        <w:tc>
          <w:tcPr>
            <w:tcW w:w="564" w:type="pct"/>
            <w:shd w:val="clear" w:color="auto" w:fill="auto"/>
            <w:vAlign w:val="bottom"/>
          </w:tcPr>
          <w:p w14:paraId="5189F510" w14:textId="77777777" w:rsidR="0025028C" w:rsidRPr="0041773C" w:rsidRDefault="00C75681" w:rsidP="00E97EB5">
            <w:pPr>
              <w:jc w:val="center"/>
              <w:rPr>
                <w:rFonts w:ascii="Arial" w:eastAsia="Times New Roman" w:hAnsi="Arial"/>
                <w:color w:val="000000"/>
                <w:sz w:val="21"/>
                <w:szCs w:val="21"/>
                <w:lang w:val="en-GB"/>
              </w:rPr>
            </w:pPr>
            <w:r w:rsidRPr="0041773C">
              <w:rPr>
                <w:rFonts w:ascii="Arial" w:hAnsi="Arial"/>
                <w:color w:val="000000"/>
                <w:sz w:val="21"/>
                <w:lang w:val="en-GB"/>
              </w:rPr>
              <w:t>/</w:t>
            </w:r>
          </w:p>
        </w:tc>
        <w:tc>
          <w:tcPr>
            <w:tcW w:w="754" w:type="pct"/>
            <w:shd w:val="clear" w:color="auto" w:fill="auto"/>
            <w:vAlign w:val="bottom"/>
          </w:tcPr>
          <w:p w14:paraId="348B48D2" w14:textId="77777777" w:rsidR="0025028C" w:rsidRPr="0041773C" w:rsidRDefault="0025028C" w:rsidP="00E97EB5">
            <w:pPr>
              <w:jc w:val="center"/>
              <w:rPr>
                <w:rFonts w:ascii="Arial" w:eastAsia="Times New Roman" w:hAnsi="Arial"/>
                <w:color w:val="000000"/>
                <w:sz w:val="21"/>
                <w:szCs w:val="21"/>
                <w:lang w:val="en-GB"/>
              </w:rPr>
            </w:pPr>
            <w:r w:rsidRPr="0041773C">
              <w:rPr>
                <w:rFonts w:ascii="Arial" w:hAnsi="Arial"/>
                <w:color w:val="000000"/>
                <w:sz w:val="21"/>
                <w:lang w:val="en-GB"/>
              </w:rPr>
              <w:t>99</w:t>
            </w:r>
          </w:p>
        </w:tc>
      </w:tr>
      <w:tr w:rsidR="00A1313E" w:rsidRPr="0041773C" w14:paraId="2B3D40D6" w14:textId="77777777" w:rsidTr="006F7133">
        <w:trPr>
          <w:trHeight w:val="281"/>
        </w:trPr>
        <w:tc>
          <w:tcPr>
            <w:tcW w:w="1909" w:type="pct"/>
            <w:shd w:val="clear" w:color="auto" w:fill="DEEAF6" w:themeFill="accent1" w:themeFillTint="33"/>
            <w:noWrap/>
            <w:vAlign w:val="bottom"/>
          </w:tcPr>
          <w:p w14:paraId="5B84D98A" w14:textId="77777777" w:rsidR="0025028C" w:rsidRPr="0041773C" w:rsidRDefault="007633D7" w:rsidP="000533C1">
            <w:pPr>
              <w:rPr>
                <w:rFonts w:ascii="Arial" w:eastAsia="Times New Roman" w:hAnsi="Arial"/>
                <w:color w:val="000000"/>
                <w:sz w:val="21"/>
                <w:szCs w:val="21"/>
                <w:lang w:val="en-GB"/>
              </w:rPr>
            </w:pPr>
            <w:r w:rsidRPr="0041773C">
              <w:rPr>
                <w:rFonts w:ascii="Arial" w:hAnsi="Arial"/>
                <w:color w:val="000000"/>
                <w:sz w:val="21"/>
                <w:lang w:val="en-GB"/>
              </w:rPr>
              <w:t>Drop-in centre</w:t>
            </w:r>
          </w:p>
        </w:tc>
        <w:tc>
          <w:tcPr>
            <w:tcW w:w="916" w:type="pct"/>
            <w:shd w:val="clear" w:color="auto" w:fill="DEEAF6" w:themeFill="accent1" w:themeFillTint="33"/>
            <w:vAlign w:val="bottom"/>
          </w:tcPr>
          <w:p w14:paraId="129A6511" w14:textId="77777777" w:rsidR="0025028C" w:rsidRPr="0041773C" w:rsidRDefault="0025028C" w:rsidP="00E97EB5">
            <w:pPr>
              <w:jc w:val="center"/>
              <w:rPr>
                <w:rFonts w:ascii="Arial" w:eastAsia="Times New Roman" w:hAnsi="Arial"/>
                <w:color w:val="000000"/>
                <w:sz w:val="21"/>
                <w:szCs w:val="21"/>
                <w:lang w:val="en-GB"/>
              </w:rPr>
            </w:pPr>
            <w:r w:rsidRPr="0041773C">
              <w:rPr>
                <w:rFonts w:ascii="Arial" w:hAnsi="Arial"/>
                <w:color w:val="000000"/>
                <w:sz w:val="21"/>
                <w:lang w:val="en-GB"/>
              </w:rPr>
              <w:t>31,720,596</w:t>
            </w:r>
          </w:p>
        </w:tc>
        <w:tc>
          <w:tcPr>
            <w:tcW w:w="858" w:type="pct"/>
            <w:shd w:val="clear" w:color="auto" w:fill="DEEAF6" w:themeFill="accent1" w:themeFillTint="33"/>
            <w:vAlign w:val="bottom"/>
          </w:tcPr>
          <w:p w14:paraId="48240029" w14:textId="77777777" w:rsidR="0025028C" w:rsidRPr="0041773C" w:rsidRDefault="0025028C" w:rsidP="00E97EB5">
            <w:pPr>
              <w:jc w:val="center"/>
              <w:rPr>
                <w:rFonts w:ascii="Arial" w:eastAsia="Times New Roman" w:hAnsi="Arial"/>
                <w:color w:val="000000"/>
                <w:sz w:val="21"/>
                <w:szCs w:val="21"/>
                <w:lang w:val="en-GB"/>
              </w:rPr>
            </w:pPr>
            <w:r w:rsidRPr="0041773C">
              <w:rPr>
                <w:rFonts w:ascii="Arial" w:hAnsi="Arial"/>
                <w:color w:val="000000"/>
                <w:sz w:val="21"/>
                <w:lang w:val="en-GB"/>
              </w:rPr>
              <w:t>18,443,534</w:t>
            </w:r>
          </w:p>
        </w:tc>
        <w:tc>
          <w:tcPr>
            <w:tcW w:w="564" w:type="pct"/>
            <w:shd w:val="clear" w:color="auto" w:fill="DEEAF6" w:themeFill="accent1" w:themeFillTint="33"/>
            <w:vAlign w:val="bottom"/>
          </w:tcPr>
          <w:p w14:paraId="28270D92" w14:textId="77777777" w:rsidR="0025028C" w:rsidRPr="0041773C" w:rsidRDefault="0025028C" w:rsidP="00E97EB5">
            <w:pPr>
              <w:jc w:val="center"/>
              <w:rPr>
                <w:rFonts w:ascii="Arial" w:eastAsia="Times New Roman" w:hAnsi="Arial"/>
                <w:color w:val="000000"/>
                <w:sz w:val="21"/>
                <w:szCs w:val="21"/>
                <w:lang w:val="en-GB"/>
              </w:rPr>
            </w:pPr>
            <w:r w:rsidRPr="0041773C">
              <w:rPr>
                <w:rFonts w:ascii="Arial" w:hAnsi="Arial"/>
                <w:color w:val="000000"/>
                <w:sz w:val="21"/>
                <w:lang w:val="en-GB"/>
              </w:rPr>
              <w:t>71</w:t>
            </w:r>
          </w:p>
        </w:tc>
        <w:tc>
          <w:tcPr>
            <w:tcW w:w="754" w:type="pct"/>
            <w:shd w:val="clear" w:color="auto" w:fill="DEEAF6" w:themeFill="accent1" w:themeFillTint="33"/>
            <w:vAlign w:val="bottom"/>
          </w:tcPr>
          <w:p w14:paraId="7D406A5C" w14:textId="77777777" w:rsidR="0025028C" w:rsidRPr="0041773C" w:rsidRDefault="0025028C" w:rsidP="00E97EB5">
            <w:pPr>
              <w:jc w:val="center"/>
              <w:rPr>
                <w:rFonts w:ascii="Arial" w:eastAsia="Times New Roman" w:hAnsi="Arial"/>
                <w:color w:val="000000"/>
                <w:sz w:val="21"/>
                <w:szCs w:val="21"/>
                <w:lang w:val="en-GB"/>
              </w:rPr>
            </w:pPr>
            <w:r w:rsidRPr="0041773C">
              <w:rPr>
                <w:rFonts w:ascii="Arial" w:hAnsi="Arial"/>
                <w:color w:val="000000"/>
                <w:sz w:val="21"/>
                <w:lang w:val="en-GB"/>
              </w:rPr>
              <w:t>46</w:t>
            </w:r>
          </w:p>
        </w:tc>
      </w:tr>
      <w:tr w:rsidR="008137FB" w:rsidRPr="0041773C" w14:paraId="091B978A" w14:textId="77777777" w:rsidTr="006F7133">
        <w:trPr>
          <w:trHeight w:val="281"/>
        </w:trPr>
        <w:tc>
          <w:tcPr>
            <w:tcW w:w="1909" w:type="pct"/>
            <w:shd w:val="clear" w:color="auto" w:fill="auto"/>
            <w:noWrap/>
            <w:vAlign w:val="bottom"/>
          </w:tcPr>
          <w:p w14:paraId="67ED1D7E" w14:textId="77777777" w:rsidR="0025028C" w:rsidRPr="0041773C" w:rsidRDefault="007633D7" w:rsidP="000533C1">
            <w:pPr>
              <w:rPr>
                <w:rFonts w:ascii="Arial" w:eastAsia="Times New Roman" w:hAnsi="Arial"/>
                <w:b/>
                <w:color w:val="000000"/>
                <w:sz w:val="21"/>
                <w:szCs w:val="21"/>
                <w:lang w:val="en-GB"/>
              </w:rPr>
            </w:pPr>
            <w:r w:rsidRPr="0041773C">
              <w:rPr>
                <w:rFonts w:ascii="Arial" w:hAnsi="Arial"/>
                <w:b/>
                <w:color w:val="000000"/>
                <w:sz w:val="21"/>
                <w:lang w:val="en-GB"/>
              </w:rPr>
              <w:t>TOTAL</w:t>
            </w:r>
          </w:p>
        </w:tc>
        <w:tc>
          <w:tcPr>
            <w:tcW w:w="916" w:type="pct"/>
            <w:shd w:val="clear" w:color="auto" w:fill="auto"/>
            <w:vAlign w:val="bottom"/>
          </w:tcPr>
          <w:p w14:paraId="0E915D1E" w14:textId="77777777" w:rsidR="0025028C" w:rsidRPr="0041773C" w:rsidRDefault="0025028C" w:rsidP="00E97EB5">
            <w:pPr>
              <w:jc w:val="center"/>
              <w:rPr>
                <w:rFonts w:ascii="Arial" w:eastAsia="Times New Roman" w:hAnsi="Arial"/>
                <w:b/>
                <w:color w:val="000000"/>
                <w:sz w:val="21"/>
                <w:szCs w:val="21"/>
                <w:lang w:val="en-GB"/>
              </w:rPr>
            </w:pPr>
            <w:r w:rsidRPr="0041773C">
              <w:rPr>
                <w:rFonts w:ascii="Arial" w:hAnsi="Arial"/>
                <w:b/>
                <w:color w:val="000000"/>
                <w:sz w:val="21"/>
                <w:lang w:val="en-GB"/>
              </w:rPr>
              <w:t>1,962,401,706</w:t>
            </w:r>
          </w:p>
        </w:tc>
        <w:tc>
          <w:tcPr>
            <w:tcW w:w="858" w:type="pct"/>
            <w:shd w:val="clear" w:color="auto" w:fill="auto"/>
            <w:vAlign w:val="bottom"/>
          </w:tcPr>
          <w:p w14:paraId="79AE026A" w14:textId="77777777" w:rsidR="0025028C" w:rsidRPr="0041773C" w:rsidRDefault="0025028C" w:rsidP="00E97EB5">
            <w:pPr>
              <w:jc w:val="center"/>
              <w:rPr>
                <w:rFonts w:ascii="Arial" w:eastAsia="Times New Roman" w:hAnsi="Arial"/>
                <w:b/>
                <w:color w:val="000000"/>
                <w:sz w:val="21"/>
                <w:szCs w:val="21"/>
                <w:lang w:val="en-GB"/>
              </w:rPr>
            </w:pPr>
            <w:r w:rsidRPr="0041773C">
              <w:rPr>
                <w:rFonts w:ascii="Arial" w:hAnsi="Arial"/>
                <w:b/>
                <w:color w:val="000000"/>
                <w:sz w:val="21"/>
                <w:lang w:val="en-GB"/>
              </w:rPr>
              <w:t>2,076,271,674</w:t>
            </w:r>
          </w:p>
        </w:tc>
        <w:tc>
          <w:tcPr>
            <w:tcW w:w="564" w:type="pct"/>
            <w:shd w:val="clear" w:color="auto" w:fill="auto"/>
            <w:vAlign w:val="bottom"/>
          </w:tcPr>
          <w:p w14:paraId="239F9764" w14:textId="77777777" w:rsidR="0025028C" w:rsidRPr="0041773C" w:rsidRDefault="0025028C" w:rsidP="00E97EB5">
            <w:pPr>
              <w:jc w:val="center"/>
              <w:rPr>
                <w:rFonts w:ascii="Arial" w:eastAsia="Times New Roman" w:hAnsi="Arial"/>
                <w:b/>
                <w:color w:val="000000"/>
                <w:sz w:val="21"/>
                <w:szCs w:val="21"/>
                <w:lang w:val="en-GB"/>
              </w:rPr>
            </w:pPr>
            <w:r w:rsidRPr="0041773C">
              <w:rPr>
                <w:rFonts w:ascii="Arial" w:hAnsi="Arial"/>
                <w:b/>
                <w:color w:val="000000"/>
                <w:sz w:val="21"/>
                <w:lang w:val="en-GB"/>
              </w:rPr>
              <w:t>85</w:t>
            </w:r>
          </w:p>
        </w:tc>
        <w:tc>
          <w:tcPr>
            <w:tcW w:w="754" w:type="pct"/>
            <w:shd w:val="clear" w:color="auto" w:fill="auto"/>
            <w:vAlign w:val="bottom"/>
          </w:tcPr>
          <w:p w14:paraId="3C7FACF9" w14:textId="77777777" w:rsidR="0025028C" w:rsidRPr="0041773C" w:rsidRDefault="0025028C" w:rsidP="00E97EB5">
            <w:pPr>
              <w:jc w:val="center"/>
              <w:rPr>
                <w:rFonts w:ascii="Arial" w:eastAsia="Times New Roman" w:hAnsi="Arial"/>
                <w:b/>
                <w:color w:val="000000"/>
                <w:sz w:val="21"/>
                <w:szCs w:val="21"/>
                <w:lang w:val="en-GB"/>
              </w:rPr>
            </w:pPr>
            <w:r w:rsidRPr="0041773C">
              <w:rPr>
                <w:rFonts w:ascii="Arial" w:hAnsi="Arial"/>
                <w:b/>
                <w:color w:val="000000"/>
                <w:sz w:val="21"/>
                <w:lang w:val="en-GB"/>
              </w:rPr>
              <w:t>92</w:t>
            </w:r>
          </w:p>
        </w:tc>
      </w:tr>
    </w:tbl>
    <w:p w14:paraId="02913CC3" w14:textId="77777777" w:rsidR="00AF5F22" w:rsidRPr="0041773C" w:rsidRDefault="00AF5F22" w:rsidP="000533C1">
      <w:pPr>
        <w:rPr>
          <w:rFonts w:ascii="Arial" w:hAnsi="Arial"/>
          <w:sz w:val="21"/>
          <w:szCs w:val="21"/>
          <w:lang w:val="en-GB"/>
        </w:rPr>
      </w:pPr>
    </w:p>
    <w:p w14:paraId="18D4BE16" w14:textId="77777777" w:rsidR="005674DE" w:rsidRPr="0041773C" w:rsidRDefault="007633D7" w:rsidP="000533C1">
      <w:pPr>
        <w:rPr>
          <w:rFonts w:ascii="Arial" w:hAnsi="Arial"/>
          <w:sz w:val="21"/>
          <w:szCs w:val="21"/>
          <w:lang w:val="en-GB"/>
        </w:rPr>
      </w:pPr>
      <w:r w:rsidRPr="0041773C">
        <w:rPr>
          <w:rFonts w:ascii="Arial" w:hAnsi="Arial"/>
          <w:sz w:val="21"/>
          <w:lang w:val="en-GB"/>
        </w:rPr>
        <w:t xml:space="preserve">In the total expenditures on day care services, the share of local budget funds (with client co-payment) increased to 92 % in 2015, compared to 85 % in 2012. </w:t>
      </w:r>
    </w:p>
    <w:p w14:paraId="348D2325" w14:textId="77777777" w:rsidR="00C65DB4" w:rsidRPr="0041773C" w:rsidRDefault="00C65DB4" w:rsidP="000533C1">
      <w:pPr>
        <w:rPr>
          <w:rFonts w:ascii="Arial" w:hAnsi="Arial"/>
          <w:sz w:val="21"/>
          <w:szCs w:val="21"/>
          <w:lang w:val="en-GB"/>
        </w:rPr>
      </w:pPr>
    </w:p>
    <w:p w14:paraId="258A020F" w14:textId="77777777" w:rsidR="00C74F3A" w:rsidRPr="0041773C" w:rsidRDefault="007633D7" w:rsidP="000533C1">
      <w:pPr>
        <w:rPr>
          <w:rFonts w:ascii="Arial" w:hAnsi="Arial"/>
          <w:sz w:val="21"/>
          <w:szCs w:val="21"/>
          <w:lang w:val="en-GB"/>
        </w:rPr>
      </w:pPr>
      <w:r w:rsidRPr="0041773C">
        <w:rPr>
          <w:rFonts w:ascii="Arial" w:hAnsi="Arial"/>
          <w:sz w:val="21"/>
          <w:lang w:val="en-GB"/>
        </w:rPr>
        <w:t>As shown in Table 17, local budget allocations (with co-payment) were dominant in 2015 in all services except drop-in centres, where the share of local budget allocations was below 50%.</w:t>
      </w:r>
    </w:p>
    <w:p w14:paraId="3A7DB518" w14:textId="77777777" w:rsidR="00C74F3A" w:rsidRPr="0041773C" w:rsidRDefault="00C74F3A" w:rsidP="000533C1">
      <w:pPr>
        <w:rPr>
          <w:rFonts w:ascii="Arial" w:hAnsi="Arial"/>
          <w:sz w:val="21"/>
          <w:szCs w:val="21"/>
          <w:lang w:val="en-GB"/>
        </w:rPr>
      </w:pPr>
    </w:p>
    <w:p w14:paraId="039923AD" w14:textId="77777777" w:rsidR="00C65DB4" w:rsidRPr="0041773C" w:rsidRDefault="007633D7" w:rsidP="000533C1">
      <w:pPr>
        <w:rPr>
          <w:rFonts w:ascii="Arial" w:hAnsi="Arial"/>
          <w:sz w:val="21"/>
          <w:szCs w:val="21"/>
          <w:lang w:val="en-GB"/>
        </w:rPr>
      </w:pPr>
      <w:r w:rsidRPr="0041773C">
        <w:rPr>
          <w:rFonts w:ascii="Arial" w:hAnsi="Arial"/>
          <w:sz w:val="21"/>
          <w:lang w:val="en-GB"/>
        </w:rPr>
        <w:t xml:space="preserve">In 2012, in most services, the situation was similar with regard to the share of local budget funds. The only exception was child home care, where the share of local budget funds was only 15 % in the period of 2012-2013, when this service was funded primarily through the project </w:t>
      </w:r>
      <w:r w:rsidRPr="0041773C">
        <w:rPr>
          <w:rFonts w:ascii="Arial" w:hAnsi="Arial"/>
          <w:i/>
          <w:sz w:val="21"/>
          <w:lang w:val="en-GB"/>
        </w:rPr>
        <w:t xml:space="preserve">Developing </w:t>
      </w:r>
      <w:r w:rsidRPr="0041773C">
        <w:rPr>
          <w:rFonts w:ascii="Arial" w:hAnsi="Arial"/>
          <w:i/>
          <w:sz w:val="21"/>
          <w:lang w:val="en-GB"/>
        </w:rPr>
        <w:lastRenderedPageBreak/>
        <w:t>Community-based Services for Children with Disabilities and their Families</w:t>
      </w:r>
      <w:r w:rsidRPr="0041773C">
        <w:rPr>
          <w:rFonts w:ascii="Arial" w:hAnsi="Arial"/>
          <w:sz w:val="21"/>
          <w:lang w:val="en-GB"/>
        </w:rPr>
        <w:t xml:space="preserve">. In 2015, the total expenditures on this service were three times lower than in 2012 in nominal terms; hence, there is a clear correlation with the expiry of donor funding, as well as with its reduced prevalence (see Table 2). The share of local budget funds thus grew to 76 %, as the 16 local governments in which the service was sustained continued funding it. </w:t>
      </w:r>
    </w:p>
    <w:p w14:paraId="24FA620A" w14:textId="77777777" w:rsidR="001070E7" w:rsidRPr="0041773C" w:rsidRDefault="001070E7" w:rsidP="001070E7">
      <w:pPr>
        <w:rPr>
          <w:rFonts w:ascii="Arial" w:hAnsi="Arial"/>
          <w:sz w:val="21"/>
          <w:szCs w:val="21"/>
          <w:lang w:val="en-GB"/>
        </w:rPr>
      </w:pPr>
    </w:p>
    <w:p w14:paraId="348FEA55" w14:textId="77777777" w:rsidR="00557A06" w:rsidRPr="0041773C" w:rsidRDefault="007633D7" w:rsidP="001070E7">
      <w:pPr>
        <w:rPr>
          <w:rFonts w:ascii="Arial" w:hAnsi="Arial"/>
          <w:sz w:val="21"/>
          <w:szCs w:val="21"/>
          <w:lang w:val="en-GB"/>
        </w:rPr>
      </w:pPr>
      <w:r w:rsidRPr="0041773C">
        <w:rPr>
          <w:rFonts w:ascii="Arial" w:hAnsi="Arial"/>
          <w:sz w:val="21"/>
          <w:lang w:val="en-GB"/>
        </w:rPr>
        <w:t>An interesting finding is that the share of local budget allocations for elderly day care increased twofold in 2015 relative to 2012. This service was almost exclusively provided in state institutions and gerontology centres, and was therefore entirely funded from local budgets.</w:t>
      </w:r>
    </w:p>
    <w:p w14:paraId="101D8A69" w14:textId="77777777" w:rsidR="0022291B" w:rsidRPr="0041773C" w:rsidRDefault="0022291B" w:rsidP="001070E7">
      <w:pPr>
        <w:rPr>
          <w:rFonts w:ascii="Arial" w:hAnsi="Arial"/>
          <w:sz w:val="21"/>
          <w:szCs w:val="21"/>
          <w:lang w:val="en-GB"/>
        </w:rPr>
      </w:pPr>
    </w:p>
    <w:p w14:paraId="58539537" w14:textId="77777777" w:rsidR="00C4697D" w:rsidRPr="0041773C" w:rsidRDefault="008137FB" w:rsidP="008137FB">
      <w:pPr>
        <w:pStyle w:val="Heading4"/>
        <w:rPr>
          <w:lang w:val="en-GB"/>
        </w:rPr>
      </w:pPr>
      <w:bookmarkStart w:id="69" w:name="_Toc470513736"/>
      <w:r w:rsidRPr="0041773C">
        <w:rPr>
          <w:lang w:val="en-GB"/>
        </w:rPr>
        <w:t>7.2.2 Services for independent living</w:t>
      </w:r>
      <w:bookmarkEnd w:id="69"/>
    </w:p>
    <w:p w14:paraId="19904C3B" w14:textId="77777777" w:rsidR="00725340" w:rsidRPr="0041773C" w:rsidRDefault="00725340" w:rsidP="000533C1">
      <w:pPr>
        <w:rPr>
          <w:rFonts w:ascii="Arial" w:hAnsi="Arial"/>
          <w:b/>
          <w:sz w:val="21"/>
          <w:szCs w:val="21"/>
          <w:lang w:val="en-GB"/>
        </w:rPr>
      </w:pPr>
    </w:p>
    <w:p w14:paraId="4FC92077" w14:textId="77777777" w:rsidR="001B0FB3" w:rsidRPr="0041773C" w:rsidRDefault="007633D7" w:rsidP="000533C1">
      <w:pPr>
        <w:rPr>
          <w:rFonts w:ascii="Arial" w:hAnsi="Arial"/>
          <w:sz w:val="21"/>
          <w:szCs w:val="21"/>
          <w:lang w:val="en-GB"/>
        </w:rPr>
      </w:pPr>
      <w:r w:rsidRPr="0041773C">
        <w:rPr>
          <w:rFonts w:ascii="Arial" w:hAnsi="Arial"/>
          <w:sz w:val="21"/>
          <w:lang w:val="en-GB"/>
        </w:rPr>
        <w:t>In 2015, local budgets were the main funding source for this group of services as well. The total expenditures on services for independent living increased in absolute terms relative to 2012, as did the share of local budget allocations.</w:t>
      </w:r>
    </w:p>
    <w:p w14:paraId="71EF5570" w14:textId="77777777" w:rsidR="006477E6" w:rsidRPr="0041773C" w:rsidRDefault="006477E6" w:rsidP="000533C1">
      <w:pPr>
        <w:rPr>
          <w:rFonts w:ascii="Arial" w:hAnsi="Arial"/>
          <w:b/>
          <w:i/>
          <w:sz w:val="21"/>
          <w:szCs w:val="21"/>
          <w:lang w:val="en-GB"/>
        </w:rPr>
      </w:pPr>
    </w:p>
    <w:p w14:paraId="05AD8C39" w14:textId="77777777" w:rsidR="00C4697D" w:rsidRPr="0041773C" w:rsidRDefault="007633D7" w:rsidP="00C4697D">
      <w:pPr>
        <w:rPr>
          <w:rFonts w:ascii="Arial" w:hAnsi="Arial"/>
          <w:b/>
          <w:sz w:val="21"/>
          <w:szCs w:val="21"/>
          <w:lang w:val="en-GB"/>
        </w:rPr>
      </w:pPr>
      <w:r w:rsidRPr="0041773C">
        <w:rPr>
          <w:rFonts w:ascii="Arial" w:hAnsi="Arial"/>
          <w:b/>
          <w:sz w:val="21"/>
          <w:lang w:val="en-GB"/>
        </w:rPr>
        <w:t>Table 18. Expenditures on services for independent living, 2012 and 2015</w:t>
      </w:r>
    </w:p>
    <w:p w14:paraId="6DE914C9" w14:textId="77777777" w:rsidR="008137FB" w:rsidRPr="0041773C" w:rsidRDefault="008137FB" w:rsidP="00C4697D">
      <w:pPr>
        <w:rPr>
          <w:rFonts w:ascii="Arial" w:hAnsi="Arial"/>
          <w:b/>
          <w:sz w:val="21"/>
          <w:szCs w:val="21"/>
          <w:lang w:val="en-GB"/>
        </w:rPr>
      </w:pPr>
    </w:p>
    <w:tbl>
      <w:tblPr>
        <w:tblW w:w="480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0"/>
        <w:gridCol w:w="1590"/>
        <w:gridCol w:w="1508"/>
        <w:gridCol w:w="1241"/>
        <w:gridCol w:w="1134"/>
      </w:tblGrid>
      <w:tr w:rsidR="0053798F" w:rsidRPr="0041773C" w14:paraId="69DBD948" w14:textId="77777777" w:rsidTr="008137FB">
        <w:trPr>
          <w:trHeight w:val="308"/>
        </w:trPr>
        <w:tc>
          <w:tcPr>
            <w:tcW w:w="1988" w:type="pct"/>
            <w:vMerge w:val="restart"/>
            <w:shd w:val="clear" w:color="auto" w:fill="4F81B3"/>
            <w:noWrap/>
            <w:vAlign w:val="center"/>
          </w:tcPr>
          <w:p w14:paraId="21CF580F" w14:textId="77777777" w:rsidR="00C75681" w:rsidRPr="0041773C" w:rsidRDefault="007633D7" w:rsidP="00C75681">
            <w:pPr>
              <w:jc w:val="left"/>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Social care service</w:t>
            </w:r>
          </w:p>
        </w:tc>
        <w:tc>
          <w:tcPr>
            <w:tcW w:w="1705" w:type="pct"/>
            <w:gridSpan w:val="2"/>
            <w:shd w:val="clear" w:color="auto" w:fill="4F81B3"/>
            <w:vAlign w:val="center"/>
          </w:tcPr>
          <w:p w14:paraId="2A7206CD" w14:textId="77777777" w:rsidR="00C75681" w:rsidRPr="0041773C" w:rsidRDefault="007633D7" w:rsidP="00C75681">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Total expenditures on services for independent living (RSD)</w:t>
            </w:r>
          </w:p>
        </w:tc>
        <w:tc>
          <w:tcPr>
            <w:tcW w:w="1307" w:type="pct"/>
            <w:gridSpan w:val="2"/>
            <w:shd w:val="clear" w:color="auto" w:fill="4F81B3"/>
          </w:tcPr>
          <w:p w14:paraId="737BA7A8" w14:textId="77777777" w:rsidR="00C75681" w:rsidRPr="0041773C" w:rsidRDefault="007633D7" w:rsidP="00226EF0">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LG budget expenditures and co-payment, %</w:t>
            </w:r>
          </w:p>
        </w:tc>
      </w:tr>
      <w:tr w:rsidR="00C75681" w:rsidRPr="0041773C" w14:paraId="4CB0AB2C" w14:textId="77777777" w:rsidTr="008137FB">
        <w:trPr>
          <w:trHeight w:val="272"/>
        </w:trPr>
        <w:tc>
          <w:tcPr>
            <w:tcW w:w="1988" w:type="pct"/>
            <w:vMerge/>
            <w:shd w:val="clear" w:color="auto" w:fill="4F81B3"/>
            <w:noWrap/>
          </w:tcPr>
          <w:p w14:paraId="322B85BC" w14:textId="77777777" w:rsidR="00C75681" w:rsidRPr="0041773C" w:rsidRDefault="00C75681" w:rsidP="00891A8C">
            <w:pPr>
              <w:rPr>
                <w:rFonts w:ascii="Arial" w:eastAsia="Times New Roman" w:hAnsi="Arial"/>
                <w:b/>
                <w:i/>
                <w:color w:val="FFFFFF" w:themeColor="background1"/>
                <w:sz w:val="21"/>
                <w:szCs w:val="21"/>
                <w:lang w:val="en-GB"/>
              </w:rPr>
            </w:pPr>
          </w:p>
        </w:tc>
        <w:tc>
          <w:tcPr>
            <w:tcW w:w="875" w:type="pct"/>
            <w:shd w:val="clear" w:color="auto" w:fill="4F81B3"/>
          </w:tcPr>
          <w:p w14:paraId="4AB64A53" w14:textId="77777777" w:rsidR="00C75681" w:rsidRPr="0041773C" w:rsidRDefault="00C75681" w:rsidP="00C75681">
            <w:pPr>
              <w:jc w:val="center"/>
              <w:rPr>
                <w:rFonts w:ascii="Arial" w:eastAsia="Times New Roman" w:hAnsi="Arial"/>
                <w:b/>
                <w:i/>
                <w:color w:val="FFFFFF" w:themeColor="background1"/>
                <w:sz w:val="21"/>
                <w:szCs w:val="21"/>
                <w:lang w:val="en-GB"/>
              </w:rPr>
            </w:pPr>
            <w:r w:rsidRPr="0041773C">
              <w:rPr>
                <w:rFonts w:ascii="Arial" w:hAnsi="Arial"/>
                <w:b/>
                <w:color w:val="FFFFFF" w:themeColor="background1"/>
                <w:sz w:val="21"/>
                <w:lang w:val="en-GB"/>
              </w:rPr>
              <w:t>2012</w:t>
            </w:r>
          </w:p>
        </w:tc>
        <w:tc>
          <w:tcPr>
            <w:tcW w:w="830" w:type="pct"/>
            <w:shd w:val="clear" w:color="auto" w:fill="4F81B3"/>
          </w:tcPr>
          <w:p w14:paraId="4E4E2180" w14:textId="77777777" w:rsidR="00C75681" w:rsidRPr="0041773C" w:rsidRDefault="00C75681" w:rsidP="00C75681">
            <w:pPr>
              <w:ind w:right="-71"/>
              <w:jc w:val="center"/>
              <w:rPr>
                <w:rFonts w:ascii="Arial" w:eastAsia="Times New Roman" w:hAnsi="Arial"/>
                <w:b/>
                <w:i/>
                <w:color w:val="FFFFFF" w:themeColor="background1"/>
                <w:sz w:val="21"/>
                <w:szCs w:val="21"/>
                <w:lang w:val="en-GB"/>
              </w:rPr>
            </w:pPr>
            <w:r w:rsidRPr="0041773C">
              <w:rPr>
                <w:rFonts w:ascii="Arial" w:hAnsi="Arial"/>
                <w:b/>
                <w:color w:val="FFFFFF" w:themeColor="background1"/>
                <w:sz w:val="21"/>
                <w:lang w:val="en-GB"/>
              </w:rPr>
              <w:t>2015</w:t>
            </w:r>
          </w:p>
        </w:tc>
        <w:tc>
          <w:tcPr>
            <w:tcW w:w="683" w:type="pct"/>
            <w:shd w:val="clear" w:color="auto" w:fill="4F81B3"/>
          </w:tcPr>
          <w:p w14:paraId="2668130E" w14:textId="77777777" w:rsidR="00C75681" w:rsidRPr="0041773C" w:rsidRDefault="00C75681" w:rsidP="00C75681">
            <w:pPr>
              <w:jc w:val="center"/>
              <w:rPr>
                <w:rFonts w:ascii="Arial" w:eastAsia="Times New Roman" w:hAnsi="Arial"/>
                <w:b/>
                <w:i/>
                <w:color w:val="FFFFFF" w:themeColor="background1"/>
                <w:sz w:val="21"/>
                <w:szCs w:val="21"/>
                <w:lang w:val="en-GB"/>
              </w:rPr>
            </w:pPr>
            <w:r w:rsidRPr="0041773C">
              <w:rPr>
                <w:rFonts w:ascii="Arial" w:hAnsi="Arial"/>
                <w:b/>
                <w:color w:val="FFFFFF" w:themeColor="background1"/>
                <w:sz w:val="21"/>
                <w:lang w:val="en-GB"/>
              </w:rPr>
              <w:t>2012</w:t>
            </w:r>
          </w:p>
        </w:tc>
        <w:tc>
          <w:tcPr>
            <w:tcW w:w="624" w:type="pct"/>
            <w:shd w:val="clear" w:color="auto" w:fill="4F81B3"/>
          </w:tcPr>
          <w:p w14:paraId="01AFB49D" w14:textId="77777777" w:rsidR="00C75681" w:rsidRPr="0041773C" w:rsidRDefault="00C75681" w:rsidP="00C75681">
            <w:pPr>
              <w:jc w:val="center"/>
              <w:rPr>
                <w:rFonts w:ascii="Arial" w:eastAsia="Times New Roman" w:hAnsi="Arial"/>
                <w:b/>
                <w:i/>
                <w:color w:val="FFFFFF" w:themeColor="background1"/>
                <w:sz w:val="21"/>
                <w:szCs w:val="21"/>
                <w:lang w:val="en-GB"/>
              </w:rPr>
            </w:pPr>
            <w:r w:rsidRPr="0041773C">
              <w:rPr>
                <w:rFonts w:ascii="Arial" w:hAnsi="Arial"/>
                <w:b/>
                <w:color w:val="FFFFFF" w:themeColor="background1"/>
                <w:sz w:val="21"/>
                <w:lang w:val="en-GB"/>
              </w:rPr>
              <w:t>2015</w:t>
            </w:r>
          </w:p>
        </w:tc>
      </w:tr>
      <w:tr w:rsidR="0053798F" w:rsidRPr="0041773C" w14:paraId="1B81136D" w14:textId="77777777" w:rsidTr="008137FB">
        <w:trPr>
          <w:trHeight w:val="326"/>
        </w:trPr>
        <w:tc>
          <w:tcPr>
            <w:tcW w:w="1988" w:type="pct"/>
            <w:shd w:val="clear" w:color="auto" w:fill="auto"/>
            <w:noWrap/>
            <w:vAlign w:val="bottom"/>
          </w:tcPr>
          <w:p w14:paraId="30A3A369" w14:textId="77777777" w:rsidR="00105BF8" w:rsidRPr="0041773C" w:rsidRDefault="007633D7" w:rsidP="00B75AC2">
            <w:pPr>
              <w:rPr>
                <w:rFonts w:ascii="Arial" w:eastAsia="Times New Roman" w:hAnsi="Arial"/>
                <w:color w:val="000000"/>
                <w:sz w:val="21"/>
                <w:szCs w:val="21"/>
                <w:lang w:val="en-GB"/>
              </w:rPr>
            </w:pPr>
            <w:r w:rsidRPr="0041773C">
              <w:rPr>
                <w:rFonts w:ascii="Arial" w:hAnsi="Arial"/>
                <w:color w:val="000000"/>
                <w:sz w:val="21"/>
                <w:lang w:val="en-GB"/>
              </w:rPr>
              <w:t>Personal assistance</w:t>
            </w:r>
          </w:p>
        </w:tc>
        <w:tc>
          <w:tcPr>
            <w:tcW w:w="875" w:type="pct"/>
            <w:shd w:val="clear" w:color="auto" w:fill="auto"/>
            <w:vAlign w:val="bottom"/>
          </w:tcPr>
          <w:p w14:paraId="10C0B742" w14:textId="77777777" w:rsidR="00105BF8" w:rsidRPr="0041773C" w:rsidRDefault="00105BF8" w:rsidP="00E97EB5">
            <w:pPr>
              <w:jc w:val="center"/>
              <w:rPr>
                <w:rFonts w:ascii="Arial" w:eastAsia="Times New Roman" w:hAnsi="Arial"/>
                <w:color w:val="000000"/>
                <w:sz w:val="21"/>
                <w:szCs w:val="21"/>
                <w:lang w:val="en-GB"/>
              </w:rPr>
            </w:pPr>
            <w:r w:rsidRPr="0041773C">
              <w:rPr>
                <w:rFonts w:ascii="Arial" w:hAnsi="Arial"/>
                <w:color w:val="000000"/>
                <w:sz w:val="21"/>
                <w:lang w:val="en-GB"/>
              </w:rPr>
              <w:t>50,935,065</w:t>
            </w:r>
          </w:p>
        </w:tc>
        <w:tc>
          <w:tcPr>
            <w:tcW w:w="830" w:type="pct"/>
            <w:shd w:val="clear" w:color="auto" w:fill="auto"/>
            <w:vAlign w:val="bottom"/>
          </w:tcPr>
          <w:p w14:paraId="4C4316B9" w14:textId="77777777" w:rsidR="00105BF8" w:rsidRPr="0041773C" w:rsidRDefault="00105BF8" w:rsidP="00E97EB5">
            <w:pPr>
              <w:jc w:val="center"/>
              <w:rPr>
                <w:rFonts w:ascii="Arial" w:eastAsia="Times New Roman" w:hAnsi="Arial"/>
                <w:color w:val="000000"/>
                <w:sz w:val="21"/>
                <w:szCs w:val="21"/>
                <w:lang w:val="en-GB"/>
              </w:rPr>
            </w:pPr>
            <w:r w:rsidRPr="0041773C">
              <w:rPr>
                <w:rFonts w:ascii="Arial" w:hAnsi="Arial"/>
                <w:color w:val="000000"/>
                <w:sz w:val="21"/>
                <w:lang w:val="en-GB"/>
              </w:rPr>
              <w:t>47,255,093</w:t>
            </w:r>
          </w:p>
        </w:tc>
        <w:tc>
          <w:tcPr>
            <w:tcW w:w="683" w:type="pct"/>
            <w:shd w:val="clear" w:color="auto" w:fill="auto"/>
            <w:vAlign w:val="bottom"/>
          </w:tcPr>
          <w:p w14:paraId="44CB9671" w14:textId="77777777" w:rsidR="00105BF8" w:rsidRPr="0041773C" w:rsidRDefault="005A002A" w:rsidP="00E97EB5">
            <w:pPr>
              <w:jc w:val="center"/>
              <w:rPr>
                <w:rFonts w:ascii="Arial" w:eastAsia="Times New Roman" w:hAnsi="Arial"/>
                <w:color w:val="000000"/>
                <w:sz w:val="21"/>
                <w:szCs w:val="21"/>
                <w:lang w:val="en-GB"/>
              </w:rPr>
            </w:pPr>
            <w:r w:rsidRPr="0041773C">
              <w:rPr>
                <w:rFonts w:ascii="Arial" w:hAnsi="Arial"/>
                <w:color w:val="000000"/>
                <w:sz w:val="21"/>
                <w:lang w:val="en-GB"/>
              </w:rPr>
              <w:t>21</w:t>
            </w:r>
          </w:p>
        </w:tc>
        <w:tc>
          <w:tcPr>
            <w:tcW w:w="624" w:type="pct"/>
            <w:shd w:val="clear" w:color="auto" w:fill="auto"/>
            <w:vAlign w:val="bottom"/>
          </w:tcPr>
          <w:p w14:paraId="515741B8" w14:textId="77777777" w:rsidR="00105BF8" w:rsidRPr="0041773C" w:rsidRDefault="00105BF8" w:rsidP="00E97EB5">
            <w:pPr>
              <w:jc w:val="center"/>
              <w:rPr>
                <w:rFonts w:ascii="Arial" w:eastAsia="Times New Roman" w:hAnsi="Arial"/>
                <w:color w:val="000000"/>
                <w:sz w:val="21"/>
                <w:szCs w:val="21"/>
                <w:lang w:val="en-GB"/>
              </w:rPr>
            </w:pPr>
            <w:r w:rsidRPr="0041773C">
              <w:rPr>
                <w:rFonts w:ascii="Arial" w:hAnsi="Arial"/>
                <w:color w:val="000000"/>
                <w:sz w:val="21"/>
                <w:lang w:val="en-GB"/>
              </w:rPr>
              <w:t>91</w:t>
            </w:r>
          </w:p>
        </w:tc>
      </w:tr>
      <w:tr w:rsidR="008137FB" w:rsidRPr="0041773C" w14:paraId="2FBFBE6B" w14:textId="77777777" w:rsidTr="008137FB">
        <w:trPr>
          <w:trHeight w:val="326"/>
        </w:trPr>
        <w:tc>
          <w:tcPr>
            <w:tcW w:w="1988" w:type="pct"/>
            <w:shd w:val="clear" w:color="auto" w:fill="DEEAF6" w:themeFill="accent1" w:themeFillTint="33"/>
            <w:noWrap/>
          </w:tcPr>
          <w:p w14:paraId="41D2FF6F" w14:textId="77777777" w:rsidR="00C75681" w:rsidRPr="0041773C" w:rsidRDefault="007633D7" w:rsidP="00891A8C">
            <w:pPr>
              <w:rPr>
                <w:rFonts w:ascii="Arial" w:eastAsia="Times New Roman" w:hAnsi="Arial"/>
                <w:color w:val="000000"/>
                <w:sz w:val="21"/>
                <w:szCs w:val="21"/>
                <w:lang w:val="en-GB"/>
              </w:rPr>
            </w:pPr>
            <w:r w:rsidRPr="0041773C">
              <w:rPr>
                <w:rFonts w:ascii="Arial" w:hAnsi="Arial"/>
                <w:color w:val="000000"/>
                <w:kern w:val="24"/>
                <w:sz w:val="21"/>
                <w:lang w:val="en-GB"/>
              </w:rPr>
              <w:t>Supportive housing for youth leaving the social protection system</w:t>
            </w:r>
          </w:p>
        </w:tc>
        <w:tc>
          <w:tcPr>
            <w:tcW w:w="875" w:type="pct"/>
            <w:shd w:val="clear" w:color="auto" w:fill="DEEAF6" w:themeFill="accent1" w:themeFillTint="33"/>
            <w:vAlign w:val="bottom"/>
          </w:tcPr>
          <w:p w14:paraId="569E2010" w14:textId="77777777" w:rsidR="00C75681" w:rsidRPr="0041773C" w:rsidRDefault="00C75681" w:rsidP="00E97EB5">
            <w:pPr>
              <w:jc w:val="center"/>
              <w:rPr>
                <w:rFonts w:ascii="Arial" w:eastAsia="Times New Roman" w:hAnsi="Arial"/>
                <w:color w:val="000000"/>
                <w:sz w:val="21"/>
                <w:szCs w:val="21"/>
                <w:lang w:val="en-GB"/>
              </w:rPr>
            </w:pPr>
            <w:r w:rsidRPr="0041773C">
              <w:rPr>
                <w:rFonts w:ascii="Arial" w:hAnsi="Arial"/>
                <w:color w:val="000000"/>
                <w:sz w:val="21"/>
                <w:lang w:val="en-GB"/>
              </w:rPr>
              <w:t>10,183,683</w:t>
            </w:r>
          </w:p>
        </w:tc>
        <w:tc>
          <w:tcPr>
            <w:tcW w:w="830" w:type="pct"/>
            <w:shd w:val="clear" w:color="auto" w:fill="DEEAF6" w:themeFill="accent1" w:themeFillTint="33"/>
            <w:vAlign w:val="bottom"/>
          </w:tcPr>
          <w:p w14:paraId="0B40DE62" w14:textId="77777777" w:rsidR="00C75681" w:rsidRPr="0041773C" w:rsidRDefault="00C75681" w:rsidP="00E97EB5">
            <w:pPr>
              <w:jc w:val="center"/>
              <w:rPr>
                <w:rFonts w:ascii="Arial" w:eastAsia="Times New Roman" w:hAnsi="Arial"/>
                <w:color w:val="000000"/>
                <w:sz w:val="21"/>
                <w:szCs w:val="21"/>
                <w:lang w:val="en-GB"/>
              </w:rPr>
            </w:pPr>
            <w:r w:rsidRPr="0041773C">
              <w:rPr>
                <w:rFonts w:ascii="Arial" w:hAnsi="Arial"/>
                <w:color w:val="000000"/>
                <w:sz w:val="21"/>
                <w:lang w:val="en-GB"/>
              </w:rPr>
              <w:t>7,950,001</w:t>
            </w:r>
          </w:p>
        </w:tc>
        <w:tc>
          <w:tcPr>
            <w:tcW w:w="683" w:type="pct"/>
            <w:shd w:val="clear" w:color="auto" w:fill="DEEAF6" w:themeFill="accent1" w:themeFillTint="33"/>
            <w:vAlign w:val="bottom"/>
          </w:tcPr>
          <w:p w14:paraId="529FFD8A" w14:textId="77777777" w:rsidR="00C75681" w:rsidRPr="0041773C" w:rsidRDefault="00C75681" w:rsidP="00E97EB5">
            <w:pPr>
              <w:jc w:val="center"/>
              <w:rPr>
                <w:rFonts w:ascii="Arial" w:eastAsia="Times New Roman" w:hAnsi="Arial"/>
                <w:color w:val="000000"/>
                <w:sz w:val="21"/>
                <w:szCs w:val="21"/>
                <w:lang w:val="en-GB"/>
              </w:rPr>
            </w:pPr>
            <w:r w:rsidRPr="0041773C">
              <w:rPr>
                <w:rFonts w:ascii="Arial" w:hAnsi="Arial"/>
                <w:color w:val="000000"/>
                <w:sz w:val="21"/>
                <w:lang w:val="en-GB"/>
              </w:rPr>
              <w:t>100</w:t>
            </w:r>
          </w:p>
        </w:tc>
        <w:tc>
          <w:tcPr>
            <w:tcW w:w="624" w:type="pct"/>
            <w:shd w:val="clear" w:color="auto" w:fill="DEEAF6" w:themeFill="accent1" w:themeFillTint="33"/>
            <w:vAlign w:val="bottom"/>
          </w:tcPr>
          <w:p w14:paraId="5ECE69DA" w14:textId="77777777" w:rsidR="00C75681" w:rsidRPr="0041773C" w:rsidRDefault="00C75681" w:rsidP="00E97EB5">
            <w:pPr>
              <w:jc w:val="center"/>
              <w:rPr>
                <w:rFonts w:ascii="Arial" w:eastAsia="Times New Roman" w:hAnsi="Arial"/>
                <w:color w:val="000000"/>
                <w:sz w:val="21"/>
                <w:szCs w:val="21"/>
                <w:lang w:val="en-GB"/>
              </w:rPr>
            </w:pPr>
            <w:r w:rsidRPr="0041773C">
              <w:rPr>
                <w:rFonts w:ascii="Arial" w:hAnsi="Arial"/>
                <w:color w:val="000000"/>
                <w:sz w:val="21"/>
                <w:lang w:val="en-GB"/>
              </w:rPr>
              <w:t>100</w:t>
            </w:r>
          </w:p>
        </w:tc>
      </w:tr>
      <w:tr w:rsidR="0053798F" w:rsidRPr="0041773C" w14:paraId="586B1D23" w14:textId="77777777" w:rsidTr="008137FB">
        <w:trPr>
          <w:trHeight w:val="326"/>
        </w:trPr>
        <w:tc>
          <w:tcPr>
            <w:tcW w:w="1988" w:type="pct"/>
            <w:shd w:val="clear" w:color="auto" w:fill="auto"/>
            <w:noWrap/>
          </w:tcPr>
          <w:p w14:paraId="69F8C9C3" w14:textId="77777777" w:rsidR="00C75681" w:rsidRPr="0041773C" w:rsidRDefault="007633D7" w:rsidP="00891A8C">
            <w:pPr>
              <w:rPr>
                <w:rFonts w:ascii="Arial" w:eastAsia="Times New Roman" w:hAnsi="Arial"/>
                <w:color w:val="000000"/>
                <w:sz w:val="21"/>
                <w:szCs w:val="21"/>
                <w:lang w:val="en-GB"/>
              </w:rPr>
            </w:pPr>
            <w:r w:rsidRPr="0041773C">
              <w:rPr>
                <w:rFonts w:ascii="Arial" w:hAnsi="Arial"/>
                <w:color w:val="000000"/>
                <w:kern w:val="24"/>
                <w:sz w:val="21"/>
                <w:lang w:val="en-GB"/>
              </w:rPr>
              <w:t>Supportive housing for persons with disabilities</w:t>
            </w:r>
          </w:p>
        </w:tc>
        <w:tc>
          <w:tcPr>
            <w:tcW w:w="875" w:type="pct"/>
            <w:shd w:val="clear" w:color="auto" w:fill="auto"/>
            <w:vAlign w:val="bottom"/>
          </w:tcPr>
          <w:p w14:paraId="08613534" w14:textId="77777777" w:rsidR="00C75681" w:rsidRPr="0041773C" w:rsidRDefault="00C75681" w:rsidP="00E97EB5">
            <w:pPr>
              <w:jc w:val="center"/>
              <w:rPr>
                <w:rFonts w:ascii="Arial" w:eastAsia="Times New Roman" w:hAnsi="Arial"/>
                <w:color w:val="000000"/>
                <w:sz w:val="21"/>
                <w:szCs w:val="21"/>
                <w:lang w:val="en-GB"/>
              </w:rPr>
            </w:pPr>
            <w:r w:rsidRPr="0041773C">
              <w:rPr>
                <w:rFonts w:ascii="Arial" w:hAnsi="Arial"/>
                <w:color w:val="000000"/>
                <w:sz w:val="21"/>
                <w:lang w:val="en-GB"/>
              </w:rPr>
              <w:t>21,609,600</w:t>
            </w:r>
          </w:p>
        </w:tc>
        <w:tc>
          <w:tcPr>
            <w:tcW w:w="830" w:type="pct"/>
            <w:shd w:val="clear" w:color="auto" w:fill="auto"/>
            <w:vAlign w:val="bottom"/>
          </w:tcPr>
          <w:p w14:paraId="1442CCEE" w14:textId="77777777" w:rsidR="00C75681" w:rsidRPr="0041773C" w:rsidRDefault="00C75681" w:rsidP="00E97EB5">
            <w:pPr>
              <w:jc w:val="center"/>
              <w:rPr>
                <w:rFonts w:ascii="Arial" w:eastAsia="Times New Roman" w:hAnsi="Arial"/>
                <w:color w:val="000000"/>
                <w:sz w:val="21"/>
                <w:szCs w:val="21"/>
                <w:lang w:val="en-GB"/>
              </w:rPr>
            </w:pPr>
            <w:r w:rsidRPr="0041773C">
              <w:rPr>
                <w:rFonts w:ascii="Arial" w:hAnsi="Arial"/>
                <w:color w:val="000000"/>
                <w:sz w:val="21"/>
                <w:lang w:val="en-GB"/>
              </w:rPr>
              <w:t>48,109,628</w:t>
            </w:r>
          </w:p>
        </w:tc>
        <w:tc>
          <w:tcPr>
            <w:tcW w:w="683" w:type="pct"/>
            <w:shd w:val="clear" w:color="auto" w:fill="auto"/>
            <w:vAlign w:val="bottom"/>
          </w:tcPr>
          <w:p w14:paraId="61BC9369" w14:textId="77777777" w:rsidR="00C75681" w:rsidRPr="0041773C" w:rsidRDefault="00C75681" w:rsidP="00E97EB5">
            <w:pPr>
              <w:jc w:val="center"/>
              <w:rPr>
                <w:rFonts w:ascii="Arial" w:eastAsia="Times New Roman" w:hAnsi="Arial"/>
                <w:color w:val="000000"/>
                <w:sz w:val="21"/>
                <w:szCs w:val="21"/>
                <w:lang w:val="en-GB"/>
              </w:rPr>
            </w:pPr>
            <w:r w:rsidRPr="0041773C">
              <w:rPr>
                <w:rFonts w:ascii="Arial" w:hAnsi="Arial"/>
                <w:color w:val="000000"/>
                <w:sz w:val="21"/>
                <w:lang w:val="en-GB"/>
              </w:rPr>
              <w:t>72</w:t>
            </w:r>
          </w:p>
        </w:tc>
        <w:tc>
          <w:tcPr>
            <w:tcW w:w="624" w:type="pct"/>
            <w:shd w:val="clear" w:color="auto" w:fill="auto"/>
            <w:vAlign w:val="bottom"/>
          </w:tcPr>
          <w:p w14:paraId="1A7011E4" w14:textId="77777777" w:rsidR="00C75681" w:rsidRPr="0041773C" w:rsidRDefault="00C75681" w:rsidP="00E97EB5">
            <w:pPr>
              <w:jc w:val="center"/>
              <w:rPr>
                <w:rFonts w:ascii="Arial" w:eastAsia="Times New Roman" w:hAnsi="Arial"/>
                <w:color w:val="000000"/>
                <w:sz w:val="21"/>
                <w:szCs w:val="21"/>
                <w:lang w:val="en-GB"/>
              </w:rPr>
            </w:pPr>
            <w:r w:rsidRPr="0041773C">
              <w:rPr>
                <w:rFonts w:ascii="Arial" w:hAnsi="Arial"/>
                <w:color w:val="000000"/>
                <w:sz w:val="21"/>
                <w:lang w:val="en-GB"/>
              </w:rPr>
              <w:t>64</w:t>
            </w:r>
          </w:p>
        </w:tc>
      </w:tr>
      <w:tr w:rsidR="0053798F" w:rsidRPr="0041773C" w14:paraId="3C4727A0" w14:textId="77777777" w:rsidTr="008137FB">
        <w:trPr>
          <w:trHeight w:val="254"/>
        </w:trPr>
        <w:tc>
          <w:tcPr>
            <w:tcW w:w="1988" w:type="pct"/>
            <w:shd w:val="clear" w:color="auto" w:fill="DEEAF6" w:themeFill="accent1" w:themeFillTint="33"/>
            <w:noWrap/>
            <w:vAlign w:val="bottom"/>
          </w:tcPr>
          <w:p w14:paraId="2049A23B" w14:textId="77777777" w:rsidR="00105BF8" w:rsidRPr="0041773C" w:rsidRDefault="007633D7" w:rsidP="00891A8C">
            <w:pPr>
              <w:rPr>
                <w:rFonts w:ascii="Arial" w:eastAsia="Times New Roman" w:hAnsi="Arial"/>
                <w:b/>
                <w:color w:val="000000"/>
                <w:sz w:val="21"/>
                <w:szCs w:val="21"/>
                <w:lang w:val="en-GB"/>
              </w:rPr>
            </w:pPr>
            <w:r w:rsidRPr="0041773C">
              <w:rPr>
                <w:rFonts w:ascii="Arial" w:hAnsi="Arial"/>
                <w:b/>
                <w:color w:val="000000"/>
                <w:sz w:val="21"/>
                <w:lang w:val="en-GB"/>
              </w:rPr>
              <w:t>TOTAL</w:t>
            </w:r>
          </w:p>
        </w:tc>
        <w:tc>
          <w:tcPr>
            <w:tcW w:w="875" w:type="pct"/>
            <w:shd w:val="clear" w:color="auto" w:fill="DEEAF6" w:themeFill="accent1" w:themeFillTint="33"/>
            <w:vAlign w:val="bottom"/>
          </w:tcPr>
          <w:p w14:paraId="43E17518" w14:textId="77777777" w:rsidR="00105BF8" w:rsidRPr="0041773C" w:rsidRDefault="00105BF8" w:rsidP="00E97EB5">
            <w:pPr>
              <w:jc w:val="center"/>
              <w:rPr>
                <w:rFonts w:ascii="Arial" w:eastAsia="Times New Roman" w:hAnsi="Arial"/>
                <w:b/>
                <w:bCs/>
                <w:color w:val="000000"/>
                <w:sz w:val="21"/>
                <w:szCs w:val="21"/>
                <w:lang w:val="en-GB"/>
              </w:rPr>
            </w:pPr>
            <w:r w:rsidRPr="0041773C">
              <w:rPr>
                <w:rFonts w:ascii="Arial" w:hAnsi="Arial"/>
                <w:b/>
                <w:color w:val="000000"/>
                <w:sz w:val="21"/>
                <w:lang w:val="en-GB"/>
              </w:rPr>
              <w:t>82,728,348</w:t>
            </w:r>
          </w:p>
        </w:tc>
        <w:tc>
          <w:tcPr>
            <w:tcW w:w="830" w:type="pct"/>
            <w:shd w:val="clear" w:color="auto" w:fill="DEEAF6" w:themeFill="accent1" w:themeFillTint="33"/>
            <w:vAlign w:val="bottom"/>
          </w:tcPr>
          <w:p w14:paraId="3B55F462" w14:textId="77777777" w:rsidR="00105BF8" w:rsidRPr="0041773C" w:rsidRDefault="00105BF8" w:rsidP="00E97EB5">
            <w:pPr>
              <w:jc w:val="center"/>
              <w:rPr>
                <w:rFonts w:ascii="Arial" w:eastAsia="Times New Roman" w:hAnsi="Arial"/>
                <w:b/>
                <w:color w:val="000000"/>
                <w:sz w:val="21"/>
                <w:szCs w:val="21"/>
                <w:lang w:val="en-GB"/>
              </w:rPr>
            </w:pPr>
            <w:r w:rsidRPr="0041773C">
              <w:rPr>
                <w:rFonts w:ascii="Arial" w:hAnsi="Arial"/>
                <w:b/>
                <w:color w:val="000000"/>
                <w:sz w:val="21"/>
                <w:lang w:val="en-GB"/>
              </w:rPr>
              <w:t>103,314,722</w:t>
            </w:r>
          </w:p>
        </w:tc>
        <w:tc>
          <w:tcPr>
            <w:tcW w:w="683" w:type="pct"/>
            <w:shd w:val="clear" w:color="auto" w:fill="DEEAF6" w:themeFill="accent1" w:themeFillTint="33"/>
            <w:vAlign w:val="bottom"/>
          </w:tcPr>
          <w:p w14:paraId="6B8D2532" w14:textId="77777777" w:rsidR="00105BF8" w:rsidRPr="0041773C" w:rsidRDefault="005A002A" w:rsidP="00E97EB5">
            <w:pPr>
              <w:jc w:val="center"/>
              <w:rPr>
                <w:rFonts w:ascii="Arial" w:eastAsia="Times New Roman" w:hAnsi="Arial"/>
                <w:b/>
                <w:bCs/>
                <w:color w:val="000000"/>
                <w:sz w:val="21"/>
                <w:szCs w:val="21"/>
                <w:lang w:val="en-GB"/>
              </w:rPr>
            </w:pPr>
            <w:r w:rsidRPr="0041773C">
              <w:rPr>
                <w:rFonts w:ascii="Arial" w:hAnsi="Arial"/>
                <w:b/>
                <w:color w:val="000000"/>
                <w:sz w:val="21"/>
                <w:lang w:val="en-GB"/>
              </w:rPr>
              <w:t>44</w:t>
            </w:r>
          </w:p>
        </w:tc>
        <w:tc>
          <w:tcPr>
            <w:tcW w:w="624" w:type="pct"/>
            <w:shd w:val="clear" w:color="auto" w:fill="DEEAF6" w:themeFill="accent1" w:themeFillTint="33"/>
            <w:vAlign w:val="bottom"/>
          </w:tcPr>
          <w:p w14:paraId="20D8E7F3" w14:textId="77777777" w:rsidR="00105BF8" w:rsidRPr="0041773C" w:rsidRDefault="00105BF8" w:rsidP="00E97EB5">
            <w:pPr>
              <w:jc w:val="center"/>
              <w:rPr>
                <w:rFonts w:ascii="Arial" w:eastAsia="Times New Roman" w:hAnsi="Arial"/>
                <w:b/>
                <w:color w:val="000000"/>
                <w:sz w:val="21"/>
                <w:szCs w:val="21"/>
                <w:lang w:val="en-GB"/>
              </w:rPr>
            </w:pPr>
            <w:r w:rsidRPr="0041773C">
              <w:rPr>
                <w:rFonts w:ascii="Arial" w:hAnsi="Arial"/>
                <w:b/>
                <w:color w:val="000000"/>
                <w:sz w:val="21"/>
                <w:lang w:val="en-GB"/>
              </w:rPr>
              <w:t>79</w:t>
            </w:r>
          </w:p>
        </w:tc>
      </w:tr>
    </w:tbl>
    <w:p w14:paraId="10C7F082" w14:textId="77777777" w:rsidR="00105BF8" w:rsidRPr="0041773C" w:rsidRDefault="00105BF8" w:rsidP="000533C1">
      <w:pPr>
        <w:rPr>
          <w:rFonts w:ascii="Arial" w:hAnsi="Arial"/>
          <w:sz w:val="21"/>
          <w:szCs w:val="21"/>
          <w:lang w:val="en-GB"/>
        </w:rPr>
      </w:pPr>
    </w:p>
    <w:p w14:paraId="6162545C" w14:textId="77777777" w:rsidR="00D95F0A" w:rsidRPr="0041773C" w:rsidRDefault="007633D7" w:rsidP="000533C1">
      <w:pPr>
        <w:rPr>
          <w:rFonts w:ascii="Arial" w:hAnsi="Arial"/>
          <w:sz w:val="21"/>
          <w:szCs w:val="21"/>
          <w:lang w:val="en-GB"/>
        </w:rPr>
      </w:pPr>
      <w:r w:rsidRPr="0041773C">
        <w:rPr>
          <w:rFonts w:ascii="Arial" w:hAnsi="Arial"/>
          <w:sz w:val="21"/>
          <w:lang w:val="en-GB"/>
        </w:rPr>
        <w:t xml:space="preserve">Looking at individual services in this group, a significant increase in local budget allocations (with co-payment) between the two mapping cycles was registered in the personal assistance service, albeit with slightly lower total expenditures in absolute terms. </w:t>
      </w:r>
    </w:p>
    <w:p w14:paraId="144B42EA" w14:textId="77777777" w:rsidR="00F142EB" w:rsidRPr="0041773C" w:rsidRDefault="00F142EB" w:rsidP="000533C1">
      <w:pPr>
        <w:rPr>
          <w:rFonts w:ascii="Arial" w:hAnsi="Arial"/>
          <w:sz w:val="21"/>
          <w:szCs w:val="21"/>
          <w:lang w:val="en-GB"/>
        </w:rPr>
      </w:pPr>
    </w:p>
    <w:p w14:paraId="2652B74B" w14:textId="77777777" w:rsidR="002071EF" w:rsidRPr="0041773C" w:rsidRDefault="007633D7" w:rsidP="001070E7">
      <w:pPr>
        <w:rPr>
          <w:rFonts w:ascii="Arial" w:hAnsi="Arial"/>
          <w:sz w:val="21"/>
          <w:szCs w:val="21"/>
          <w:lang w:val="en-GB"/>
        </w:rPr>
      </w:pPr>
      <w:r w:rsidRPr="0041773C">
        <w:rPr>
          <w:rFonts w:ascii="Arial" w:hAnsi="Arial"/>
          <w:sz w:val="21"/>
          <w:lang w:val="en-GB"/>
        </w:rPr>
        <w:t xml:space="preserve">Besides personal assistance, supportive housing for youth also recorded a slight decline in total expenditures in 2015. At the same time, the total expenditures on supportive housing for persons with disabilities more than doubled relative to 2012, which was consistent with the increased prevalence of this service and the almost trebled number of clients. </w:t>
      </w:r>
    </w:p>
    <w:p w14:paraId="4E4E7922" w14:textId="77777777" w:rsidR="006F7133" w:rsidRDefault="006F7133" w:rsidP="001070E7">
      <w:pPr>
        <w:rPr>
          <w:rFonts w:ascii="Arial" w:hAnsi="Arial"/>
          <w:sz w:val="21"/>
          <w:szCs w:val="21"/>
          <w:lang w:val="en-GB"/>
        </w:rPr>
      </w:pPr>
    </w:p>
    <w:p w14:paraId="08832484" w14:textId="77777777" w:rsidR="00705CF1" w:rsidRPr="0041773C" w:rsidRDefault="00705CF1" w:rsidP="001070E7">
      <w:pPr>
        <w:rPr>
          <w:rFonts w:ascii="Arial" w:hAnsi="Arial"/>
          <w:sz w:val="21"/>
          <w:szCs w:val="21"/>
          <w:lang w:val="en-GB"/>
        </w:rPr>
      </w:pPr>
    </w:p>
    <w:p w14:paraId="77169A93" w14:textId="77777777" w:rsidR="00C95F65" w:rsidRPr="0041773C" w:rsidRDefault="0022291B" w:rsidP="0022291B">
      <w:pPr>
        <w:pStyle w:val="Heading4"/>
        <w:rPr>
          <w:lang w:val="en-GB"/>
        </w:rPr>
      </w:pPr>
      <w:bookmarkStart w:id="70" w:name="_Toc470513737"/>
      <w:r w:rsidRPr="0041773C">
        <w:rPr>
          <w:lang w:val="en-GB"/>
        </w:rPr>
        <w:t>7.2.3 Emergency and temporary accommodation services</w:t>
      </w:r>
      <w:bookmarkEnd w:id="70"/>
    </w:p>
    <w:p w14:paraId="3934E5F9" w14:textId="77777777" w:rsidR="00520153" w:rsidRPr="0041773C" w:rsidRDefault="00520153" w:rsidP="000533C1">
      <w:pPr>
        <w:rPr>
          <w:rFonts w:ascii="Arial" w:hAnsi="Arial"/>
          <w:sz w:val="21"/>
          <w:szCs w:val="21"/>
          <w:lang w:val="en-GB"/>
        </w:rPr>
      </w:pPr>
    </w:p>
    <w:p w14:paraId="3D6762F0" w14:textId="77777777" w:rsidR="0022291B" w:rsidRPr="0041773C" w:rsidRDefault="007633D7" w:rsidP="000533C1">
      <w:pPr>
        <w:rPr>
          <w:rFonts w:ascii="Arial" w:hAnsi="Arial"/>
          <w:sz w:val="21"/>
          <w:szCs w:val="21"/>
          <w:lang w:val="en-GB"/>
        </w:rPr>
      </w:pPr>
      <w:r w:rsidRPr="0041773C">
        <w:rPr>
          <w:rFonts w:ascii="Arial" w:hAnsi="Arial"/>
          <w:sz w:val="21"/>
          <w:lang w:val="en-GB"/>
        </w:rPr>
        <w:t>In nominal terms, the total expenditures on this group of services were at similar levels in both mapping cycles. Yet, the share of local budget funds recorded a significant increase – from 76 % in 2012 to 91 % in 2015.</w:t>
      </w:r>
    </w:p>
    <w:p w14:paraId="424B7717" w14:textId="77777777" w:rsidR="0022291B" w:rsidRPr="0041773C" w:rsidRDefault="0022291B" w:rsidP="000533C1">
      <w:pPr>
        <w:rPr>
          <w:rFonts w:ascii="Arial" w:hAnsi="Arial"/>
          <w:sz w:val="21"/>
          <w:szCs w:val="21"/>
          <w:lang w:val="en-GB"/>
        </w:rPr>
      </w:pPr>
    </w:p>
    <w:p w14:paraId="64248864" w14:textId="77777777" w:rsidR="0022291B" w:rsidRPr="0041773C" w:rsidRDefault="0022291B" w:rsidP="000533C1">
      <w:pPr>
        <w:rPr>
          <w:rFonts w:ascii="Arial" w:hAnsi="Arial"/>
          <w:sz w:val="21"/>
          <w:szCs w:val="21"/>
          <w:lang w:val="en-GB"/>
        </w:rPr>
      </w:pPr>
    </w:p>
    <w:p w14:paraId="6464C9BE" w14:textId="77777777" w:rsidR="00705CF1" w:rsidRDefault="00705CF1">
      <w:pPr>
        <w:jc w:val="left"/>
        <w:rPr>
          <w:rFonts w:ascii="Arial" w:hAnsi="Arial"/>
          <w:b/>
          <w:sz w:val="21"/>
          <w:lang w:val="en-GB"/>
        </w:rPr>
      </w:pPr>
      <w:r>
        <w:rPr>
          <w:rFonts w:ascii="Arial" w:hAnsi="Arial"/>
          <w:b/>
          <w:sz w:val="21"/>
          <w:lang w:val="en-GB"/>
        </w:rPr>
        <w:br w:type="page"/>
      </w:r>
    </w:p>
    <w:p w14:paraId="689158C4" w14:textId="44DCC455" w:rsidR="008B6EDB" w:rsidRPr="0041773C" w:rsidRDefault="007633D7" w:rsidP="00D12694">
      <w:pPr>
        <w:rPr>
          <w:rFonts w:ascii="Arial" w:hAnsi="Arial"/>
          <w:b/>
          <w:sz w:val="21"/>
          <w:szCs w:val="21"/>
          <w:lang w:val="en-GB"/>
        </w:rPr>
      </w:pPr>
      <w:r w:rsidRPr="0041773C">
        <w:rPr>
          <w:rFonts w:ascii="Arial" w:hAnsi="Arial"/>
          <w:b/>
          <w:sz w:val="21"/>
          <w:lang w:val="en-GB"/>
        </w:rPr>
        <w:lastRenderedPageBreak/>
        <w:t>Table 19. Expenditures on emergency and temporary accommodation services, 2012 and 2015</w:t>
      </w:r>
    </w:p>
    <w:p w14:paraId="2B073B62" w14:textId="77777777" w:rsidR="0022291B" w:rsidRPr="0041773C" w:rsidRDefault="0022291B" w:rsidP="00D12694">
      <w:pPr>
        <w:rPr>
          <w:rFonts w:ascii="Arial" w:hAnsi="Arial"/>
          <w:b/>
          <w:sz w:val="21"/>
          <w:szCs w:val="21"/>
          <w:lang w:val="en-GB"/>
        </w:rPr>
      </w:pPr>
    </w:p>
    <w:tbl>
      <w:tblPr>
        <w:tblW w:w="47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6"/>
        <w:gridCol w:w="1650"/>
        <w:gridCol w:w="1646"/>
        <w:gridCol w:w="1375"/>
        <w:gridCol w:w="1507"/>
      </w:tblGrid>
      <w:tr w:rsidR="0053798F" w:rsidRPr="0041773C" w14:paraId="6782DE99" w14:textId="77777777" w:rsidTr="0022291B">
        <w:trPr>
          <w:trHeight w:val="274"/>
        </w:trPr>
        <w:tc>
          <w:tcPr>
            <w:tcW w:w="1585" w:type="pct"/>
            <w:vMerge w:val="restart"/>
            <w:shd w:val="clear" w:color="auto" w:fill="4F81B3"/>
            <w:noWrap/>
            <w:vAlign w:val="center"/>
          </w:tcPr>
          <w:p w14:paraId="4F7DF2D2" w14:textId="77777777" w:rsidR="0053798F" w:rsidRPr="0041773C" w:rsidRDefault="007633D7" w:rsidP="0053798F">
            <w:pPr>
              <w:jc w:val="left"/>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Social care service</w:t>
            </w:r>
          </w:p>
        </w:tc>
        <w:tc>
          <w:tcPr>
            <w:tcW w:w="1822" w:type="pct"/>
            <w:gridSpan w:val="2"/>
            <w:shd w:val="clear" w:color="auto" w:fill="4F81B3"/>
            <w:vAlign w:val="center"/>
          </w:tcPr>
          <w:p w14:paraId="2DD9426C" w14:textId="77777777" w:rsidR="0053798F" w:rsidRPr="0041773C" w:rsidRDefault="007633D7" w:rsidP="0053798F">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Total expenditures on emergency and temporary accommodation services (RSD)</w:t>
            </w:r>
          </w:p>
        </w:tc>
        <w:tc>
          <w:tcPr>
            <w:tcW w:w="1593" w:type="pct"/>
            <w:gridSpan w:val="2"/>
            <w:shd w:val="clear" w:color="auto" w:fill="4F81B3"/>
          </w:tcPr>
          <w:p w14:paraId="02D604CD" w14:textId="77777777" w:rsidR="0053798F" w:rsidRPr="0041773C" w:rsidRDefault="007633D7" w:rsidP="00226EF0">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LG budget expenditures and co-payment, %</w:t>
            </w:r>
          </w:p>
        </w:tc>
      </w:tr>
      <w:tr w:rsidR="002B39D2" w:rsidRPr="0041773C" w14:paraId="663C1A7A" w14:textId="77777777" w:rsidTr="0022291B">
        <w:trPr>
          <w:trHeight w:val="229"/>
        </w:trPr>
        <w:tc>
          <w:tcPr>
            <w:tcW w:w="1585" w:type="pct"/>
            <w:vMerge/>
            <w:shd w:val="clear" w:color="auto" w:fill="4F81B3"/>
            <w:noWrap/>
            <w:vAlign w:val="bottom"/>
          </w:tcPr>
          <w:p w14:paraId="22A28148" w14:textId="77777777" w:rsidR="0053798F" w:rsidRPr="0041773C" w:rsidRDefault="0053798F" w:rsidP="00891A8C">
            <w:pPr>
              <w:rPr>
                <w:rFonts w:ascii="Arial" w:eastAsia="Times New Roman" w:hAnsi="Arial"/>
                <w:b/>
                <w:i/>
                <w:color w:val="FFFFFF" w:themeColor="background1"/>
                <w:sz w:val="21"/>
                <w:szCs w:val="21"/>
                <w:lang w:val="en-GB"/>
              </w:rPr>
            </w:pPr>
          </w:p>
        </w:tc>
        <w:tc>
          <w:tcPr>
            <w:tcW w:w="912" w:type="pct"/>
            <w:shd w:val="clear" w:color="auto" w:fill="4F81B3"/>
          </w:tcPr>
          <w:p w14:paraId="4F466EA3" w14:textId="77777777" w:rsidR="0053798F" w:rsidRPr="0041773C" w:rsidRDefault="0053798F" w:rsidP="002B39D2">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2012</w:t>
            </w:r>
          </w:p>
        </w:tc>
        <w:tc>
          <w:tcPr>
            <w:tcW w:w="910" w:type="pct"/>
            <w:shd w:val="clear" w:color="auto" w:fill="4F81B3"/>
          </w:tcPr>
          <w:p w14:paraId="5C0F47FE" w14:textId="77777777" w:rsidR="0053798F" w:rsidRPr="0041773C" w:rsidRDefault="0053798F" w:rsidP="002B39D2">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2015</w:t>
            </w:r>
          </w:p>
        </w:tc>
        <w:tc>
          <w:tcPr>
            <w:tcW w:w="760" w:type="pct"/>
            <w:shd w:val="clear" w:color="auto" w:fill="4F81B3"/>
          </w:tcPr>
          <w:p w14:paraId="5149C0E0" w14:textId="77777777" w:rsidR="0053798F" w:rsidRPr="0041773C" w:rsidRDefault="0053798F" w:rsidP="002B39D2">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2012</w:t>
            </w:r>
          </w:p>
        </w:tc>
        <w:tc>
          <w:tcPr>
            <w:tcW w:w="833" w:type="pct"/>
            <w:shd w:val="clear" w:color="auto" w:fill="4F81B3"/>
          </w:tcPr>
          <w:p w14:paraId="157936E8" w14:textId="77777777" w:rsidR="0053798F" w:rsidRPr="0041773C" w:rsidRDefault="0053798F" w:rsidP="002B39D2">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2015</w:t>
            </w:r>
          </w:p>
        </w:tc>
      </w:tr>
      <w:tr w:rsidR="002B39D2" w:rsidRPr="0041773C" w14:paraId="294411EC" w14:textId="77777777" w:rsidTr="0022291B">
        <w:trPr>
          <w:trHeight w:val="259"/>
        </w:trPr>
        <w:tc>
          <w:tcPr>
            <w:tcW w:w="1585" w:type="pct"/>
            <w:shd w:val="clear" w:color="auto" w:fill="auto"/>
            <w:noWrap/>
            <w:vAlign w:val="bottom"/>
          </w:tcPr>
          <w:p w14:paraId="2AD09D01" w14:textId="77777777" w:rsidR="002071EF" w:rsidRPr="0041773C" w:rsidRDefault="007633D7" w:rsidP="0022291B">
            <w:pPr>
              <w:jc w:val="left"/>
              <w:rPr>
                <w:rFonts w:ascii="Arial" w:eastAsia="Times New Roman" w:hAnsi="Arial"/>
                <w:color w:val="000000"/>
                <w:sz w:val="21"/>
                <w:szCs w:val="21"/>
                <w:lang w:val="en-GB"/>
              </w:rPr>
            </w:pPr>
            <w:r w:rsidRPr="0041773C">
              <w:rPr>
                <w:rFonts w:ascii="Arial" w:hAnsi="Arial"/>
                <w:color w:val="000000"/>
                <w:sz w:val="21"/>
                <w:lang w:val="en-GB"/>
              </w:rPr>
              <w:t>Shelter for adults/the elderly</w:t>
            </w:r>
          </w:p>
        </w:tc>
        <w:tc>
          <w:tcPr>
            <w:tcW w:w="912" w:type="pct"/>
            <w:shd w:val="clear" w:color="auto" w:fill="auto"/>
            <w:vAlign w:val="bottom"/>
          </w:tcPr>
          <w:p w14:paraId="2023EB4F" w14:textId="77777777" w:rsidR="002071EF" w:rsidRPr="0041773C" w:rsidRDefault="002071EF" w:rsidP="00E97EB5">
            <w:pPr>
              <w:jc w:val="center"/>
              <w:rPr>
                <w:rFonts w:ascii="Arial" w:eastAsia="Times New Roman" w:hAnsi="Arial"/>
                <w:color w:val="000000"/>
                <w:sz w:val="21"/>
                <w:szCs w:val="21"/>
                <w:lang w:val="en-GB"/>
              </w:rPr>
            </w:pPr>
            <w:r w:rsidRPr="0041773C">
              <w:rPr>
                <w:rFonts w:ascii="Arial" w:hAnsi="Arial"/>
                <w:color w:val="000000"/>
                <w:sz w:val="21"/>
                <w:lang w:val="en-GB"/>
              </w:rPr>
              <w:t>124,952,406</w:t>
            </w:r>
          </w:p>
        </w:tc>
        <w:tc>
          <w:tcPr>
            <w:tcW w:w="910" w:type="pct"/>
            <w:shd w:val="clear" w:color="auto" w:fill="auto"/>
            <w:vAlign w:val="bottom"/>
          </w:tcPr>
          <w:p w14:paraId="1D06F52A" w14:textId="77777777" w:rsidR="002071EF" w:rsidRPr="0041773C" w:rsidRDefault="002071EF" w:rsidP="00E97EB5">
            <w:pPr>
              <w:jc w:val="center"/>
              <w:rPr>
                <w:rFonts w:ascii="Arial" w:eastAsia="Times New Roman" w:hAnsi="Arial"/>
                <w:color w:val="000000"/>
                <w:sz w:val="21"/>
                <w:szCs w:val="21"/>
                <w:lang w:val="en-GB"/>
              </w:rPr>
            </w:pPr>
            <w:r w:rsidRPr="0041773C">
              <w:rPr>
                <w:rFonts w:ascii="Arial" w:hAnsi="Arial"/>
                <w:color w:val="000000"/>
                <w:sz w:val="21"/>
                <w:lang w:val="en-GB"/>
              </w:rPr>
              <w:t>123,745,997</w:t>
            </w:r>
          </w:p>
        </w:tc>
        <w:tc>
          <w:tcPr>
            <w:tcW w:w="760" w:type="pct"/>
            <w:shd w:val="clear" w:color="auto" w:fill="auto"/>
            <w:vAlign w:val="bottom"/>
          </w:tcPr>
          <w:p w14:paraId="2EF82054" w14:textId="77777777" w:rsidR="002071EF" w:rsidRPr="0041773C" w:rsidRDefault="002071EF" w:rsidP="00E97EB5">
            <w:pPr>
              <w:jc w:val="center"/>
              <w:rPr>
                <w:rFonts w:ascii="Arial" w:eastAsia="Times New Roman" w:hAnsi="Arial"/>
                <w:color w:val="000000"/>
                <w:sz w:val="21"/>
                <w:szCs w:val="21"/>
                <w:lang w:val="en-GB"/>
              </w:rPr>
            </w:pPr>
            <w:r w:rsidRPr="0041773C">
              <w:rPr>
                <w:rFonts w:ascii="Arial" w:hAnsi="Arial"/>
                <w:color w:val="000000"/>
                <w:sz w:val="21"/>
                <w:lang w:val="en-GB"/>
              </w:rPr>
              <w:t>100</w:t>
            </w:r>
          </w:p>
        </w:tc>
        <w:tc>
          <w:tcPr>
            <w:tcW w:w="833" w:type="pct"/>
            <w:shd w:val="clear" w:color="auto" w:fill="auto"/>
            <w:vAlign w:val="bottom"/>
          </w:tcPr>
          <w:p w14:paraId="7FFD08B5" w14:textId="77777777" w:rsidR="002071EF" w:rsidRPr="0041773C" w:rsidRDefault="002071EF" w:rsidP="00E97EB5">
            <w:pPr>
              <w:jc w:val="center"/>
              <w:rPr>
                <w:rFonts w:ascii="Arial" w:eastAsia="Times New Roman" w:hAnsi="Arial"/>
                <w:color w:val="000000"/>
                <w:sz w:val="21"/>
                <w:szCs w:val="21"/>
                <w:lang w:val="en-GB"/>
              </w:rPr>
            </w:pPr>
            <w:r w:rsidRPr="0041773C">
              <w:rPr>
                <w:rFonts w:ascii="Arial" w:hAnsi="Arial"/>
                <w:color w:val="000000"/>
                <w:sz w:val="21"/>
                <w:lang w:val="en-GB"/>
              </w:rPr>
              <w:t>92</w:t>
            </w:r>
          </w:p>
        </w:tc>
      </w:tr>
      <w:tr w:rsidR="002B39D2" w:rsidRPr="0041773C" w14:paraId="38461D9B" w14:textId="77777777" w:rsidTr="0022291B">
        <w:trPr>
          <w:trHeight w:val="274"/>
        </w:trPr>
        <w:tc>
          <w:tcPr>
            <w:tcW w:w="1585" w:type="pct"/>
            <w:shd w:val="clear" w:color="auto" w:fill="DEEAF6" w:themeFill="accent1" w:themeFillTint="33"/>
            <w:noWrap/>
            <w:vAlign w:val="bottom"/>
          </w:tcPr>
          <w:p w14:paraId="3370627A" w14:textId="77777777" w:rsidR="002071EF" w:rsidRPr="0041773C" w:rsidRDefault="007633D7" w:rsidP="00891A8C">
            <w:pPr>
              <w:rPr>
                <w:rFonts w:ascii="Arial" w:eastAsia="Times New Roman" w:hAnsi="Arial"/>
                <w:color w:val="000000"/>
                <w:sz w:val="21"/>
                <w:szCs w:val="21"/>
                <w:lang w:val="en-GB"/>
              </w:rPr>
            </w:pPr>
            <w:r w:rsidRPr="0041773C">
              <w:rPr>
                <w:rFonts w:ascii="Arial" w:hAnsi="Arial"/>
                <w:color w:val="000000"/>
                <w:sz w:val="21"/>
                <w:lang w:val="en-GB"/>
              </w:rPr>
              <w:t>Shelter for children</w:t>
            </w:r>
          </w:p>
        </w:tc>
        <w:tc>
          <w:tcPr>
            <w:tcW w:w="912" w:type="pct"/>
            <w:shd w:val="clear" w:color="auto" w:fill="DEEAF6" w:themeFill="accent1" w:themeFillTint="33"/>
            <w:vAlign w:val="bottom"/>
          </w:tcPr>
          <w:p w14:paraId="797EB0B1" w14:textId="77777777" w:rsidR="002071EF" w:rsidRPr="0041773C" w:rsidRDefault="002071EF" w:rsidP="00E97EB5">
            <w:pPr>
              <w:jc w:val="center"/>
              <w:rPr>
                <w:rFonts w:ascii="Arial" w:eastAsia="Times New Roman" w:hAnsi="Arial"/>
                <w:color w:val="000000"/>
                <w:sz w:val="21"/>
                <w:szCs w:val="21"/>
                <w:lang w:val="en-GB"/>
              </w:rPr>
            </w:pPr>
            <w:r w:rsidRPr="0041773C">
              <w:rPr>
                <w:rFonts w:ascii="Arial" w:hAnsi="Arial"/>
                <w:color w:val="000000"/>
                <w:sz w:val="21"/>
                <w:lang w:val="en-GB"/>
              </w:rPr>
              <w:t>160,211,362</w:t>
            </w:r>
          </w:p>
        </w:tc>
        <w:tc>
          <w:tcPr>
            <w:tcW w:w="910" w:type="pct"/>
            <w:shd w:val="clear" w:color="auto" w:fill="DEEAF6" w:themeFill="accent1" w:themeFillTint="33"/>
            <w:vAlign w:val="bottom"/>
          </w:tcPr>
          <w:p w14:paraId="0C4D765B" w14:textId="77777777" w:rsidR="002071EF" w:rsidRPr="0041773C" w:rsidRDefault="002071EF" w:rsidP="00E97EB5">
            <w:pPr>
              <w:jc w:val="center"/>
              <w:rPr>
                <w:rFonts w:ascii="Arial" w:eastAsia="Times New Roman" w:hAnsi="Arial"/>
                <w:color w:val="000000"/>
                <w:sz w:val="21"/>
                <w:szCs w:val="21"/>
                <w:lang w:val="en-GB"/>
              </w:rPr>
            </w:pPr>
            <w:r w:rsidRPr="0041773C">
              <w:rPr>
                <w:rFonts w:ascii="Arial" w:hAnsi="Arial"/>
                <w:color w:val="000000"/>
                <w:sz w:val="21"/>
                <w:lang w:val="en-GB"/>
              </w:rPr>
              <w:t>129,554,541</w:t>
            </w:r>
          </w:p>
        </w:tc>
        <w:tc>
          <w:tcPr>
            <w:tcW w:w="760" w:type="pct"/>
            <w:shd w:val="clear" w:color="auto" w:fill="DEEAF6" w:themeFill="accent1" w:themeFillTint="33"/>
            <w:vAlign w:val="bottom"/>
          </w:tcPr>
          <w:p w14:paraId="12C244DF" w14:textId="77777777" w:rsidR="002071EF" w:rsidRPr="0041773C" w:rsidRDefault="002071EF" w:rsidP="00E97EB5">
            <w:pPr>
              <w:jc w:val="center"/>
              <w:rPr>
                <w:rFonts w:ascii="Arial" w:eastAsia="Times New Roman" w:hAnsi="Arial"/>
                <w:color w:val="000000"/>
                <w:sz w:val="21"/>
                <w:szCs w:val="21"/>
                <w:lang w:val="en-GB"/>
              </w:rPr>
            </w:pPr>
            <w:r w:rsidRPr="0041773C">
              <w:rPr>
                <w:rFonts w:ascii="Arial" w:hAnsi="Arial"/>
                <w:color w:val="000000"/>
                <w:sz w:val="21"/>
                <w:lang w:val="en-GB"/>
              </w:rPr>
              <w:t>91</w:t>
            </w:r>
          </w:p>
        </w:tc>
        <w:tc>
          <w:tcPr>
            <w:tcW w:w="833" w:type="pct"/>
            <w:shd w:val="clear" w:color="auto" w:fill="DEEAF6" w:themeFill="accent1" w:themeFillTint="33"/>
            <w:vAlign w:val="bottom"/>
          </w:tcPr>
          <w:p w14:paraId="41D8E140" w14:textId="77777777" w:rsidR="002071EF" w:rsidRPr="0041773C" w:rsidRDefault="002071EF" w:rsidP="00E97EB5">
            <w:pPr>
              <w:jc w:val="center"/>
              <w:rPr>
                <w:rFonts w:ascii="Arial" w:eastAsia="Times New Roman" w:hAnsi="Arial"/>
                <w:color w:val="000000"/>
                <w:sz w:val="21"/>
                <w:szCs w:val="21"/>
                <w:lang w:val="en-GB"/>
              </w:rPr>
            </w:pPr>
            <w:r w:rsidRPr="0041773C">
              <w:rPr>
                <w:rFonts w:ascii="Arial" w:hAnsi="Arial"/>
                <w:color w:val="000000"/>
                <w:sz w:val="21"/>
                <w:lang w:val="en-GB"/>
              </w:rPr>
              <w:t>99</w:t>
            </w:r>
          </w:p>
        </w:tc>
      </w:tr>
      <w:tr w:rsidR="002B39D2" w:rsidRPr="0041773C" w14:paraId="338A66B7" w14:textId="77777777" w:rsidTr="0022291B">
        <w:trPr>
          <w:trHeight w:val="274"/>
        </w:trPr>
        <w:tc>
          <w:tcPr>
            <w:tcW w:w="1585" w:type="pct"/>
            <w:shd w:val="clear" w:color="auto" w:fill="auto"/>
            <w:noWrap/>
            <w:vAlign w:val="bottom"/>
          </w:tcPr>
          <w:p w14:paraId="74EA967A" w14:textId="77777777" w:rsidR="002071EF" w:rsidRPr="0041773C" w:rsidRDefault="007633D7" w:rsidP="00891A8C">
            <w:pPr>
              <w:rPr>
                <w:rFonts w:ascii="Arial" w:eastAsia="Times New Roman" w:hAnsi="Arial"/>
                <w:color w:val="000000"/>
                <w:sz w:val="21"/>
                <w:szCs w:val="21"/>
                <w:lang w:val="en-GB"/>
              </w:rPr>
            </w:pPr>
            <w:r w:rsidRPr="0041773C">
              <w:rPr>
                <w:rFonts w:ascii="Arial" w:hAnsi="Arial"/>
                <w:color w:val="000000"/>
                <w:sz w:val="21"/>
                <w:lang w:val="en-GB"/>
              </w:rPr>
              <w:t>Shelter for violence victims</w:t>
            </w:r>
          </w:p>
        </w:tc>
        <w:tc>
          <w:tcPr>
            <w:tcW w:w="912" w:type="pct"/>
            <w:shd w:val="clear" w:color="auto" w:fill="auto"/>
            <w:vAlign w:val="bottom"/>
          </w:tcPr>
          <w:p w14:paraId="669BB7FC" w14:textId="77777777" w:rsidR="002071EF" w:rsidRPr="0041773C" w:rsidRDefault="002071EF" w:rsidP="00E97EB5">
            <w:pPr>
              <w:jc w:val="center"/>
              <w:rPr>
                <w:rFonts w:ascii="Arial" w:eastAsia="Times New Roman" w:hAnsi="Arial"/>
                <w:color w:val="000000"/>
                <w:sz w:val="21"/>
                <w:szCs w:val="21"/>
                <w:lang w:val="en-GB"/>
              </w:rPr>
            </w:pPr>
            <w:r w:rsidRPr="0041773C">
              <w:rPr>
                <w:rFonts w:ascii="Arial" w:hAnsi="Arial"/>
                <w:color w:val="000000"/>
                <w:sz w:val="21"/>
                <w:lang w:val="en-GB"/>
              </w:rPr>
              <w:t>52,963,331</w:t>
            </w:r>
          </w:p>
        </w:tc>
        <w:tc>
          <w:tcPr>
            <w:tcW w:w="910" w:type="pct"/>
            <w:shd w:val="clear" w:color="auto" w:fill="auto"/>
            <w:vAlign w:val="bottom"/>
          </w:tcPr>
          <w:p w14:paraId="7EEE2D83" w14:textId="77777777" w:rsidR="002071EF" w:rsidRPr="0041773C" w:rsidRDefault="002071EF" w:rsidP="00E97EB5">
            <w:pPr>
              <w:jc w:val="center"/>
              <w:rPr>
                <w:rFonts w:ascii="Arial" w:eastAsia="Times New Roman" w:hAnsi="Arial"/>
                <w:color w:val="000000"/>
                <w:sz w:val="21"/>
                <w:szCs w:val="21"/>
                <w:lang w:val="en-GB"/>
              </w:rPr>
            </w:pPr>
            <w:r w:rsidRPr="0041773C">
              <w:rPr>
                <w:rFonts w:ascii="Arial" w:hAnsi="Arial"/>
                <w:color w:val="000000"/>
                <w:sz w:val="21"/>
                <w:lang w:val="en-GB"/>
              </w:rPr>
              <w:t>71,833,644</w:t>
            </w:r>
          </w:p>
        </w:tc>
        <w:tc>
          <w:tcPr>
            <w:tcW w:w="760" w:type="pct"/>
            <w:shd w:val="clear" w:color="auto" w:fill="auto"/>
            <w:vAlign w:val="bottom"/>
          </w:tcPr>
          <w:p w14:paraId="1254FB2B" w14:textId="77777777" w:rsidR="002071EF" w:rsidRPr="0041773C" w:rsidRDefault="002071EF" w:rsidP="00E97EB5">
            <w:pPr>
              <w:jc w:val="center"/>
              <w:rPr>
                <w:rFonts w:ascii="Arial" w:eastAsia="Times New Roman" w:hAnsi="Arial"/>
                <w:color w:val="000000"/>
                <w:sz w:val="21"/>
                <w:szCs w:val="21"/>
                <w:lang w:val="en-GB"/>
              </w:rPr>
            </w:pPr>
            <w:r w:rsidRPr="0041773C">
              <w:rPr>
                <w:rFonts w:ascii="Arial" w:hAnsi="Arial"/>
                <w:color w:val="000000"/>
                <w:sz w:val="21"/>
                <w:lang w:val="en-GB"/>
              </w:rPr>
              <w:t>81</w:t>
            </w:r>
          </w:p>
        </w:tc>
        <w:tc>
          <w:tcPr>
            <w:tcW w:w="833" w:type="pct"/>
            <w:shd w:val="clear" w:color="auto" w:fill="auto"/>
            <w:vAlign w:val="bottom"/>
          </w:tcPr>
          <w:p w14:paraId="61346EC5" w14:textId="77777777" w:rsidR="002071EF" w:rsidRPr="0041773C" w:rsidRDefault="002071EF" w:rsidP="00E97EB5">
            <w:pPr>
              <w:jc w:val="center"/>
              <w:rPr>
                <w:rFonts w:ascii="Arial" w:eastAsia="Times New Roman" w:hAnsi="Arial"/>
                <w:color w:val="000000"/>
                <w:sz w:val="21"/>
                <w:szCs w:val="21"/>
                <w:lang w:val="en-GB"/>
              </w:rPr>
            </w:pPr>
            <w:r w:rsidRPr="0041773C">
              <w:rPr>
                <w:rFonts w:ascii="Arial" w:hAnsi="Arial"/>
                <w:color w:val="000000"/>
                <w:sz w:val="21"/>
                <w:lang w:val="en-GB"/>
              </w:rPr>
              <w:t>80</w:t>
            </w:r>
          </w:p>
        </w:tc>
      </w:tr>
      <w:tr w:rsidR="002B39D2" w:rsidRPr="0041773C" w14:paraId="687B4327" w14:textId="77777777" w:rsidTr="0022291B">
        <w:trPr>
          <w:trHeight w:val="274"/>
        </w:trPr>
        <w:tc>
          <w:tcPr>
            <w:tcW w:w="1585" w:type="pct"/>
            <w:shd w:val="clear" w:color="auto" w:fill="DEEAF6" w:themeFill="accent1" w:themeFillTint="33"/>
            <w:noWrap/>
            <w:vAlign w:val="bottom"/>
          </w:tcPr>
          <w:p w14:paraId="5F934A94" w14:textId="77777777" w:rsidR="002071EF" w:rsidRPr="0041773C" w:rsidRDefault="007633D7" w:rsidP="00891A8C">
            <w:pPr>
              <w:rPr>
                <w:rFonts w:ascii="Arial" w:eastAsia="Times New Roman" w:hAnsi="Arial"/>
                <w:color w:val="000000"/>
                <w:sz w:val="21"/>
                <w:szCs w:val="21"/>
                <w:lang w:val="en-GB"/>
              </w:rPr>
            </w:pPr>
            <w:r w:rsidRPr="0041773C">
              <w:rPr>
                <w:rFonts w:ascii="Arial" w:hAnsi="Arial"/>
                <w:color w:val="000000"/>
                <w:sz w:val="21"/>
                <w:lang w:val="en-GB"/>
              </w:rPr>
              <w:t>Respite care</w:t>
            </w:r>
          </w:p>
        </w:tc>
        <w:tc>
          <w:tcPr>
            <w:tcW w:w="912" w:type="pct"/>
            <w:shd w:val="clear" w:color="auto" w:fill="DEEAF6" w:themeFill="accent1" w:themeFillTint="33"/>
            <w:vAlign w:val="bottom"/>
          </w:tcPr>
          <w:p w14:paraId="30A0F046" w14:textId="77777777" w:rsidR="002071EF" w:rsidRPr="0041773C" w:rsidRDefault="002071EF" w:rsidP="00E97EB5">
            <w:pPr>
              <w:jc w:val="center"/>
              <w:rPr>
                <w:rFonts w:ascii="Arial" w:eastAsia="Times New Roman" w:hAnsi="Arial"/>
                <w:color w:val="000000"/>
                <w:sz w:val="21"/>
                <w:szCs w:val="21"/>
                <w:lang w:val="en-GB"/>
              </w:rPr>
            </w:pPr>
            <w:r w:rsidRPr="0041773C">
              <w:rPr>
                <w:rFonts w:ascii="Arial" w:hAnsi="Arial"/>
                <w:color w:val="000000"/>
                <w:sz w:val="21"/>
                <w:lang w:val="en-GB"/>
              </w:rPr>
              <w:t>19,350,276</w:t>
            </w:r>
          </w:p>
        </w:tc>
        <w:tc>
          <w:tcPr>
            <w:tcW w:w="910" w:type="pct"/>
            <w:shd w:val="clear" w:color="auto" w:fill="DEEAF6" w:themeFill="accent1" w:themeFillTint="33"/>
            <w:vAlign w:val="bottom"/>
          </w:tcPr>
          <w:p w14:paraId="292E8579" w14:textId="77777777" w:rsidR="002071EF" w:rsidRPr="0041773C" w:rsidRDefault="002071EF" w:rsidP="00E97EB5">
            <w:pPr>
              <w:jc w:val="center"/>
              <w:rPr>
                <w:rFonts w:ascii="Arial" w:eastAsia="Times New Roman" w:hAnsi="Arial"/>
                <w:color w:val="000000"/>
                <w:sz w:val="21"/>
                <w:szCs w:val="21"/>
                <w:lang w:val="en-GB"/>
              </w:rPr>
            </w:pPr>
            <w:r w:rsidRPr="0041773C">
              <w:rPr>
                <w:rFonts w:ascii="Arial" w:hAnsi="Arial"/>
                <w:color w:val="000000"/>
                <w:sz w:val="21"/>
                <w:lang w:val="en-GB"/>
              </w:rPr>
              <w:t>8,490,629</w:t>
            </w:r>
          </w:p>
        </w:tc>
        <w:tc>
          <w:tcPr>
            <w:tcW w:w="760" w:type="pct"/>
            <w:shd w:val="clear" w:color="auto" w:fill="DEEAF6" w:themeFill="accent1" w:themeFillTint="33"/>
            <w:vAlign w:val="bottom"/>
          </w:tcPr>
          <w:p w14:paraId="78C336D7" w14:textId="77777777" w:rsidR="002071EF" w:rsidRPr="0041773C" w:rsidRDefault="002071EF" w:rsidP="00E97EB5">
            <w:pPr>
              <w:jc w:val="center"/>
              <w:rPr>
                <w:rFonts w:ascii="Arial" w:eastAsia="Times New Roman" w:hAnsi="Arial"/>
                <w:color w:val="000000"/>
                <w:sz w:val="21"/>
                <w:szCs w:val="21"/>
                <w:lang w:val="en-GB"/>
              </w:rPr>
            </w:pPr>
            <w:r w:rsidRPr="0041773C">
              <w:rPr>
                <w:rFonts w:ascii="Arial" w:hAnsi="Arial"/>
                <w:color w:val="000000"/>
                <w:sz w:val="21"/>
                <w:lang w:val="en-GB"/>
              </w:rPr>
              <w:t>31</w:t>
            </w:r>
          </w:p>
        </w:tc>
        <w:tc>
          <w:tcPr>
            <w:tcW w:w="833" w:type="pct"/>
            <w:shd w:val="clear" w:color="auto" w:fill="DEEAF6" w:themeFill="accent1" w:themeFillTint="33"/>
            <w:vAlign w:val="bottom"/>
          </w:tcPr>
          <w:p w14:paraId="741BC5AC" w14:textId="77777777" w:rsidR="002071EF" w:rsidRPr="0041773C" w:rsidRDefault="002071EF" w:rsidP="00E97EB5">
            <w:pPr>
              <w:jc w:val="center"/>
              <w:rPr>
                <w:rFonts w:ascii="Arial" w:eastAsia="Times New Roman" w:hAnsi="Arial"/>
                <w:color w:val="000000"/>
                <w:sz w:val="21"/>
                <w:szCs w:val="21"/>
                <w:lang w:val="en-GB"/>
              </w:rPr>
            </w:pPr>
            <w:r w:rsidRPr="0041773C">
              <w:rPr>
                <w:rFonts w:ascii="Arial" w:hAnsi="Arial"/>
                <w:color w:val="000000"/>
                <w:sz w:val="21"/>
                <w:lang w:val="en-GB"/>
              </w:rPr>
              <w:t>59</w:t>
            </w:r>
          </w:p>
        </w:tc>
      </w:tr>
      <w:tr w:rsidR="002B39D2" w:rsidRPr="0041773C" w14:paraId="71BE3104" w14:textId="77777777" w:rsidTr="0022291B">
        <w:trPr>
          <w:trHeight w:val="274"/>
        </w:trPr>
        <w:tc>
          <w:tcPr>
            <w:tcW w:w="1585" w:type="pct"/>
            <w:shd w:val="clear" w:color="auto" w:fill="auto"/>
            <w:noWrap/>
            <w:vAlign w:val="bottom"/>
          </w:tcPr>
          <w:p w14:paraId="5BCC301E" w14:textId="77777777" w:rsidR="002071EF" w:rsidRPr="0041773C" w:rsidRDefault="007633D7" w:rsidP="00891A8C">
            <w:pPr>
              <w:rPr>
                <w:rFonts w:ascii="Arial" w:eastAsia="Times New Roman" w:hAnsi="Arial"/>
                <w:b/>
                <w:color w:val="000000"/>
                <w:sz w:val="21"/>
                <w:szCs w:val="21"/>
                <w:lang w:val="en-GB"/>
              </w:rPr>
            </w:pPr>
            <w:r w:rsidRPr="0041773C">
              <w:rPr>
                <w:rFonts w:ascii="Arial" w:hAnsi="Arial"/>
                <w:b/>
                <w:color w:val="000000"/>
                <w:sz w:val="21"/>
                <w:lang w:val="en-GB"/>
              </w:rPr>
              <w:t>TOTAL</w:t>
            </w:r>
          </w:p>
        </w:tc>
        <w:tc>
          <w:tcPr>
            <w:tcW w:w="912" w:type="pct"/>
            <w:shd w:val="clear" w:color="auto" w:fill="auto"/>
            <w:vAlign w:val="bottom"/>
          </w:tcPr>
          <w:p w14:paraId="435EDFE4" w14:textId="77777777" w:rsidR="002071EF" w:rsidRPr="0041773C" w:rsidRDefault="002071EF" w:rsidP="00E97EB5">
            <w:pPr>
              <w:jc w:val="center"/>
              <w:rPr>
                <w:rFonts w:ascii="Arial" w:eastAsia="Times New Roman" w:hAnsi="Arial"/>
                <w:b/>
                <w:color w:val="000000"/>
                <w:sz w:val="21"/>
                <w:szCs w:val="21"/>
                <w:lang w:val="en-GB"/>
              </w:rPr>
            </w:pPr>
            <w:r w:rsidRPr="0041773C">
              <w:rPr>
                <w:rFonts w:ascii="Arial" w:hAnsi="Arial"/>
                <w:b/>
                <w:color w:val="000000"/>
                <w:sz w:val="21"/>
                <w:lang w:val="en-GB"/>
              </w:rPr>
              <w:t>357,477,375</w:t>
            </w:r>
          </w:p>
        </w:tc>
        <w:tc>
          <w:tcPr>
            <w:tcW w:w="910" w:type="pct"/>
            <w:shd w:val="clear" w:color="auto" w:fill="auto"/>
            <w:vAlign w:val="bottom"/>
          </w:tcPr>
          <w:p w14:paraId="29C0045F" w14:textId="77777777" w:rsidR="002071EF" w:rsidRPr="0041773C" w:rsidRDefault="002071EF" w:rsidP="00E97EB5">
            <w:pPr>
              <w:jc w:val="center"/>
              <w:rPr>
                <w:rFonts w:ascii="Arial" w:eastAsia="Times New Roman" w:hAnsi="Arial"/>
                <w:b/>
                <w:color w:val="000000"/>
                <w:sz w:val="21"/>
                <w:szCs w:val="21"/>
                <w:lang w:val="en-GB"/>
              </w:rPr>
            </w:pPr>
            <w:r w:rsidRPr="0041773C">
              <w:rPr>
                <w:rFonts w:ascii="Arial" w:hAnsi="Arial"/>
                <w:b/>
                <w:color w:val="000000"/>
                <w:sz w:val="21"/>
                <w:lang w:val="en-GB"/>
              </w:rPr>
              <w:t>333,624,811</w:t>
            </w:r>
          </w:p>
        </w:tc>
        <w:tc>
          <w:tcPr>
            <w:tcW w:w="760" w:type="pct"/>
            <w:shd w:val="clear" w:color="auto" w:fill="auto"/>
            <w:vAlign w:val="bottom"/>
          </w:tcPr>
          <w:p w14:paraId="4674827C" w14:textId="77777777" w:rsidR="002071EF" w:rsidRPr="0041773C" w:rsidRDefault="002071EF" w:rsidP="00E97EB5">
            <w:pPr>
              <w:jc w:val="center"/>
              <w:rPr>
                <w:rFonts w:ascii="Arial" w:eastAsia="Times New Roman" w:hAnsi="Arial"/>
                <w:b/>
                <w:color w:val="000000"/>
                <w:sz w:val="21"/>
                <w:szCs w:val="21"/>
                <w:lang w:val="en-GB"/>
              </w:rPr>
            </w:pPr>
            <w:r w:rsidRPr="0041773C">
              <w:rPr>
                <w:rFonts w:ascii="Arial" w:hAnsi="Arial"/>
                <w:b/>
                <w:color w:val="000000"/>
                <w:sz w:val="21"/>
                <w:lang w:val="en-GB"/>
              </w:rPr>
              <w:t>76</w:t>
            </w:r>
          </w:p>
        </w:tc>
        <w:tc>
          <w:tcPr>
            <w:tcW w:w="833" w:type="pct"/>
            <w:shd w:val="clear" w:color="auto" w:fill="auto"/>
            <w:vAlign w:val="bottom"/>
          </w:tcPr>
          <w:p w14:paraId="7EBE9DF1" w14:textId="77777777" w:rsidR="002071EF" w:rsidRPr="0041773C" w:rsidRDefault="002071EF" w:rsidP="00E97EB5">
            <w:pPr>
              <w:jc w:val="center"/>
              <w:rPr>
                <w:rFonts w:ascii="Arial" w:eastAsia="Times New Roman" w:hAnsi="Arial"/>
                <w:b/>
                <w:color w:val="000000"/>
                <w:sz w:val="21"/>
                <w:szCs w:val="21"/>
                <w:lang w:val="en-GB"/>
              </w:rPr>
            </w:pPr>
            <w:r w:rsidRPr="0041773C">
              <w:rPr>
                <w:rFonts w:ascii="Arial" w:hAnsi="Arial"/>
                <w:b/>
                <w:color w:val="000000"/>
                <w:sz w:val="21"/>
                <w:lang w:val="en-GB"/>
              </w:rPr>
              <w:t>91</w:t>
            </w:r>
          </w:p>
        </w:tc>
      </w:tr>
    </w:tbl>
    <w:p w14:paraId="286B5A12" w14:textId="77777777" w:rsidR="002071EF" w:rsidRPr="0041773C" w:rsidRDefault="002071EF" w:rsidP="000533C1">
      <w:pPr>
        <w:rPr>
          <w:rFonts w:ascii="Arial" w:hAnsi="Arial"/>
          <w:sz w:val="21"/>
          <w:szCs w:val="21"/>
          <w:lang w:val="en-GB"/>
        </w:rPr>
      </w:pPr>
    </w:p>
    <w:p w14:paraId="396B2281" w14:textId="77777777" w:rsidR="00C74F3A" w:rsidRPr="0041773C" w:rsidRDefault="007633D7" w:rsidP="000533C1">
      <w:pPr>
        <w:rPr>
          <w:rFonts w:ascii="Arial" w:hAnsi="Arial"/>
          <w:sz w:val="21"/>
          <w:szCs w:val="21"/>
          <w:lang w:val="en-GB"/>
        </w:rPr>
      </w:pPr>
      <w:r w:rsidRPr="0041773C">
        <w:rPr>
          <w:rFonts w:ascii="Arial" w:hAnsi="Arial"/>
          <w:sz w:val="21"/>
          <w:lang w:val="en-GB"/>
        </w:rPr>
        <w:t xml:space="preserve">As for individual services in this group, the allocations for respite care were, in absolute terms, twice lower in 2015 than in 2012; however, this service was also present in slightly fewer municipalities in 2015 than in 2012 (see Table 2). </w:t>
      </w:r>
    </w:p>
    <w:p w14:paraId="5E179105" w14:textId="77777777" w:rsidR="00C74F3A" w:rsidRPr="0041773C" w:rsidRDefault="00C74F3A" w:rsidP="000533C1">
      <w:pPr>
        <w:rPr>
          <w:rFonts w:ascii="Arial" w:hAnsi="Arial"/>
          <w:sz w:val="21"/>
          <w:szCs w:val="21"/>
          <w:lang w:val="en-GB"/>
        </w:rPr>
      </w:pPr>
    </w:p>
    <w:p w14:paraId="492344B5" w14:textId="77777777" w:rsidR="001070E7" w:rsidRPr="0041773C" w:rsidRDefault="007633D7" w:rsidP="001070E7">
      <w:pPr>
        <w:rPr>
          <w:rFonts w:ascii="Arial" w:hAnsi="Arial"/>
          <w:sz w:val="21"/>
          <w:szCs w:val="21"/>
          <w:lang w:val="en-GB"/>
        </w:rPr>
      </w:pPr>
      <w:r w:rsidRPr="0041773C">
        <w:rPr>
          <w:rFonts w:ascii="Arial" w:hAnsi="Arial"/>
          <w:sz w:val="21"/>
          <w:lang w:val="en-GB"/>
        </w:rPr>
        <w:t xml:space="preserve">As regards local budget allocations (with client co-payment), in 2015 all shelter services were at a level approximately equal to that in 2012. The share of local budget funds was almost doubled in the respite care service (Table 19), which, just as child home care, was supported under the project </w:t>
      </w:r>
      <w:r w:rsidRPr="0041773C">
        <w:rPr>
          <w:rFonts w:ascii="Arial" w:hAnsi="Arial"/>
          <w:i/>
          <w:sz w:val="21"/>
          <w:lang w:val="en-GB"/>
        </w:rPr>
        <w:t>Developing Community-based Services for Children with Disabilities and their Families</w:t>
      </w:r>
      <w:r w:rsidRPr="0041773C">
        <w:rPr>
          <w:rFonts w:ascii="Arial" w:hAnsi="Arial"/>
          <w:sz w:val="21"/>
          <w:lang w:val="en-GB"/>
        </w:rPr>
        <w:t xml:space="preserve"> in 2012-2013, while some local governments continued funding it to a greater or lesser extent.</w:t>
      </w:r>
    </w:p>
    <w:p w14:paraId="690FB010" w14:textId="77777777" w:rsidR="008672BF" w:rsidRPr="0041773C" w:rsidRDefault="008672BF" w:rsidP="001070E7">
      <w:pPr>
        <w:rPr>
          <w:rFonts w:ascii="Arial" w:hAnsi="Arial"/>
          <w:b/>
          <w:sz w:val="21"/>
          <w:szCs w:val="21"/>
          <w:lang w:val="en-GB"/>
        </w:rPr>
      </w:pPr>
    </w:p>
    <w:p w14:paraId="19E24DA0" w14:textId="77777777" w:rsidR="00C95F65" w:rsidRPr="0041773C" w:rsidRDefault="00FF7FE2" w:rsidP="00FF7FE2">
      <w:pPr>
        <w:pStyle w:val="Heading4"/>
        <w:rPr>
          <w:lang w:val="en-GB"/>
        </w:rPr>
      </w:pPr>
      <w:bookmarkStart w:id="71" w:name="_Toc470513738"/>
      <w:r w:rsidRPr="0041773C">
        <w:rPr>
          <w:lang w:val="en-GB"/>
        </w:rPr>
        <w:t>7.2.4 Counselling/therapy and social/educational services</w:t>
      </w:r>
      <w:bookmarkEnd w:id="71"/>
    </w:p>
    <w:p w14:paraId="19C8B79D" w14:textId="77777777" w:rsidR="00EF2EB1" w:rsidRPr="0041773C" w:rsidRDefault="00EF2EB1" w:rsidP="00403BBE">
      <w:pPr>
        <w:rPr>
          <w:rFonts w:ascii="Arial" w:hAnsi="Arial"/>
          <w:sz w:val="21"/>
          <w:szCs w:val="21"/>
          <w:lang w:val="en-GB"/>
        </w:rPr>
      </w:pPr>
    </w:p>
    <w:p w14:paraId="4438B643" w14:textId="77777777" w:rsidR="00EF2EB1" w:rsidRPr="0041773C" w:rsidRDefault="007633D7" w:rsidP="00403BBE">
      <w:pPr>
        <w:rPr>
          <w:rFonts w:ascii="Arial" w:hAnsi="Arial"/>
          <w:sz w:val="21"/>
          <w:szCs w:val="21"/>
          <w:lang w:val="en-GB"/>
        </w:rPr>
      </w:pPr>
      <w:r w:rsidRPr="0041773C">
        <w:rPr>
          <w:rFonts w:ascii="Arial" w:hAnsi="Arial"/>
          <w:sz w:val="21"/>
          <w:lang w:val="en-GB"/>
        </w:rPr>
        <w:t>In this group, in the counselling centre service, the total expenditures increased by one third in 2015 compared to 2012. It should also be noted that this service was also more prevalent in 2015.</w:t>
      </w:r>
    </w:p>
    <w:p w14:paraId="4EB4F2F8" w14:textId="77777777" w:rsidR="00EF2EB1" w:rsidRPr="0041773C" w:rsidRDefault="00EF2EB1" w:rsidP="00403BBE">
      <w:pPr>
        <w:rPr>
          <w:rFonts w:ascii="Arial" w:hAnsi="Arial"/>
          <w:sz w:val="21"/>
          <w:szCs w:val="21"/>
          <w:lang w:val="en-GB"/>
        </w:rPr>
      </w:pPr>
    </w:p>
    <w:p w14:paraId="0ED9EAA4" w14:textId="77777777" w:rsidR="00CD70DA" w:rsidRPr="0041773C" w:rsidRDefault="007633D7" w:rsidP="00403BBE">
      <w:pPr>
        <w:rPr>
          <w:rFonts w:ascii="Arial" w:hAnsi="Arial"/>
          <w:sz w:val="21"/>
          <w:szCs w:val="21"/>
          <w:lang w:val="en-GB"/>
        </w:rPr>
      </w:pPr>
      <w:r w:rsidRPr="0041773C">
        <w:rPr>
          <w:rFonts w:ascii="Arial" w:hAnsi="Arial"/>
          <w:sz w:val="21"/>
          <w:lang w:val="en-GB"/>
        </w:rPr>
        <w:t>The expenditures on the family outreach worker service were almost equal to those on the counselling centre service in absolute terms; however, as a result of a substantial share of donor funds, the share of local budget allocations for the family outreach worker service were significantly lower than for the counselling centre service.</w:t>
      </w:r>
    </w:p>
    <w:p w14:paraId="590B412F" w14:textId="77777777" w:rsidR="00DE40EA" w:rsidRPr="0041773C" w:rsidRDefault="00DE40EA" w:rsidP="00C95F65">
      <w:pPr>
        <w:rPr>
          <w:rFonts w:ascii="Arial" w:hAnsi="Arial"/>
          <w:b/>
          <w:i/>
          <w:sz w:val="21"/>
          <w:szCs w:val="21"/>
          <w:lang w:val="en-GB"/>
        </w:rPr>
      </w:pPr>
    </w:p>
    <w:p w14:paraId="1FD09D57" w14:textId="77777777" w:rsidR="00C95F65" w:rsidRPr="0041773C" w:rsidRDefault="007633D7" w:rsidP="009447A9">
      <w:pPr>
        <w:rPr>
          <w:rFonts w:ascii="Arial" w:hAnsi="Arial"/>
          <w:b/>
          <w:sz w:val="21"/>
          <w:szCs w:val="21"/>
          <w:lang w:val="en-GB"/>
        </w:rPr>
      </w:pPr>
      <w:r w:rsidRPr="0041773C">
        <w:rPr>
          <w:rFonts w:ascii="Arial" w:hAnsi="Arial"/>
          <w:b/>
          <w:sz w:val="21"/>
          <w:lang w:val="en-GB"/>
        </w:rPr>
        <w:t>Table 20. Expenditures on counselling services, 2012 and 2015</w:t>
      </w:r>
    </w:p>
    <w:p w14:paraId="2130D059" w14:textId="77777777" w:rsidR="00D11D4F" w:rsidRPr="0041773C" w:rsidRDefault="00D11D4F" w:rsidP="009447A9">
      <w:pPr>
        <w:rPr>
          <w:rFonts w:ascii="Arial" w:hAnsi="Arial"/>
          <w:b/>
          <w:sz w:val="21"/>
          <w:szCs w:val="21"/>
          <w:lang w:val="en-GB"/>
        </w:rPr>
      </w:pPr>
    </w:p>
    <w:tbl>
      <w:tblPr>
        <w:tblW w:w="472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1648"/>
        <w:gridCol w:w="1697"/>
        <w:gridCol w:w="1479"/>
        <w:gridCol w:w="1370"/>
      </w:tblGrid>
      <w:tr w:rsidR="0053798F" w:rsidRPr="0041773C" w14:paraId="2A0BBA65" w14:textId="77777777" w:rsidTr="00D11D4F">
        <w:trPr>
          <w:trHeight w:val="271"/>
        </w:trPr>
        <w:tc>
          <w:tcPr>
            <w:tcW w:w="1533" w:type="pct"/>
            <w:vMerge w:val="restart"/>
            <w:shd w:val="clear" w:color="auto" w:fill="4F81B3"/>
            <w:noWrap/>
            <w:vAlign w:val="center"/>
          </w:tcPr>
          <w:p w14:paraId="68B5B395" w14:textId="77777777" w:rsidR="0053798F" w:rsidRPr="0041773C" w:rsidRDefault="007633D7" w:rsidP="0053798F">
            <w:pPr>
              <w:jc w:val="left"/>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Social care service</w:t>
            </w:r>
          </w:p>
        </w:tc>
        <w:tc>
          <w:tcPr>
            <w:tcW w:w="1871" w:type="pct"/>
            <w:gridSpan w:val="2"/>
            <w:shd w:val="clear" w:color="auto" w:fill="4F81B3"/>
            <w:vAlign w:val="center"/>
          </w:tcPr>
          <w:p w14:paraId="1DB73F63" w14:textId="77777777" w:rsidR="0053798F" w:rsidRPr="0041773C" w:rsidRDefault="007633D7" w:rsidP="0041773C">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Total expenditures on counselling services (RSD)</w:t>
            </w:r>
          </w:p>
        </w:tc>
        <w:tc>
          <w:tcPr>
            <w:tcW w:w="1595" w:type="pct"/>
            <w:gridSpan w:val="2"/>
            <w:shd w:val="clear" w:color="auto" w:fill="4F81B3"/>
          </w:tcPr>
          <w:p w14:paraId="1A076DCB" w14:textId="77777777" w:rsidR="0053798F" w:rsidRPr="0041773C" w:rsidRDefault="007633D7" w:rsidP="00226EF0">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LG budget expenditures and co-payment, %</w:t>
            </w:r>
          </w:p>
        </w:tc>
      </w:tr>
      <w:tr w:rsidR="0053798F" w:rsidRPr="0041773C" w14:paraId="5F9D1A4A" w14:textId="77777777" w:rsidTr="00D11D4F">
        <w:trPr>
          <w:trHeight w:val="226"/>
        </w:trPr>
        <w:tc>
          <w:tcPr>
            <w:tcW w:w="1533" w:type="pct"/>
            <w:vMerge/>
            <w:shd w:val="clear" w:color="auto" w:fill="4F81B3"/>
            <w:noWrap/>
            <w:vAlign w:val="bottom"/>
          </w:tcPr>
          <w:p w14:paraId="1EFA90A1" w14:textId="77777777" w:rsidR="0053798F" w:rsidRPr="0041773C" w:rsidRDefault="0053798F" w:rsidP="00891A8C">
            <w:pPr>
              <w:rPr>
                <w:rFonts w:ascii="Arial" w:eastAsia="Times New Roman" w:hAnsi="Arial"/>
                <w:b/>
                <w:i/>
                <w:color w:val="FFFFFF" w:themeColor="background1"/>
                <w:sz w:val="21"/>
                <w:szCs w:val="21"/>
                <w:lang w:val="en-GB"/>
              </w:rPr>
            </w:pPr>
          </w:p>
        </w:tc>
        <w:tc>
          <w:tcPr>
            <w:tcW w:w="922" w:type="pct"/>
            <w:shd w:val="clear" w:color="auto" w:fill="4F81B3"/>
          </w:tcPr>
          <w:p w14:paraId="0D8B4576" w14:textId="77777777" w:rsidR="0053798F" w:rsidRPr="0041773C" w:rsidRDefault="0053798F" w:rsidP="0053798F">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2012</w:t>
            </w:r>
          </w:p>
        </w:tc>
        <w:tc>
          <w:tcPr>
            <w:tcW w:w="949" w:type="pct"/>
            <w:shd w:val="clear" w:color="auto" w:fill="4F81B3"/>
          </w:tcPr>
          <w:p w14:paraId="32F47298" w14:textId="77777777" w:rsidR="0053798F" w:rsidRPr="0041773C" w:rsidRDefault="0053798F" w:rsidP="0053798F">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2015</w:t>
            </w:r>
          </w:p>
        </w:tc>
        <w:tc>
          <w:tcPr>
            <w:tcW w:w="828" w:type="pct"/>
            <w:shd w:val="clear" w:color="auto" w:fill="4F81B3"/>
          </w:tcPr>
          <w:p w14:paraId="66DD09EF" w14:textId="77777777" w:rsidR="0053798F" w:rsidRPr="0041773C" w:rsidRDefault="0053798F" w:rsidP="0053798F">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2012</w:t>
            </w:r>
          </w:p>
        </w:tc>
        <w:tc>
          <w:tcPr>
            <w:tcW w:w="767" w:type="pct"/>
            <w:shd w:val="clear" w:color="auto" w:fill="4F81B3"/>
          </w:tcPr>
          <w:p w14:paraId="48D2F210" w14:textId="77777777" w:rsidR="0053798F" w:rsidRPr="0041773C" w:rsidRDefault="0053798F" w:rsidP="0053798F">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2015</w:t>
            </w:r>
          </w:p>
        </w:tc>
      </w:tr>
      <w:tr w:rsidR="003D6F8E" w:rsidRPr="0041773C" w14:paraId="4A6F5F3F" w14:textId="77777777" w:rsidTr="00D11D4F">
        <w:trPr>
          <w:trHeight w:val="271"/>
        </w:trPr>
        <w:tc>
          <w:tcPr>
            <w:tcW w:w="1533" w:type="pct"/>
            <w:shd w:val="clear" w:color="auto" w:fill="auto"/>
            <w:noWrap/>
            <w:vAlign w:val="bottom"/>
          </w:tcPr>
          <w:p w14:paraId="290677DA" w14:textId="77777777" w:rsidR="003D6F8E" w:rsidRPr="0041773C" w:rsidRDefault="007633D7" w:rsidP="00891A8C">
            <w:pPr>
              <w:rPr>
                <w:rFonts w:ascii="Arial" w:eastAsia="Times New Roman" w:hAnsi="Arial"/>
                <w:color w:val="000000"/>
                <w:sz w:val="21"/>
                <w:szCs w:val="21"/>
                <w:lang w:val="en-GB"/>
              </w:rPr>
            </w:pPr>
            <w:r w:rsidRPr="0041773C">
              <w:rPr>
                <w:rFonts w:ascii="Arial" w:hAnsi="Arial"/>
                <w:color w:val="000000"/>
                <w:sz w:val="21"/>
                <w:lang w:val="en-GB"/>
              </w:rPr>
              <w:t>Counselling centre</w:t>
            </w:r>
          </w:p>
        </w:tc>
        <w:tc>
          <w:tcPr>
            <w:tcW w:w="922" w:type="pct"/>
            <w:shd w:val="clear" w:color="auto" w:fill="auto"/>
            <w:vAlign w:val="bottom"/>
          </w:tcPr>
          <w:p w14:paraId="7830C068" w14:textId="77777777" w:rsidR="003D6F8E" w:rsidRPr="0041773C" w:rsidRDefault="003D6F8E" w:rsidP="00E97EB5">
            <w:pPr>
              <w:jc w:val="center"/>
              <w:rPr>
                <w:rFonts w:ascii="Arial" w:eastAsia="Times New Roman" w:hAnsi="Arial"/>
                <w:color w:val="000000"/>
                <w:sz w:val="21"/>
                <w:szCs w:val="21"/>
                <w:lang w:val="en-GB"/>
              </w:rPr>
            </w:pPr>
            <w:r w:rsidRPr="0041773C">
              <w:rPr>
                <w:rFonts w:ascii="Arial" w:hAnsi="Arial"/>
                <w:color w:val="000000"/>
                <w:sz w:val="21"/>
                <w:lang w:val="en-GB"/>
              </w:rPr>
              <w:t>31,910,000</w:t>
            </w:r>
          </w:p>
        </w:tc>
        <w:tc>
          <w:tcPr>
            <w:tcW w:w="949" w:type="pct"/>
            <w:shd w:val="clear" w:color="auto" w:fill="auto"/>
            <w:vAlign w:val="bottom"/>
          </w:tcPr>
          <w:p w14:paraId="01524A4D" w14:textId="77777777" w:rsidR="003D6F8E" w:rsidRPr="0041773C" w:rsidRDefault="003D6F8E" w:rsidP="00E97EB5">
            <w:pPr>
              <w:jc w:val="center"/>
              <w:rPr>
                <w:rFonts w:ascii="Arial" w:eastAsia="Times New Roman" w:hAnsi="Arial"/>
                <w:color w:val="000000"/>
                <w:sz w:val="21"/>
                <w:szCs w:val="21"/>
                <w:lang w:val="en-GB"/>
              </w:rPr>
            </w:pPr>
            <w:r w:rsidRPr="0041773C">
              <w:rPr>
                <w:rFonts w:ascii="Arial" w:hAnsi="Arial"/>
                <w:color w:val="000000"/>
                <w:sz w:val="21"/>
                <w:lang w:val="en-GB"/>
              </w:rPr>
              <w:t>47,169,500</w:t>
            </w:r>
          </w:p>
        </w:tc>
        <w:tc>
          <w:tcPr>
            <w:tcW w:w="828" w:type="pct"/>
            <w:shd w:val="clear" w:color="auto" w:fill="auto"/>
            <w:vAlign w:val="bottom"/>
          </w:tcPr>
          <w:p w14:paraId="4CF90A78" w14:textId="77777777" w:rsidR="003D6F8E" w:rsidRPr="0041773C" w:rsidRDefault="003D6F8E" w:rsidP="00E97EB5">
            <w:pPr>
              <w:jc w:val="center"/>
              <w:rPr>
                <w:rFonts w:ascii="Arial" w:eastAsia="Times New Roman" w:hAnsi="Arial"/>
                <w:color w:val="000000"/>
                <w:sz w:val="21"/>
                <w:szCs w:val="21"/>
                <w:lang w:val="en-GB"/>
              </w:rPr>
            </w:pPr>
            <w:r w:rsidRPr="0041773C">
              <w:rPr>
                <w:rFonts w:ascii="Arial" w:hAnsi="Arial"/>
                <w:color w:val="000000"/>
                <w:sz w:val="21"/>
                <w:lang w:val="en-GB"/>
              </w:rPr>
              <w:t>90</w:t>
            </w:r>
          </w:p>
        </w:tc>
        <w:tc>
          <w:tcPr>
            <w:tcW w:w="767" w:type="pct"/>
            <w:shd w:val="clear" w:color="auto" w:fill="auto"/>
            <w:vAlign w:val="bottom"/>
          </w:tcPr>
          <w:p w14:paraId="091374AA" w14:textId="77777777" w:rsidR="003D6F8E" w:rsidRPr="0041773C" w:rsidRDefault="003D6F8E" w:rsidP="00E97EB5">
            <w:pPr>
              <w:jc w:val="center"/>
              <w:rPr>
                <w:rFonts w:ascii="Arial" w:eastAsia="Times New Roman" w:hAnsi="Arial"/>
                <w:color w:val="000000"/>
                <w:sz w:val="21"/>
                <w:szCs w:val="21"/>
                <w:lang w:val="en-GB"/>
              </w:rPr>
            </w:pPr>
            <w:r w:rsidRPr="0041773C">
              <w:rPr>
                <w:rFonts w:ascii="Arial" w:hAnsi="Arial"/>
                <w:color w:val="000000"/>
                <w:sz w:val="21"/>
                <w:lang w:val="en-GB"/>
              </w:rPr>
              <w:t>98</w:t>
            </w:r>
          </w:p>
        </w:tc>
      </w:tr>
      <w:tr w:rsidR="003D6F8E" w:rsidRPr="0041773C" w14:paraId="4F0CD3CE" w14:textId="77777777" w:rsidTr="00D11D4F">
        <w:trPr>
          <w:trHeight w:val="271"/>
        </w:trPr>
        <w:tc>
          <w:tcPr>
            <w:tcW w:w="1533" w:type="pct"/>
            <w:shd w:val="clear" w:color="auto" w:fill="DEEAF6" w:themeFill="accent1" w:themeFillTint="33"/>
            <w:noWrap/>
            <w:vAlign w:val="bottom"/>
          </w:tcPr>
          <w:p w14:paraId="2DA5C449" w14:textId="77777777" w:rsidR="003D6F8E" w:rsidRPr="0041773C" w:rsidRDefault="007633D7" w:rsidP="00891A8C">
            <w:pPr>
              <w:rPr>
                <w:rFonts w:ascii="Arial" w:eastAsia="Times New Roman" w:hAnsi="Arial"/>
                <w:color w:val="000000"/>
                <w:sz w:val="21"/>
                <w:szCs w:val="21"/>
                <w:lang w:val="en-GB"/>
              </w:rPr>
            </w:pPr>
            <w:r w:rsidRPr="0041773C">
              <w:rPr>
                <w:rFonts w:ascii="Arial" w:hAnsi="Arial"/>
                <w:color w:val="000000"/>
                <w:sz w:val="21"/>
                <w:lang w:val="en-GB"/>
              </w:rPr>
              <w:t xml:space="preserve">Family outreach worker </w:t>
            </w:r>
          </w:p>
        </w:tc>
        <w:tc>
          <w:tcPr>
            <w:tcW w:w="922" w:type="pct"/>
            <w:shd w:val="clear" w:color="auto" w:fill="DEEAF6" w:themeFill="accent1" w:themeFillTint="33"/>
            <w:vAlign w:val="bottom"/>
          </w:tcPr>
          <w:p w14:paraId="4B67FA89" w14:textId="77777777" w:rsidR="003D6F8E" w:rsidRPr="0041773C" w:rsidRDefault="003D6F8E" w:rsidP="00E97EB5">
            <w:pPr>
              <w:jc w:val="center"/>
              <w:rPr>
                <w:rFonts w:ascii="Arial" w:eastAsia="Times New Roman" w:hAnsi="Arial"/>
                <w:color w:val="000000"/>
                <w:sz w:val="21"/>
                <w:szCs w:val="21"/>
                <w:lang w:val="en-GB"/>
              </w:rPr>
            </w:pPr>
            <w:r w:rsidRPr="0041773C">
              <w:rPr>
                <w:rFonts w:ascii="Arial" w:hAnsi="Arial"/>
                <w:color w:val="000000"/>
                <w:sz w:val="21"/>
                <w:lang w:val="en-GB"/>
              </w:rPr>
              <w:t>/</w:t>
            </w:r>
          </w:p>
        </w:tc>
        <w:tc>
          <w:tcPr>
            <w:tcW w:w="949" w:type="pct"/>
            <w:shd w:val="clear" w:color="auto" w:fill="DEEAF6" w:themeFill="accent1" w:themeFillTint="33"/>
            <w:vAlign w:val="bottom"/>
          </w:tcPr>
          <w:p w14:paraId="6F0347B0" w14:textId="77777777" w:rsidR="003D6F8E" w:rsidRPr="0041773C" w:rsidRDefault="003D6F8E" w:rsidP="00E97EB5">
            <w:pPr>
              <w:jc w:val="center"/>
              <w:rPr>
                <w:rFonts w:ascii="Arial" w:eastAsia="Times New Roman" w:hAnsi="Arial"/>
                <w:color w:val="000000"/>
                <w:sz w:val="21"/>
                <w:szCs w:val="21"/>
                <w:lang w:val="en-GB"/>
              </w:rPr>
            </w:pPr>
            <w:r w:rsidRPr="0041773C">
              <w:rPr>
                <w:rFonts w:ascii="Arial" w:hAnsi="Arial"/>
                <w:color w:val="000000"/>
                <w:sz w:val="21"/>
                <w:lang w:val="en-GB"/>
              </w:rPr>
              <w:t>46,848,575</w:t>
            </w:r>
          </w:p>
        </w:tc>
        <w:tc>
          <w:tcPr>
            <w:tcW w:w="828" w:type="pct"/>
            <w:shd w:val="clear" w:color="auto" w:fill="DEEAF6" w:themeFill="accent1" w:themeFillTint="33"/>
            <w:vAlign w:val="bottom"/>
          </w:tcPr>
          <w:p w14:paraId="6BE216AF" w14:textId="77777777" w:rsidR="003D6F8E" w:rsidRPr="0041773C" w:rsidRDefault="003D6F8E" w:rsidP="00E97EB5">
            <w:pPr>
              <w:jc w:val="center"/>
              <w:rPr>
                <w:rFonts w:ascii="Arial" w:eastAsia="Times New Roman" w:hAnsi="Arial"/>
                <w:color w:val="000000"/>
                <w:sz w:val="21"/>
                <w:szCs w:val="21"/>
                <w:lang w:val="en-GB"/>
              </w:rPr>
            </w:pPr>
            <w:r w:rsidRPr="0041773C">
              <w:rPr>
                <w:rFonts w:ascii="Arial" w:hAnsi="Arial"/>
                <w:color w:val="000000"/>
                <w:sz w:val="21"/>
                <w:lang w:val="en-GB"/>
              </w:rPr>
              <w:t>/</w:t>
            </w:r>
          </w:p>
        </w:tc>
        <w:tc>
          <w:tcPr>
            <w:tcW w:w="767" w:type="pct"/>
            <w:shd w:val="clear" w:color="auto" w:fill="DEEAF6" w:themeFill="accent1" w:themeFillTint="33"/>
            <w:vAlign w:val="bottom"/>
          </w:tcPr>
          <w:p w14:paraId="5B8D1934" w14:textId="77777777" w:rsidR="003D6F8E" w:rsidRPr="0041773C" w:rsidRDefault="003D6F8E" w:rsidP="00E97EB5">
            <w:pPr>
              <w:jc w:val="center"/>
              <w:rPr>
                <w:rFonts w:ascii="Arial" w:eastAsia="Times New Roman" w:hAnsi="Arial"/>
                <w:color w:val="000000"/>
                <w:sz w:val="21"/>
                <w:szCs w:val="21"/>
                <w:lang w:val="en-GB"/>
              </w:rPr>
            </w:pPr>
            <w:r w:rsidRPr="0041773C">
              <w:rPr>
                <w:rFonts w:ascii="Arial" w:hAnsi="Arial"/>
                <w:color w:val="000000"/>
                <w:sz w:val="21"/>
                <w:lang w:val="en-GB"/>
              </w:rPr>
              <w:t>11</w:t>
            </w:r>
          </w:p>
        </w:tc>
      </w:tr>
      <w:tr w:rsidR="003D6F8E" w:rsidRPr="0041773C" w14:paraId="0D555143" w14:textId="77777777" w:rsidTr="00D11D4F">
        <w:trPr>
          <w:trHeight w:val="271"/>
        </w:trPr>
        <w:tc>
          <w:tcPr>
            <w:tcW w:w="1533" w:type="pct"/>
            <w:shd w:val="clear" w:color="auto" w:fill="auto"/>
            <w:noWrap/>
            <w:vAlign w:val="bottom"/>
          </w:tcPr>
          <w:p w14:paraId="3A265F9A" w14:textId="77777777" w:rsidR="003D6F8E" w:rsidRPr="0041773C" w:rsidRDefault="007633D7" w:rsidP="00891A8C">
            <w:pPr>
              <w:rPr>
                <w:rFonts w:ascii="Arial" w:eastAsia="Times New Roman" w:hAnsi="Arial"/>
                <w:color w:val="000000"/>
                <w:sz w:val="21"/>
                <w:szCs w:val="21"/>
                <w:lang w:val="en-GB"/>
              </w:rPr>
            </w:pPr>
            <w:r w:rsidRPr="0041773C">
              <w:rPr>
                <w:rFonts w:ascii="Arial" w:hAnsi="Arial"/>
                <w:b/>
                <w:color w:val="000000"/>
                <w:sz w:val="21"/>
                <w:lang w:val="en-GB"/>
              </w:rPr>
              <w:t>TOTAL</w:t>
            </w:r>
          </w:p>
        </w:tc>
        <w:tc>
          <w:tcPr>
            <w:tcW w:w="922" w:type="pct"/>
            <w:shd w:val="clear" w:color="auto" w:fill="auto"/>
            <w:vAlign w:val="bottom"/>
          </w:tcPr>
          <w:p w14:paraId="6D2E61A5" w14:textId="77777777" w:rsidR="003D6F8E" w:rsidRPr="0041773C" w:rsidRDefault="003D6F8E" w:rsidP="00E97EB5">
            <w:pPr>
              <w:jc w:val="center"/>
              <w:rPr>
                <w:rFonts w:ascii="Arial" w:eastAsia="Times New Roman" w:hAnsi="Arial"/>
                <w:b/>
                <w:color w:val="000000"/>
                <w:sz w:val="21"/>
                <w:szCs w:val="21"/>
                <w:lang w:val="en-GB"/>
              </w:rPr>
            </w:pPr>
            <w:r w:rsidRPr="0041773C">
              <w:rPr>
                <w:rFonts w:ascii="Arial" w:hAnsi="Arial"/>
                <w:b/>
                <w:color w:val="000000"/>
                <w:sz w:val="21"/>
                <w:lang w:val="en-GB"/>
              </w:rPr>
              <w:t>31,910,000</w:t>
            </w:r>
          </w:p>
        </w:tc>
        <w:tc>
          <w:tcPr>
            <w:tcW w:w="949" w:type="pct"/>
            <w:shd w:val="clear" w:color="auto" w:fill="auto"/>
            <w:vAlign w:val="bottom"/>
          </w:tcPr>
          <w:p w14:paraId="2764FAD1" w14:textId="77777777" w:rsidR="003D6F8E" w:rsidRPr="0041773C" w:rsidRDefault="003D6F8E" w:rsidP="00E97EB5">
            <w:pPr>
              <w:jc w:val="center"/>
              <w:rPr>
                <w:rFonts w:ascii="Arial" w:eastAsia="Times New Roman" w:hAnsi="Arial"/>
                <w:b/>
                <w:color w:val="000000"/>
                <w:sz w:val="21"/>
                <w:szCs w:val="21"/>
                <w:lang w:val="en-GB"/>
              </w:rPr>
            </w:pPr>
            <w:r w:rsidRPr="0041773C">
              <w:rPr>
                <w:rFonts w:ascii="Arial" w:hAnsi="Arial"/>
                <w:b/>
                <w:color w:val="000000"/>
                <w:sz w:val="21"/>
                <w:lang w:val="en-GB"/>
              </w:rPr>
              <w:t>94,018,075</w:t>
            </w:r>
          </w:p>
        </w:tc>
        <w:tc>
          <w:tcPr>
            <w:tcW w:w="828" w:type="pct"/>
            <w:shd w:val="clear" w:color="auto" w:fill="auto"/>
            <w:vAlign w:val="bottom"/>
          </w:tcPr>
          <w:p w14:paraId="67F6F1C6" w14:textId="77777777" w:rsidR="003D6F8E" w:rsidRPr="0041773C" w:rsidRDefault="003D6F8E" w:rsidP="00E97EB5">
            <w:pPr>
              <w:jc w:val="center"/>
              <w:rPr>
                <w:rFonts w:ascii="Arial" w:eastAsia="Times New Roman" w:hAnsi="Arial"/>
                <w:b/>
                <w:color w:val="000000"/>
                <w:sz w:val="21"/>
                <w:szCs w:val="21"/>
                <w:lang w:val="en-GB"/>
              </w:rPr>
            </w:pPr>
            <w:r w:rsidRPr="0041773C">
              <w:rPr>
                <w:rFonts w:ascii="Arial" w:hAnsi="Arial"/>
                <w:b/>
                <w:color w:val="000000"/>
                <w:sz w:val="21"/>
                <w:lang w:val="en-GB"/>
              </w:rPr>
              <w:t>90</w:t>
            </w:r>
          </w:p>
        </w:tc>
        <w:tc>
          <w:tcPr>
            <w:tcW w:w="767" w:type="pct"/>
            <w:shd w:val="clear" w:color="auto" w:fill="auto"/>
            <w:vAlign w:val="bottom"/>
          </w:tcPr>
          <w:p w14:paraId="07A62E92" w14:textId="77777777" w:rsidR="003D6F8E" w:rsidRPr="0041773C" w:rsidRDefault="003D6F8E" w:rsidP="00E97EB5">
            <w:pPr>
              <w:jc w:val="center"/>
              <w:rPr>
                <w:rFonts w:ascii="Arial" w:eastAsia="Times New Roman" w:hAnsi="Arial"/>
                <w:b/>
                <w:color w:val="000000"/>
                <w:sz w:val="21"/>
                <w:szCs w:val="21"/>
                <w:lang w:val="en-GB"/>
              </w:rPr>
            </w:pPr>
            <w:r w:rsidRPr="0041773C">
              <w:rPr>
                <w:rFonts w:ascii="Arial" w:hAnsi="Arial"/>
                <w:b/>
                <w:color w:val="000000"/>
                <w:sz w:val="21"/>
                <w:lang w:val="en-GB"/>
              </w:rPr>
              <w:t>57</w:t>
            </w:r>
          </w:p>
        </w:tc>
      </w:tr>
    </w:tbl>
    <w:p w14:paraId="1D1B2FFD" w14:textId="77777777" w:rsidR="00650C74" w:rsidRPr="0041773C" w:rsidRDefault="00650C74" w:rsidP="004C030A">
      <w:pPr>
        <w:rPr>
          <w:lang w:val="en-GB"/>
        </w:rPr>
      </w:pPr>
      <w:bookmarkStart w:id="72" w:name="_Toc470513739"/>
    </w:p>
    <w:p w14:paraId="370CBCAD" w14:textId="77777777" w:rsidR="006F7133" w:rsidRPr="0041773C" w:rsidRDefault="006F7133" w:rsidP="004C030A">
      <w:pPr>
        <w:pStyle w:val="Heading3"/>
        <w:numPr>
          <w:ilvl w:val="0"/>
          <w:numId w:val="0"/>
        </w:numPr>
        <w:ind w:left="360"/>
        <w:rPr>
          <w:lang w:val="en-GB"/>
        </w:rPr>
      </w:pPr>
    </w:p>
    <w:p w14:paraId="7EAF026C" w14:textId="099C6833" w:rsidR="00705CF1" w:rsidRDefault="00705CF1">
      <w:pPr>
        <w:jc w:val="left"/>
        <w:rPr>
          <w:lang w:val="en-GB"/>
        </w:rPr>
      </w:pPr>
      <w:r>
        <w:rPr>
          <w:lang w:val="en-GB"/>
        </w:rPr>
        <w:br w:type="page"/>
      </w:r>
    </w:p>
    <w:p w14:paraId="1AFCF7AD" w14:textId="77777777" w:rsidR="005C0C1F" w:rsidRPr="0041773C" w:rsidRDefault="00650C74" w:rsidP="006F7133">
      <w:pPr>
        <w:pStyle w:val="Heading3"/>
        <w:numPr>
          <w:ilvl w:val="0"/>
          <w:numId w:val="0"/>
        </w:numPr>
        <w:ind w:left="360" w:hanging="360"/>
        <w:rPr>
          <w:lang w:val="en-GB"/>
        </w:rPr>
      </w:pPr>
      <w:bookmarkStart w:id="73" w:name="_Toc357094775"/>
      <w:r w:rsidRPr="0041773C">
        <w:rPr>
          <w:lang w:val="en-GB"/>
        </w:rPr>
        <w:lastRenderedPageBreak/>
        <w:t>7.3 Funding sources</w:t>
      </w:r>
      <w:bookmarkEnd w:id="72"/>
      <w:bookmarkEnd w:id="73"/>
      <w:r w:rsidRPr="0041773C">
        <w:rPr>
          <w:lang w:val="en-GB"/>
        </w:rPr>
        <w:t xml:space="preserve"> </w:t>
      </w:r>
    </w:p>
    <w:p w14:paraId="7194FCE8" w14:textId="77777777" w:rsidR="00CB6F47" w:rsidRPr="0041773C" w:rsidRDefault="00650C74" w:rsidP="00650C74">
      <w:pPr>
        <w:pStyle w:val="Heading4"/>
        <w:rPr>
          <w:lang w:val="en-GB"/>
        </w:rPr>
      </w:pPr>
      <w:bookmarkStart w:id="74" w:name="_Toc470513740"/>
      <w:r w:rsidRPr="0041773C">
        <w:rPr>
          <w:lang w:val="en-GB"/>
        </w:rPr>
        <w:t>7.3.1 Funding sources in 2015</w:t>
      </w:r>
      <w:bookmarkEnd w:id="74"/>
      <w:r w:rsidRPr="0041773C">
        <w:rPr>
          <w:lang w:val="en-GB"/>
        </w:rPr>
        <w:t xml:space="preserve"> </w:t>
      </w:r>
    </w:p>
    <w:p w14:paraId="7BB73B33" w14:textId="77777777" w:rsidR="00B35156" w:rsidRPr="0041773C" w:rsidRDefault="00B35156" w:rsidP="00E178E5">
      <w:pPr>
        <w:rPr>
          <w:rFonts w:ascii="Arial" w:hAnsi="Arial"/>
          <w:sz w:val="21"/>
          <w:szCs w:val="21"/>
          <w:lang w:val="en-GB"/>
        </w:rPr>
      </w:pPr>
    </w:p>
    <w:p w14:paraId="3F671B86" w14:textId="77777777" w:rsidR="001A71B1" w:rsidRPr="0041773C" w:rsidRDefault="007633D7" w:rsidP="001A71B1">
      <w:pPr>
        <w:rPr>
          <w:rFonts w:ascii="Arial" w:hAnsi="Arial"/>
          <w:sz w:val="21"/>
          <w:szCs w:val="21"/>
          <w:lang w:val="en-GB"/>
        </w:rPr>
      </w:pPr>
      <w:r w:rsidRPr="0041773C">
        <w:rPr>
          <w:rFonts w:ascii="Arial" w:hAnsi="Arial"/>
          <w:sz w:val="21"/>
          <w:lang w:val="en-GB"/>
        </w:rPr>
        <w:t xml:space="preserve">Looking at the funding sources for all four groups, all except counselling services are characterised by substantial shares of local budget allocations (with co-payment). The share of national budget allocations through projects of the Ministry of Labour, Employment, Veteran and Social Affairs, public works, projects funded from the Autonomous Province of Vojvodina budget etc. ranges from 1 % for counselling services to 5.5 % for services for independent living. </w:t>
      </w:r>
    </w:p>
    <w:p w14:paraId="7197B13A" w14:textId="77777777" w:rsidR="001A71B1" w:rsidRPr="0041773C" w:rsidRDefault="001A71B1" w:rsidP="001A71B1">
      <w:pPr>
        <w:rPr>
          <w:rFonts w:ascii="Arial" w:hAnsi="Arial"/>
          <w:sz w:val="21"/>
          <w:szCs w:val="21"/>
          <w:lang w:val="en-GB"/>
        </w:rPr>
      </w:pPr>
    </w:p>
    <w:p w14:paraId="6376FE32" w14:textId="77777777" w:rsidR="001A71B1" w:rsidRPr="0041773C" w:rsidRDefault="007633D7" w:rsidP="009D410C">
      <w:pPr>
        <w:rPr>
          <w:rFonts w:ascii="Arial" w:hAnsi="Arial"/>
          <w:b/>
          <w:sz w:val="21"/>
          <w:szCs w:val="21"/>
          <w:lang w:val="en-GB"/>
        </w:rPr>
      </w:pPr>
      <w:bookmarkStart w:id="75" w:name="_Toc456271930"/>
      <w:r w:rsidRPr="0041773C">
        <w:rPr>
          <w:rFonts w:ascii="Arial" w:hAnsi="Arial"/>
          <w:b/>
          <w:sz w:val="21"/>
          <w:lang w:val="en-GB"/>
        </w:rPr>
        <w:t>Chart 2. Total expenditures by funding sources and service groups in 2015</w:t>
      </w:r>
      <w:bookmarkEnd w:id="75"/>
      <w:r w:rsidRPr="0041773C">
        <w:rPr>
          <w:rFonts w:ascii="Arial" w:hAnsi="Arial"/>
          <w:b/>
          <w:sz w:val="21"/>
          <w:lang w:val="en-GB"/>
        </w:rPr>
        <w:t>, %</w:t>
      </w:r>
    </w:p>
    <w:p w14:paraId="6702B561" w14:textId="77777777" w:rsidR="00187E58" w:rsidRPr="0041773C" w:rsidRDefault="00187E58" w:rsidP="009D410C">
      <w:pPr>
        <w:rPr>
          <w:rFonts w:ascii="Arial" w:hAnsi="Arial"/>
          <w:b/>
          <w:i/>
          <w:sz w:val="21"/>
          <w:szCs w:val="21"/>
          <w:lang w:val="en-GB"/>
        </w:rPr>
      </w:pPr>
    </w:p>
    <w:p w14:paraId="6DF535AF" w14:textId="0D0DB2B9" w:rsidR="001A71B1" w:rsidRPr="0041773C" w:rsidRDefault="007D2E56" w:rsidP="007704CD">
      <w:pPr>
        <w:jc w:val="center"/>
        <w:rPr>
          <w:rFonts w:ascii="Arial" w:hAnsi="Arial"/>
          <w:sz w:val="21"/>
          <w:szCs w:val="21"/>
          <w:lang w:val="en-GB"/>
        </w:rPr>
      </w:pPr>
      <w:r>
        <w:rPr>
          <w:noProof/>
          <w:lang w:bidi="ar-SA"/>
        </w:rPr>
        <w:drawing>
          <wp:inline distT="0" distB="0" distL="0" distR="0" wp14:anchorId="618E2B83" wp14:editId="38448E70">
            <wp:extent cx="5567364" cy="2933700"/>
            <wp:effectExtent l="0" t="0" r="14605"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319668B" w14:textId="77777777" w:rsidR="004D6AE3" w:rsidRPr="0041773C" w:rsidRDefault="004D6AE3" w:rsidP="001A71B1">
      <w:pPr>
        <w:rPr>
          <w:rFonts w:ascii="Arial" w:hAnsi="Arial"/>
          <w:sz w:val="21"/>
          <w:szCs w:val="21"/>
          <w:lang w:val="en-GB"/>
        </w:rPr>
      </w:pPr>
    </w:p>
    <w:p w14:paraId="307FD8F6" w14:textId="77777777" w:rsidR="001A71B1" w:rsidRPr="0041773C" w:rsidRDefault="007633D7" w:rsidP="001A71B1">
      <w:pPr>
        <w:rPr>
          <w:rFonts w:ascii="Arial" w:hAnsi="Arial"/>
          <w:sz w:val="21"/>
          <w:szCs w:val="21"/>
          <w:lang w:val="en-GB"/>
        </w:rPr>
      </w:pPr>
      <w:r w:rsidRPr="0041773C">
        <w:rPr>
          <w:rFonts w:ascii="Arial" w:hAnsi="Arial"/>
          <w:sz w:val="21"/>
          <w:lang w:val="en-GB"/>
        </w:rPr>
        <w:t>In emergency and temporary accommodation services, the share of home municipalities’ expenditures on clients referred to a service in the nearest location where it was available was as high as 4 %</w:t>
      </w:r>
      <w:r w:rsidRPr="0041773C">
        <w:rPr>
          <w:rStyle w:val="FootnoteReference"/>
          <w:rFonts w:ascii="Arial" w:hAnsi="Arial"/>
          <w:sz w:val="21"/>
          <w:lang w:val="en-GB"/>
        </w:rPr>
        <w:footnoteReference w:id="33"/>
      </w:r>
      <w:r w:rsidRPr="0041773C">
        <w:rPr>
          <w:rFonts w:ascii="Arial" w:hAnsi="Arial"/>
          <w:sz w:val="21"/>
          <w:lang w:val="en-GB"/>
        </w:rPr>
        <w:t xml:space="preserve">. This is quite logical, as shelter services were mainly provide by state institutions where the system for cost reimbursement was more precisely stipulated. Clients of emergency and temporary accommodation services accounted for one third of all clients (1,319 people) using services out of their place of permanent residence. </w:t>
      </w:r>
    </w:p>
    <w:p w14:paraId="33B30F96" w14:textId="77777777" w:rsidR="00AA2230" w:rsidRPr="0041773C" w:rsidRDefault="00AA2230" w:rsidP="008B0BFC">
      <w:pPr>
        <w:rPr>
          <w:rFonts w:ascii="Arial" w:hAnsi="Arial"/>
          <w:sz w:val="21"/>
          <w:szCs w:val="21"/>
          <w:lang w:val="en-GB"/>
        </w:rPr>
      </w:pPr>
    </w:p>
    <w:p w14:paraId="7769CC80" w14:textId="77777777" w:rsidR="001A71B1" w:rsidRPr="0041773C" w:rsidRDefault="00D665CA" w:rsidP="00D665CA">
      <w:pPr>
        <w:pStyle w:val="Heading4"/>
        <w:rPr>
          <w:lang w:val="en-GB"/>
        </w:rPr>
      </w:pPr>
      <w:bookmarkStart w:id="76" w:name="_Toc470513741"/>
      <w:r w:rsidRPr="0041773C">
        <w:rPr>
          <w:lang w:val="en-GB"/>
        </w:rPr>
        <w:t>7.3.2 Funding sources in 2012 and 2015</w:t>
      </w:r>
      <w:bookmarkEnd w:id="76"/>
    </w:p>
    <w:p w14:paraId="30D730A1" w14:textId="77777777" w:rsidR="001A71B1" w:rsidRPr="0041773C" w:rsidRDefault="001A71B1" w:rsidP="008B0BFC">
      <w:pPr>
        <w:rPr>
          <w:rFonts w:ascii="Arial" w:hAnsi="Arial"/>
          <w:sz w:val="21"/>
          <w:szCs w:val="21"/>
          <w:lang w:val="en-GB"/>
        </w:rPr>
      </w:pPr>
    </w:p>
    <w:p w14:paraId="4A715A24" w14:textId="77777777" w:rsidR="00A11F85" w:rsidRPr="0041773C" w:rsidRDefault="007633D7" w:rsidP="008B0BFC">
      <w:pPr>
        <w:rPr>
          <w:rFonts w:ascii="Arial" w:hAnsi="Arial"/>
          <w:sz w:val="21"/>
          <w:szCs w:val="21"/>
          <w:lang w:val="en-GB"/>
        </w:rPr>
      </w:pPr>
      <w:r w:rsidRPr="0041773C">
        <w:rPr>
          <w:rFonts w:ascii="Arial" w:hAnsi="Arial"/>
          <w:sz w:val="21"/>
          <w:lang w:val="en-GB"/>
        </w:rPr>
        <w:t>From the aspect of funding sources in 2015, at 86 %, local budget allocations evidently prevailed over all other funding sources and had a more substantial share than in 2012.</w:t>
      </w:r>
    </w:p>
    <w:p w14:paraId="799C061E" w14:textId="77777777" w:rsidR="00100022" w:rsidRPr="0041773C" w:rsidRDefault="00100022" w:rsidP="008B0BFC">
      <w:pPr>
        <w:rPr>
          <w:rFonts w:ascii="Arial" w:hAnsi="Arial"/>
          <w:sz w:val="21"/>
          <w:szCs w:val="21"/>
          <w:lang w:val="en-GB"/>
        </w:rPr>
      </w:pPr>
    </w:p>
    <w:p w14:paraId="71A3B471" w14:textId="77777777" w:rsidR="00A11F85" w:rsidRPr="0041773C" w:rsidRDefault="007633D7" w:rsidP="00A11F85">
      <w:pPr>
        <w:rPr>
          <w:rFonts w:ascii="Arial" w:hAnsi="Arial"/>
          <w:sz w:val="21"/>
          <w:szCs w:val="21"/>
          <w:lang w:val="en-GB"/>
        </w:rPr>
      </w:pPr>
      <w:r w:rsidRPr="0041773C">
        <w:rPr>
          <w:rFonts w:ascii="Arial" w:hAnsi="Arial"/>
          <w:sz w:val="21"/>
          <w:lang w:val="en-GB"/>
        </w:rPr>
        <w:t>In 2015, the share of national budget allocations and donations decreased by about three times compared to 2012, while the share of co-payment increased from 3 to 4 % of the total expenditures. In 2015, co-payment amounts were paid by about 6,900 clients, of whom about 6,700 used day care community-based services; of these, 5,600 were clients of elderly home care services. At the same time, home care clients paying co-payment amounts accounted for somewhat over one third of all clients of this service.</w:t>
      </w:r>
    </w:p>
    <w:p w14:paraId="304E4385" w14:textId="77777777" w:rsidR="002D396A" w:rsidRPr="0041773C" w:rsidRDefault="002D396A" w:rsidP="008B0BFC">
      <w:pPr>
        <w:rPr>
          <w:rFonts w:ascii="Arial" w:hAnsi="Arial"/>
          <w:sz w:val="21"/>
          <w:szCs w:val="21"/>
          <w:lang w:val="en-GB"/>
        </w:rPr>
      </w:pPr>
    </w:p>
    <w:p w14:paraId="45811185" w14:textId="77777777" w:rsidR="00D4068D" w:rsidRPr="0041773C" w:rsidRDefault="007633D7" w:rsidP="008B0BFC">
      <w:pPr>
        <w:rPr>
          <w:rFonts w:ascii="Arial" w:hAnsi="Arial"/>
          <w:sz w:val="21"/>
          <w:szCs w:val="21"/>
          <w:lang w:val="en-GB"/>
        </w:rPr>
      </w:pPr>
      <w:r w:rsidRPr="0041773C">
        <w:rPr>
          <w:rFonts w:ascii="Arial" w:hAnsi="Arial"/>
          <w:sz w:val="21"/>
          <w:lang w:val="en-GB"/>
        </w:rPr>
        <w:lastRenderedPageBreak/>
        <w:t xml:space="preserve">With a share of 1%, the funds classified as </w:t>
      </w:r>
      <w:r w:rsidRPr="0041773C">
        <w:rPr>
          <w:rFonts w:ascii="Arial" w:hAnsi="Arial"/>
          <w:i/>
          <w:sz w:val="21"/>
          <w:lang w:val="en-GB"/>
        </w:rPr>
        <w:t>other</w:t>
      </w:r>
      <w:r w:rsidRPr="0041773C">
        <w:rPr>
          <w:rStyle w:val="FootnoteReference"/>
          <w:rFonts w:ascii="Arial" w:hAnsi="Arial"/>
          <w:i/>
          <w:sz w:val="21"/>
          <w:lang w:val="en-GB"/>
        </w:rPr>
        <w:footnoteReference w:id="34"/>
      </w:r>
      <w:r w:rsidRPr="0041773C">
        <w:rPr>
          <w:rFonts w:ascii="Arial" w:hAnsi="Arial"/>
          <w:sz w:val="21"/>
          <w:lang w:val="en-GB"/>
        </w:rPr>
        <w:t xml:space="preserve"> were negligible. These funds were negligible in 2012 as well.</w:t>
      </w:r>
    </w:p>
    <w:p w14:paraId="0389EABF" w14:textId="77777777" w:rsidR="00D665CA" w:rsidRPr="0041773C" w:rsidRDefault="00D665CA" w:rsidP="00E178E5">
      <w:pPr>
        <w:rPr>
          <w:rFonts w:ascii="Arial" w:hAnsi="Arial"/>
          <w:sz w:val="21"/>
          <w:szCs w:val="21"/>
          <w:lang w:val="en-GB"/>
        </w:rPr>
      </w:pPr>
    </w:p>
    <w:p w14:paraId="5CFF432E" w14:textId="77777777" w:rsidR="00650C74" w:rsidRPr="0041773C" w:rsidRDefault="00650C74" w:rsidP="00E178E5">
      <w:pPr>
        <w:rPr>
          <w:rFonts w:ascii="Arial" w:hAnsi="Arial"/>
          <w:sz w:val="21"/>
          <w:szCs w:val="21"/>
          <w:lang w:val="en-GB"/>
        </w:rPr>
      </w:pPr>
    </w:p>
    <w:p w14:paraId="47C1127A" w14:textId="77777777" w:rsidR="00B0496C" w:rsidRPr="0041773C" w:rsidRDefault="007633D7" w:rsidP="009D410C">
      <w:pPr>
        <w:rPr>
          <w:rFonts w:ascii="Arial" w:hAnsi="Arial"/>
          <w:b/>
          <w:sz w:val="21"/>
          <w:szCs w:val="21"/>
          <w:lang w:val="en-GB"/>
        </w:rPr>
      </w:pPr>
      <w:bookmarkStart w:id="77" w:name="_Toc456271931"/>
      <w:r w:rsidRPr="0041773C">
        <w:rPr>
          <w:rFonts w:ascii="Arial" w:hAnsi="Arial"/>
          <w:b/>
          <w:sz w:val="21"/>
          <w:lang w:val="en-GB"/>
        </w:rPr>
        <w:t>Chart 3. Distribution of expenditures by service funding sources, 2012 and 2015</w:t>
      </w:r>
      <w:bookmarkEnd w:id="77"/>
    </w:p>
    <w:p w14:paraId="54EEB932" w14:textId="77777777" w:rsidR="00D665CA" w:rsidRPr="0041773C" w:rsidRDefault="00D665CA" w:rsidP="009D410C">
      <w:pPr>
        <w:rPr>
          <w:rFonts w:ascii="Arial" w:hAnsi="Arial"/>
          <w:b/>
          <w:sz w:val="21"/>
          <w:szCs w:val="21"/>
          <w:lang w:val="en-GB"/>
        </w:rPr>
      </w:pPr>
    </w:p>
    <w:p w14:paraId="65439C10" w14:textId="70C5E5CE" w:rsidR="00B0496C" w:rsidRPr="0041773C" w:rsidRDefault="007D2E56" w:rsidP="009D410C">
      <w:pPr>
        <w:rPr>
          <w:rFonts w:ascii="Arial" w:hAnsi="Arial"/>
          <w:b/>
          <w:i/>
          <w:sz w:val="21"/>
          <w:szCs w:val="21"/>
          <w:lang w:val="en-GB"/>
        </w:rPr>
      </w:pPr>
      <w:r>
        <w:rPr>
          <w:noProof/>
          <w:lang w:bidi="ar-SA"/>
        </w:rPr>
        <w:drawing>
          <wp:inline distT="0" distB="0" distL="0" distR="0" wp14:anchorId="730E0DF0" wp14:editId="39191FBA">
            <wp:extent cx="5760085" cy="2529205"/>
            <wp:effectExtent l="0" t="0" r="0" b="444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FEA9236" w14:textId="77777777" w:rsidR="00705CF1" w:rsidRDefault="00705CF1">
      <w:pPr>
        <w:jc w:val="left"/>
        <w:rPr>
          <w:rFonts w:ascii="Arial" w:hAnsi="Arial"/>
          <w:sz w:val="21"/>
          <w:szCs w:val="21"/>
          <w:lang w:val="en-GB"/>
        </w:rPr>
      </w:pPr>
      <w:bookmarkStart w:id="78" w:name="_Toc470513742"/>
      <w:r>
        <w:rPr>
          <w:bCs/>
          <w:sz w:val="21"/>
          <w:szCs w:val="21"/>
          <w:lang w:val="en-GB"/>
        </w:rPr>
        <w:br w:type="page"/>
      </w:r>
    </w:p>
    <w:p w14:paraId="4926E253" w14:textId="27695B91" w:rsidR="00E82802" w:rsidRPr="0041773C" w:rsidRDefault="00265D17" w:rsidP="00265D17">
      <w:pPr>
        <w:pStyle w:val="Heading2"/>
        <w:rPr>
          <w:lang w:val="en-GB"/>
        </w:rPr>
      </w:pPr>
      <w:bookmarkStart w:id="79" w:name="_Toc357094776"/>
      <w:r w:rsidRPr="0041773C">
        <w:rPr>
          <w:lang w:val="en-GB"/>
        </w:rPr>
        <w:lastRenderedPageBreak/>
        <w:t>8. Assessment of Social Care Services Development Level</w:t>
      </w:r>
      <w:bookmarkEnd w:id="78"/>
      <w:bookmarkEnd w:id="79"/>
      <w:r w:rsidRPr="0041773C">
        <w:rPr>
          <w:lang w:val="en-GB"/>
        </w:rPr>
        <w:t xml:space="preserve"> </w:t>
      </w:r>
    </w:p>
    <w:p w14:paraId="73C566C3" w14:textId="77777777" w:rsidR="00E82802" w:rsidRPr="0041773C" w:rsidRDefault="00E82802" w:rsidP="00E82802">
      <w:pPr>
        <w:ind w:left="720" w:hanging="360"/>
        <w:rPr>
          <w:rFonts w:ascii="Arial" w:hAnsi="Arial"/>
          <w:b/>
          <w:sz w:val="21"/>
          <w:szCs w:val="21"/>
          <w:lang w:val="en-GB"/>
        </w:rPr>
      </w:pPr>
    </w:p>
    <w:p w14:paraId="77043428" w14:textId="77777777" w:rsidR="00E82802" w:rsidRPr="0041773C" w:rsidRDefault="007633D7" w:rsidP="00E82802">
      <w:pPr>
        <w:rPr>
          <w:rFonts w:ascii="Arial" w:hAnsi="Arial"/>
          <w:sz w:val="21"/>
          <w:szCs w:val="21"/>
          <w:lang w:val="en-GB"/>
        </w:rPr>
      </w:pPr>
      <w:r w:rsidRPr="0041773C">
        <w:rPr>
          <w:rFonts w:ascii="Arial" w:hAnsi="Arial"/>
          <w:sz w:val="21"/>
          <w:lang w:val="en-GB"/>
        </w:rPr>
        <w:t>In the mapping process, the participants were asked to assess whether social care services met the needs of their communities. In addition, if, in their view, community needs were not adequately met by the services, they were invited to state the main reasons for this. The following responses were offered for each service:</w:t>
      </w:r>
    </w:p>
    <w:p w14:paraId="7751E354" w14:textId="77777777" w:rsidR="00E82802" w:rsidRPr="0041773C" w:rsidRDefault="00E82802" w:rsidP="00E82802">
      <w:pPr>
        <w:rPr>
          <w:rFonts w:ascii="Arial" w:hAnsi="Arial"/>
          <w:sz w:val="21"/>
          <w:szCs w:val="21"/>
          <w:lang w:val="en-GB"/>
        </w:rPr>
      </w:pPr>
    </w:p>
    <w:p w14:paraId="1B8B1703" w14:textId="77777777" w:rsidR="006F7133" w:rsidRPr="0041773C" w:rsidRDefault="007633D7" w:rsidP="006F7133">
      <w:pPr>
        <w:pStyle w:val="ListParagraph"/>
        <w:numPr>
          <w:ilvl w:val="0"/>
          <w:numId w:val="29"/>
        </w:numPr>
        <w:rPr>
          <w:rFonts w:ascii="Arial" w:hAnsi="Arial"/>
          <w:sz w:val="21"/>
          <w:szCs w:val="21"/>
          <w:lang w:val="en-GB"/>
        </w:rPr>
      </w:pPr>
      <w:r w:rsidRPr="0041773C">
        <w:rPr>
          <w:rFonts w:ascii="Arial" w:hAnsi="Arial"/>
          <w:sz w:val="21"/>
          <w:lang w:val="en-GB"/>
        </w:rPr>
        <w:t>highly dispersed or remote settlements in which potential clients lived;</w:t>
      </w:r>
    </w:p>
    <w:p w14:paraId="41FE8D8E" w14:textId="77777777" w:rsidR="006F7133" w:rsidRPr="0041773C" w:rsidRDefault="007633D7" w:rsidP="006F7133">
      <w:pPr>
        <w:pStyle w:val="ListParagraph"/>
        <w:numPr>
          <w:ilvl w:val="0"/>
          <w:numId w:val="29"/>
        </w:numPr>
        <w:rPr>
          <w:rFonts w:ascii="Arial" w:hAnsi="Arial"/>
          <w:sz w:val="21"/>
          <w:szCs w:val="21"/>
          <w:lang w:val="en-GB"/>
        </w:rPr>
      </w:pPr>
      <w:r w:rsidRPr="0041773C">
        <w:rPr>
          <w:rFonts w:ascii="Arial" w:hAnsi="Arial"/>
          <w:sz w:val="21"/>
          <w:lang w:val="en-GB"/>
        </w:rPr>
        <w:t>lack of funds;</w:t>
      </w:r>
    </w:p>
    <w:p w14:paraId="5D8954A7" w14:textId="77777777" w:rsidR="006F7133" w:rsidRPr="0041773C" w:rsidRDefault="007633D7" w:rsidP="006F7133">
      <w:pPr>
        <w:pStyle w:val="ListParagraph"/>
        <w:numPr>
          <w:ilvl w:val="0"/>
          <w:numId w:val="29"/>
        </w:numPr>
        <w:rPr>
          <w:rFonts w:ascii="Arial" w:hAnsi="Arial"/>
          <w:sz w:val="21"/>
          <w:szCs w:val="21"/>
          <w:lang w:val="en-GB"/>
        </w:rPr>
      </w:pPr>
      <w:r w:rsidRPr="0041773C">
        <w:rPr>
          <w:rFonts w:ascii="Arial" w:hAnsi="Arial"/>
          <w:sz w:val="21"/>
          <w:lang w:val="en-GB"/>
        </w:rPr>
        <w:t>lack of staff;</w:t>
      </w:r>
    </w:p>
    <w:p w14:paraId="78818339" w14:textId="77777777" w:rsidR="006F7133" w:rsidRPr="0041773C" w:rsidRDefault="007633D7" w:rsidP="006F7133">
      <w:pPr>
        <w:pStyle w:val="ListParagraph"/>
        <w:numPr>
          <w:ilvl w:val="0"/>
          <w:numId w:val="29"/>
        </w:numPr>
        <w:rPr>
          <w:rFonts w:ascii="Arial" w:hAnsi="Arial"/>
          <w:sz w:val="21"/>
          <w:szCs w:val="21"/>
          <w:lang w:val="en-GB"/>
        </w:rPr>
      </w:pPr>
      <w:r w:rsidRPr="0041773C">
        <w:rPr>
          <w:rFonts w:ascii="Arial" w:hAnsi="Arial"/>
          <w:sz w:val="21"/>
          <w:lang w:val="en-GB"/>
        </w:rPr>
        <w:t>inadequate knowledge to establish the service;</w:t>
      </w:r>
    </w:p>
    <w:p w14:paraId="1B942BE1" w14:textId="77777777" w:rsidR="006F7133" w:rsidRPr="0041773C" w:rsidRDefault="007633D7" w:rsidP="006F7133">
      <w:pPr>
        <w:pStyle w:val="ListParagraph"/>
        <w:numPr>
          <w:ilvl w:val="0"/>
          <w:numId w:val="29"/>
        </w:numPr>
        <w:rPr>
          <w:rFonts w:ascii="Arial" w:hAnsi="Arial"/>
          <w:sz w:val="21"/>
          <w:szCs w:val="21"/>
          <w:lang w:val="en-GB"/>
        </w:rPr>
      </w:pPr>
      <w:r w:rsidRPr="0041773C">
        <w:rPr>
          <w:rFonts w:ascii="Arial" w:hAnsi="Arial"/>
          <w:sz w:val="21"/>
          <w:lang w:val="en-GB"/>
        </w:rPr>
        <w:t>no need for the service at the local level/few potential clients;</w:t>
      </w:r>
    </w:p>
    <w:p w14:paraId="1E64081E" w14:textId="77777777" w:rsidR="006F7133" w:rsidRPr="0041773C" w:rsidRDefault="007633D7" w:rsidP="006F7133">
      <w:pPr>
        <w:pStyle w:val="ListParagraph"/>
        <w:numPr>
          <w:ilvl w:val="0"/>
          <w:numId w:val="29"/>
        </w:numPr>
        <w:rPr>
          <w:rFonts w:ascii="Arial" w:hAnsi="Arial"/>
          <w:sz w:val="21"/>
          <w:szCs w:val="21"/>
          <w:lang w:val="en-GB"/>
        </w:rPr>
      </w:pPr>
      <w:r w:rsidRPr="0041773C">
        <w:rPr>
          <w:rFonts w:ascii="Arial" w:hAnsi="Arial"/>
          <w:sz w:val="21"/>
          <w:lang w:val="en-GB"/>
        </w:rPr>
        <w:t>insufficient local government awareness of competences in the area of social protection;</w:t>
      </w:r>
    </w:p>
    <w:p w14:paraId="7E983545" w14:textId="77777777" w:rsidR="006F7133" w:rsidRPr="0041773C" w:rsidRDefault="007633D7" w:rsidP="006F7133">
      <w:pPr>
        <w:pStyle w:val="ListParagraph"/>
        <w:numPr>
          <w:ilvl w:val="0"/>
          <w:numId w:val="29"/>
        </w:numPr>
        <w:rPr>
          <w:rFonts w:ascii="Arial" w:hAnsi="Arial"/>
          <w:sz w:val="21"/>
          <w:szCs w:val="21"/>
          <w:lang w:val="en-GB"/>
        </w:rPr>
      </w:pPr>
      <w:r w:rsidRPr="0041773C">
        <w:rPr>
          <w:rFonts w:ascii="Arial" w:hAnsi="Arial"/>
          <w:sz w:val="21"/>
          <w:lang w:val="en-GB"/>
        </w:rPr>
        <w:t>insufficient local government interest in the importance of social care services and meeting client needs;</w:t>
      </w:r>
    </w:p>
    <w:p w14:paraId="3040981F" w14:textId="77777777" w:rsidR="00E82802" w:rsidRPr="0041773C" w:rsidRDefault="007633D7" w:rsidP="006F7133">
      <w:pPr>
        <w:pStyle w:val="ListParagraph"/>
        <w:numPr>
          <w:ilvl w:val="0"/>
          <w:numId w:val="29"/>
        </w:numPr>
        <w:rPr>
          <w:rFonts w:ascii="Arial" w:hAnsi="Arial"/>
          <w:sz w:val="21"/>
          <w:szCs w:val="21"/>
          <w:lang w:val="en-GB"/>
        </w:rPr>
      </w:pPr>
      <w:r w:rsidRPr="0041773C">
        <w:rPr>
          <w:rFonts w:ascii="Arial" w:hAnsi="Arial"/>
          <w:sz w:val="21"/>
          <w:lang w:val="en-GB"/>
        </w:rPr>
        <w:t xml:space="preserve">other. </w:t>
      </w:r>
    </w:p>
    <w:p w14:paraId="3918A113" w14:textId="77777777" w:rsidR="00E82802" w:rsidRPr="0041773C" w:rsidRDefault="00E82802" w:rsidP="00E82802">
      <w:pPr>
        <w:rPr>
          <w:rFonts w:ascii="Arial" w:hAnsi="Arial"/>
          <w:sz w:val="21"/>
          <w:szCs w:val="21"/>
          <w:lang w:val="en-GB"/>
        </w:rPr>
      </w:pPr>
    </w:p>
    <w:p w14:paraId="00E81825" w14:textId="77777777" w:rsidR="00E82802" w:rsidRPr="0041773C" w:rsidRDefault="007633D7" w:rsidP="00E82802">
      <w:pPr>
        <w:rPr>
          <w:rFonts w:ascii="Arial" w:hAnsi="Arial"/>
          <w:sz w:val="21"/>
          <w:szCs w:val="21"/>
          <w:lang w:val="en-GB"/>
        </w:rPr>
      </w:pPr>
      <w:r w:rsidRPr="0041773C">
        <w:rPr>
          <w:rFonts w:ascii="Arial" w:hAnsi="Arial"/>
          <w:sz w:val="21"/>
          <w:lang w:val="en-GB"/>
        </w:rPr>
        <w:t>This question was answered by representatives of 138 municipalities and cities</w:t>
      </w:r>
      <w:r w:rsidRPr="0041773C">
        <w:rPr>
          <w:rStyle w:val="FootnoteReference"/>
          <w:rFonts w:ascii="Arial" w:hAnsi="Arial"/>
          <w:sz w:val="21"/>
          <w:lang w:val="en-GB"/>
        </w:rPr>
        <w:footnoteReference w:id="35"/>
      </w:r>
      <w:r w:rsidRPr="0041773C">
        <w:rPr>
          <w:rFonts w:ascii="Arial" w:hAnsi="Arial"/>
          <w:sz w:val="21"/>
          <w:lang w:val="en-GB"/>
        </w:rPr>
        <w:t xml:space="preserve">. Representatives of 26 local governments (19 %) stated that population needs were met by the services provided in their communities. Most of these local governments were major cities. </w:t>
      </w:r>
    </w:p>
    <w:p w14:paraId="62F2E66E" w14:textId="77777777" w:rsidR="00E82802" w:rsidRPr="0041773C" w:rsidRDefault="00E82802" w:rsidP="00E82802">
      <w:pPr>
        <w:rPr>
          <w:rFonts w:ascii="Arial" w:hAnsi="Arial"/>
          <w:sz w:val="21"/>
          <w:szCs w:val="21"/>
          <w:lang w:val="en-GB"/>
        </w:rPr>
      </w:pPr>
    </w:p>
    <w:p w14:paraId="1B7F0380" w14:textId="77777777" w:rsidR="00E82802" w:rsidRPr="0041773C" w:rsidRDefault="007633D7" w:rsidP="00E82802">
      <w:pPr>
        <w:rPr>
          <w:rFonts w:ascii="Arial" w:hAnsi="Arial"/>
          <w:sz w:val="21"/>
          <w:szCs w:val="21"/>
          <w:lang w:val="en-GB"/>
        </w:rPr>
      </w:pPr>
      <w:r w:rsidRPr="0041773C">
        <w:rPr>
          <w:rFonts w:ascii="Arial" w:hAnsi="Arial"/>
          <w:sz w:val="21"/>
          <w:lang w:val="en-GB"/>
        </w:rPr>
        <w:t xml:space="preserve">As for the stated reasons for service underdevelopment, overall, the most frequent response was </w:t>
      </w:r>
      <w:r w:rsidRPr="0041773C">
        <w:rPr>
          <w:rFonts w:ascii="Arial" w:hAnsi="Arial"/>
          <w:i/>
          <w:sz w:val="21"/>
          <w:lang w:val="en-GB"/>
        </w:rPr>
        <w:t>lack of funds (response 3)</w:t>
      </w:r>
      <w:r w:rsidRPr="0041773C">
        <w:rPr>
          <w:rFonts w:ascii="Arial" w:hAnsi="Arial"/>
          <w:sz w:val="21"/>
          <w:lang w:val="en-GB"/>
        </w:rPr>
        <w:t xml:space="preserve">. It is followed by </w:t>
      </w:r>
      <w:r w:rsidRPr="0041773C">
        <w:rPr>
          <w:rFonts w:ascii="Arial" w:hAnsi="Arial"/>
          <w:i/>
          <w:sz w:val="21"/>
          <w:lang w:val="en-GB"/>
        </w:rPr>
        <w:t>lack of staff and</w:t>
      </w:r>
      <w:r w:rsidRPr="0041773C">
        <w:rPr>
          <w:rFonts w:ascii="Arial" w:hAnsi="Arial"/>
          <w:sz w:val="21"/>
          <w:lang w:val="en-GB"/>
        </w:rPr>
        <w:t xml:space="preserve"> </w:t>
      </w:r>
      <w:r w:rsidRPr="0041773C">
        <w:rPr>
          <w:rFonts w:ascii="Arial" w:hAnsi="Arial"/>
          <w:i/>
          <w:sz w:val="21"/>
          <w:lang w:val="en-GB"/>
        </w:rPr>
        <w:t>insufficient local government awareness of competences in the area of social protection</w:t>
      </w:r>
      <w:r w:rsidRPr="0041773C">
        <w:rPr>
          <w:rFonts w:ascii="Arial" w:hAnsi="Arial"/>
          <w:sz w:val="21"/>
          <w:lang w:val="en-GB"/>
        </w:rPr>
        <w:t xml:space="preserve"> </w:t>
      </w:r>
      <w:r w:rsidRPr="0041773C">
        <w:rPr>
          <w:rFonts w:ascii="Arial" w:hAnsi="Arial"/>
          <w:i/>
          <w:sz w:val="21"/>
          <w:lang w:val="en-GB"/>
        </w:rPr>
        <w:t>(responses 4 and 6, respectively)</w:t>
      </w:r>
      <w:r w:rsidRPr="0041773C">
        <w:rPr>
          <w:rFonts w:ascii="Arial" w:hAnsi="Arial"/>
          <w:sz w:val="21"/>
          <w:lang w:val="en-GB"/>
        </w:rPr>
        <w:t xml:space="preserve">, with almost equal frequency. </w:t>
      </w:r>
    </w:p>
    <w:p w14:paraId="72B5F5E7" w14:textId="77777777" w:rsidR="00E82802" w:rsidRPr="0041773C" w:rsidRDefault="00E82802" w:rsidP="00E82802">
      <w:pPr>
        <w:rPr>
          <w:rFonts w:ascii="Arial" w:hAnsi="Arial"/>
          <w:sz w:val="21"/>
          <w:szCs w:val="21"/>
          <w:lang w:val="en-GB"/>
        </w:rPr>
      </w:pPr>
    </w:p>
    <w:p w14:paraId="49A785CB" w14:textId="77777777" w:rsidR="00E82802" w:rsidRPr="0041773C" w:rsidRDefault="007633D7" w:rsidP="00E82802">
      <w:pPr>
        <w:rPr>
          <w:rFonts w:ascii="Arial" w:hAnsi="Arial"/>
          <w:sz w:val="21"/>
          <w:szCs w:val="21"/>
          <w:lang w:val="en-GB"/>
        </w:rPr>
      </w:pPr>
      <w:r w:rsidRPr="0041773C">
        <w:rPr>
          <w:rFonts w:ascii="Arial" w:hAnsi="Arial"/>
          <w:sz w:val="21"/>
          <w:lang w:val="en-GB"/>
        </w:rPr>
        <w:t xml:space="preserve">The next most frequent response, given by a number of local representatives, was </w:t>
      </w:r>
      <w:r w:rsidRPr="0041773C">
        <w:rPr>
          <w:rFonts w:ascii="Arial" w:hAnsi="Arial"/>
          <w:i/>
          <w:sz w:val="21"/>
          <w:lang w:val="en-GB"/>
        </w:rPr>
        <w:t>no need for the service at the local level</w:t>
      </w:r>
      <w:r w:rsidRPr="0041773C">
        <w:rPr>
          <w:rFonts w:ascii="Arial" w:hAnsi="Arial"/>
          <w:sz w:val="21"/>
          <w:lang w:val="en-GB"/>
        </w:rPr>
        <w:t xml:space="preserve">; this pertained to the following services in particular: drop-in centre, shelter for violence victims, supportive housing for youth, respite care, day care for children in conflict with the law, family outreach worker. This reason was mainly cited by representatives of those local governments where either none of the services were available, or only one of them was available in 2015. </w:t>
      </w:r>
    </w:p>
    <w:p w14:paraId="3AC4A5B9" w14:textId="77777777" w:rsidR="00E82802" w:rsidRPr="0041773C" w:rsidRDefault="00E82802" w:rsidP="00E82802">
      <w:pPr>
        <w:rPr>
          <w:rFonts w:ascii="Arial" w:hAnsi="Arial"/>
          <w:sz w:val="21"/>
          <w:szCs w:val="21"/>
          <w:lang w:val="en-GB"/>
        </w:rPr>
      </w:pPr>
    </w:p>
    <w:p w14:paraId="2516700B" w14:textId="77777777" w:rsidR="00E82802" w:rsidRPr="0041773C" w:rsidRDefault="007633D7" w:rsidP="00E82802">
      <w:pPr>
        <w:rPr>
          <w:rFonts w:ascii="Arial" w:hAnsi="Arial"/>
          <w:i/>
          <w:sz w:val="21"/>
          <w:szCs w:val="21"/>
          <w:lang w:val="en-GB"/>
        </w:rPr>
      </w:pPr>
      <w:r w:rsidRPr="0041773C">
        <w:rPr>
          <w:rFonts w:ascii="Arial" w:hAnsi="Arial"/>
          <w:sz w:val="21"/>
          <w:lang w:val="en-GB"/>
        </w:rPr>
        <w:t xml:space="preserve">The fifth most frequent was response 2, </w:t>
      </w:r>
      <w:r w:rsidRPr="0041773C">
        <w:rPr>
          <w:rFonts w:ascii="Arial" w:hAnsi="Arial"/>
          <w:i/>
          <w:sz w:val="21"/>
          <w:lang w:val="en-GB"/>
        </w:rPr>
        <w:t xml:space="preserve">highly dispersed or remote settlements/few potential clients. </w:t>
      </w:r>
      <w:r w:rsidRPr="0041773C">
        <w:rPr>
          <w:rFonts w:ascii="Arial" w:hAnsi="Arial"/>
          <w:sz w:val="21"/>
          <w:lang w:val="en-GB"/>
        </w:rPr>
        <w:t xml:space="preserve">At the end of the list was </w:t>
      </w:r>
      <w:r w:rsidRPr="0041773C">
        <w:rPr>
          <w:rFonts w:ascii="Arial" w:hAnsi="Arial"/>
          <w:i/>
          <w:sz w:val="21"/>
          <w:lang w:val="en-GB"/>
        </w:rPr>
        <w:t>insufficient local government interest in the importance of social care services and meeting client needs.</w:t>
      </w:r>
    </w:p>
    <w:p w14:paraId="68D5148F" w14:textId="77777777" w:rsidR="00E82802" w:rsidRPr="0041773C" w:rsidRDefault="00E82802" w:rsidP="00E82802">
      <w:pPr>
        <w:rPr>
          <w:rFonts w:ascii="Arial" w:hAnsi="Arial"/>
          <w:i/>
          <w:sz w:val="21"/>
          <w:szCs w:val="21"/>
          <w:lang w:val="en-GB"/>
        </w:rPr>
      </w:pPr>
    </w:p>
    <w:p w14:paraId="5182A57D" w14:textId="77777777" w:rsidR="00E82802" w:rsidRPr="0041773C" w:rsidDel="00CA3AF9" w:rsidRDefault="007633D7" w:rsidP="005F2242">
      <w:pPr>
        <w:shd w:val="clear" w:color="auto" w:fill="D9D9D9" w:themeFill="background1" w:themeFillShade="D9"/>
        <w:rPr>
          <w:rFonts w:ascii="Arial" w:hAnsi="Arial"/>
          <w:sz w:val="21"/>
          <w:szCs w:val="21"/>
          <w:lang w:val="en-GB"/>
        </w:rPr>
      </w:pPr>
      <w:r w:rsidRPr="0041773C">
        <w:rPr>
          <w:rFonts w:ascii="Arial" w:hAnsi="Arial"/>
          <w:sz w:val="21"/>
          <w:lang w:val="en-GB"/>
        </w:rPr>
        <w:t>Respondents were also offered the possibility of entering a reason not offered in the list of responses under “other”. The representatives of 21 local governments took this opportunity and, among other reasons, stated the hiring freeze imposed by a Government decree and the lack of capacities (staff and/or infrastructure) of social work centres to provide services.</w:t>
      </w:r>
    </w:p>
    <w:p w14:paraId="1C1389B3" w14:textId="77777777" w:rsidR="00E82802" w:rsidRPr="0041773C" w:rsidRDefault="00E82802" w:rsidP="00E82802">
      <w:pPr>
        <w:rPr>
          <w:rFonts w:ascii="Arial" w:hAnsi="Arial"/>
          <w:i/>
          <w:sz w:val="21"/>
          <w:szCs w:val="21"/>
          <w:lang w:val="en-GB"/>
        </w:rPr>
      </w:pPr>
      <w:r w:rsidRPr="0041773C">
        <w:rPr>
          <w:rFonts w:ascii="Arial" w:hAnsi="Arial"/>
          <w:i/>
          <w:sz w:val="21"/>
          <w:lang w:val="en-GB"/>
        </w:rPr>
        <w:t xml:space="preserve"> </w:t>
      </w:r>
    </w:p>
    <w:p w14:paraId="349650F9" w14:textId="77777777" w:rsidR="00E82802" w:rsidRPr="0041773C" w:rsidRDefault="007633D7" w:rsidP="00E82802">
      <w:pPr>
        <w:rPr>
          <w:rFonts w:ascii="Arial" w:hAnsi="Arial"/>
          <w:sz w:val="21"/>
          <w:szCs w:val="21"/>
          <w:lang w:val="en-GB"/>
        </w:rPr>
      </w:pPr>
      <w:r w:rsidRPr="0041773C">
        <w:rPr>
          <w:rFonts w:ascii="Arial" w:hAnsi="Arial"/>
          <w:sz w:val="21"/>
          <w:lang w:val="en-GB"/>
        </w:rPr>
        <w:t>The responses about the reasons for service underdevelopment</w:t>
      </w:r>
      <w:r w:rsidRPr="0041773C">
        <w:rPr>
          <w:rStyle w:val="FootnoteReference"/>
          <w:rFonts w:ascii="Arial" w:hAnsi="Arial"/>
          <w:sz w:val="21"/>
          <w:lang w:val="en-GB"/>
        </w:rPr>
        <w:footnoteReference w:id="36"/>
      </w:r>
      <w:r w:rsidRPr="0041773C">
        <w:rPr>
          <w:rFonts w:ascii="Arial" w:hAnsi="Arial"/>
          <w:sz w:val="21"/>
          <w:lang w:val="en-GB"/>
        </w:rPr>
        <w:t xml:space="preserve"> were most frequently given for the following services (in no order of importance): day care for children with developmental and other disabilities, personal attendant, personal assistance, child home care, adult and elderly home care, family outreach worker and shelter for violence victims. Both at the level of individual services and overall, the three most frequently cited reasons were: </w:t>
      </w:r>
      <w:r w:rsidRPr="0041773C">
        <w:rPr>
          <w:rFonts w:ascii="Arial" w:hAnsi="Arial"/>
          <w:i/>
          <w:sz w:val="21"/>
          <w:lang w:val="en-GB"/>
        </w:rPr>
        <w:t>lack of funds</w:t>
      </w:r>
      <w:r w:rsidRPr="0041773C">
        <w:rPr>
          <w:rFonts w:ascii="Arial" w:hAnsi="Arial"/>
          <w:sz w:val="21"/>
          <w:lang w:val="en-GB"/>
        </w:rPr>
        <w:t xml:space="preserve"> (response 3), </w:t>
      </w:r>
      <w:r w:rsidRPr="0041773C">
        <w:rPr>
          <w:rFonts w:ascii="Arial" w:hAnsi="Arial"/>
          <w:i/>
          <w:sz w:val="21"/>
          <w:lang w:val="en-GB"/>
        </w:rPr>
        <w:t>lack of staff</w:t>
      </w:r>
      <w:r w:rsidRPr="0041773C">
        <w:rPr>
          <w:rFonts w:ascii="Arial" w:hAnsi="Arial"/>
          <w:sz w:val="21"/>
          <w:lang w:val="en-GB"/>
        </w:rPr>
        <w:t xml:space="preserve"> (response 4) and </w:t>
      </w:r>
      <w:r w:rsidRPr="0041773C">
        <w:rPr>
          <w:rFonts w:ascii="Arial" w:hAnsi="Arial"/>
          <w:i/>
          <w:sz w:val="21"/>
          <w:lang w:val="en-GB"/>
        </w:rPr>
        <w:t>insufficient local government awareness of competences in the area of social protection</w:t>
      </w:r>
      <w:r w:rsidRPr="0041773C">
        <w:rPr>
          <w:rFonts w:ascii="Arial" w:hAnsi="Arial"/>
          <w:sz w:val="21"/>
          <w:lang w:val="en-GB"/>
        </w:rPr>
        <w:t xml:space="preserve"> (response 6). </w:t>
      </w:r>
    </w:p>
    <w:p w14:paraId="05AD3C19" w14:textId="77777777" w:rsidR="00E82802" w:rsidRPr="0041773C" w:rsidRDefault="00E82802" w:rsidP="00E82802">
      <w:pPr>
        <w:rPr>
          <w:rFonts w:ascii="Arial" w:hAnsi="Arial"/>
          <w:sz w:val="21"/>
          <w:szCs w:val="21"/>
          <w:lang w:val="en-GB"/>
        </w:rPr>
      </w:pPr>
    </w:p>
    <w:p w14:paraId="61E7442D" w14:textId="77777777" w:rsidR="00E82802" w:rsidRPr="0041773C" w:rsidRDefault="007633D7" w:rsidP="00E82802">
      <w:pPr>
        <w:rPr>
          <w:rFonts w:ascii="Arial" w:hAnsi="Arial"/>
          <w:sz w:val="21"/>
          <w:szCs w:val="21"/>
          <w:lang w:val="en-GB"/>
        </w:rPr>
      </w:pPr>
      <w:r w:rsidRPr="0041773C">
        <w:rPr>
          <w:rFonts w:ascii="Arial" w:hAnsi="Arial"/>
          <w:sz w:val="21"/>
          <w:lang w:val="en-GB"/>
        </w:rPr>
        <w:lastRenderedPageBreak/>
        <w:t xml:space="preserve">Two reasons were particularly pronounced – </w:t>
      </w:r>
      <w:r w:rsidRPr="0041773C">
        <w:rPr>
          <w:rFonts w:ascii="Arial" w:hAnsi="Arial"/>
          <w:i/>
          <w:sz w:val="21"/>
          <w:lang w:val="en-GB"/>
        </w:rPr>
        <w:t>lack of funds</w:t>
      </w:r>
      <w:r w:rsidRPr="0041773C">
        <w:rPr>
          <w:rFonts w:ascii="Arial" w:hAnsi="Arial"/>
          <w:sz w:val="21"/>
          <w:lang w:val="en-GB"/>
        </w:rPr>
        <w:t xml:space="preserve"> for home care and </w:t>
      </w:r>
      <w:r w:rsidRPr="0041773C">
        <w:rPr>
          <w:rFonts w:ascii="Arial" w:hAnsi="Arial"/>
          <w:i/>
          <w:sz w:val="21"/>
          <w:lang w:val="en-GB"/>
        </w:rPr>
        <w:t>insufficient local government awareness of competences in the area of social protection</w:t>
      </w:r>
      <w:r w:rsidRPr="0041773C">
        <w:rPr>
          <w:rFonts w:ascii="Arial" w:hAnsi="Arial"/>
          <w:sz w:val="21"/>
          <w:lang w:val="en-GB"/>
        </w:rPr>
        <w:t xml:space="preserve"> for shelter for violence victims. Representatives of 81 local governments cited lack of funds as the main reason for the underdevelopment of this service in their communities. Representatives of 94 local governments cited </w:t>
      </w:r>
      <w:r w:rsidRPr="0041773C">
        <w:rPr>
          <w:rFonts w:ascii="Arial" w:hAnsi="Arial"/>
          <w:i/>
          <w:sz w:val="21"/>
          <w:lang w:val="en-GB"/>
        </w:rPr>
        <w:t>insufficient local government awareness</w:t>
      </w:r>
      <w:r w:rsidRPr="0041773C">
        <w:rPr>
          <w:rFonts w:ascii="Arial" w:hAnsi="Arial"/>
          <w:sz w:val="21"/>
          <w:lang w:val="en-GB"/>
        </w:rPr>
        <w:t xml:space="preserve"> as the main reason for the underdevelopment of shelters for violence victims. According to local representatives, who chose this reason independently of one another, there was a need for this service in as many as 65 % of the local governments.</w:t>
      </w:r>
    </w:p>
    <w:p w14:paraId="002F5BED" w14:textId="77777777" w:rsidR="00E82802" w:rsidRPr="0041773C" w:rsidRDefault="00E82802" w:rsidP="00E82802">
      <w:pPr>
        <w:rPr>
          <w:rFonts w:ascii="Arial" w:hAnsi="Arial"/>
          <w:sz w:val="21"/>
          <w:szCs w:val="21"/>
          <w:lang w:val="en-GB"/>
        </w:rPr>
      </w:pPr>
    </w:p>
    <w:p w14:paraId="33E643F4" w14:textId="77777777" w:rsidR="00A44DDA" w:rsidRDefault="007633D7" w:rsidP="00E82802">
      <w:pPr>
        <w:jc w:val="left"/>
        <w:rPr>
          <w:rFonts w:ascii="Arial" w:hAnsi="Arial"/>
          <w:b/>
          <w:sz w:val="21"/>
          <w:lang w:val="en-GB"/>
        </w:rPr>
      </w:pPr>
      <w:r w:rsidRPr="0041773C">
        <w:rPr>
          <w:rFonts w:ascii="Arial" w:hAnsi="Arial"/>
          <w:b/>
          <w:sz w:val="21"/>
          <w:lang w:val="en-GB"/>
        </w:rPr>
        <w:t xml:space="preserve">Chart 4. Three leading reasons for the underdevelopment of prioritised services, by number of local governments </w:t>
      </w:r>
    </w:p>
    <w:p w14:paraId="38DD08EB" w14:textId="77777777" w:rsidR="007D2E56" w:rsidRPr="0041773C" w:rsidRDefault="007D2E56" w:rsidP="00E82802">
      <w:pPr>
        <w:jc w:val="left"/>
        <w:rPr>
          <w:rFonts w:ascii="Arial" w:hAnsi="Arial"/>
          <w:b/>
          <w:sz w:val="21"/>
          <w:szCs w:val="21"/>
          <w:lang w:val="en-GB"/>
        </w:rPr>
      </w:pPr>
    </w:p>
    <w:p w14:paraId="23C9AB9B" w14:textId="475A56AA" w:rsidR="00A44DDA" w:rsidRPr="0041773C" w:rsidRDefault="007D2E56" w:rsidP="00E82802">
      <w:pPr>
        <w:jc w:val="left"/>
        <w:rPr>
          <w:rFonts w:ascii="Arial" w:hAnsi="Arial"/>
          <w:b/>
          <w:i/>
          <w:sz w:val="21"/>
          <w:szCs w:val="21"/>
          <w:lang w:val="en-GB"/>
        </w:rPr>
      </w:pPr>
      <w:r>
        <w:rPr>
          <w:noProof/>
          <w:lang w:bidi="ar-SA"/>
        </w:rPr>
        <w:drawing>
          <wp:inline distT="0" distB="0" distL="0" distR="0" wp14:anchorId="6FBB8708" wp14:editId="13E2EF86">
            <wp:extent cx="6286500" cy="333375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AC91182" w14:textId="77777777" w:rsidR="00E82802" w:rsidRPr="0041773C" w:rsidRDefault="00E82802" w:rsidP="00E82802">
      <w:pPr>
        <w:jc w:val="left"/>
        <w:rPr>
          <w:rFonts w:ascii="Arial" w:hAnsi="Arial"/>
          <w:i/>
          <w:sz w:val="21"/>
          <w:szCs w:val="21"/>
          <w:lang w:val="en-GB"/>
        </w:rPr>
      </w:pPr>
    </w:p>
    <w:p w14:paraId="5EB1648B" w14:textId="77777777" w:rsidR="00E82802" w:rsidRPr="0041773C" w:rsidRDefault="00E82802" w:rsidP="00E82802">
      <w:pPr>
        <w:rPr>
          <w:rFonts w:ascii="Arial" w:hAnsi="Arial"/>
          <w:sz w:val="21"/>
          <w:szCs w:val="21"/>
          <w:lang w:val="en-GB"/>
        </w:rPr>
      </w:pPr>
    </w:p>
    <w:p w14:paraId="566B0ACD" w14:textId="77777777" w:rsidR="0042740D" w:rsidRPr="0041773C" w:rsidRDefault="007633D7" w:rsidP="000C7752">
      <w:pPr>
        <w:rPr>
          <w:rFonts w:ascii="Arial" w:hAnsi="Arial"/>
          <w:sz w:val="21"/>
          <w:szCs w:val="21"/>
          <w:lang w:val="en-GB"/>
        </w:rPr>
      </w:pPr>
      <w:r w:rsidRPr="0041773C">
        <w:rPr>
          <w:rFonts w:ascii="Arial" w:hAnsi="Arial"/>
          <w:sz w:val="21"/>
          <w:lang w:val="en-GB"/>
        </w:rPr>
        <w:t>The reasons for the underdevelopment of each individual social care service can also be considered from the aspect of availability, efficiency and quality; however, this would require more in-depth research and an additional qualitative research through focus groups. The findings presented above may not fully reflect the actual situation with regard to the development level of social care services. Yet, the three most frequent responses concerning service underdevelopment were at the same time the most frequently cited arguments of local providers/representatives in direct communication.</w:t>
      </w:r>
    </w:p>
    <w:p w14:paraId="21B9D6C6" w14:textId="77777777" w:rsidR="00705CF1" w:rsidRDefault="00705CF1">
      <w:pPr>
        <w:jc w:val="left"/>
        <w:rPr>
          <w:rFonts w:ascii="Arial" w:hAnsi="Arial"/>
          <w:sz w:val="21"/>
          <w:szCs w:val="21"/>
          <w:lang w:val="en-GB"/>
        </w:rPr>
      </w:pPr>
      <w:bookmarkStart w:id="80" w:name="_Toc470513743"/>
      <w:r>
        <w:rPr>
          <w:bCs/>
          <w:sz w:val="21"/>
          <w:szCs w:val="21"/>
          <w:lang w:val="en-GB"/>
        </w:rPr>
        <w:br w:type="page"/>
      </w:r>
    </w:p>
    <w:p w14:paraId="4FAA3DE9" w14:textId="34F7CE80" w:rsidR="00203CF3" w:rsidRPr="0041773C" w:rsidRDefault="00794BD7" w:rsidP="00794BD7">
      <w:pPr>
        <w:pStyle w:val="Heading2"/>
        <w:rPr>
          <w:lang w:val="en-GB"/>
        </w:rPr>
      </w:pPr>
      <w:bookmarkStart w:id="81" w:name="_Toc357094777"/>
      <w:r w:rsidRPr="0041773C">
        <w:rPr>
          <w:lang w:val="en-GB"/>
        </w:rPr>
        <w:lastRenderedPageBreak/>
        <w:t>9. Characteristics of the Two Most Prevalent Social Care Services</w:t>
      </w:r>
      <w:bookmarkEnd w:id="80"/>
      <w:bookmarkEnd w:id="81"/>
    </w:p>
    <w:p w14:paraId="5115F86C" w14:textId="77777777" w:rsidR="000C7752" w:rsidRPr="0041773C" w:rsidRDefault="000C7752" w:rsidP="00203CF3">
      <w:pPr>
        <w:rPr>
          <w:rFonts w:ascii="Arial" w:hAnsi="Arial"/>
          <w:b/>
          <w:sz w:val="21"/>
          <w:szCs w:val="21"/>
          <w:lang w:val="en-GB"/>
        </w:rPr>
      </w:pPr>
    </w:p>
    <w:p w14:paraId="52E82CD6" w14:textId="77777777" w:rsidR="00F1162E" w:rsidRPr="0041773C" w:rsidRDefault="00794BD7" w:rsidP="009F72D8">
      <w:pPr>
        <w:pStyle w:val="Heading3"/>
        <w:numPr>
          <w:ilvl w:val="0"/>
          <w:numId w:val="0"/>
        </w:numPr>
        <w:rPr>
          <w:lang w:val="en-GB"/>
        </w:rPr>
      </w:pPr>
      <w:bookmarkStart w:id="82" w:name="_Toc470513744"/>
      <w:bookmarkStart w:id="83" w:name="_Toc357094778"/>
      <w:r w:rsidRPr="0041773C">
        <w:rPr>
          <w:lang w:val="en-GB"/>
        </w:rPr>
        <w:t>9.1 Adult and elderly home care</w:t>
      </w:r>
      <w:bookmarkEnd w:id="82"/>
      <w:bookmarkEnd w:id="83"/>
    </w:p>
    <w:p w14:paraId="300CF345" w14:textId="77777777" w:rsidR="00794BD7" w:rsidRPr="0041773C" w:rsidRDefault="00794BD7" w:rsidP="00203CF3">
      <w:pPr>
        <w:rPr>
          <w:rFonts w:ascii="Arial" w:hAnsi="Arial"/>
          <w:sz w:val="21"/>
          <w:szCs w:val="21"/>
          <w:lang w:val="en-GB"/>
        </w:rPr>
      </w:pPr>
    </w:p>
    <w:p w14:paraId="7BDD7C9F" w14:textId="77777777" w:rsidR="00203CF3" w:rsidRPr="0041773C" w:rsidRDefault="007633D7" w:rsidP="00203CF3">
      <w:pPr>
        <w:rPr>
          <w:rFonts w:ascii="Arial" w:hAnsi="Arial"/>
          <w:b/>
          <w:sz w:val="21"/>
          <w:szCs w:val="21"/>
          <w:lang w:val="en-GB"/>
        </w:rPr>
      </w:pPr>
      <w:r w:rsidRPr="0041773C">
        <w:rPr>
          <w:rFonts w:ascii="Arial" w:hAnsi="Arial"/>
          <w:sz w:val="21"/>
          <w:lang w:val="en-GB"/>
        </w:rPr>
        <w:t xml:space="preserve">Adult and elderly home care was the most prevalent of all social care services within the mandate of local governments in Serbia. This was confirmed by the mapping data collected in both 2012 and 2015. This section presents a somewhat more detailed analysis of this service, including the observed service interruptions during the year, which paint a different picture of its prevalence, availability and efficiency, and thereby also its quality. </w:t>
      </w:r>
    </w:p>
    <w:p w14:paraId="7B02E8CD" w14:textId="77777777" w:rsidR="00927951" w:rsidRPr="0041773C" w:rsidRDefault="00927951" w:rsidP="0095377C">
      <w:pPr>
        <w:rPr>
          <w:rFonts w:ascii="Arial" w:hAnsi="Arial"/>
          <w:b/>
          <w:sz w:val="21"/>
          <w:szCs w:val="21"/>
          <w:lang w:val="en-GB"/>
        </w:rPr>
      </w:pPr>
    </w:p>
    <w:tbl>
      <w:tblPr>
        <w:tblStyle w:val="MediumGrid3-Accent5"/>
        <w:tblW w:w="0" w:type="auto"/>
        <w:tblInd w:w="108" w:type="dxa"/>
        <w:tblLook w:val="04A0" w:firstRow="1" w:lastRow="0" w:firstColumn="1" w:lastColumn="0" w:noHBand="0" w:noVBand="1"/>
      </w:tblPr>
      <w:tblGrid>
        <w:gridCol w:w="952"/>
        <w:gridCol w:w="8227"/>
      </w:tblGrid>
      <w:tr w:rsidR="003761D3" w:rsidRPr="0041773C" w14:paraId="4B306FDA" w14:textId="77777777" w:rsidTr="00794BD7">
        <w:trPr>
          <w:cnfStyle w:val="100000000000" w:firstRow="1" w:lastRow="0" w:firstColumn="0" w:lastColumn="0" w:oddVBand="0" w:evenVBand="0" w:oddHBand="0"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9179" w:type="dxa"/>
            <w:gridSpan w:val="2"/>
            <w:shd w:val="clear" w:color="auto" w:fill="4F81B3"/>
            <w:vAlign w:val="center"/>
          </w:tcPr>
          <w:p w14:paraId="39AA0938" w14:textId="77777777" w:rsidR="003761D3" w:rsidRPr="0041773C" w:rsidRDefault="007633D7" w:rsidP="003761D3">
            <w:pPr>
              <w:pStyle w:val="ListParagraph"/>
              <w:ind w:left="0"/>
              <w:jc w:val="center"/>
              <w:rPr>
                <w:rFonts w:ascii="Arial" w:hAnsi="Arial"/>
                <w:iCs/>
                <w:sz w:val="21"/>
                <w:szCs w:val="21"/>
                <w:lang w:val="en-GB"/>
              </w:rPr>
            </w:pPr>
            <w:r w:rsidRPr="0041773C">
              <w:rPr>
                <w:rFonts w:ascii="Arial" w:hAnsi="Arial"/>
                <w:sz w:val="21"/>
                <w:lang w:val="en-GB"/>
              </w:rPr>
              <w:t>Key figures for adult and elderly home care service in 2015</w:t>
            </w:r>
          </w:p>
        </w:tc>
      </w:tr>
      <w:tr w:rsidR="003761D3" w:rsidRPr="0041773C" w14:paraId="3570AF35" w14:textId="77777777" w:rsidTr="00794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dxa"/>
            <w:shd w:val="clear" w:color="auto" w:fill="4F81B3"/>
            <w:vAlign w:val="center"/>
          </w:tcPr>
          <w:p w14:paraId="1C3FD51D" w14:textId="77777777" w:rsidR="003761D3" w:rsidRPr="0041773C" w:rsidRDefault="003761D3" w:rsidP="003761D3">
            <w:pPr>
              <w:jc w:val="right"/>
              <w:rPr>
                <w:rFonts w:ascii="Arial" w:hAnsi="Arial"/>
                <w:sz w:val="21"/>
                <w:szCs w:val="21"/>
                <w:lang w:val="en-GB"/>
              </w:rPr>
            </w:pPr>
            <w:r w:rsidRPr="0041773C">
              <w:rPr>
                <w:rFonts w:ascii="Arial" w:hAnsi="Arial"/>
                <w:sz w:val="21"/>
                <w:szCs w:val="21"/>
                <w:lang w:val="en-GB"/>
              </w:rPr>
              <w:sym w:font="Wingdings" w:char="F0F0"/>
            </w:r>
          </w:p>
        </w:tc>
        <w:tc>
          <w:tcPr>
            <w:tcW w:w="8227" w:type="dxa"/>
            <w:shd w:val="clear" w:color="auto" w:fill="FFFFFF" w:themeFill="background1"/>
            <w:vAlign w:val="center"/>
          </w:tcPr>
          <w:p w14:paraId="57DF87FC" w14:textId="77777777" w:rsidR="003761D3" w:rsidRPr="0041773C" w:rsidRDefault="007633D7" w:rsidP="00315236">
            <w:pPr>
              <w:jc w:val="left"/>
              <w:cnfStyle w:val="000000100000" w:firstRow="0" w:lastRow="0" w:firstColumn="0" w:lastColumn="0" w:oddVBand="0" w:evenVBand="0" w:oddHBand="1" w:evenHBand="0" w:firstRowFirstColumn="0" w:firstRowLastColumn="0" w:lastRowFirstColumn="0" w:lastRowLastColumn="0"/>
              <w:rPr>
                <w:rFonts w:ascii="Arial" w:hAnsi="Arial"/>
                <w:sz w:val="21"/>
                <w:szCs w:val="21"/>
                <w:lang w:val="en-GB"/>
              </w:rPr>
            </w:pPr>
            <w:r w:rsidRPr="0041773C">
              <w:rPr>
                <w:rFonts w:ascii="Arial" w:hAnsi="Arial"/>
                <w:sz w:val="21"/>
                <w:lang w:val="en-GB"/>
              </w:rPr>
              <w:t>Provided in 122 local governments</w:t>
            </w:r>
          </w:p>
        </w:tc>
      </w:tr>
      <w:tr w:rsidR="003761D3" w:rsidRPr="0041773C" w14:paraId="7EA75FFB" w14:textId="77777777" w:rsidTr="00794BD7">
        <w:tc>
          <w:tcPr>
            <w:cnfStyle w:val="001000000000" w:firstRow="0" w:lastRow="0" w:firstColumn="1" w:lastColumn="0" w:oddVBand="0" w:evenVBand="0" w:oddHBand="0" w:evenHBand="0" w:firstRowFirstColumn="0" w:firstRowLastColumn="0" w:lastRowFirstColumn="0" w:lastRowLastColumn="0"/>
            <w:tcW w:w="952" w:type="dxa"/>
            <w:shd w:val="clear" w:color="auto" w:fill="4F81B3"/>
            <w:vAlign w:val="center"/>
          </w:tcPr>
          <w:p w14:paraId="3EFE43DE" w14:textId="77777777" w:rsidR="003761D3" w:rsidRPr="0041773C" w:rsidRDefault="003761D3" w:rsidP="003761D3">
            <w:pPr>
              <w:jc w:val="right"/>
              <w:rPr>
                <w:rFonts w:ascii="Arial" w:hAnsi="Arial"/>
                <w:sz w:val="21"/>
                <w:szCs w:val="21"/>
                <w:lang w:val="en-GB"/>
              </w:rPr>
            </w:pPr>
            <w:r w:rsidRPr="0041773C">
              <w:rPr>
                <w:rFonts w:ascii="Arial" w:hAnsi="Arial"/>
                <w:sz w:val="21"/>
                <w:szCs w:val="21"/>
                <w:lang w:val="en-GB"/>
              </w:rPr>
              <w:sym w:font="Wingdings" w:char="F0F0"/>
            </w:r>
          </w:p>
        </w:tc>
        <w:tc>
          <w:tcPr>
            <w:tcW w:w="8227" w:type="dxa"/>
            <w:shd w:val="clear" w:color="auto" w:fill="BDD6EE" w:themeFill="accent1" w:themeFillTint="66"/>
          </w:tcPr>
          <w:p w14:paraId="3B7E7DA8" w14:textId="77777777" w:rsidR="003761D3" w:rsidRPr="0041773C" w:rsidRDefault="007633D7" w:rsidP="003761D3">
            <w:pPr>
              <w:cnfStyle w:val="000000000000" w:firstRow="0" w:lastRow="0" w:firstColumn="0" w:lastColumn="0" w:oddVBand="0" w:evenVBand="0" w:oddHBand="0" w:evenHBand="0" w:firstRowFirstColumn="0" w:firstRowLastColumn="0" w:lastRowFirstColumn="0" w:lastRowLastColumn="0"/>
              <w:rPr>
                <w:rFonts w:ascii="Arial" w:hAnsi="Arial"/>
                <w:sz w:val="21"/>
                <w:szCs w:val="21"/>
                <w:lang w:val="en-GB"/>
              </w:rPr>
            </w:pPr>
            <w:r w:rsidRPr="0041773C">
              <w:rPr>
                <w:rFonts w:ascii="Arial" w:hAnsi="Arial"/>
                <w:sz w:val="21"/>
                <w:lang w:val="en-GB"/>
              </w:rPr>
              <w:t>Covered a total of 15,043 individuals or 13,478 households</w:t>
            </w:r>
          </w:p>
        </w:tc>
      </w:tr>
      <w:tr w:rsidR="003761D3" w:rsidRPr="0041773C" w14:paraId="0C78F7CA" w14:textId="77777777" w:rsidTr="00794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dxa"/>
            <w:shd w:val="clear" w:color="auto" w:fill="4F81B3"/>
            <w:vAlign w:val="center"/>
          </w:tcPr>
          <w:p w14:paraId="761A2B19" w14:textId="77777777" w:rsidR="003761D3" w:rsidRPr="0041773C" w:rsidRDefault="003761D3" w:rsidP="003761D3">
            <w:pPr>
              <w:jc w:val="right"/>
              <w:rPr>
                <w:rFonts w:ascii="Arial" w:hAnsi="Arial"/>
                <w:sz w:val="21"/>
                <w:szCs w:val="21"/>
                <w:lang w:val="en-GB"/>
              </w:rPr>
            </w:pPr>
            <w:r w:rsidRPr="0041773C">
              <w:rPr>
                <w:rFonts w:ascii="Arial" w:hAnsi="Arial"/>
                <w:sz w:val="21"/>
                <w:szCs w:val="21"/>
                <w:lang w:val="en-GB"/>
              </w:rPr>
              <w:sym w:font="Wingdings" w:char="F0F0"/>
            </w:r>
          </w:p>
        </w:tc>
        <w:tc>
          <w:tcPr>
            <w:tcW w:w="8227" w:type="dxa"/>
            <w:shd w:val="clear" w:color="auto" w:fill="FFFFFF" w:themeFill="background1"/>
          </w:tcPr>
          <w:p w14:paraId="64F4554B" w14:textId="77777777" w:rsidR="003761D3" w:rsidRPr="0041773C" w:rsidRDefault="003761D3" w:rsidP="003761D3">
            <w:pPr>
              <w:cnfStyle w:val="000000100000" w:firstRow="0" w:lastRow="0" w:firstColumn="0" w:lastColumn="0" w:oddVBand="0" w:evenVBand="0" w:oddHBand="1" w:evenHBand="0" w:firstRowFirstColumn="0" w:firstRowLastColumn="0" w:lastRowFirstColumn="0" w:lastRowLastColumn="0"/>
              <w:rPr>
                <w:rFonts w:ascii="Arial" w:hAnsi="Arial"/>
                <w:sz w:val="21"/>
                <w:szCs w:val="21"/>
                <w:lang w:val="en-GB"/>
              </w:rPr>
            </w:pPr>
            <w:r w:rsidRPr="0041773C">
              <w:rPr>
                <w:rFonts w:ascii="Arial" w:hAnsi="Arial"/>
                <w:sz w:val="21"/>
                <w:lang w:val="en-GB"/>
              </w:rPr>
              <w:t>13,686 clients were aged 65+, with a 91 % share in the total number of clients</w:t>
            </w:r>
          </w:p>
        </w:tc>
      </w:tr>
      <w:tr w:rsidR="003761D3" w:rsidRPr="0041773C" w14:paraId="0B4C0339" w14:textId="77777777" w:rsidTr="00794BD7">
        <w:tc>
          <w:tcPr>
            <w:cnfStyle w:val="001000000000" w:firstRow="0" w:lastRow="0" w:firstColumn="1" w:lastColumn="0" w:oddVBand="0" w:evenVBand="0" w:oddHBand="0" w:evenHBand="0" w:firstRowFirstColumn="0" w:firstRowLastColumn="0" w:lastRowFirstColumn="0" w:lastRowLastColumn="0"/>
            <w:tcW w:w="952" w:type="dxa"/>
            <w:shd w:val="clear" w:color="auto" w:fill="4F81B3"/>
            <w:vAlign w:val="center"/>
          </w:tcPr>
          <w:p w14:paraId="17C6B62F" w14:textId="77777777" w:rsidR="003761D3" w:rsidRPr="0041773C" w:rsidRDefault="003761D3" w:rsidP="003761D3">
            <w:pPr>
              <w:jc w:val="right"/>
              <w:rPr>
                <w:rFonts w:ascii="Arial" w:hAnsi="Arial"/>
                <w:sz w:val="21"/>
                <w:szCs w:val="21"/>
                <w:lang w:val="en-GB"/>
              </w:rPr>
            </w:pPr>
            <w:r w:rsidRPr="0041773C">
              <w:rPr>
                <w:rFonts w:ascii="Arial" w:hAnsi="Arial"/>
                <w:sz w:val="21"/>
                <w:szCs w:val="21"/>
                <w:lang w:val="en-GB"/>
              </w:rPr>
              <w:sym w:font="Wingdings" w:char="F0F0"/>
            </w:r>
          </w:p>
        </w:tc>
        <w:tc>
          <w:tcPr>
            <w:tcW w:w="8227" w:type="dxa"/>
            <w:shd w:val="clear" w:color="auto" w:fill="BDD6EE" w:themeFill="accent1" w:themeFillTint="66"/>
          </w:tcPr>
          <w:p w14:paraId="3D47EC96" w14:textId="77777777" w:rsidR="003761D3" w:rsidRPr="0041773C" w:rsidRDefault="007633D7" w:rsidP="003761D3">
            <w:pPr>
              <w:cnfStyle w:val="000000000000" w:firstRow="0" w:lastRow="0" w:firstColumn="0" w:lastColumn="0" w:oddVBand="0" w:evenVBand="0" w:oddHBand="0" w:evenHBand="0" w:firstRowFirstColumn="0" w:firstRowLastColumn="0" w:lastRowFirstColumn="0" w:lastRowLastColumn="0"/>
              <w:rPr>
                <w:rFonts w:ascii="Arial" w:hAnsi="Arial"/>
                <w:sz w:val="21"/>
                <w:szCs w:val="21"/>
                <w:lang w:val="en-GB"/>
              </w:rPr>
            </w:pPr>
            <w:r w:rsidRPr="0041773C">
              <w:rPr>
                <w:rFonts w:ascii="Arial" w:hAnsi="Arial"/>
                <w:sz w:val="21"/>
                <w:lang w:val="en-GB"/>
              </w:rPr>
              <w:t>The share of clients aged 65+ in the total population aged 65+ stood at 1.1 % (availability indicator)</w:t>
            </w:r>
          </w:p>
        </w:tc>
      </w:tr>
      <w:tr w:rsidR="003761D3" w:rsidRPr="0041773C" w14:paraId="2C5021ED" w14:textId="77777777" w:rsidTr="00794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dxa"/>
            <w:shd w:val="clear" w:color="auto" w:fill="4F81B3"/>
            <w:vAlign w:val="center"/>
          </w:tcPr>
          <w:p w14:paraId="7E24552E" w14:textId="77777777" w:rsidR="003761D3" w:rsidRPr="0041773C" w:rsidRDefault="003761D3" w:rsidP="003761D3">
            <w:pPr>
              <w:jc w:val="right"/>
              <w:rPr>
                <w:rFonts w:ascii="Arial" w:hAnsi="Arial"/>
                <w:sz w:val="21"/>
                <w:szCs w:val="21"/>
                <w:lang w:val="en-GB"/>
              </w:rPr>
            </w:pPr>
            <w:r w:rsidRPr="0041773C">
              <w:rPr>
                <w:rFonts w:ascii="Arial" w:hAnsi="Arial"/>
                <w:sz w:val="21"/>
                <w:szCs w:val="21"/>
                <w:lang w:val="en-GB"/>
              </w:rPr>
              <w:sym w:font="Wingdings" w:char="F0F0"/>
            </w:r>
          </w:p>
        </w:tc>
        <w:tc>
          <w:tcPr>
            <w:tcW w:w="8227" w:type="dxa"/>
            <w:shd w:val="clear" w:color="auto" w:fill="FFFFFF" w:themeFill="background1"/>
          </w:tcPr>
          <w:p w14:paraId="52E4BDBF" w14:textId="77777777" w:rsidR="003761D3" w:rsidRPr="0041773C" w:rsidRDefault="007633D7" w:rsidP="003761D3">
            <w:pPr>
              <w:cnfStyle w:val="000000100000" w:firstRow="0" w:lastRow="0" w:firstColumn="0" w:lastColumn="0" w:oddVBand="0" w:evenVBand="0" w:oddHBand="1" w:evenHBand="0" w:firstRowFirstColumn="0" w:firstRowLastColumn="0" w:lastRowFirstColumn="0" w:lastRowLastColumn="0"/>
              <w:rPr>
                <w:rFonts w:ascii="Arial" w:hAnsi="Arial"/>
                <w:sz w:val="21"/>
                <w:szCs w:val="21"/>
                <w:lang w:val="en-GB"/>
              </w:rPr>
            </w:pPr>
            <w:r w:rsidRPr="0041773C">
              <w:rPr>
                <w:rFonts w:ascii="Arial" w:hAnsi="Arial"/>
                <w:sz w:val="21"/>
                <w:lang w:val="en-GB"/>
              </w:rPr>
              <w:t>The share of equivalent clients aged 65+ in the total population aged 65+ stood at 0.6 % (availability indicator used for comparisons among LGs)</w:t>
            </w:r>
          </w:p>
        </w:tc>
      </w:tr>
      <w:tr w:rsidR="003761D3" w:rsidRPr="0041773C" w14:paraId="2F17F5EC" w14:textId="77777777" w:rsidTr="00794BD7">
        <w:tc>
          <w:tcPr>
            <w:cnfStyle w:val="001000000000" w:firstRow="0" w:lastRow="0" w:firstColumn="1" w:lastColumn="0" w:oddVBand="0" w:evenVBand="0" w:oddHBand="0" w:evenHBand="0" w:firstRowFirstColumn="0" w:firstRowLastColumn="0" w:lastRowFirstColumn="0" w:lastRowLastColumn="0"/>
            <w:tcW w:w="952" w:type="dxa"/>
            <w:shd w:val="clear" w:color="auto" w:fill="4F81B3"/>
            <w:vAlign w:val="center"/>
          </w:tcPr>
          <w:p w14:paraId="19325D43" w14:textId="77777777" w:rsidR="003761D3" w:rsidRPr="0041773C" w:rsidRDefault="003761D3" w:rsidP="003761D3">
            <w:pPr>
              <w:jc w:val="right"/>
              <w:rPr>
                <w:rFonts w:ascii="Arial" w:hAnsi="Arial"/>
                <w:sz w:val="21"/>
                <w:szCs w:val="21"/>
                <w:lang w:val="en-GB"/>
              </w:rPr>
            </w:pPr>
            <w:r w:rsidRPr="0041773C">
              <w:rPr>
                <w:rFonts w:ascii="Arial" w:hAnsi="Arial"/>
                <w:sz w:val="21"/>
                <w:szCs w:val="21"/>
                <w:lang w:val="en-GB"/>
              </w:rPr>
              <w:sym w:font="Wingdings" w:char="F0F0"/>
            </w:r>
          </w:p>
        </w:tc>
        <w:tc>
          <w:tcPr>
            <w:tcW w:w="8227" w:type="dxa"/>
            <w:shd w:val="clear" w:color="auto" w:fill="BDD6EE" w:themeFill="accent1" w:themeFillTint="66"/>
          </w:tcPr>
          <w:p w14:paraId="3C3096DA" w14:textId="77777777" w:rsidR="003761D3" w:rsidRPr="0041773C" w:rsidRDefault="007633D7" w:rsidP="003761D3">
            <w:pPr>
              <w:cnfStyle w:val="000000000000" w:firstRow="0" w:lastRow="0" w:firstColumn="0" w:lastColumn="0" w:oddVBand="0" w:evenVBand="0" w:oddHBand="0" w:evenHBand="0" w:firstRowFirstColumn="0" w:firstRowLastColumn="0" w:lastRowFirstColumn="0" w:lastRowLastColumn="0"/>
              <w:rPr>
                <w:rFonts w:ascii="Arial" w:hAnsi="Arial"/>
                <w:sz w:val="21"/>
                <w:szCs w:val="21"/>
                <w:lang w:val="en-GB"/>
              </w:rPr>
            </w:pPr>
            <w:r w:rsidRPr="0041773C">
              <w:rPr>
                <w:rFonts w:ascii="Arial" w:hAnsi="Arial"/>
                <w:sz w:val="21"/>
                <w:lang w:val="en-GB"/>
              </w:rPr>
              <w:t>Women accounted for the majority of the client population, with a 69 % share</w:t>
            </w:r>
          </w:p>
        </w:tc>
      </w:tr>
      <w:tr w:rsidR="003761D3" w:rsidRPr="0041773C" w14:paraId="2F447F4B" w14:textId="77777777" w:rsidTr="00794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dxa"/>
            <w:shd w:val="clear" w:color="auto" w:fill="4F81B3"/>
            <w:vAlign w:val="center"/>
          </w:tcPr>
          <w:p w14:paraId="45423893" w14:textId="77777777" w:rsidR="003761D3" w:rsidRPr="0041773C" w:rsidRDefault="003761D3" w:rsidP="003761D3">
            <w:pPr>
              <w:jc w:val="right"/>
              <w:rPr>
                <w:rFonts w:ascii="Arial" w:hAnsi="Arial"/>
                <w:sz w:val="21"/>
                <w:szCs w:val="21"/>
                <w:lang w:val="en-GB"/>
              </w:rPr>
            </w:pPr>
            <w:r w:rsidRPr="0041773C">
              <w:rPr>
                <w:rFonts w:ascii="Arial" w:hAnsi="Arial"/>
                <w:sz w:val="21"/>
                <w:szCs w:val="21"/>
                <w:lang w:val="en-GB"/>
              </w:rPr>
              <w:sym w:font="Wingdings" w:char="F0F0"/>
            </w:r>
          </w:p>
        </w:tc>
        <w:tc>
          <w:tcPr>
            <w:tcW w:w="8227" w:type="dxa"/>
            <w:shd w:val="clear" w:color="auto" w:fill="FFFFFF" w:themeFill="background1"/>
          </w:tcPr>
          <w:p w14:paraId="18813114" w14:textId="77777777" w:rsidR="003761D3" w:rsidRPr="0041773C" w:rsidRDefault="007633D7" w:rsidP="003761D3">
            <w:pPr>
              <w:cnfStyle w:val="000000100000" w:firstRow="0" w:lastRow="0" w:firstColumn="0" w:lastColumn="0" w:oddVBand="0" w:evenVBand="0" w:oddHBand="1" w:evenHBand="0" w:firstRowFirstColumn="0" w:firstRowLastColumn="0" w:lastRowFirstColumn="0" w:lastRowLastColumn="0"/>
              <w:rPr>
                <w:rFonts w:ascii="Arial" w:hAnsi="Arial"/>
                <w:sz w:val="21"/>
                <w:szCs w:val="21"/>
                <w:lang w:val="en-GB"/>
              </w:rPr>
            </w:pPr>
            <w:r w:rsidRPr="0041773C">
              <w:rPr>
                <w:rFonts w:ascii="Arial" w:hAnsi="Arial"/>
                <w:sz w:val="21"/>
                <w:lang w:val="en-GB"/>
              </w:rPr>
              <w:t>The clients were predominantly from urban areas, with a 66 % share in the total number</w:t>
            </w:r>
          </w:p>
        </w:tc>
      </w:tr>
      <w:tr w:rsidR="003761D3" w:rsidRPr="0041773C" w14:paraId="6420492B" w14:textId="77777777" w:rsidTr="00794BD7">
        <w:tc>
          <w:tcPr>
            <w:cnfStyle w:val="001000000000" w:firstRow="0" w:lastRow="0" w:firstColumn="1" w:lastColumn="0" w:oddVBand="0" w:evenVBand="0" w:oddHBand="0" w:evenHBand="0" w:firstRowFirstColumn="0" w:firstRowLastColumn="0" w:lastRowFirstColumn="0" w:lastRowLastColumn="0"/>
            <w:tcW w:w="952" w:type="dxa"/>
            <w:shd w:val="clear" w:color="auto" w:fill="4F81B3"/>
            <w:vAlign w:val="center"/>
          </w:tcPr>
          <w:p w14:paraId="71D42E78" w14:textId="77777777" w:rsidR="003761D3" w:rsidRPr="0041773C" w:rsidRDefault="003761D3" w:rsidP="003761D3">
            <w:pPr>
              <w:jc w:val="right"/>
              <w:rPr>
                <w:rFonts w:ascii="Arial" w:hAnsi="Arial"/>
                <w:sz w:val="21"/>
                <w:szCs w:val="21"/>
                <w:lang w:val="en-GB"/>
              </w:rPr>
            </w:pPr>
            <w:r w:rsidRPr="0041773C">
              <w:rPr>
                <w:rFonts w:ascii="Arial" w:hAnsi="Arial"/>
                <w:sz w:val="21"/>
                <w:szCs w:val="21"/>
                <w:lang w:val="en-GB"/>
              </w:rPr>
              <w:sym w:font="Wingdings" w:char="F0F0"/>
            </w:r>
          </w:p>
        </w:tc>
        <w:tc>
          <w:tcPr>
            <w:tcW w:w="8227" w:type="dxa"/>
            <w:shd w:val="clear" w:color="auto" w:fill="BDD6EE" w:themeFill="accent1" w:themeFillTint="66"/>
          </w:tcPr>
          <w:p w14:paraId="7407A3B5" w14:textId="77777777" w:rsidR="003761D3" w:rsidRPr="0041773C" w:rsidRDefault="007633D7" w:rsidP="003761D3">
            <w:pPr>
              <w:cnfStyle w:val="000000000000" w:firstRow="0" w:lastRow="0" w:firstColumn="0" w:lastColumn="0" w:oddVBand="0" w:evenVBand="0" w:oddHBand="0" w:evenHBand="0" w:firstRowFirstColumn="0" w:firstRowLastColumn="0" w:lastRowFirstColumn="0" w:lastRowLastColumn="0"/>
              <w:rPr>
                <w:rFonts w:ascii="Arial" w:hAnsi="Arial"/>
                <w:sz w:val="21"/>
                <w:szCs w:val="21"/>
                <w:lang w:val="en-GB"/>
              </w:rPr>
            </w:pPr>
            <w:r w:rsidRPr="0041773C">
              <w:rPr>
                <w:rFonts w:ascii="Arial" w:hAnsi="Arial"/>
                <w:sz w:val="21"/>
                <w:lang w:val="en-GB"/>
              </w:rPr>
              <w:t>State-sector service providers prevailed, serving 10,722 elderly people or 71 % of all clients.</w:t>
            </w:r>
          </w:p>
        </w:tc>
      </w:tr>
      <w:tr w:rsidR="003761D3" w:rsidRPr="0041773C" w14:paraId="461A1AF8" w14:textId="77777777" w:rsidTr="00794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dxa"/>
            <w:shd w:val="clear" w:color="auto" w:fill="4F81B3"/>
            <w:vAlign w:val="center"/>
          </w:tcPr>
          <w:p w14:paraId="45A3DE8C" w14:textId="77777777" w:rsidR="003761D3" w:rsidRPr="0041773C" w:rsidRDefault="003761D3" w:rsidP="003761D3">
            <w:pPr>
              <w:jc w:val="right"/>
              <w:rPr>
                <w:rFonts w:ascii="Arial" w:hAnsi="Arial"/>
                <w:sz w:val="21"/>
                <w:szCs w:val="21"/>
                <w:lang w:val="en-GB"/>
              </w:rPr>
            </w:pPr>
            <w:r w:rsidRPr="0041773C">
              <w:rPr>
                <w:rFonts w:ascii="Arial" w:hAnsi="Arial"/>
                <w:sz w:val="21"/>
                <w:szCs w:val="21"/>
                <w:lang w:val="en-GB"/>
              </w:rPr>
              <w:sym w:font="Wingdings" w:char="F0F0"/>
            </w:r>
          </w:p>
        </w:tc>
        <w:tc>
          <w:tcPr>
            <w:tcW w:w="8227" w:type="dxa"/>
            <w:shd w:val="clear" w:color="auto" w:fill="FFFFFF" w:themeFill="background1"/>
          </w:tcPr>
          <w:p w14:paraId="3A9D783A" w14:textId="77777777" w:rsidR="003761D3" w:rsidRPr="0041773C" w:rsidRDefault="007633D7" w:rsidP="003761D3">
            <w:pPr>
              <w:cnfStyle w:val="000000100000" w:firstRow="0" w:lastRow="0" w:firstColumn="0" w:lastColumn="0" w:oddVBand="0" w:evenVBand="0" w:oddHBand="1" w:evenHBand="0" w:firstRowFirstColumn="0" w:firstRowLastColumn="0" w:lastRowFirstColumn="0" w:lastRowLastColumn="0"/>
              <w:rPr>
                <w:rFonts w:ascii="Arial" w:hAnsi="Arial"/>
                <w:sz w:val="21"/>
                <w:szCs w:val="21"/>
                <w:lang w:val="en-GB"/>
              </w:rPr>
            </w:pPr>
            <w:r w:rsidRPr="0041773C">
              <w:rPr>
                <w:rFonts w:ascii="Arial" w:hAnsi="Arial"/>
                <w:sz w:val="21"/>
                <w:lang w:val="en-GB"/>
              </w:rPr>
              <w:t>Funded predominantly from local budgets, whose share in total expenditures stood at 90 % (including co-payment proceeds)</w:t>
            </w:r>
          </w:p>
        </w:tc>
      </w:tr>
    </w:tbl>
    <w:p w14:paraId="72896406" w14:textId="77777777" w:rsidR="000E3856" w:rsidRPr="0041773C" w:rsidRDefault="000E3856" w:rsidP="00B467E1">
      <w:pPr>
        <w:rPr>
          <w:rFonts w:ascii="Arial" w:hAnsi="Arial"/>
          <w:sz w:val="21"/>
          <w:szCs w:val="21"/>
          <w:lang w:val="en-GB"/>
        </w:rPr>
      </w:pPr>
    </w:p>
    <w:p w14:paraId="1BCF2268" w14:textId="77777777" w:rsidR="000E3856" w:rsidRPr="0041773C" w:rsidRDefault="00794BD7" w:rsidP="00794BD7">
      <w:pPr>
        <w:pStyle w:val="Heading4"/>
        <w:rPr>
          <w:i/>
          <w:lang w:val="en-GB"/>
        </w:rPr>
      </w:pPr>
      <w:bookmarkStart w:id="84" w:name="_Toc470513745"/>
      <w:r w:rsidRPr="0041773C">
        <w:rPr>
          <w:lang w:val="en-GB"/>
        </w:rPr>
        <w:t>9.1.1 Service prevalence and availability</w:t>
      </w:r>
      <w:bookmarkEnd w:id="84"/>
    </w:p>
    <w:p w14:paraId="7467BCBB" w14:textId="77777777" w:rsidR="000E3856" w:rsidRPr="0041773C" w:rsidRDefault="000E3856" w:rsidP="000E3856">
      <w:pPr>
        <w:rPr>
          <w:rFonts w:ascii="Arial" w:hAnsi="Arial"/>
          <w:sz w:val="21"/>
          <w:szCs w:val="21"/>
          <w:lang w:val="en-GB"/>
        </w:rPr>
      </w:pPr>
    </w:p>
    <w:p w14:paraId="4AC040AD" w14:textId="77777777" w:rsidR="00B467E1" w:rsidRPr="0041773C" w:rsidRDefault="007633D7" w:rsidP="00B467E1">
      <w:pPr>
        <w:rPr>
          <w:rFonts w:ascii="Arial" w:hAnsi="Arial"/>
          <w:sz w:val="21"/>
          <w:szCs w:val="21"/>
          <w:lang w:val="en-GB"/>
        </w:rPr>
      </w:pPr>
      <w:r w:rsidRPr="0041773C">
        <w:rPr>
          <w:rFonts w:ascii="Arial" w:hAnsi="Arial"/>
          <w:sz w:val="21"/>
          <w:lang w:val="en-GB"/>
        </w:rPr>
        <w:t xml:space="preserve">Service prevalence and availability can be considered from the aspect of several factors. The prevalence of elderly home care in 2015 will be presented as the number of clients served and the continuity of service provision throughout the year. The availability of home care to people aged 65+ is assessed in terms of the availability to the number of equivalent clients aged 65+ </w:t>
      </w:r>
      <w:r w:rsidRPr="0041773C">
        <w:rPr>
          <w:rFonts w:ascii="Arial" w:hAnsi="Arial"/>
          <w:i/>
          <w:sz w:val="21"/>
          <w:lang w:val="en-GB"/>
        </w:rPr>
        <w:t>according to the elderly home care service provision model (</w:t>
      </w:r>
      <w:r w:rsidRPr="0041773C">
        <w:rPr>
          <w:rFonts w:ascii="Arial" w:hAnsi="Arial"/>
          <w:sz w:val="21"/>
          <w:lang w:val="en-GB"/>
        </w:rPr>
        <w:t xml:space="preserve">expressed as the average weekly number of hours of service provision to the client) and in terms of the availability to the number of equivalent clients aged 65+ </w:t>
      </w:r>
      <w:r w:rsidRPr="0041773C">
        <w:rPr>
          <w:rFonts w:ascii="Arial" w:hAnsi="Arial"/>
          <w:i/>
          <w:sz w:val="21"/>
          <w:lang w:val="en-GB"/>
        </w:rPr>
        <w:t>according to the service provision model and continuous service provision during the year.</w:t>
      </w:r>
    </w:p>
    <w:p w14:paraId="4C7E18AB" w14:textId="77777777" w:rsidR="00F139C3" w:rsidRPr="0041773C" w:rsidRDefault="00F139C3" w:rsidP="0095377C">
      <w:pPr>
        <w:rPr>
          <w:rFonts w:ascii="Arial" w:hAnsi="Arial"/>
          <w:b/>
          <w:i/>
          <w:sz w:val="21"/>
          <w:szCs w:val="21"/>
          <w:lang w:val="en-GB"/>
        </w:rPr>
      </w:pPr>
    </w:p>
    <w:p w14:paraId="1C854093" w14:textId="77777777" w:rsidR="00203CF3" w:rsidRPr="0041773C" w:rsidRDefault="00643497" w:rsidP="00794BD7">
      <w:pPr>
        <w:pStyle w:val="Heading4"/>
        <w:rPr>
          <w:lang w:val="en-GB"/>
        </w:rPr>
      </w:pPr>
      <w:r w:rsidRPr="0041773C">
        <w:rPr>
          <w:lang w:val="en-GB"/>
        </w:rPr>
        <w:t>9.1.1.1 Service prevalence in 2015</w:t>
      </w:r>
    </w:p>
    <w:p w14:paraId="3F0B02D2" w14:textId="77777777" w:rsidR="00203CF3" w:rsidRPr="0041773C" w:rsidRDefault="00203CF3" w:rsidP="00203CF3">
      <w:pPr>
        <w:rPr>
          <w:rFonts w:ascii="Arial" w:hAnsi="Arial"/>
          <w:sz w:val="21"/>
          <w:szCs w:val="21"/>
          <w:lang w:val="en-GB"/>
        </w:rPr>
      </w:pPr>
    </w:p>
    <w:p w14:paraId="24780DB4" w14:textId="77777777" w:rsidR="00723C8D" w:rsidRPr="0041773C" w:rsidRDefault="007633D7" w:rsidP="00203CF3">
      <w:pPr>
        <w:rPr>
          <w:rFonts w:ascii="Arial" w:hAnsi="Arial"/>
          <w:sz w:val="21"/>
          <w:szCs w:val="21"/>
          <w:lang w:val="en-GB"/>
        </w:rPr>
      </w:pPr>
      <w:r w:rsidRPr="0041773C">
        <w:rPr>
          <w:rFonts w:ascii="Arial" w:hAnsi="Arial"/>
          <w:sz w:val="21"/>
          <w:lang w:val="en-GB"/>
        </w:rPr>
        <w:t>Home care was provided in 122 local governments. Table 21 shows the prevalence of elderly home care by local governments, disaggregated by development level</w:t>
      </w:r>
      <w:r w:rsidRPr="0041773C">
        <w:rPr>
          <w:rStyle w:val="FootnoteReference"/>
          <w:rFonts w:ascii="Arial" w:hAnsi="Arial"/>
          <w:sz w:val="21"/>
          <w:lang w:val="en-GB"/>
        </w:rPr>
        <w:footnoteReference w:id="37"/>
      </w:r>
      <w:r w:rsidRPr="0041773C">
        <w:rPr>
          <w:rFonts w:ascii="Arial" w:hAnsi="Arial"/>
          <w:sz w:val="21"/>
          <w:lang w:val="en-GB"/>
        </w:rPr>
        <w:t>. Elderly home care was provided in all local governments from development level group II. Service prevalence of 90 % was recorded among the highest-developed municipalities and cities. The lowest prevalence – 75 % was recorded in the least developed group of municipalities (development level group IV).</w:t>
      </w:r>
    </w:p>
    <w:p w14:paraId="2CB27CF2" w14:textId="77777777" w:rsidR="007420F8" w:rsidRPr="0041773C" w:rsidRDefault="007420F8" w:rsidP="00AB2318">
      <w:pPr>
        <w:rPr>
          <w:rFonts w:ascii="Arial" w:hAnsi="Arial"/>
          <w:b/>
          <w:i/>
          <w:sz w:val="21"/>
          <w:szCs w:val="21"/>
          <w:lang w:val="en-GB"/>
        </w:rPr>
      </w:pPr>
    </w:p>
    <w:p w14:paraId="1E0B933A" w14:textId="77777777" w:rsidR="00705CF1" w:rsidRDefault="00705CF1">
      <w:pPr>
        <w:jc w:val="left"/>
        <w:rPr>
          <w:rFonts w:ascii="Arial" w:hAnsi="Arial"/>
          <w:b/>
          <w:sz w:val="21"/>
          <w:lang w:val="en-GB"/>
        </w:rPr>
      </w:pPr>
      <w:r>
        <w:rPr>
          <w:rFonts w:ascii="Arial" w:hAnsi="Arial"/>
          <w:b/>
          <w:sz w:val="21"/>
          <w:lang w:val="en-GB"/>
        </w:rPr>
        <w:br w:type="page"/>
      </w:r>
    </w:p>
    <w:p w14:paraId="56701F7D" w14:textId="71712E56" w:rsidR="00203CF3" w:rsidRPr="0041773C" w:rsidRDefault="007633D7" w:rsidP="00AB2318">
      <w:pPr>
        <w:rPr>
          <w:rFonts w:ascii="Arial" w:hAnsi="Arial"/>
          <w:b/>
          <w:sz w:val="21"/>
          <w:szCs w:val="21"/>
          <w:lang w:val="en-GB"/>
        </w:rPr>
      </w:pPr>
      <w:r w:rsidRPr="0041773C">
        <w:rPr>
          <w:rFonts w:ascii="Arial" w:hAnsi="Arial"/>
          <w:b/>
          <w:sz w:val="21"/>
          <w:lang w:val="en-GB"/>
        </w:rPr>
        <w:lastRenderedPageBreak/>
        <w:t>Table 21. Home care prevalence by local government development level, 2015</w:t>
      </w:r>
    </w:p>
    <w:p w14:paraId="2674D481" w14:textId="77777777" w:rsidR="00643497" w:rsidRPr="0041773C" w:rsidRDefault="00643497" w:rsidP="00AB2318">
      <w:pPr>
        <w:rPr>
          <w:rFonts w:ascii="Arial" w:hAnsi="Arial"/>
          <w:b/>
          <w:sz w:val="21"/>
          <w:szCs w:val="21"/>
          <w:lang w:val="en-GB"/>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2472"/>
        <w:gridCol w:w="4862"/>
      </w:tblGrid>
      <w:tr w:rsidR="00AB2318" w:rsidRPr="0041773C" w14:paraId="65536A5E" w14:textId="77777777" w:rsidTr="00643497">
        <w:tc>
          <w:tcPr>
            <w:tcW w:w="1034" w:type="pct"/>
            <w:shd w:val="clear" w:color="auto" w:fill="4F81B3"/>
            <w:noWrap/>
            <w:vAlign w:val="center"/>
          </w:tcPr>
          <w:p w14:paraId="6B092763" w14:textId="77777777" w:rsidR="00203CF3" w:rsidRPr="0041773C" w:rsidRDefault="007633D7" w:rsidP="00AB2318">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Local government development level</w:t>
            </w:r>
          </w:p>
        </w:tc>
        <w:tc>
          <w:tcPr>
            <w:tcW w:w="1337" w:type="pct"/>
            <w:shd w:val="clear" w:color="auto" w:fill="4F81B3"/>
            <w:vAlign w:val="center"/>
          </w:tcPr>
          <w:p w14:paraId="5938E897" w14:textId="77777777" w:rsidR="00203CF3" w:rsidRPr="0041773C" w:rsidRDefault="007633D7" w:rsidP="00AB2318">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Number of LGs where elderly home care was provided</w:t>
            </w:r>
          </w:p>
        </w:tc>
        <w:tc>
          <w:tcPr>
            <w:tcW w:w="2628" w:type="pct"/>
            <w:shd w:val="clear" w:color="auto" w:fill="4F81B3"/>
            <w:vAlign w:val="center"/>
          </w:tcPr>
          <w:p w14:paraId="773FCAC9" w14:textId="77777777" w:rsidR="00203CF3" w:rsidRPr="0041773C" w:rsidRDefault="007633D7" w:rsidP="00AB2318">
            <w:pPr>
              <w:tabs>
                <w:tab w:val="center" w:pos="1644"/>
                <w:tab w:val="right" w:pos="3289"/>
              </w:tabs>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Share of LGs providing elderly home care in the total number of LGs at the relevant development level</w:t>
            </w:r>
          </w:p>
        </w:tc>
      </w:tr>
      <w:tr w:rsidR="00AB2318" w:rsidRPr="0041773C" w14:paraId="2F16C619" w14:textId="77777777" w:rsidTr="00643497">
        <w:tc>
          <w:tcPr>
            <w:tcW w:w="1034" w:type="pct"/>
            <w:shd w:val="clear" w:color="auto" w:fill="auto"/>
            <w:noWrap/>
          </w:tcPr>
          <w:p w14:paraId="4C2480F9" w14:textId="77777777" w:rsidR="00203CF3" w:rsidRPr="0041773C" w:rsidRDefault="00982BD3" w:rsidP="00AB2318">
            <w:pPr>
              <w:rPr>
                <w:rFonts w:ascii="Arial" w:eastAsia="Times New Roman" w:hAnsi="Arial"/>
                <w:sz w:val="21"/>
                <w:szCs w:val="21"/>
                <w:lang w:val="en-GB"/>
              </w:rPr>
            </w:pPr>
            <w:r w:rsidRPr="0041773C">
              <w:rPr>
                <w:rFonts w:ascii="Arial" w:hAnsi="Arial"/>
                <w:sz w:val="21"/>
                <w:lang w:val="en-GB"/>
              </w:rPr>
              <w:t>Group I</w:t>
            </w:r>
          </w:p>
        </w:tc>
        <w:tc>
          <w:tcPr>
            <w:tcW w:w="1337" w:type="pct"/>
            <w:shd w:val="clear" w:color="auto" w:fill="auto"/>
          </w:tcPr>
          <w:p w14:paraId="2F74AEB8" w14:textId="77777777" w:rsidR="00203CF3" w:rsidRPr="0041773C" w:rsidRDefault="00203CF3" w:rsidP="00E97EB5">
            <w:pPr>
              <w:jc w:val="center"/>
              <w:rPr>
                <w:rFonts w:ascii="Arial" w:eastAsia="Times New Roman" w:hAnsi="Arial"/>
                <w:sz w:val="21"/>
                <w:szCs w:val="21"/>
                <w:lang w:val="en-GB"/>
              </w:rPr>
            </w:pPr>
            <w:r w:rsidRPr="0041773C">
              <w:rPr>
                <w:rFonts w:ascii="Arial" w:hAnsi="Arial"/>
                <w:sz w:val="21"/>
                <w:lang w:val="en-GB"/>
              </w:rPr>
              <w:t>18</w:t>
            </w:r>
          </w:p>
        </w:tc>
        <w:tc>
          <w:tcPr>
            <w:tcW w:w="2628" w:type="pct"/>
            <w:shd w:val="clear" w:color="auto" w:fill="auto"/>
          </w:tcPr>
          <w:p w14:paraId="2A5F8FA7" w14:textId="77777777" w:rsidR="00203CF3" w:rsidRPr="0041773C" w:rsidRDefault="00203CF3" w:rsidP="00E97EB5">
            <w:pPr>
              <w:jc w:val="center"/>
              <w:rPr>
                <w:rFonts w:ascii="Arial" w:eastAsia="Times New Roman" w:hAnsi="Arial"/>
                <w:sz w:val="21"/>
                <w:szCs w:val="21"/>
                <w:lang w:val="en-GB"/>
              </w:rPr>
            </w:pPr>
            <w:r w:rsidRPr="0041773C">
              <w:rPr>
                <w:rFonts w:ascii="Arial" w:hAnsi="Arial"/>
                <w:sz w:val="21"/>
                <w:lang w:val="en-GB"/>
              </w:rPr>
              <w:t>90 %</w:t>
            </w:r>
          </w:p>
        </w:tc>
      </w:tr>
      <w:tr w:rsidR="00AB2318" w:rsidRPr="0041773C" w14:paraId="7FD9B2C7" w14:textId="77777777" w:rsidTr="00643497">
        <w:tc>
          <w:tcPr>
            <w:tcW w:w="1034" w:type="pct"/>
            <w:shd w:val="clear" w:color="auto" w:fill="DEEAF6" w:themeFill="accent1" w:themeFillTint="33"/>
            <w:noWrap/>
          </w:tcPr>
          <w:p w14:paraId="17BA6B0D" w14:textId="77777777" w:rsidR="00203CF3" w:rsidRPr="0041773C" w:rsidRDefault="00982BD3" w:rsidP="00AB2318">
            <w:pPr>
              <w:rPr>
                <w:rFonts w:ascii="Arial" w:eastAsia="Times New Roman" w:hAnsi="Arial"/>
                <w:sz w:val="21"/>
                <w:szCs w:val="21"/>
                <w:lang w:val="en-GB"/>
              </w:rPr>
            </w:pPr>
            <w:r w:rsidRPr="0041773C">
              <w:rPr>
                <w:rFonts w:ascii="Arial" w:hAnsi="Arial"/>
                <w:sz w:val="21"/>
                <w:lang w:val="en-GB"/>
              </w:rPr>
              <w:t>Group II</w:t>
            </w:r>
          </w:p>
        </w:tc>
        <w:tc>
          <w:tcPr>
            <w:tcW w:w="1337" w:type="pct"/>
            <w:shd w:val="clear" w:color="auto" w:fill="DEEAF6" w:themeFill="accent1" w:themeFillTint="33"/>
          </w:tcPr>
          <w:p w14:paraId="65A98D83" w14:textId="77777777" w:rsidR="00203CF3" w:rsidRPr="0041773C" w:rsidRDefault="00203CF3" w:rsidP="00E97EB5">
            <w:pPr>
              <w:jc w:val="center"/>
              <w:rPr>
                <w:rFonts w:ascii="Arial" w:eastAsia="Times New Roman" w:hAnsi="Arial"/>
                <w:sz w:val="21"/>
                <w:szCs w:val="21"/>
                <w:lang w:val="en-GB"/>
              </w:rPr>
            </w:pPr>
            <w:r w:rsidRPr="0041773C">
              <w:rPr>
                <w:rFonts w:ascii="Arial" w:hAnsi="Arial"/>
                <w:sz w:val="21"/>
                <w:lang w:val="en-GB"/>
              </w:rPr>
              <w:t>34</w:t>
            </w:r>
          </w:p>
        </w:tc>
        <w:tc>
          <w:tcPr>
            <w:tcW w:w="2628" w:type="pct"/>
            <w:shd w:val="clear" w:color="auto" w:fill="DEEAF6" w:themeFill="accent1" w:themeFillTint="33"/>
          </w:tcPr>
          <w:p w14:paraId="34A6D8D8" w14:textId="77777777" w:rsidR="00203CF3" w:rsidRPr="0041773C" w:rsidRDefault="00203CF3" w:rsidP="00E97EB5">
            <w:pPr>
              <w:jc w:val="center"/>
              <w:rPr>
                <w:rFonts w:ascii="Arial" w:eastAsia="Times New Roman" w:hAnsi="Arial"/>
                <w:sz w:val="21"/>
                <w:szCs w:val="21"/>
                <w:lang w:val="en-GB"/>
              </w:rPr>
            </w:pPr>
            <w:r w:rsidRPr="0041773C">
              <w:rPr>
                <w:rFonts w:ascii="Arial" w:hAnsi="Arial"/>
                <w:sz w:val="21"/>
                <w:lang w:val="en-GB"/>
              </w:rPr>
              <w:t>100 %</w:t>
            </w:r>
          </w:p>
        </w:tc>
      </w:tr>
      <w:tr w:rsidR="00AB2318" w:rsidRPr="0041773C" w14:paraId="795F3542" w14:textId="77777777" w:rsidTr="00643497">
        <w:tc>
          <w:tcPr>
            <w:tcW w:w="1034" w:type="pct"/>
            <w:shd w:val="clear" w:color="auto" w:fill="auto"/>
            <w:noWrap/>
          </w:tcPr>
          <w:p w14:paraId="5DAC741A" w14:textId="77777777" w:rsidR="00203CF3" w:rsidRPr="0041773C" w:rsidRDefault="00982BD3" w:rsidP="00AB2318">
            <w:pPr>
              <w:rPr>
                <w:rFonts w:ascii="Arial" w:eastAsia="MS Mincho" w:hAnsi="Arial"/>
                <w:color w:val="000000"/>
                <w:sz w:val="21"/>
                <w:szCs w:val="21"/>
                <w:lang w:val="en-GB"/>
              </w:rPr>
            </w:pPr>
            <w:r w:rsidRPr="0041773C">
              <w:rPr>
                <w:rFonts w:ascii="Arial" w:hAnsi="Arial"/>
                <w:color w:val="000000"/>
                <w:sz w:val="21"/>
                <w:lang w:val="en-GB"/>
              </w:rPr>
              <w:t>Group III</w:t>
            </w:r>
          </w:p>
        </w:tc>
        <w:tc>
          <w:tcPr>
            <w:tcW w:w="1337" w:type="pct"/>
            <w:shd w:val="clear" w:color="auto" w:fill="auto"/>
          </w:tcPr>
          <w:p w14:paraId="3BEEF45E" w14:textId="77777777" w:rsidR="00203CF3" w:rsidRPr="0041773C" w:rsidRDefault="00203CF3" w:rsidP="00E97EB5">
            <w:pPr>
              <w:jc w:val="center"/>
              <w:rPr>
                <w:rFonts w:ascii="Arial" w:eastAsia="Times New Roman" w:hAnsi="Arial"/>
                <w:color w:val="000000"/>
                <w:sz w:val="21"/>
                <w:szCs w:val="21"/>
                <w:lang w:val="en-GB"/>
              </w:rPr>
            </w:pPr>
            <w:r w:rsidRPr="0041773C">
              <w:rPr>
                <w:rFonts w:ascii="Arial" w:hAnsi="Arial"/>
                <w:color w:val="000000"/>
                <w:sz w:val="21"/>
                <w:lang w:val="en-GB"/>
              </w:rPr>
              <w:t>37</w:t>
            </w:r>
          </w:p>
        </w:tc>
        <w:tc>
          <w:tcPr>
            <w:tcW w:w="2628" w:type="pct"/>
            <w:shd w:val="clear" w:color="auto" w:fill="auto"/>
          </w:tcPr>
          <w:p w14:paraId="59219BB4" w14:textId="77777777" w:rsidR="00203CF3" w:rsidRPr="0041773C" w:rsidRDefault="00203CF3" w:rsidP="00E97EB5">
            <w:pPr>
              <w:jc w:val="center"/>
              <w:rPr>
                <w:rFonts w:ascii="Arial" w:eastAsia="Times New Roman" w:hAnsi="Arial"/>
                <w:color w:val="000000"/>
                <w:sz w:val="21"/>
                <w:szCs w:val="21"/>
                <w:lang w:val="en-GB"/>
              </w:rPr>
            </w:pPr>
            <w:r w:rsidRPr="0041773C">
              <w:rPr>
                <w:rFonts w:ascii="Arial" w:hAnsi="Arial"/>
                <w:color w:val="000000"/>
                <w:sz w:val="21"/>
                <w:lang w:val="en-GB"/>
              </w:rPr>
              <w:t>79 %</w:t>
            </w:r>
          </w:p>
        </w:tc>
      </w:tr>
      <w:tr w:rsidR="00AB2318" w:rsidRPr="0041773C" w14:paraId="7E3AADBD" w14:textId="77777777" w:rsidTr="00643497">
        <w:tc>
          <w:tcPr>
            <w:tcW w:w="1034" w:type="pct"/>
            <w:shd w:val="clear" w:color="auto" w:fill="DEEAF6" w:themeFill="accent1" w:themeFillTint="33"/>
            <w:noWrap/>
          </w:tcPr>
          <w:p w14:paraId="548B2241" w14:textId="77777777" w:rsidR="00203CF3" w:rsidRPr="0041773C" w:rsidRDefault="00982BD3" w:rsidP="00AB2318">
            <w:pPr>
              <w:rPr>
                <w:rFonts w:ascii="Arial" w:eastAsia="MS Mincho" w:hAnsi="Arial"/>
                <w:color w:val="000000"/>
                <w:sz w:val="21"/>
                <w:szCs w:val="21"/>
                <w:lang w:val="en-GB"/>
              </w:rPr>
            </w:pPr>
            <w:r w:rsidRPr="0041773C">
              <w:rPr>
                <w:rFonts w:ascii="Arial" w:hAnsi="Arial"/>
                <w:color w:val="000000"/>
                <w:sz w:val="21"/>
                <w:lang w:val="en-GB"/>
              </w:rPr>
              <w:t>Group IV</w:t>
            </w:r>
          </w:p>
        </w:tc>
        <w:tc>
          <w:tcPr>
            <w:tcW w:w="1337" w:type="pct"/>
            <w:shd w:val="clear" w:color="auto" w:fill="DEEAF6" w:themeFill="accent1" w:themeFillTint="33"/>
          </w:tcPr>
          <w:p w14:paraId="78AE0C6C" w14:textId="77777777" w:rsidR="00203CF3" w:rsidRPr="0041773C" w:rsidRDefault="00203CF3" w:rsidP="00E97EB5">
            <w:pPr>
              <w:jc w:val="center"/>
              <w:rPr>
                <w:rFonts w:ascii="Arial" w:eastAsia="Times New Roman" w:hAnsi="Arial"/>
                <w:color w:val="000000"/>
                <w:sz w:val="21"/>
                <w:szCs w:val="21"/>
                <w:lang w:val="en-GB"/>
              </w:rPr>
            </w:pPr>
            <w:r w:rsidRPr="0041773C">
              <w:rPr>
                <w:rFonts w:ascii="Arial" w:hAnsi="Arial"/>
                <w:color w:val="000000"/>
                <w:sz w:val="21"/>
                <w:lang w:val="en-GB"/>
              </w:rPr>
              <w:t>33</w:t>
            </w:r>
          </w:p>
        </w:tc>
        <w:tc>
          <w:tcPr>
            <w:tcW w:w="2628" w:type="pct"/>
            <w:shd w:val="clear" w:color="auto" w:fill="DEEAF6" w:themeFill="accent1" w:themeFillTint="33"/>
          </w:tcPr>
          <w:p w14:paraId="481F9241" w14:textId="77777777" w:rsidR="00203CF3" w:rsidRPr="0041773C" w:rsidRDefault="00203CF3" w:rsidP="00E97EB5">
            <w:pPr>
              <w:jc w:val="center"/>
              <w:rPr>
                <w:rFonts w:ascii="Arial" w:eastAsia="Times New Roman" w:hAnsi="Arial"/>
                <w:color w:val="000000"/>
                <w:sz w:val="21"/>
                <w:szCs w:val="21"/>
                <w:lang w:val="en-GB"/>
              </w:rPr>
            </w:pPr>
            <w:r w:rsidRPr="0041773C">
              <w:rPr>
                <w:rFonts w:ascii="Arial" w:hAnsi="Arial"/>
                <w:color w:val="000000"/>
                <w:sz w:val="21"/>
                <w:lang w:val="en-GB"/>
              </w:rPr>
              <w:t>75 %</w:t>
            </w:r>
          </w:p>
        </w:tc>
      </w:tr>
      <w:tr w:rsidR="00AB2318" w:rsidRPr="0041773C" w14:paraId="293E96B3" w14:textId="77777777" w:rsidTr="00643497">
        <w:tc>
          <w:tcPr>
            <w:tcW w:w="1034" w:type="pct"/>
            <w:shd w:val="clear" w:color="auto" w:fill="auto"/>
            <w:noWrap/>
          </w:tcPr>
          <w:p w14:paraId="2C281B9B" w14:textId="77777777" w:rsidR="00985E70" w:rsidRPr="0041773C" w:rsidRDefault="007633D7" w:rsidP="008E7871">
            <w:pPr>
              <w:rPr>
                <w:rFonts w:ascii="Arial" w:eastAsia="MS Mincho" w:hAnsi="Arial"/>
                <w:b/>
                <w:color w:val="000000"/>
                <w:sz w:val="21"/>
                <w:szCs w:val="21"/>
                <w:lang w:val="en-GB"/>
              </w:rPr>
            </w:pPr>
            <w:r w:rsidRPr="0041773C">
              <w:rPr>
                <w:rFonts w:ascii="Arial" w:hAnsi="Arial"/>
                <w:b/>
                <w:color w:val="000000"/>
                <w:sz w:val="21"/>
                <w:lang w:val="en-GB"/>
              </w:rPr>
              <w:t>TOTAL</w:t>
            </w:r>
          </w:p>
        </w:tc>
        <w:tc>
          <w:tcPr>
            <w:tcW w:w="1337" w:type="pct"/>
            <w:shd w:val="clear" w:color="auto" w:fill="auto"/>
          </w:tcPr>
          <w:p w14:paraId="19B7CB2C" w14:textId="77777777" w:rsidR="00985E70" w:rsidRPr="0041773C" w:rsidRDefault="00985E70" w:rsidP="00E97EB5">
            <w:pPr>
              <w:jc w:val="center"/>
              <w:rPr>
                <w:rFonts w:ascii="Arial" w:eastAsia="Times New Roman" w:hAnsi="Arial"/>
                <w:b/>
                <w:color w:val="000000"/>
                <w:sz w:val="21"/>
                <w:szCs w:val="21"/>
                <w:lang w:val="en-GB"/>
              </w:rPr>
            </w:pPr>
            <w:r w:rsidRPr="0041773C">
              <w:rPr>
                <w:rFonts w:ascii="Arial" w:hAnsi="Arial"/>
                <w:b/>
                <w:color w:val="000000"/>
                <w:sz w:val="21"/>
                <w:lang w:val="en-GB"/>
              </w:rPr>
              <w:t>122</w:t>
            </w:r>
          </w:p>
        </w:tc>
        <w:tc>
          <w:tcPr>
            <w:tcW w:w="2628" w:type="pct"/>
            <w:shd w:val="clear" w:color="auto" w:fill="auto"/>
          </w:tcPr>
          <w:p w14:paraId="3AFA23DD" w14:textId="77777777" w:rsidR="00985E70" w:rsidRPr="0041773C" w:rsidRDefault="00985E70" w:rsidP="00E97EB5">
            <w:pPr>
              <w:jc w:val="center"/>
              <w:rPr>
                <w:rFonts w:ascii="Arial" w:eastAsia="Times New Roman" w:hAnsi="Arial"/>
                <w:b/>
                <w:color w:val="000000"/>
                <w:sz w:val="21"/>
                <w:szCs w:val="21"/>
                <w:lang w:val="en-GB"/>
              </w:rPr>
            </w:pPr>
            <w:r w:rsidRPr="0041773C">
              <w:rPr>
                <w:rFonts w:ascii="Arial" w:hAnsi="Arial"/>
                <w:b/>
                <w:color w:val="000000"/>
                <w:sz w:val="21"/>
                <w:lang w:val="en-GB"/>
              </w:rPr>
              <w:t>84 %</w:t>
            </w:r>
          </w:p>
        </w:tc>
      </w:tr>
    </w:tbl>
    <w:p w14:paraId="61281A75" w14:textId="77777777" w:rsidR="00723C8D" w:rsidRPr="0041773C" w:rsidRDefault="00723C8D" w:rsidP="00203CF3">
      <w:pPr>
        <w:rPr>
          <w:rFonts w:ascii="Arial" w:hAnsi="Arial"/>
          <w:sz w:val="21"/>
          <w:szCs w:val="21"/>
          <w:lang w:val="en-GB"/>
        </w:rPr>
      </w:pPr>
    </w:p>
    <w:p w14:paraId="5A8BD4A4" w14:textId="77777777" w:rsidR="008E7871" w:rsidRPr="0041773C" w:rsidRDefault="007633D7" w:rsidP="0042740D">
      <w:pPr>
        <w:rPr>
          <w:rFonts w:ascii="Arial" w:hAnsi="Arial"/>
          <w:sz w:val="21"/>
          <w:szCs w:val="21"/>
          <w:lang w:val="en-GB"/>
        </w:rPr>
      </w:pPr>
      <w:r w:rsidRPr="0041773C">
        <w:rPr>
          <w:rFonts w:ascii="Arial" w:hAnsi="Arial"/>
          <w:sz w:val="21"/>
          <w:lang w:val="en-GB"/>
        </w:rPr>
        <w:t xml:space="preserve">If the </w:t>
      </w:r>
      <w:r w:rsidRPr="0041773C">
        <w:rPr>
          <w:rFonts w:ascii="Arial" w:hAnsi="Arial"/>
          <w:i/>
          <w:sz w:val="21"/>
          <w:lang w:val="en-GB"/>
        </w:rPr>
        <w:t>markedly discontinuous service provision</w:t>
      </w:r>
      <w:r w:rsidRPr="0041773C">
        <w:rPr>
          <w:rFonts w:ascii="Arial" w:hAnsi="Arial"/>
          <w:sz w:val="21"/>
          <w:lang w:val="en-GB"/>
        </w:rPr>
        <w:t xml:space="preserve"> or interruptions during the year are taken into account, service prevalence was not as high as it may seem at first glance (see: </w:t>
      </w:r>
      <w:hyperlink w:anchor="_Mapa_3._Distribucija" w:history="1">
        <w:r w:rsidRPr="0041773C">
          <w:rPr>
            <w:rStyle w:val="Hyperlink"/>
            <w:rFonts w:ascii="Arial" w:hAnsi="Arial"/>
            <w:sz w:val="21"/>
            <w:lang w:val="en-GB"/>
          </w:rPr>
          <w:t>Map 3. – Distribution of local governments by number of months of adult and elderly home care service provision, 2015</w:t>
        </w:r>
      </w:hyperlink>
      <w:r w:rsidRPr="0041773C">
        <w:rPr>
          <w:rFonts w:ascii="Arial" w:hAnsi="Arial"/>
          <w:sz w:val="21"/>
          <w:lang w:val="en-GB"/>
        </w:rPr>
        <w:t xml:space="preserve">). </w:t>
      </w:r>
    </w:p>
    <w:p w14:paraId="41698520" w14:textId="77777777" w:rsidR="00C61284" w:rsidRPr="0041773C" w:rsidRDefault="00C61284" w:rsidP="00203CF3">
      <w:pPr>
        <w:rPr>
          <w:rFonts w:ascii="Arial" w:hAnsi="Arial"/>
          <w:sz w:val="21"/>
          <w:szCs w:val="21"/>
          <w:lang w:val="en-GB"/>
        </w:rPr>
      </w:pPr>
    </w:p>
    <w:p w14:paraId="0824E589" w14:textId="77777777" w:rsidR="00203CF3" w:rsidRPr="0041773C" w:rsidRDefault="007633D7" w:rsidP="00203CF3">
      <w:pPr>
        <w:rPr>
          <w:rFonts w:ascii="Arial" w:hAnsi="Arial"/>
          <w:sz w:val="21"/>
          <w:szCs w:val="21"/>
          <w:lang w:val="en-GB"/>
        </w:rPr>
      </w:pPr>
      <w:r w:rsidRPr="0041773C">
        <w:rPr>
          <w:rFonts w:ascii="Arial" w:hAnsi="Arial"/>
          <w:sz w:val="21"/>
          <w:lang w:val="en-GB"/>
        </w:rPr>
        <w:t xml:space="preserve">In 32 local governments, home care was provided for under 12 months; the majority of these were small and underdeveloped municipalities in development level group IV. Among the 24 local governments where the service was provided for 6 months and under, small and underdeveloped municipalities prevailed as well. </w:t>
      </w:r>
    </w:p>
    <w:p w14:paraId="0A866222" w14:textId="77777777" w:rsidR="00B15346" w:rsidRPr="0041773C" w:rsidRDefault="00B15346" w:rsidP="00203CF3">
      <w:pPr>
        <w:rPr>
          <w:rFonts w:ascii="Arial" w:hAnsi="Arial"/>
          <w:sz w:val="21"/>
          <w:szCs w:val="21"/>
          <w:lang w:val="en-GB"/>
        </w:rPr>
      </w:pPr>
    </w:p>
    <w:p w14:paraId="606F7004" w14:textId="77777777" w:rsidR="00203CF3" w:rsidRPr="0041773C" w:rsidRDefault="007633D7" w:rsidP="005F2242">
      <w:pPr>
        <w:shd w:val="clear" w:color="auto" w:fill="D9D9D9" w:themeFill="background1" w:themeFillShade="D9"/>
        <w:rPr>
          <w:rFonts w:ascii="Arial" w:hAnsi="Arial"/>
          <w:sz w:val="21"/>
          <w:szCs w:val="21"/>
          <w:lang w:val="en-GB"/>
        </w:rPr>
      </w:pPr>
      <w:r w:rsidRPr="0041773C">
        <w:rPr>
          <w:rFonts w:ascii="Arial" w:hAnsi="Arial"/>
          <w:sz w:val="21"/>
          <w:lang w:val="en-GB"/>
        </w:rPr>
        <w:t>The 24 local governments where the service was provided for under 6 months included 15 municipalities where the service was entirely funded from the national budget through open calls of the line ministry and/or public works. Interestingly, out of the 15 local governments where the service was funded entirely by the national level through projects, 6 were small and underdeveloped municipalities from group IV</w:t>
      </w:r>
      <w:r w:rsidRPr="0041773C">
        <w:rPr>
          <w:rFonts w:ascii="Arial" w:hAnsi="Arial"/>
          <w:sz w:val="21"/>
          <w:vertAlign w:val="superscript"/>
          <w:lang w:val="en-GB"/>
        </w:rPr>
        <w:footnoteReference w:id="38"/>
      </w:r>
      <w:r w:rsidRPr="0041773C">
        <w:rPr>
          <w:rFonts w:ascii="Arial" w:hAnsi="Arial"/>
          <w:sz w:val="21"/>
          <w:lang w:val="en-GB"/>
        </w:rPr>
        <w:t>. These 6 municipalities were, at the same time, among about 20 local governments that did not allocate any funds in their 2015 budgets for the social care services delivered with national budget funding.</w:t>
      </w:r>
    </w:p>
    <w:p w14:paraId="2E29361A" w14:textId="77777777" w:rsidR="00C61284" w:rsidRPr="0041773C" w:rsidRDefault="00C61284" w:rsidP="00203CF3">
      <w:pPr>
        <w:rPr>
          <w:rFonts w:ascii="Arial" w:hAnsi="Arial"/>
          <w:sz w:val="21"/>
          <w:szCs w:val="21"/>
          <w:lang w:val="en-GB"/>
        </w:rPr>
      </w:pPr>
    </w:p>
    <w:p w14:paraId="7E0D4574" w14:textId="77777777" w:rsidR="00203CF3" w:rsidRPr="0041773C" w:rsidRDefault="007633D7" w:rsidP="00203CF3">
      <w:pPr>
        <w:rPr>
          <w:rFonts w:ascii="Arial" w:hAnsi="Arial"/>
          <w:sz w:val="21"/>
          <w:szCs w:val="21"/>
          <w:lang w:val="en-GB"/>
        </w:rPr>
      </w:pPr>
      <w:r w:rsidRPr="0041773C">
        <w:rPr>
          <w:rFonts w:ascii="Arial" w:hAnsi="Arial"/>
          <w:sz w:val="21"/>
          <w:lang w:val="en-GB"/>
        </w:rPr>
        <w:t xml:space="preserve">Table 22 shows the number of clients by duration of using elderly home care, during one year. Most clients of elderly home care (74 %) from 90 municipalities and cities received the service continuously throughout year 2015. </w:t>
      </w:r>
    </w:p>
    <w:p w14:paraId="5E2E7451" w14:textId="77777777" w:rsidR="00165C52" w:rsidRPr="0041773C" w:rsidRDefault="00165C52" w:rsidP="00203CF3">
      <w:pPr>
        <w:rPr>
          <w:rFonts w:ascii="Arial" w:hAnsi="Arial"/>
          <w:b/>
          <w:i/>
          <w:sz w:val="21"/>
          <w:szCs w:val="21"/>
          <w:highlight w:val="yellow"/>
          <w:lang w:val="en-GB"/>
        </w:rPr>
      </w:pPr>
    </w:p>
    <w:p w14:paraId="373126F6" w14:textId="77777777" w:rsidR="00A91F72" w:rsidRPr="0041773C" w:rsidRDefault="007633D7" w:rsidP="00203CF3">
      <w:pPr>
        <w:rPr>
          <w:rFonts w:ascii="Arial" w:hAnsi="Arial"/>
          <w:b/>
          <w:sz w:val="21"/>
          <w:szCs w:val="21"/>
          <w:lang w:val="en-GB"/>
        </w:rPr>
      </w:pPr>
      <w:r w:rsidRPr="0041773C">
        <w:rPr>
          <w:rFonts w:ascii="Arial" w:hAnsi="Arial"/>
          <w:b/>
          <w:sz w:val="21"/>
          <w:lang w:val="en-GB"/>
        </w:rPr>
        <w:t>Table 22. Number of clients by duration of using adult and elderly home care, 2015</w:t>
      </w:r>
    </w:p>
    <w:p w14:paraId="73B0758B" w14:textId="77777777" w:rsidR="00643497" w:rsidRPr="0041773C" w:rsidRDefault="00643497" w:rsidP="00203CF3">
      <w:pPr>
        <w:rPr>
          <w:rFonts w:ascii="Arial" w:hAnsi="Arial"/>
          <w:b/>
          <w:sz w:val="21"/>
          <w:szCs w:val="21"/>
          <w:lang w:val="en-GB"/>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4"/>
        <w:gridCol w:w="2198"/>
        <w:gridCol w:w="2060"/>
        <w:gridCol w:w="1516"/>
      </w:tblGrid>
      <w:tr w:rsidR="002E0028" w:rsidRPr="0041773C" w14:paraId="006FE3D5" w14:textId="77777777" w:rsidTr="00643497">
        <w:tc>
          <w:tcPr>
            <w:tcW w:w="1908" w:type="pct"/>
            <w:shd w:val="clear" w:color="auto" w:fill="4F81B3"/>
            <w:noWrap/>
            <w:vAlign w:val="center"/>
          </w:tcPr>
          <w:p w14:paraId="539A4EF4" w14:textId="77777777" w:rsidR="007A4F00" w:rsidRPr="0041773C" w:rsidRDefault="007633D7" w:rsidP="002E0028">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Duration of using elderly home care in 2015</w:t>
            </w:r>
          </w:p>
        </w:tc>
        <w:tc>
          <w:tcPr>
            <w:tcW w:w="1177" w:type="pct"/>
            <w:shd w:val="clear" w:color="auto" w:fill="4F81B3"/>
            <w:vAlign w:val="center"/>
          </w:tcPr>
          <w:p w14:paraId="61D3D169" w14:textId="77777777" w:rsidR="007A4F00" w:rsidRPr="0041773C" w:rsidRDefault="007633D7" w:rsidP="002E0028">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Total number of clients</w:t>
            </w:r>
          </w:p>
        </w:tc>
        <w:tc>
          <w:tcPr>
            <w:tcW w:w="1103" w:type="pct"/>
            <w:shd w:val="clear" w:color="auto" w:fill="4F81B3"/>
            <w:vAlign w:val="center"/>
          </w:tcPr>
          <w:p w14:paraId="1615A321" w14:textId="77777777" w:rsidR="007A4F00" w:rsidRPr="0041773C" w:rsidRDefault="007633D7" w:rsidP="002E0028">
            <w:pPr>
              <w:tabs>
                <w:tab w:val="center" w:pos="973"/>
                <w:tab w:val="right" w:pos="3289"/>
              </w:tabs>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Clients 65+</w:t>
            </w:r>
          </w:p>
        </w:tc>
        <w:tc>
          <w:tcPr>
            <w:tcW w:w="812" w:type="pct"/>
            <w:shd w:val="clear" w:color="auto" w:fill="4F81B3"/>
            <w:vAlign w:val="center"/>
          </w:tcPr>
          <w:p w14:paraId="571FF7BD" w14:textId="77777777" w:rsidR="007A4F00" w:rsidRPr="0041773C" w:rsidRDefault="007633D7" w:rsidP="002E0028">
            <w:pPr>
              <w:tabs>
                <w:tab w:val="center" w:pos="1644"/>
                <w:tab w:val="right" w:pos="3289"/>
              </w:tabs>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Number of LGs</w:t>
            </w:r>
          </w:p>
        </w:tc>
      </w:tr>
      <w:tr w:rsidR="002E0028" w:rsidRPr="0041773C" w14:paraId="5879C16F" w14:textId="77777777" w:rsidTr="00643497">
        <w:tc>
          <w:tcPr>
            <w:tcW w:w="1908" w:type="pct"/>
            <w:shd w:val="clear" w:color="auto" w:fill="auto"/>
            <w:noWrap/>
          </w:tcPr>
          <w:p w14:paraId="5F841182" w14:textId="77777777" w:rsidR="007A4F00" w:rsidRPr="0041773C" w:rsidRDefault="007A4F00" w:rsidP="008E7871">
            <w:pPr>
              <w:rPr>
                <w:rFonts w:ascii="Arial" w:eastAsia="Times New Roman" w:hAnsi="Arial"/>
                <w:sz w:val="21"/>
                <w:szCs w:val="21"/>
                <w:lang w:val="en-GB"/>
              </w:rPr>
            </w:pPr>
            <w:r w:rsidRPr="0041773C">
              <w:rPr>
                <w:rFonts w:ascii="Arial" w:hAnsi="Arial"/>
                <w:sz w:val="21"/>
                <w:lang w:val="en-GB"/>
              </w:rPr>
              <w:t>12 months</w:t>
            </w:r>
          </w:p>
        </w:tc>
        <w:tc>
          <w:tcPr>
            <w:tcW w:w="1177" w:type="pct"/>
            <w:shd w:val="clear" w:color="auto" w:fill="auto"/>
          </w:tcPr>
          <w:p w14:paraId="68A08BBB" w14:textId="77777777" w:rsidR="007A4F00" w:rsidRPr="0041773C" w:rsidRDefault="007A4F00" w:rsidP="00E97EB5">
            <w:pPr>
              <w:jc w:val="center"/>
              <w:rPr>
                <w:rFonts w:ascii="Arial" w:eastAsia="Times New Roman" w:hAnsi="Arial"/>
                <w:sz w:val="21"/>
                <w:szCs w:val="21"/>
                <w:lang w:val="en-GB"/>
              </w:rPr>
            </w:pPr>
            <w:r w:rsidRPr="0041773C">
              <w:rPr>
                <w:rFonts w:ascii="Arial" w:hAnsi="Arial"/>
                <w:sz w:val="21"/>
                <w:lang w:val="en-GB"/>
              </w:rPr>
              <w:t>12,651</w:t>
            </w:r>
          </w:p>
        </w:tc>
        <w:tc>
          <w:tcPr>
            <w:tcW w:w="1103" w:type="pct"/>
            <w:shd w:val="clear" w:color="auto" w:fill="auto"/>
          </w:tcPr>
          <w:p w14:paraId="721D72A0" w14:textId="77777777" w:rsidR="007A4F00" w:rsidRPr="0041773C" w:rsidRDefault="007A4F00" w:rsidP="00E97EB5">
            <w:pPr>
              <w:jc w:val="center"/>
              <w:rPr>
                <w:rFonts w:ascii="Arial" w:eastAsia="Times New Roman" w:hAnsi="Arial"/>
                <w:sz w:val="21"/>
                <w:szCs w:val="21"/>
                <w:lang w:val="en-GB"/>
              </w:rPr>
            </w:pPr>
            <w:r w:rsidRPr="0041773C">
              <w:rPr>
                <w:rFonts w:ascii="Arial" w:hAnsi="Arial"/>
                <w:sz w:val="21"/>
                <w:lang w:val="en-GB"/>
              </w:rPr>
              <w:t>11,426</w:t>
            </w:r>
          </w:p>
        </w:tc>
        <w:tc>
          <w:tcPr>
            <w:tcW w:w="812" w:type="pct"/>
            <w:shd w:val="clear" w:color="auto" w:fill="auto"/>
          </w:tcPr>
          <w:p w14:paraId="6EC36154" w14:textId="77777777" w:rsidR="007A4F00" w:rsidRPr="0041773C" w:rsidRDefault="00F81FC5" w:rsidP="00E97EB5">
            <w:pPr>
              <w:jc w:val="center"/>
              <w:rPr>
                <w:rFonts w:ascii="Arial" w:eastAsia="Times New Roman" w:hAnsi="Arial"/>
                <w:color w:val="000000"/>
                <w:sz w:val="21"/>
                <w:szCs w:val="21"/>
                <w:lang w:val="en-GB"/>
              </w:rPr>
            </w:pPr>
            <w:r w:rsidRPr="0041773C">
              <w:rPr>
                <w:rFonts w:ascii="Arial" w:hAnsi="Arial"/>
                <w:color w:val="000000"/>
                <w:sz w:val="21"/>
                <w:lang w:val="en-GB"/>
              </w:rPr>
              <w:t>90</w:t>
            </w:r>
          </w:p>
        </w:tc>
      </w:tr>
      <w:tr w:rsidR="002E0028" w:rsidRPr="0041773C" w14:paraId="61D9288B" w14:textId="77777777" w:rsidTr="00643497">
        <w:tc>
          <w:tcPr>
            <w:tcW w:w="1908" w:type="pct"/>
            <w:shd w:val="clear" w:color="auto" w:fill="DEEAF6" w:themeFill="accent1" w:themeFillTint="33"/>
            <w:noWrap/>
          </w:tcPr>
          <w:p w14:paraId="51FEAB25" w14:textId="77777777" w:rsidR="007A4F00" w:rsidRPr="0041773C" w:rsidRDefault="007A4F00" w:rsidP="008E7871">
            <w:pPr>
              <w:rPr>
                <w:rFonts w:ascii="Arial" w:eastAsia="Times New Roman" w:hAnsi="Arial"/>
                <w:sz w:val="21"/>
                <w:szCs w:val="21"/>
                <w:lang w:val="en-GB"/>
              </w:rPr>
            </w:pPr>
            <w:r w:rsidRPr="0041773C">
              <w:rPr>
                <w:rFonts w:ascii="Arial" w:hAnsi="Arial"/>
                <w:sz w:val="21"/>
                <w:lang w:val="en-GB"/>
              </w:rPr>
              <w:t>6-11 months</w:t>
            </w:r>
          </w:p>
        </w:tc>
        <w:tc>
          <w:tcPr>
            <w:tcW w:w="1177" w:type="pct"/>
            <w:shd w:val="clear" w:color="auto" w:fill="DEEAF6" w:themeFill="accent1" w:themeFillTint="33"/>
          </w:tcPr>
          <w:p w14:paraId="31F892E5" w14:textId="77777777" w:rsidR="007A4F00" w:rsidRPr="0041773C" w:rsidRDefault="007A4F00" w:rsidP="00E97EB5">
            <w:pPr>
              <w:jc w:val="center"/>
              <w:rPr>
                <w:rFonts w:ascii="Arial" w:eastAsia="Times New Roman" w:hAnsi="Arial"/>
                <w:sz w:val="21"/>
                <w:szCs w:val="21"/>
                <w:lang w:val="en-GB"/>
              </w:rPr>
            </w:pPr>
            <w:r w:rsidRPr="0041773C">
              <w:rPr>
                <w:rFonts w:ascii="Arial" w:hAnsi="Arial"/>
                <w:sz w:val="21"/>
                <w:lang w:val="en-GB"/>
              </w:rPr>
              <w:t>618</w:t>
            </w:r>
          </w:p>
        </w:tc>
        <w:tc>
          <w:tcPr>
            <w:tcW w:w="1103" w:type="pct"/>
            <w:shd w:val="clear" w:color="auto" w:fill="DEEAF6" w:themeFill="accent1" w:themeFillTint="33"/>
          </w:tcPr>
          <w:p w14:paraId="2828169C" w14:textId="77777777" w:rsidR="007A4F00" w:rsidRPr="0041773C" w:rsidRDefault="007A4F00" w:rsidP="00E97EB5">
            <w:pPr>
              <w:jc w:val="center"/>
              <w:rPr>
                <w:rFonts w:ascii="Arial" w:eastAsia="Times New Roman" w:hAnsi="Arial"/>
                <w:sz w:val="21"/>
                <w:szCs w:val="21"/>
                <w:lang w:val="en-GB"/>
              </w:rPr>
            </w:pPr>
            <w:r w:rsidRPr="0041773C">
              <w:rPr>
                <w:rFonts w:ascii="Arial" w:hAnsi="Arial"/>
                <w:sz w:val="21"/>
                <w:lang w:val="en-GB"/>
              </w:rPr>
              <w:t>581</w:t>
            </w:r>
          </w:p>
        </w:tc>
        <w:tc>
          <w:tcPr>
            <w:tcW w:w="812" w:type="pct"/>
            <w:shd w:val="clear" w:color="auto" w:fill="DEEAF6" w:themeFill="accent1" w:themeFillTint="33"/>
          </w:tcPr>
          <w:p w14:paraId="24F83A16" w14:textId="77777777" w:rsidR="007A4F00" w:rsidRPr="0041773C" w:rsidRDefault="00F81FC5" w:rsidP="00E97EB5">
            <w:pPr>
              <w:jc w:val="center"/>
              <w:rPr>
                <w:rFonts w:ascii="Arial" w:eastAsia="Times New Roman" w:hAnsi="Arial"/>
                <w:color w:val="000000"/>
                <w:sz w:val="21"/>
                <w:szCs w:val="21"/>
                <w:lang w:val="en-GB"/>
              </w:rPr>
            </w:pPr>
            <w:r w:rsidRPr="0041773C">
              <w:rPr>
                <w:rFonts w:ascii="Arial" w:hAnsi="Arial"/>
                <w:color w:val="000000"/>
                <w:sz w:val="21"/>
                <w:lang w:val="en-GB"/>
              </w:rPr>
              <w:t>8</w:t>
            </w:r>
          </w:p>
        </w:tc>
      </w:tr>
      <w:tr w:rsidR="002E0028" w:rsidRPr="0041773C" w14:paraId="4EBDC048" w14:textId="77777777" w:rsidTr="00643497">
        <w:tc>
          <w:tcPr>
            <w:tcW w:w="1908" w:type="pct"/>
            <w:shd w:val="clear" w:color="auto" w:fill="auto"/>
            <w:noWrap/>
          </w:tcPr>
          <w:p w14:paraId="62F5526E" w14:textId="77777777" w:rsidR="007A4F00" w:rsidRPr="0041773C" w:rsidRDefault="007633D7" w:rsidP="008E7871">
            <w:pPr>
              <w:rPr>
                <w:rFonts w:ascii="Arial" w:eastAsia="Times New Roman" w:hAnsi="Arial"/>
                <w:sz w:val="21"/>
                <w:szCs w:val="21"/>
                <w:lang w:val="en-GB"/>
              </w:rPr>
            </w:pPr>
            <w:r w:rsidRPr="0041773C">
              <w:rPr>
                <w:rFonts w:ascii="Arial" w:hAnsi="Arial"/>
                <w:sz w:val="21"/>
                <w:lang w:val="en-GB"/>
              </w:rPr>
              <w:t>under 6 months</w:t>
            </w:r>
          </w:p>
        </w:tc>
        <w:tc>
          <w:tcPr>
            <w:tcW w:w="1177" w:type="pct"/>
            <w:shd w:val="clear" w:color="auto" w:fill="auto"/>
          </w:tcPr>
          <w:p w14:paraId="7868426A" w14:textId="77777777" w:rsidR="007A4F00" w:rsidRPr="0041773C" w:rsidRDefault="007A4F00" w:rsidP="00E97EB5">
            <w:pPr>
              <w:jc w:val="center"/>
              <w:rPr>
                <w:rFonts w:ascii="Arial" w:eastAsia="Times New Roman" w:hAnsi="Arial"/>
                <w:sz w:val="21"/>
                <w:szCs w:val="21"/>
                <w:lang w:val="en-GB"/>
              </w:rPr>
            </w:pPr>
            <w:r w:rsidRPr="0041773C">
              <w:rPr>
                <w:rFonts w:ascii="Arial" w:hAnsi="Arial"/>
                <w:sz w:val="21"/>
                <w:lang w:val="en-GB"/>
              </w:rPr>
              <w:t>1,774</w:t>
            </w:r>
          </w:p>
        </w:tc>
        <w:tc>
          <w:tcPr>
            <w:tcW w:w="1103" w:type="pct"/>
            <w:shd w:val="clear" w:color="auto" w:fill="auto"/>
          </w:tcPr>
          <w:p w14:paraId="52C8D165" w14:textId="77777777" w:rsidR="007A4F00" w:rsidRPr="0041773C" w:rsidRDefault="007A4F00" w:rsidP="00E97EB5">
            <w:pPr>
              <w:jc w:val="center"/>
              <w:rPr>
                <w:rFonts w:ascii="Arial" w:eastAsia="Times New Roman" w:hAnsi="Arial"/>
                <w:sz w:val="21"/>
                <w:szCs w:val="21"/>
                <w:lang w:val="en-GB"/>
              </w:rPr>
            </w:pPr>
            <w:r w:rsidRPr="0041773C">
              <w:rPr>
                <w:rFonts w:ascii="Arial" w:hAnsi="Arial"/>
                <w:sz w:val="21"/>
                <w:lang w:val="en-GB"/>
              </w:rPr>
              <w:t>1,679</w:t>
            </w:r>
          </w:p>
        </w:tc>
        <w:tc>
          <w:tcPr>
            <w:tcW w:w="812" w:type="pct"/>
            <w:shd w:val="clear" w:color="auto" w:fill="auto"/>
          </w:tcPr>
          <w:p w14:paraId="7D15F750" w14:textId="77777777" w:rsidR="007A4F00" w:rsidRPr="0041773C" w:rsidRDefault="007A4F00" w:rsidP="00E97EB5">
            <w:pPr>
              <w:jc w:val="center"/>
              <w:rPr>
                <w:rFonts w:ascii="Arial" w:eastAsia="Times New Roman" w:hAnsi="Arial"/>
                <w:color w:val="000000"/>
                <w:sz w:val="21"/>
                <w:szCs w:val="21"/>
                <w:lang w:val="en-GB"/>
              </w:rPr>
            </w:pPr>
            <w:r w:rsidRPr="0041773C">
              <w:rPr>
                <w:rFonts w:ascii="Arial" w:hAnsi="Arial"/>
                <w:color w:val="000000"/>
                <w:sz w:val="21"/>
                <w:lang w:val="en-GB"/>
              </w:rPr>
              <w:t>24</w:t>
            </w:r>
          </w:p>
        </w:tc>
      </w:tr>
      <w:tr w:rsidR="002E0028" w:rsidRPr="0041773C" w14:paraId="688921AF" w14:textId="77777777" w:rsidTr="00643497">
        <w:tc>
          <w:tcPr>
            <w:tcW w:w="1908" w:type="pct"/>
            <w:shd w:val="clear" w:color="auto" w:fill="auto"/>
            <w:noWrap/>
          </w:tcPr>
          <w:p w14:paraId="60866CAF" w14:textId="77777777" w:rsidR="007A4F00" w:rsidRPr="0041773C" w:rsidRDefault="007633D7" w:rsidP="008E7871">
            <w:pPr>
              <w:rPr>
                <w:rFonts w:ascii="Arial" w:eastAsia="MS Mincho" w:hAnsi="Arial"/>
                <w:b/>
                <w:color w:val="000000"/>
                <w:sz w:val="21"/>
                <w:szCs w:val="21"/>
                <w:lang w:val="en-GB"/>
              </w:rPr>
            </w:pPr>
            <w:r w:rsidRPr="0041773C">
              <w:rPr>
                <w:rFonts w:ascii="Arial" w:hAnsi="Arial"/>
                <w:b/>
                <w:color w:val="000000"/>
                <w:sz w:val="21"/>
                <w:lang w:val="en-GB"/>
              </w:rPr>
              <w:t>TOTAL</w:t>
            </w:r>
          </w:p>
        </w:tc>
        <w:tc>
          <w:tcPr>
            <w:tcW w:w="1177" w:type="pct"/>
            <w:shd w:val="clear" w:color="auto" w:fill="auto"/>
          </w:tcPr>
          <w:p w14:paraId="2004704F" w14:textId="77777777" w:rsidR="007A4F00" w:rsidRPr="0041773C" w:rsidRDefault="007A4F00" w:rsidP="00E97EB5">
            <w:pPr>
              <w:jc w:val="center"/>
              <w:rPr>
                <w:rFonts w:ascii="Arial" w:eastAsia="Times New Roman" w:hAnsi="Arial"/>
                <w:b/>
                <w:color w:val="000000"/>
                <w:sz w:val="21"/>
                <w:szCs w:val="21"/>
                <w:lang w:val="en-GB"/>
              </w:rPr>
            </w:pPr>
            <w:r w:rsidRPr="0041773C">
              <w:rPr>
                <w:rFonts w:ascii="Arial" w:hAnsi="Arial"/>
                <w:b/>
                <w:color w:val="000000"/>
                <w:sz w:val="21"/>
                <w:lang w:val="en-GB"/>
              </w:rPr>
              <w:t>15,043</w:t>
            </w:r>
          </w:p>
        </w:tc>
        <w:tc>
          <w:tcPr>
            <w:tcW w:w="1103" w:type="pct"/>
            <w:shd w:val="clear" w:color="auto" w:fill="auto"/>
          </w:tcPr>
          <w:p w14:paraId="65554E67" w14:textId="77777777" w:rsidR="007A4F00" w:rsidRPr="0041773C" w:rsidRDefault="007A4F00" w:rsidP="00E97EB5">
            <w:pPr>
              <w:jc w:val="center"/>
              <w:rPr>
                <w:rFonts w:ascii="Arial" w:eastAsia="Times New Roman" w:hAnsi="Arial"/>
                <w:b/>
                <w:color w:val="000000"/>
                <w:sz w:val="21"/>
                <w:szCs w:val="21"/>
                <w:lang w:val="en-GB"/>
              </w:rPr>
            </w:pPr>
            <w:r w:rsidRPr="0041773C">
              <w:rPr>
                <w:rFonts w:ascii="Arial" w:hAnsi="Arial"/>
                <w:b/>
                <w:color w:val="000000"/>
                <w:sz w:val="21"/>
                <w:lang w:val="en-GB"/>
              </w:rPr>
              <w:t>13,686</w:t>
            </w:r>
          </w:p>
        </w:tc>
        <w:tc>
          <w:tcPr>
            <w:tcW w:w="812" w:type="pct"/>
            <w:shd w:val="clear" w:color="auto" w:fill="auto"/>
          </w:tcPr>
          <w:p w14:paraId="14ADBF1B" w14:textId="77777777" w:rsidR="007A4F00" w:rsidRPr="0041773C" w:rsidRDefault="00F81FC5" w:rsidP="00E97EB5">
            <w:pPr>
              <w:jc w:val="center"/>
              <w:rPr>
                <w:rFonts w:ascii="Arial" w:eastAsia="Times New Roman" w:hAnsi="Arial"/>
                <w:b/>
                <w:color w:val="000000"/>
                <w:sz w:val="21"/>
                <w:szCs w:val="21"/>
                <w:lang w:val="en-GB"/>
              </w:rPr>
            </w:pPr>
            <w:r w:rsidRPr="0041773C">
              <w:rPr>
                <w:rFonts w:ascii="Arial" w:hAnsi="Arial"/>
                <w:b/>
                <w:color w:val="000000"/>
                <w:sz w:val="21"/>
                <w:lang w:val="en-GB"/>
              </w:rPr>
              <w:t>122</w:t>
            </w:r>
          </w:p>
        </w:tc>
      </w:tr>
    </w:tbl>
    <w:p w14:paraId="6FDE1D39" w14:textId="77777777" w:rsidR="00203CF3" w:rsidRPr="0041773C" w:rsidRDefault="00203CF3" w:rsidP="00203CF3">
      <w:pPr>
        <w:rPr>
          <w:rFonts w:ascii="Arial" w:hAnsi="Arial"/>
          <w:sz w:val="21"/>
          <w:szCs w:val="21"/>
          <w:lang w:val="en-GB"/>
        </w:rPr>
      </w:pPr>
    </w:p>
    <w:p w14:paraId="37140E11" w14:textId="77777777" w:rsidR="00203CF3" w:rsidRPr="0041773C" w:rsidRDefault="007633D7" w:rsidP="00203CF3">
      <w:pPr>
        <w:rPr>
          <w:rFonts w:ascii="Arial" w:hAnsi="Arial"/>
          <w:sz w:val="21"/>
          <w:szCs w:val="21"/>
          <w:lang w:val="en-GB"/>
        </w:rPr>
      </w:pPr>
      <w:r w:rsidRPr="0041773C">
        <w:rPr>
          <w:rFonts w:ascii="Arial" w:hAnsi="Arial"/>
          <w:sz w:val="21"/>
          <w:lang w:val="en-GB"/>
        </w:rPr>
        <w:t>As regards geographic prevalence, in 2015 adult and elderly home care was at a level almost equal to that in 2012. Thus, in 2012, the service was provided in 124</w:t>
      </w:r>
      <w:r w:rsidRPr="0041773C">
        <w:rPr>
          <w:rStyle w:val="FootnoteReference"/>
          <w:rFonts w:ascii="Arial" w:hAnsi="Arial"/>
          <w:sz w:val="21"/>
          <w:lang w:val="en-GB"/>
        </w:rPr>
        <w:footnoteReference w:id="39"/>
      </w:r>
      <w:r w:rsidRPr="0041773C">
        <w:rPr>
          <w:rFonts w:ascii="Arial" w:hAnsi="Arial"/>
          <w:sz w:val="21"/>
          <w:lang w:val="en-GB"/>
        </w:rPr>
        <w:t xml:space="preserve">, and in 2015 – in 122 local governments (see: </w:t>
      </w:r>
      <w:hyperlink w:anchor="_Mapa_4._Distribucija" w:history="1">
        <w:r w:rsidRPr="0041773C">
          <w:rPr>
            <w:rStyle w:val="Hyperlink"/>
            <w:rFonts w:ascii="Arial" w:hAnsi="Arial"/>
            <w:sz w:val="21"/>
            <w:lang w:val="en-GB"/>
          </w:rPr>
          <w:t>Map 4 – Distribution of local governments by adult and elderly home care service provision, 2012 and 2015</w:t>
        </w:r>
      </w:hyperlink>
      <w:r w:rsidRPr="0041773C">
        <w:rPr>
          <w:rFonts w:ascii="Arial" w:hAnsi="Arial"/>
          <w:sz w:val="21"/>
          <w:lang w:val="en-GB"/>
        </w:rPr>
        <w:t>).</w:t>
      </w:r>
    </w:p>
    <w:p w14:paraId="176C6D7B" w14:textId="77777777" w:rsidR="00203CF3" w:rsidRPr="0041773C" w:rsidRDefault="00203CF3" w:rsidP="0042740D">
      <w:pPr>
        <w:rPr>
          <w:rFonts w:ascii="Arial" w:hAnsi="Arial"/>
          <w:sz w:val="21"/>
          <w:szCs w:val="21"/>
          <w:lang w:val="en-GB"/>
        </w:rPr>
      </w:pPr>
    </w:p>
    <w:p w14:paraId="35B0D037" w14:textId="77777777" w:rsidR="00932A3D" w:rsidRPr="0041773C" w:rsidRDefault="007633D7" w:rsidP="00932A3D">
      <w:pPr>
        <w:rPr>
          <w:rFonts w:ascii="Arial" w:hAnsi="Arial"/>
          <w:sz w:val="21"/>
          <w:szCs w:val="21"/>
          <w:lang w:val="en-GB"/>
        </w:rPr>
      </w:pPr>
      <w:r w:rsidRPr="0041773C">
        <w:rPr>
          <w:rFonts w:ascii="Arial" w:hAnsi="Arial"/>
          <w:sz w:val="21"/>
          <w:lang w:val="en-GB"/>
        </w:rPr>
        <w:t xml:space="preserve">In 2015, in 108 municipalities and cities, the service was used by a total of </w:t>
      </w:r>
      <w:r w:rsidRPr="0041773C">
        <w:rPr>
          <w:rFonts w:ascii="Arial" w:hAnsi="Arial"/>
          <w:color w:val="000000" w:themeColor="text1"/>
          <w:sz w:val="21"/>
          <w:lang w:val="en-GB"/>
        </w:rPr>
        <w:t>14.288 clients, including</w:t>
      </w:r>
      <w:r w:rsidRPr="0041773C">
        <w:rPr>
          <w:rFonts w:ascii="Arial" w:hAnsi="Arial"/>
          <w:color w:val="FF0000"/>
          <w:sz w:val="21"/>
          <w:lang w:val="en-GB"/>
        </w:rPr>
        <w:t xml:space="preserve"> </w:t>
      </w:r>
      <w:r w:rsidRPr="0041773C">
        <w:rPr>
          <w:rFonts w:ascii="Arial" w:hAnsi="Arial"/>
          <w:color w:val="000000" w:themeColor="text1"/>
          <w:sz w:val="21"/>
          <w:lang w:val="en-GB"/>
        </w:rPr>
        <w:t>13.049 clients aged 65+</w:t>
      </w:r>
      <w:r w:rsidRPr="0041773C">
        <w:rPr>
          <w:rFonts w:ascii="Arial" w:hAnsi="Arial"/>
          <w:sz w:val="21"/>
          <w:lang w:val="en-GB"/>
        </w:rPr>
        <w:t xml:space="preserve">, with expenditures somewhat below RSD 1 billion. In 2012, in the same 108 local governments, 14.615 elderly clients used home care. They included 13.360 people aged 65+. The total expenditures amounted to slightly over RSD 1 billion. </w:t>
      </w:r>
    </w:p>
    <w:p w14:paraId="5B30A139" w14:textId="77777777" w:rsidR="00531A3B" w:rsidRPr="0041773C" w:rsidRDefault="00531A3B" w:rsidP="00932A3D">
      <w:pPr>
        <w:rPr>
          <w:rFonts w:ascii="Arial" w:hAnsi="Arial"/>
          <w:sz w:val="21"/>
          <w:szCs w:val="21"/>
          <w:lang w:val="en-GB"/>
        </w:rPr>
      </w:pPr>
    </w:p>
    <w:p w14:paraId="73A60057" w14:textId="77777777" w:rsidR="00932A3D" w:rsidRPr="0041773C" w:rsidRDefault="007633D7" w:rsidP="00932A3D">
      <w:pPr>
        <w:rPr>
          <w:rFonts w:ascii="Arial" w:hAnsi="Arial"/>
          <w:b/>
          <w:sz w:val="21"/>
          <w:szCs w:val="21"/>
          <w:lang w:val="en-GB"/>
        </w:rPr>
      </w:pPr>
      <w:r w:rsidRPr="0041773C">
        <w:rPr>
          <w:rFonts w:ascii="Arial" w:hAnsi="Arial"/>
          <w:b/>
          <w:sz w:val="21"/>
          <w:lang w:val="en-GB"/>
        </w:rPr>
        <w:t>Table 23. Prevalence of elderly home care, 2012 and 2015</w:t>
      </w:r>
    </w:p>
    <w:p w14:paraId="4267F461" w14:textId="77777777" w:rsidR="00643497" w:rsidRPr="0041773C" w:rsidRDefault="00643497" w:rsidP="00932A3D">
      <w:pPr>
        <w:rPr>
          <w:rFonts w:ascii="Arial" w:hAnsi="Arial"/>
          <w:b/>
          <w:sz w:val="21"/>
          <w:szCs w:val="21"/>
          <w:lang w:val="en-GB"/>
        </w:rPr>
      </w:pPr>
    </w:p>
    <w:tbl>
      <w:tblPr>
        <w:tblStyle w:val="MediumList2-Accent1"/>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6"/>
        <w:gridCol w:w="1677"/>
        <w:gridCol w:w="1208"/>
        <w:gridCol w:w="1427"/>
        <w:gridCol w:w="1221"/>
        <w:gridCol w:w="1201"/>
        <w:gridCol w:w="958"/>
      </w:tblGrid>
      <w:tr w:rsidR="0030028F" w:rsidRPr="0041773C" w14:paraId="72000DF3" w14:textId="77777777" w:rsidTr="006434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81" w:type="pct"/>
            <w:vMerge w:val="restart"/>
            <w:tcBorders>
              <w:top w:val="none" w:sz="0" w:space="0" w:color="auto"/>
              <w:left w:val="none" w:sz="0" w:space="0" w:color="auto"/>
              <w:bottom w:val="none" w:sz="0" w:space="0" w:color="auto"/>
              <w:right w:val="none" w:sz="0" w:space="0" w:color="auto"/>
            </w:tcBorders>
            <w:shd w:val="clear" w:color="auto" w:fill="4F81B3"/>
            <w:noWrap/>
            <w:vAlign w:val="center"/>
          </w:tcPr>
          <w:p w14:paraId="291700EF" w14:textId="77777777" w:rsidR="0030028F" w:rsidRPr="0041773C" w:rsidRDefault="007633D7" w:rsidP="0030028F">
            <w:pPr>
              <w:jc w:val="center"/>
              <w:rPr>
                <w:rFonts w:ascii="Arial" w:eastAsiaTheme="minorEastAsia" w:hAnsi="Arial"/>
                <w:b/>
                <w:color w:val="FFFFFF" w:themeColor="background1"/>
                <w:sz w:val="21"/>
                <w:szCs w:val="21"/>
                <w:lang w:val="en-GB"/>
              </w:rPr>
            </w:pPr>
            <w:r w:rsidRPr="0041773C">
              <w:rPr>
                <w:rFonts w:ascii="Arial" w:eastAsiaTheme="minorEastAsia" w:hAnsi="Arial"/>
                <w:b/>
                <w:color w:val="FFFFFF" w:themeColor="background1"/>
                <w:sz w:val="21"/>
                <w:lang w:val="en-GB"/>
              </w:rPr>
              <w:t>Number of local governments</w:t>
            </w:r>
          </w:p>
        </w:tc>
        <w:tc>
          <w:tcPr>
            <w:tcW w:w="1545" w:type="pct"/>
            <w:gridSpan w:val="2"/>
            <w:tcBorders>
              <w:top w:val="none" w:sz="0" w:space="0" w:color="auto"/>
              <w:left w:val="none" w:sz="0" w:space="0" w:color="auto"/>
              <w:bottom w:val="none" w:sz="0" w:space="0" w:color="auto"/>
              <w:right w:val="none" w:sz="0" w:space="0" w:color="auto"/>
            </w:tcBorders>
            <w:shd w:val="clear" w:color="auto" w:fill="4F81B3"/>
            <w:vAlign w:val="center"/>
          </w:tcPr>
          <w:p w14:paraId="728BA68A" w14:textId="77777777" w:rsidR="0030028F" w:rsidRPr="0041773C" w:rsidRDefault="007633D7" w:rsidP="0030028F">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b/>
                <w:color w:val="FFFFFF" w:themeColor="background1"/>
                <w:sz w:val="21"/>
                <w:szCs w:val="21"/>
                <w:lang w:val="en-GB"/>
              </w:rPr>
            </w:pPr>
            <w:r w:rsidRPr="0041773C">
              <w:rPr>
                <w:rFonts w:ascii="Arial" w:eastAsiaTheme="minorEastAsia" w:hAnsi="Arial"/>
                <w:b/>
                <w:color w:val="FFFFFF" w:themeColor="background1"/>
                <w:sz w:val="21"/>
                <w:lang w:val="en-GB"/>
              </w:rPr>
              <w:t>Number of clients of elderly home care</w:t>
            </w:r>
          </w:p>
        </w:tc>
        <w:tc>
          <w:tcPr>
            <w:tcW w:w="1417" w:type="pct"/>
            <w:gridSpan w:val="2"/>
            <w:tcBorders>
              <w:top w:val="none" w:sz="0" w:space="0" w:color="auto"/>
              <w:left w:val="none" w:sz="0" w:space="0" w:color="auto"/>
              <w:bottom w:val="none" w:sz="0" w:space="0" w:color="auto"/>
              <w:right w:val="none" w:sz="0" w:space="0" w:color="auto"/>
            </w:tcBorders>
            <w:shd w:val="clear" w:color="auto" w:fill="4F81B3"/>
            <w:vAlign w:val="center"/>
          </w:tcPr>
          <w:p w14:paraId="7280F48A" w14:textId="77777777" w:rsidR="0030028F" w:rsidRPr="0041773C" w:rsidRDefault="007633D7" w:rsidP="0030028F">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b/>
                <w:color w:val="FFFFFF" w:themeColor="background1"/>
                <w:sz w:val="21"/>
                <w:szCs w:val="21"/>
                <w:lang w:val="en-GB"/>
              </w:rPr>
            </w:pPr>
            <w:r w:rsidRPr="0041773C">
              <w:rPr>
                <w:rFonts w:ascii="Arial" w:eastAsiaTheme="minorEastAsia" w:hAnsi="Arial"/>
                <w:b/>
                <w:color w:val="FFFFFF" w:themeColor="background1"/>
                <w:sz w:val="21"/>
                <w:lang w:val="en-GB"/>
              </w:rPr>
              <w:t>Number of clients of elderly home care aged 65+</w:t>
            </w:r>
          </w:p>
        </w:tc>
        <w:tc>
          <w:tcPr>
            <w:tcW w:w="1156" w:type="pct"/>
            <w:gridSpan w:val="2"/>
            <w:tcBorders>
              <w:top w:val="none" w:sz="0" w:space="0" w:color="auto"/>
              <w:left w:val="none" w:sz="0" w:space="0" w:color="auto"/>
              <w:bottom w:val="none" w:sz="0" w:space="0" w:color="auto"/>
              <w:right w:val="none" w:sz="0" w:space="0" w:color="auto"/>
            </w:tcBorders>
            <w:shd w:val="clear" w:color="auto" w:fill="4F81B3"/>
            <w:vAlign w:val="center"/>
          </w:tcPr>
          <w:p w14:paraId="58324E70" w14:textId="77777777" w:rsidR="0030028F" w:rsidRPr="0041773C" w:rsidRDefault="007633D7" w:rsidP="0030028F">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b/>
                <w:color w:val="FFFFFF" w:themeColor="background1"/>
                <w:sz w:val="21"/>
                <w:szCs w:val="21"/>
                <w:lang w:val="en-GB"/>
              </w:rPr>
            </w:pPr>
            <w:r w:rsidRPr="0041773C">
              <w:rPr>
                <w:rFonts w:ascii="Arial" w:eastAsiaTheme="minorEastAsia" w:hAnsi="Arial"/>
                <w:b/>
                <w:color w:val="FFFFFF" w:themeColor="background1"/>
                <w:sz w:val="21"/>
                <w:lang w:val="en-GB"/>
              </w:rPr>
              <w:t>Expenditures</w:t>
            </w:r>
          </w:p>
          <w:p w14:paraId="1CF805B7" w14:textId="77777777" w:rsidR="0030028F" w:rsidRPr="0041773C" w:rsidRDefault="0030028F" w:rsidP="0030028F">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b/>
                <w:color w:val="FFFFFF" w:themeColor="background1"/>
                <w:sz w:val="21"/>
                <w:szCs w:val="21"/>
                <w:lang w:val="en-GB"/>
              </w:rPr>
            </w:pPr>
            <w:r w:rsidRPr="0041773C">
              <w:rPr>
                <w:rFonts w:ascii="Arial" w:eastAsiaTheme="minorEastAsia" w:hAnsi="Arial"/>
                <w:b/>
                <w:color w:val="FFFFFF" w:themeColor="background1"/>
                <w:sz w:val="21"/>
                <w:lang w:val="en-GB"/>
              </w:rPr>
              <w:t>(RSD billion)</w:t>
            </w:r>
          </w:p>
        </w:tc>
      </w:tr>
      <w:tr w:rsidR="0030028F" w:rsidRPr="0041773C" w14:paraId="53012A6B" w14:textId="77777777" w:rsidTr="006434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vMerge/>
            <w:tcBorders>
              <w:top w:val="none" w:sz="0" w:space="0" w:color="auto"/>
              <w:left w:val="none" w:sz="0" w:space="0" w:color="auto"/>
              <w:bottom w:val="none" w:sz="0" w:space="0" w:color="auto"/>
              <w:right w:val="none" w:sz="0" w:space="0" w:color="auto"/>
            </w:tcBorders>
            <w:shd w:val="clear" w:color="auto" w:fill="4F81B3"/>
            <w:noWrap/>
          </w:tcPr>
          <w:p w14:paraId="072426A1" w14:textId="77777777" w:rsidR="0030028F" w:rsidRPr="0041773C" w:rsidRDefault="0030028F" w:rsidP="0030028F">
            <w:pPr>
              <w:jc w:val="center"/>
              <w:rPr>
                <w:rFonts w:ascii="Arial" w:eastAsiaTheme="minorEastAsia" w:hAnsi="Arial"/>
                <w:b/>
                <w:color w:val="FFFFFF" w:themeColor="background1"/>
                <w:sz w:val="21"/>
                <w:szCs w:val="21"/>
                <w:lang w:val="en-GB"/>
              </w:rPr>
            </w:pPr>
          </w:p>
        </w:tc>
        <w:tc>
          <w:tcPr>
            <w:tcW w:w="898" w:type="pct"/>
            <w:tcBorders>
              <w:top w:val="none" w:sz="0" w:space="0" w:color="auto"/>
              <w:left w:val="none" w:sz="0" w:space="0" w:color="auto"/>
              <w:bottom w:val="none" w:sz="0" w:space="0" w:color="auto"/>
              <w:right w:val="none" w:sz="0" w:space="0" w:color="auto"/>
            </w:tcBorders>
            <w:shd w:val="clear" w:color="auto" w:fill="4F81B3"/>
          </w:tcPr>
          <w:p w14:paraId="10EAB200" w14:textId="77777777" w:rsidR="0030028F" w:rsidRPr="0041773C" w:rsidRDefault="0030028F" w:rsidP="0030028F">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b/>
                <w:color w:val="FFFFFF" w:themeColor="background1"/>
                <w:sz w:val="21"/>
                <w:szCs w:val="21"/>
                <w:lang w:val="en-GB"/>
              </w:rPr>
            </w:pPr>
            <w:r w:rsidRPr="0041773C">
              <w:rPr>
                <w:rFonts w:ascii="Arial" w:eastAsiaTheme="minorEastAsia" w:hAnsi="Arial"/>
                <w:b/>
                <w:color w:val="FFFFFF" w:themeColor="background1"/>
                <w:sz w:val="21"/>
                <w:lang w:val="en-GB"/>
              </w:rPr>
              <w:t>2012</w:t>
            </w:r>
          </w:p>
        </w:tc>
        <w:tc>
          <w:tcPr>
            <w:tcW w:w="647" w:type="pct"/>
            <w:tcBorders>
              <w:top w:val="none" w:sz="0" w:space="0" w:color="auto"/>
              <w:left w:val="none" w:sz="0" w:space="0" w:color="auto"/>
              <w:bottom w:val="none" w:sz="0" w:space="0" w:color="auto"/>
              <w:right w:val="none" w:sz="0" w:space="0" w:color="auto"/>
            </w:tcBorders>
            <w:shd w:val="clear" w:color="auto" w:fill="4F81B3"/>
          </w:tcPr>
          <w:p w14:paraId="16BB76BB" w14:textId="77777777" w:rsidR="0030028F" w:rsidRPr="0041773C" w:rsidRDefault="0030028F" w:rsidP="0030028F">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b/>
                <w:color w:val="FFFFFF" w:themeColor="background1"/>
                <w:sz w:val="21"/>
                <w:szCs w:val="21"/>
                <w:lang w:val="en-GB"/>
              </w:rPr>
            </w:pPr>
            <w:r w:rsidRPr="0041773C">
              <w:rPr>
                <w:rFonts w:ascii="Arial" w:eastAsiaTheme="minorEastAsia" w:hAnsi="Arial"/>
                <w:b/>
                <w:color w:val="FFFFFF" w:themeColor="background1"/>
                <w:sz w:val="21"/>
                <w:lang w:val="en-GB"/>
              </w:rPr>
              <w:t>2015</w:t>
            </w:r>
          </w:p>
        </w:tc>
        <w:tc>
          <w:tcPr>
            <w:tcW w:w="764" w:type="pct"/>
            <w:tcBorders>
              <w:top w:val="none" w:sz="0" w:space="0" w:color="auto"/>
              <w:left w:val="none" w:sz="0" w:space="0" w:color="auto"/>
              <w:bottom w:val="none" w:sz="0" w:space="0" w:color="auto"/>
              <w:right w:val="none" w:sz="0" w:space="0" w:color="auto"/>
            </w:tcBorders>
            <w:shd w:val="clear" w:color="auto" w:fill="4F81B3"/>
          </w:tcPr>
          <w:p w14:paraId="30C69769" w14:textId="77777777" w:rsidR="0030028F" w:rsidRPr="0041773C" w:rsidRDefault="0030028F" w:rsidP="0030028F">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b/>
                <w:color w:val="FFFFFF" w:themeColor="background1"/>
                <w:sz w:val="21"/>
                <w:szCs w:val="21"/>
                <w:lang w:val="en-GB"/>
              </w:rPr>
            </w:pPr>
            <w:r w:rsidRPr="0041773C">
              <w:rPr>
                <w:rFonts w:ascii="Arial" w:eastAsiaTheme="minorEastAsia" w:hAnsi="Arial"/>
                <w:b/>
                <w:color w:val="FFFFFF" w:themeColor="background1"/>
                <w:sz w:val="21"/>
                <w:lang w:val="en-GB"/>
              </w:rPr>
              <w:t>2012</w:t>
            </w:r>
          </w:p>
        </w:tc>
        <w:tc>
          <w:tcPr>
            <w:tcW w:w="654" w:type="pct"/>
            <w:tcBorders>
              <w:top w:val="none" w:sz="0" w:space="0" w:color="auto"/>
              <w:left w:val="none" w:sz="0" w:space="0" w:color="auto"/>
              <w:bottom w:val="none" w:sz="0" w:space="0" w:color="auto"/>
              <w:right w:val="none" w:sz="0" w:space="0" w:color="auto"/>
            </w:tcBorders>
            <w:shd w:val="clear" w:color="auto" w:fill="4F81B3"/>
          </w:tcPr>
          <w:p w14:paraId="4DAB68D1" w14:textId="77777777" w:rsidR="0030028F" w:rsidRPr="0041773C" w:rsidRDefault="0030028F" w:rsidP="0030028F">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b/>
                <w:color w:val="FFFFFF" w:themeColor="background1"/>
                <w:sz w:val="21"/>
                <w:szCs w:val="21"/>
                <w:lang w:val="en-GB"/>
              </w:rPr>
            </w:pPr>
            <w:r w:rsidRPr="0041773C">
              <w:rPr>
                <w:rFonts w:ascii="Arial" w:eastAsiaTheme="minorEastAsia" w:hAnsi="Arial"/>
                <w:b/>
                <w:color w:val="FFFFFF" w:themeColor="background1"/>
                <w:sz w:val="21"/>
                <w:lang w:val="en-GB"/>
              </w:rPr>
              <w:t>2015</w:t>
            </w:r>
          </w:p>
        </w:tc>
        <w:tc>
          <w:tcPr>
            <w:tcW w:w="643" w:type="pct"/>
            <w:tcBorders>
              <w:top w:val="none" w:sz="0" w:space="0" w:color="auto"/>
              <w:left w:val="none" w:sz="0" w:space="0" w:color="auto"/>
              <w:bottom w:val="none" w:sz="0" w:space="0" w:color="auto"/>
              <w:right w:val="none" w:sz="0" w:space="0" w:color="auto"/>
            </w:tcBorders>
            <w:shd w:val="clear" w:color="auto" w:fill="4F81B3"/>
          </w:tcPr>
          <w:p w14:paraId="43E0F351" w14:textId="77777777" w:rsidR="0030028F" w:rsidRPr="0041773C" w:rsidRDefault="0030028F" w:rsidP="0030028F">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b/>
                <w:color w:val="FFFFFF" w:themeColor="background1"/>
                <w:sz w:val="21"/>
                <w:szCs w:val="21"/>
                <w:lang w:val="en-GB"/>
              </w:rPr>
            </w:pPr>
            <w:r w:rsidRPr="0041773C">
              <w:rPr>
                <w:rFonts w:ascii="Arial" w:eastAsiaTheme="minorEastAsia" w:hAnsi="Arial"/>
                <w:b/>
                <w:color w:val="FFFFFF" w:themeColor="background1"/>
                <w:sz w:val="21"/>
                <w:lang w:val="en-GB"/>
              </w:rPr>
              <w:t>2012</w:t>
            </w:r>
          </w:p>
        </w:tc>
        <w:tc>
          <w:tcPr>
            <w:tcW w:w="513" w:type="pct"/>
            <w:tcBorders>
              <w:top w:val="none" w:sz="0" w:space="0" w:color="auto"/>
              <w:left w:val="none" w:sz="0" w:space="0" w:color="auto"/>
              <w:bottom w:val="none" w:sz="0" w:space="0" w:color="auto"/>
            </w:tcBorders>
            <w:shd w:val="clear" w:color="auto" w:fill="4F81B3"/>
          </w:tcPr>
          <w:p w14:paraId="27E338A7" w14:textId="77777777" w:rsidR="0030028F" w:rsidRPr="0041773C" w:rsidRDefault="0030028F" w:rsidP="0030028F">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b/>
                <w:color w:val="FFFFFF" w:themeColor="background1"/>
                <w:sz w:val="21"/>
                <w:szCs w:val="21"/>
                <w:lang w:val="en-GB"/>
              </w:rPr>
            </w:pPr>
            <w:r w:rsidRPr="0041773C">
              <w:rPr>
                <w:rFonts w:ascii="Arial" w:eastAsiaTheme="minorEastAsia" w:hAnsi="Arial"/>
                <w:b/>
                <w:color w:val="FFFFFF" w:themeColor="background1"/>
                <w:sz w:val="21"/>
                <w:lang w:val="en-GB"/>
              </w:rPr>
              <w:t>2015</w:t>
            </w:r>
          </w:p>
        </w:tc>
      </w:tr>
      <w:tr w:rsidR="0030028F" w:rsidRPr="0041773C" w14:paraId="70DC7F18" w14:textId="77777777" w:rsidTr="00643497">
        <w:tc>
          <w:tcPr>
            <w:cnfStyle w:val="001000000000" w:firstRow="0" w:lastRow="0" w:firstColumn="1" w:lastColumn="0" w:oddVBand="0" w:evenVBand="0" w:oddHBand="0" w:evenHBand="0" w:firstRowFirstColumn="0" w:firstRowLastColumn="0" w:lastRowFirstColumn="0" w:lastRowLastColumn="0"/>
            <w:tcW w:w="881" w:type="pct"/>
            <w:tcBorders>
              <w:left w:val="none" w:sz="0" w:space="0" w:color="auto"/>
              <w:bottom w:val="none" w:sz="0" w:space="0" w:color="auto"/>
              <w:right w:val="none" w:sz="0" w:space="0" w:color="auto"/>
            </w:tcBorders>
            <w:shd w:val="clear" w:color="auto" w:fill="auto"/>
            <w:noWrap/>
          </w:tcPr>
          <w:p w14:paraId="6EC53D36" w14:textId="77777777" w:rsidR="00932A3D" w:rsidRPr="0041773C" w:rsidRDefault="0030028F" w:rsidP="00E97EB5">
            <w:pPr>
              <w:jc w:val="left"/>
              <w:rPr>
                <w:rFonts w:ascii="Arial" w:eastAsiaTheme="minorEastAsia" w:hAnsi="Arial"/>
                <w:color w:val="auto"/>
                <w:sz w:val="21"/>
                <w:szCs w:val="21"/>
                <w:lang w:val="en-GB"/>
              </w:rPr>
            </w:pPr>
            <w:r w:rsidRPr="0041773C">
              <w:rPr>
                <w:rFonts w:ascii="Arial" w:eastAsiaTheme="minorEastAsia" w:hAnsi="Arial"/>
                <w:color w:val="auto"/>
                <w:sz w:val="21"/>
                <w:lang w:val="en-GB"/>
              </w:rPr>
              <w:t>108</w:t>
            </w:r>
          </w:p>
        </w:tc>
        <w:tc>
          <w:tcPr>
            <w:tcW w:w="898" w:type="pct"/>
            <w:shd w:val="clear" w:color="auto" w:fill="auto"/>
          </w:tcPr>
          <w:p w14:paraId="1FCA2180" w14:textId="77777777" w:rsidR="00932A3D" w:rsidRPr="0041773C" w:rsidRDefault="00932A3D" w:rsidP="00E97EB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olor w:val="auto"/>
                <w:sz w:val="21"/>
                <w:szCs w:val="21"/>
                <w:lang w:val="en-GB"/>
              </w:rPr>
            </w:pPr>
            <w:r w:rsidRPr="0041773C">
              <w:rPr>
                <w:rFonts w:ascii="Arial" w:eastAsiaTheme="minorEastAsia" w:hAnsi="Arial"/>
                <w:color w:val="auto"/>
                <w:sz w:val="21"/>
                <w:lang w:val="en-GB"/>
              </w:rPr>
              <w:t>14,615</w:t>
            </w:r>
          </w:p>
        </w:tc>
        <w:tc>
          <w:tcPr>
            <w:tcW w:w="647" w:type="pct"/>
            <w:shd w:val="clear" w:color="auto" w:fill="auto"/>
          </w:tcPr>
          <w:p w14:paraId="28740019" w14:textId="77777777" w:rsidR="00932A3D" w:rsidRPr="0041773C" w:rsidRDefault="00932A3D" w:rsidP="00E97EB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sz w:val="21"/>
                <w:szCs w:val="21"/>
                <w:lang w:val="en-GB"/>
              </w:rPr>
            </w:pPr>
            <w:r w:rsidRPr="0041773C">
              <w:rPr>
                <w:rFonts w:ascii="Arial" w:eastAsiaTheme="minorEastAsia" w:hAnsi="Arial"/>
                <w:sz w:val="21"/>
                <w:lang w:val="en-GB"/>
              </w:rPr>
              <w:t>14,288</w:t>
            </w:r>
          </w:p>
        </w:tc>
        <w:tc>
          <w:tcPr>
            <w:tcW w:w="764" w:type="pct"/>
            <w:shd w:val="clear" w:color="auto" w:fill="auto"/>
          </w:tcPr>
          <w:p w14:paraId="05347556" w14:textId="77777777" w:rsidR="00932A3D" w:rsidRPr="0041773C" w:rsidRDefault="00932A3D" w:rsidP="00E97EB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olor w:val="auto"/>
                <w:sz w:val="21"/>
                <w:szCs w:val="21"/>
                <w:lang w:val="en-GB"/>
              </w:rPr>
            </w:pPr>
            <w:r w:rsidRPr="0041773C">
              <w:rPr>
                <w:rFonts w:ascii="Arial" w:eastAsiaTheme="minorEastAsia" w:hAnsi="Arial"/>
                <w:color w:val="auto"/>
                <w:sz w:val="21"/>
                <w:lang w:val="en-GB"/>
              </w:rPr>
              <w:t>13,360</w:t>
            </w:r>
          </w:p>
        </w:tc>
        <w:tc>
          <w:tcPr>
            <w:tcW w:w="654" w:type="pct"/>
            <w:shd w:val="clear" w:color="auto" w:fill="auto"/>
          </w:tcPr>
          <w:p w14:paraId="488604D6" w14:textId="77777777" w:rsidR="00932A3D" w:rsidRPr="0041773C" w:rsidRDefault="00932A3D" w:rsidP="00E97EB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sz w:val="21"/>
                <w:szCs w:val="21"/>
                <w:lang w:val="en-GB"/>
              </w:rPr>
            </w:pPr>
            <w:r w:rsidRPr="0041773C">
              <w:rPr>
                <w:rFonts w:ascii="Arial" w:eastAsiaTheme="minorEastAsia" w:hAnsi="Arial"/>
                <w:sz w:val="21"/>
                <w:lang w:val="en-GB"/>
              </w:rPr>
              <w:t>13,049</w:t>
            </w:r>
          </w:p>
        </w:tc>
        <w:tc>
          <w:tcPr>
            <w:tcW w:w="643" w:type="pct"/>
            <w:shd w:val="clear" w:color="auto" w:fill="auto"/>
          </w:tcPr>
          <w:p w14:paraId="5874601B" w14:textId="77777777" w:rsidR="00932A3D" w:rsidRPr="0041773C" w:rsidRDefault="00932A3D" w:rsidP="00E97EB5">
            <w:pPr>
              <w:pStyle w:val="ListParagraph"/>
              <w:ind w:left="529"/>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sz w:val="21"/>
                <w:szCs w:val="21"/>
                <w:lang w:val="en-GB"/>
              </w:rPr>
            </w:pPr>
            <w:r w:rsidRPr="0041773C">
              <w:rPr>
                <w:rFonts w:ascii="Arial" w:eastAsiaTheme="minorEastAsia" w:hAnsi="Arial"/>
                <w:sz w:val="21"/>
                <w:lang w:val="en-GB"/>
              </w:rPr>
              <w:t>1.04</w:t>
            </w:r>
          </w:p>
        </w:tc>
        <w:tc>
          <w:tcPr>
            <w:tcW w:w="513" w:type="pct"/>
            <w:shd w:val="clear" w:color="auto" w:fill="auto"/>
          </w:tcPr>
          <w:p w14:paraId="0397C7E6" w14:textId="77777777" w:rsidR="00932A3D" w:rsidRPr="0041773C" w:rsidRDefault="00932A3D" w:rsidP="00E97EB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sz w:val="21"/>
                <w:szCs w:val="21"/>
                <w:lang w:val="en-GB"/>
              </w:rPr>
            </w:pPr>
            <w:r w:rsidRPr="0041773C">
              <w:rPr>
                <w:rFonts w:ascii="Arial" w:eastAsiaTheme="minorEastAsia" w:hAnsi="Arial"/>
                <w:sz w:val="21"/>
                <w:lang w:val="en-GB"/>
              </w:rPr>
              <w:t>0.97</w:t>
            </w:r>
          </w:p>
        </w:tc>
      </w:tr>
      <w:tr w:rsidR="0030028F" w:rsidRPr="0041773C" w14:paraId="6F596D59" w14:textId="77777777" w:rsidTr="006434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Borders>
              <w:top w:val="none" w:sz="0" w:space="0" w:color="auto"/>
              <w:left w:val="none" w:sz="0" w:space="0" w:color="auto"/>
              <w:bottom w:val="none" w:sz="0" w:space="0" w:color="auto"/>
              <w:right w:val="none" w:sz="0" w:space="0" w:color="auto"/>
            </w:tcBorders>
            <w:shd w:val="clear" w:color="auto" w:fill="DEEAF6" w:themeFill="accent1" w:themeFillTint="33"/>
            <w:noWrap/>
          </w:tcPr>
          <w:p w14:paraId="5604B2EE" w14:textId="77777777" w:rsidR="00932A3D" w:rsidRPr="0041773C" w:rsidRDefault="0030028F" w:rsidP="00E97EB5">
            <w:pPr>
              <w:jc w:val="left"/>
              <w:rPr>
                <w:rFonts w:ascii="Arial" w:eastAsiaTheme="minorEastAsia" w:hAnsi="Arial"/>
                <w:color w:val="auto"/>
                <w:sz w:val="21"/>
                <w:szCs w:val="21"/>
                <w:lang w:val="en-GB"/>
              </w:rPr>
            </w:pPr>
            <w:r w:rsidRPr="0041773C">
              <w:rPr>
                <w:rFonts w:ascii="Arial" w:eastAsiaTheme="minorEastAsia" w:hAnsi="Arial"/>
                <w:color w:val="auto"/>
                <w:sz w:val="21"/>
                <w:lang w:val="en-GB"/>
              </w:rPr>
              <w:t>16</w:t>
            </w:r>
          </w:p>
        </w:tc>
        <w:tc>
          <w:tcPr>
            <w:tcW w:w="898" w:type="pct"/>
            <w:tcBorders>
              <w:top w:val="none" w:sz="0" w:space="0" w:color="auto"/>
              <w:left w:val="none" w:sz="0" w:space="0" w:color="auto"/>
              <w:bottom w:val="none" w:sz="0" w:space="0" w:color="auto"/>
              <w:right w:val="none" w:sz="0" w:space="0" w:color="auto"/>
            </w:tcBorders>
            <w:shd w:val="clear" w:color="auto" w:fill="DEEAF6" w:themeFill="accent1" w:themeFillTint="33"/>
          </w:tcPr>
          <w:p w14:paraId="0D512E01" w14:textId="77777777" w:rsidR="00932A3D" w:rsidRPr="0041773C" w:rsidRDefault="00932A3D" w:rsidP="00E97EB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olor w:val="auto"/>
                <w:sz w:val="21"/>
                <w:szCs w:val="21"/>
                <w:lang w:val="en-GB"/>
              </w:rPr>
            </w:pPr>
            <w:r w:rsidRPr="0041773C">
              <w:rPr>
                <w:rFonts w:ascii="Arial" w:eastAsiaTheme="minorEastAsia" w:hAnsi="Arial"/>
                <w:color w:val="auto"/>
                <w:sz w:val="21"/>
                <w:lang w:val="en-GB"/>
              </w:rPr>
              <w:t>1,389</w:t>
            </w:r>
          </w:p>
        </w:tc>
        <w:tc>
          <w:tcPr>
            <w:tcW w:w="647" w:type="pct"/>
            <w:tcBorders>
              <w:top w:val="none" w:sz="0" w:space="0" w:color="auto"/>
              <w:left w:val="none" w:sz="0" w:space="0" w:color="auto"/>
              <w:bottom w:val="none" w:sz="0" w:space="0" w:color="auto"/>
              <w:right w:val="none" w:sz="0" w:space="0" w:color="auto"/>
            </w:tcBorders>
            <w:shd w:val="clear" w:color="auto" w:fill="DEEAF6" w:themeFill="accent1" w:themeFillTint="33"/>
          </w:tcPr>
          <w:p w14:paraId="7E5E9229" w14:textId="77777777" w:rsidR="00932A3D" w:rsidRPr="0041773C" w:rsidRDefault="00932A3D" w:rsidP="00E97EB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sz w:val="21"/>
                <w:szCs w:val="21"/>
                <w:lang w:val="en-GB"/>
              </w:rPr>
            </w:pPr>
            <w:r w:rsidRPr="0041773C">
              <w:rPr>
                <w:rFonts w:ascii="Arial" w:eastAsiaTheme="minorEastAsia" w:hAnsi="Arial"/>
                <w:sz w:val="21"/>
                <w:lang w:val="en-GB"/>
              </w:rPr>
              <w:t>/</w:t>
            </w:r>
          </w:p>
        </w:tc>
        <w:tc>
          <w:tcPr>
            <w:tcW w:w="764" w:type="pct"/>
            <w:tcBorders>
              <w:top w:val="none" w:sz="0" w:space="0" w:color="auto"/>
              <w:left w:val="none" w:sz="0" w:space="0" w:color="auto"/>
              <w:bottom w:val="none" w:sz="0" w:space="0" w:color="auto"/>
              <w:right w:val="none" w:sz="0" w:space="0" w:color="auto"/>
            </w:tcBorders>
            <w:shd w:val="clear" w:color="auto" w:fill="DEEAF6" w:themeFill="accent1" w:themeFillTint="33"/>
          </w:tcPr>
          <w:p w14:paraId="0D1A18C6" w14:textId="77777777" w:rsidR="00932A3D" w:rsidRPr="0041773C" w:rsidRDefault="00932A3D" w:rsidP="00E97EB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olor w:val="auto"/>
                <w:sz w:val="21"/>
                <w:szCs w:val="21"/>
                <w:lang w:val="en-GB"/>
              </w:rPr>
            </w:pPr>
            <w:r w:rsidRPr="0041773C">
              <w:rPr>
                <w:rFonts w:ascii="Arial" w:eastAsiaTheme="minorEastAsia" w:hAnsi="Arial"/>
                <w:color w:val="auto"/>
                <w:sz w:val="21"/>
                <w:lang w:val="en-GB"/>
              </w:rPr>
              <w:t>1,312</w:t>
            </w:r>
          </w:p>
        </w:tc>
        <w:tc>
          <w:tcPr>
            <w:tcW w:w="654" w:type="pct"/>
            <w:tcBorders>
              <w:top w:val="none" w:sz="0" w:space="0" w:color="auto"/>
              <w:left w:val="none" w:sz="0" w:space="0" w:color="auto"/>
              <w:bottom w:val="none" w:sz="0" w:space="0" w:color="auto"/>
              <w:right w:val="none" w:sz="0" w:space="0" w:color="auto"/>
            </w:tcBorders>
            <w:shd w:val="clear" w:color="auto" w:fill="DEEAF6" w:themeFill="accent1" w:themeFillTint="33"/>
          </w:tcPr>
          <w:p w14:paraId="3D350A5E" w14:textId="77777777" w:rsidR="00932A3D" w:rsidRPr="0041773C" w:rsidRDefault="00932A3D" w:rsidP="00E97EB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sz w:val="21"/>
                <w:szCs w:val="21"/>
                <w:lang w:val="en-GB"/>
              </w:rPr>
            </w:pPr>
            <w:r w:rsidRPr="0041773C">
              <w:rPr>
                <w:rFonts w:ascii="Arial" w:eastAsiaTheme="minorEastAsia" w:hAnsi="Arial"/>
                <w:sz w:val="21"/>
                <w:lang w:val="en-GB"/>
              </w:rPr>
              <w:t>/</w:t>
            </w:r>
          </w:p>
        </w:tc>
        <w:tc>
          <w:tcPr>
            <w:tcW w:w="643" w:type="pct"/>
            <w:tcBorders>
              <w:top w:val="none" w:sz="0" w:space="0" w:color="auto"/>
              <w:left w:val="none" w:sz="0" w:space="0" w:color="auto"/>
              <w:bottom w:val="none" w:sz="0" w:space="0" w:color="auto"/>
              <w:right w:val="none" w:sz="0" w:space="0" w:color="auto"/>
            </w:tcBorders>
            <w:shd w:val="clear" w:color="auto" w:fill="DEEAF6" w:themeFill="accent1" w:themeFillTint="33"/>
          </w:tcPr>
          <w:p w14:paraId="36DB98F5" w14:textId="77777777" w:rsidR="00932A3D" w:rsidRPr="0041773C" w:rsidRDefault="00932A3D" w:rsidP="00E97EB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olor w:val="auto"/>
                <w:sz w:val="21"/>
                <w:szCs w:val="21"/>
                <w:lang w:val="en-GB"/>
              </w:rPr>
            </w:pPr>
            <w:r w:rsidRPr="0041773C">
              <w:rPr>
                <w:rFonts w:ascii="Arial" w:eastAsiaTheme="minorEastAsia" w:hAnsi="Arial"/>
                <w:color w:val="auto"/>
                <w:sz w:val="21"/>
                <w:lang w:val="en-GB"/>
              </w:rPr>
              <w:t>0.05</w:t>
            </w:r>
          </w:p>
        </w:tc>
        <w:tc>
          <w:tcPr>
            <w:tcW w:w="513" w:type="pct"/>
            <w:tcBorders>
              <w:top w:val="none" w:sz="0" w:space="0" w:color="auto"/>
              <w:left w:val="none" w:sz="0" w:space="0" w:color="auto"/>
              <w:bottom w:val="none" w:sz="0" w:space="0" w:color="auto"/>
            </w:tcBorders>
            <w:shd w:val="clear" w:color="auto" w:fill="DEEAF6" w:themeFill="accent1" w:themeFillTint="33"/>
          </w:tcPr>
          <w:p w14:paraId="2187BC8F" w14:textId="77777777" w:rsidR="00932A3D" w:rsidRPr="0041773C" w:rsidRDefault="00932A3D" w:rsidP="00E97EB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sz w:val="21"/>
                <w:szCs w:val="21"/>
                <w:lang w:val="en-GB"/>
              </w:rPr>
            </w:pPr>
            <w:r w:rsidRPr="0041773C">
              <w:rPr>
                <w:rFonts w:ascii="Arial" w:eastAsiaTheme="minorEastAsia" w:hAnsi="Arial"/>
                <w:sz w:val="21"/>
                <w:lang w:val="en-GB"/>
              </w:rPr>
              <w:t>/</w:t>
            </w:r>
          </w:p>
        </w:tc>
      </w:tr>
      <w:tr w:rsidR="0030028F" w:rsidRPr="0041773C" w14:paraId="0A396856" w14:textId="77777777" w:rsidTr="00643497">
        <w:tc>
          <w:tcPr>
            <w:cnfStyle w:val="001000000000" w:firstRow="0" w:lastRow="0" w:firstColumn="1" w:lastColumn="0" w:oddVBand="0" w:evenVBand="0" w:oddHBand="0" w:evenHBand="0" w:firstRowFirstColumn="0" w:firstRowLastColumn="0" w:lastRowFirstColumn="0" w:lastRowLastColumn="0"/>
            <w:tcW w:w="881" w:type="pct"/>
            <w:tcBorders>
              <w:left w:val="none" w:sz="0" w:space="0" w:color="auto"/>
              <w:bottom w:val="none" w:sz="0" w:space="0" w:color="auto"/>
              <w:right w:val="none" w:sz="0" w:space="0" w:color="auto"/>
            </w:tcBorders>
            <w:shd w:val="clear" w:color="auto" w:fill="auto"/>
            <w:noWrap/>
          </w:tcPr>
          <w:p w14:paraId="54C4E066" w14:textId="77777777" w:rsidR="00932A3D" w:rsidRPr="0041773C" w:rsidRDefault="0030028F" w:rsidP="00E97EB5">
            <w:pPr>
              <w:jc w:val="left"/>
              <w:rPr>
                <w:rFonts w:ascii="Arial" w:eastAsiaTheme="minorEastAsia" w:hAnsi="Arial"/>
                <w:color w:val="auto"/>
                <w:sz w:val="21"/>
                <w:szCs w:val="21"/>
                <w:lang w:val="en-GB"/>
              </w:rPr>
            </w:pPr>
            <w:r w:rsidRPr="0041773C">
              <w:rPr>
                <w:rFonts w:ascii="Arial" w:eastAsiaTheme="minorEastAsia" w:hAnsi="Arial"/>
                <w:color w:val="auto"/>
                <w:sz w:val="21"/>
                <w:lang w:val="en-GB"/>
              </w:rPr>
              <w:t>14</w:t>
            </w:r>
          </w:p>
        </w:tc>
        <w:tc>
          <w:tcPr>
            <w:tcW w:w="898" w:type="pct"/>
            <w:shd w:val="clear" w:color="auto" w:fill="auto"/>
          </w:tcPr>
          <w:p w14:paraId="1FE186A4" w14:textId="77777777" w:rsidR="00932A3D" w:rsidRPr="0041773C" w:rsidRDefault="00932A3D" w:rsidP="00E97EB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olor w:val="auto"/>
                <w:sz w:val="21"/>
                <w:szCs w:val="21"/>
                <w:lang w:val="en-GB"/>
              </w:rPr>
            </w:pPr>
            <w:r w:rsidRPr="0041773C">
              <w:rPr>
                <w:rFonts w:ascii="Arial" w:eastAsiaTheme="minorEastAsia" w:hAnsi="Arial"/>
                <w:color w:val="auto"/>
                <w:sz w:val="21"/>
                <w:lang w:val="en-GB"/>
              </w:rPr>
              <w:t>/</w:t>
            </w:r>
          </w:p>
        </w:tc>
        <w:tc>
          <w:tcPr>
            <w:tcW w:w="647" w:type="pct"/>
            <w:shd w:val="clear" w:color="auto" w:fill="auto"/>
          </w:tcPr>
          <w:p w14:paraId="29F71666" w14:textId="77777777" w:rsidR="00932A3D" w:rsidRPr="0041773C" w:rsidRDefault="00932A3D" w:rsidP="00E97EB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sz w:val="21"/>
                <w:szCs w:val="21"/>
                <w:lang w:val="en-GB"/>
              </w:rPr>
            </w:pPr>
            <w:r w:rsidRPr="0041773C">
              <w:rPr>
                <w:rFonts w:ascii="Arial" w:eastAsiaTheme="minorEastAsia" w:hAnsi="Arial"/>
                <w:sz w:val="21"/>
                <w:lang w:val="en-GB"/>
              </w:rPr>
              <w:t>755</w:t>
            </w:r>
          </w:p>
        </w:tc>
        <w:tc>
          <w:tcPr>
            <w:tcW w:w="764" w:type="pct"/>
            <w:shd w:val="clear" w:color="auto" w:fill="auto"/>
          </w:tcPr>
          <w:p w14:paraId="07231236" w14:textId="77777777" w:rsidR="00932A3D" w:rsidRPr="0041773C" w:rsidRDefault="00932A3D" w:rsidP="00E97EB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olor w:val="auto"/>
                <w:sz w:val="21"/>
                <w:szCs w:val="21"/>
                <w:lang w:val="en-GB"/>
              </w:rPr>
            </w:pPr>
            <w:r w:rsidRPr="0041773C">
              <w:rPr>
                <w:rFonts w:ascii="Arial" w:eastAsiaTheme="minorEastAsia" w:hAnsi="Arial"/>
                <w:color w:val="auto"/>
                <w:sz w:val="21"/>
                <w:lang w:val="en-GB"/>
              </w:rPr>
              <w:t>/</w:t>
            </w:r>
          </w:p>
        </w:tc>
        <w:tc>
          <w:tcPr>
            <w:tcW w:w="654" w:type="pct"/>
            <w:shd w:val="clear" w:color="auto" w:fill="auto"/>
          </w:tcPr>
          <w:p w14:paraId="677E5C36" w14:textId="77777777" w:rsidR="00932A3D" w:rsidRPr="0041773C" w:rsidRDefault="00932A3D" w:rsidP="00E97EB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sz w:val="21"/>
                <w:szCs w:val="21"/>
                <w:lang w:val="en-GB"/>
              </w:rPr>
            </w:pPr>
            <w:r w:rsidRPr="0041773C">
              <w:rPr>
                <w:rFonts w:ascii="Arial" w:eastAsiaTheme="minorEastAsia" w:hAnsi="Arial"/>
                <w:sz w:val="21"/>
                <w:lang w:val="en-GB"/>
              </w:rPr>
              <w:t>637</w:t>
            </w:r>
          </w:p>
        </w:tc>
        <w:tc>
          <w:tcPr>
            <w:tcW w:w="643" w:type="pct"/>
            <w:shd w:val="clear" w:color="auto" w:fill="auto"/>
          </w:tcPr>
          <w:p w14:paraId="75A45F1A" w14:textId="77777777" w:rsidR="00932A3D" w:rsidRPr="0041773C" w:rsidRDefault="00932A3D" w:rsidP="00E97EB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olor w:val="auto"/>
                <w:sz w:val="21"/>
                <w:szCs w:val="21"/>
                <w:lang w:val="en-GB"/>
              </w:rPr>
            </w:pPr>
            <w:r w:rsidRPr="0041773C">
              <w:rPr>
                <w:rFonts w:ascii="Arial" w:eastAsiaTheme="minorEastAsia" w:hAnsi="Arial"/>
                <w:color w:val="auto"/>
                <w:sz w:val="21"/>
                <w:lang w:val="en-GB"/>
              </w:rPr>
              <w:t>/</w:t>
            </w:r>
          </w:p>
        </w:tc>
        <w:tc>
          <w:tcPr>
            <w:tcW w:w="513" w:type="pct"/>
            <w:shd w:val="clear" w:color="auto" w:fill="auto"/>
          </w:tcPr>
          <w:p w14:paraId="3DE16055" w14:textId="77777777" w:rsidR="00932A3D" w:rsidRPr="0041773C" w:rsidRDefault="00932A3D" w:rsidP="00E97EB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sz w:val="21"/>
                <w:szCs w:val="21"/>
                <w:lang w:val="en-GB"/>
              </w:rPr>
            </w:pPr>
            <w:r w:rsidRPr="0041773C">
              <w:rPr>
                <w:rFonts w:ascii="Arial" w:eastAsiaTheme="minorEastAsia" w:hAnsi="Arial"/>
                <w:sz w:val="21"/>
                <w:lang w:val="en-GB"/>
              </w:rPr>
              <w:t>0.04</w:t>
            </w:r>
          </w:p>
        </w:tc>
      </w:tr>
      <w:tr w:rsidR="0030028F" w:rsidRPr="0041773C" w14:paraId="23F1A52A" w14:textId="77777777" w:rsidTr="006434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Borders>
              <w:top w:val="none" w:sz="0" w:space="0" w:color="auto"/>
              <w:left w:val="none" w:sz="0" w:space="0" w:color="auto"/>
              <w:bottom w:val="none" w:sz="0" w:space="0" w:color="auto"/>
              <w:right w:val="none" w:sz="0" w:space="0" w:color="auto"/>
            </w:tcBorders>
            <w:shd w:val="clear" w:color="auto" w:fill="auto"/>
            <w:noWrap/>
          </w:tcPr>
          <w:p w14:paraId="57645B58" w14:textId="77777777" w:rsidR="00932A3D" w:rsidRPr="0041773C" w:rsidRDefault="007633D7" w:rsidP="00BF1B84">
            <w:pPr>
              <w:rPr>
                <w:rFonts w:ascii="Arial" w:eastAsiaTheme="minorEastAsia" w:hAnsi="Arial"/>
                <w:b/>
                <w:color w:val="auto"/>
                <w:sz w:val="21"/>
                <w:szCs w:val="21"/>
                <w:lang w:val="en-GB"/>
              </w:rPr>
            </w:pPr>
            <w:r w:rsidRPr="0041773C">
              <w:rPr>
                <w:rFonts w:ascii="Arial" w:eastAsiaTheme="minorEastAsia" w:hAnsi="Arial"/>
                <w:b/>
                <w:color w:val="auto"/>
                <w:sz w:val="21"/>
                <w:lang w:val="en-GB"/>
              </w:rPr>
              <w:t>TOTAL</w:t>
            </w:r>
          </w:p>
        </w:tc>
        <w:tc>
          <w:tcPr>
            <w:tcW w:w="898" w:type="pct"/>
            <w:tcBorders>
              <w:top w:val="none" w:sz="0" w:space="0" w:color="auto"/>
              <w:left w:val="none" w:sz="0" w:space="0" w:color="auto"/>
              <w:bottom w:val="none" w:sz="0" w:space="0" w:color="auto"/>
              <w:right w:val="none" w:sz="0" w:space="0" w:color="auto"/>
            </w:tcBorders>
            <w:shd w:val="clear" w:color="auto" w:fill="auto"/>
          </w:tcPr>
          <w:p w14:paraId="40113056" w14:textId="77777777" w:rsidR="00932A3D" w:rsidRPr="0041773C" w:rsidRDefault="00932A3D" w:rsidP="00E97EB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b/>
                <w:color w:val="auto"/>
                <w:sz w:val="21"/>
                <w:szCs w:val="21"/>
                <w:lang w:val="en-GB"/>
              </w:rPr>
            </w:pPr>
            <w:r w:rsidRPr="0041773C">
              <w:rPr>
                <w:rFonts w:ascii="Arial" w:eastAsiaTheme="minorEastAsia" w:hAnsi="Arial"/>
                <w:b/>
                <w:color w:val="auto"/>
                <w:sz w:val="21"/>
                <w:lang w:val="en-GB"/>
              </w:rPr>
              <w:t>16,004</w:t>
            </w:r>
          </w:p>
        </w:tc>
        <w:tc>
          <w:tcPr>
            <w:tcW w:w="647" w:type="pct"/>
            <w:tcBorders>
              <w:top w:val="none" w:sz="0" w:space="0" w:color="auto"/>
              <w:left w:val="none" w:sz="0" w:space="0" w:color="auto"/>
              <w:bottom w:val="none" w:sz="0" w:space="0" w:color="auto"/>
              <w:right w:val="none" w:sz="0" w:space="0" w:color="auto"/>
            </w:tcBorders>
            <w:shd w:val="clear" w:color="auto" w:fill="auto"/>
          </w:tcPr>
          <w:p w14:paraId="6E782643" w14:textId="77777777" w:rsidR="00932A3D" w:rsidRPr="0041773C" w:rsidRDefault="00932A3D" w:rsidP="00E97EB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b/>
                <w:sz w:val="21"/>
                <w:szCs w:val="21"/>
                <w:lang w:val="en-GB"/>
              </w:rPr>
            </w:pPr>
            <w:r w:rsidRPr="0041773C">
              <w:rPr>
                <w:rFonts w:ascii="Arial" w:eastAsiaTheme="minorEastAsia" w:hAnsi="Arial"/>
                <w:b/>
                <w:sz w:val="21"/>
                <w:lang w:val="en-GB"/>
              </w:rPr>
              <w:t>15,043</w:t>
            </w:r>
          </w:p>
        </w:tc>
        <w:tc>
          <w:tcPr>
            <w:tcW w:w="764" w:type="pct"/>
            <w:tcBorders>
              <w:top w:val="none" w:sz="0" w:space="0" w:color="auto"/>
              <w:left w:val="none" w:sz="0" w:space="0" w:color="auto"/>
              <w:bottom w:val="none" w:sz="0" w:space="0" w:color="auto"/>
              <w:right w:val="none" w:sz="0" w:space="0" w:color="auto"/>
            </w:tcBorders>
            <w:shd w:val="clear" w:color="auto" w:fill="auto"/>
          </w:tcPr>
          <w:p w14:paraId="1260BC13" w14:textId="77777777" w:rsidR="00932A3D" w:rsidRPr="0041773C" w:rsidRDefault="00932A3D" w:rsidP="00E97EB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b/>
                <w:color w:val="auto"/>
                <w:sz w:val="21"/>
                <w:szCs w:val="21"/>
                <w:lang w:val="en-GB"/>
              </w:rPr>
            </w:pPr>
            <w:r w:rsidRPr="0041773C">
              <w:rPr>
                <w:rFonts w:ascii="Arial" w:eastAsiaTheme="minorEastAsia" w:hAnsi="Arial"/>
                <w:b/>
                <w:color w:val="auto"/>
                <w:sz w:val="21"/>
                <w:lang w:val="en-GB"/>
              </w:rPr>
              <w:t>14,672</w:t>
            </w:r>
          </w:p>
        </w:tc>
        <w:tc>
          <w:tcPr>
            <w:tcW w:w="654" w:type="pct"/>
            <w:tcBorders>
              <w:top w:val="none" w:sz="0" w:space="0" w:color="auto"/>
              <w:left w:val="none" w:sz="0" w:space="0" w:color="auto"/>
              <w:bottom w:val="none" w:sz="0" w:space="0" w:color="auto"/>
              <w:right w:val="none" w:sz="0" w:space="0" w:color="auto"/>
            </w:tcBorders>
            <w:shd w:val="clear" w:color="auto" w:fill="auto"/>
          </w:tcPr>
          <w:p w14:paraId="241BCF64" w14:textId="77777777" w:rsidR="00932A3D" w:rsidRPr="0041773C" w:rsidRDefault="00932A3D" w:rsidP="00E97EB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b/>
                <w:sz w:val="21"/>
                <w:szCs w:val="21"/>
                <w:lang w:val="en-GB"/>
              </w:rPr>
            </w:pPr>
            <w:r w:rsidRPr="0041773C">
              <w:rPr>
                <w:rFonts w:ascii="Arial" w:eastAsiaTheme="minorEastAsia" w:hAnsi="Arial"/>
                <w:b/>
                <w:sz w:val="21"/>
                <w:lang w:val="en-GB"/>
              </w:rPr>
              <w:t>13,686</w:t>
            </w:r>
          </w:p>
        </w:tc>
        <w:tc>
          <w:tcPr>
            <w:tcW w:w="643" w:type="pct"/>
            <w:tcBorders>
              <w:top w:val="none" w:sz="0" w:space="0" w:color="auto"/>
              <w:left w:val="none" w:sz="0" w:space="0" w:color="auto"/>
              <w:bottom w:val="none" w:sz="0" w:space="0" w:color="auto"/>
              <w:right w:val="none" w:sz="0" w:space="0" w:color="auto"/>
            </w:tcBorders>
            <w:shd w:val="clear" w:color="auto" w:fill="auto"/>
          </w:tcPr>
          <w:p w14:paraId="59EFE26E" w14:textId="77777777" w:rsidR="00932A3D" w:rsidRPr="0041773C" w:rsidRDefault="00932A3D" w:rsidP="00E97EB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b/>
                <w:color w:val="auto"/>
                <w:sz w:val="21"/>
                <w:szCs w:val="21"/>
                <w:lang w:val="en-GB"/>
              </w:rPr>
            </w:pPr>
            <w:r w:rsidRPr="0041773C">
              <w:rPr>
                <w:rFonts w:ascii="Arial" w:eastAsiaTheme="minorEastAsia" w:hAnsi="Arial"/>
                <w:b/>
                <w:color w:val="auto"/>
                <w:sz w:val="21"/>
                <w:lang w:val="en-GB"/>
              </w:rPr>
              <w:t>1.09</w:t>
            </w:r>
          </w:p>
        </w:tc>
        <w:tc>
          <w:tcPr>
            <w:tcW w:w="513" w:type="pct"/>
            <w:tcBorders>
              <w:top w:val="none" w:sz="0" w:space="0" w:color="auto"/>
              <w:left w:val="none" w:sz="0" w:space="0" w:color="auto"/>
              <w:bottom w:val="none" w:sz="0" w:space="0" w:color="auto"/>
            </w:tcBorders>
            <w:shd w:val="clear" w:color="auto" w:fill="auto"/>
          </w:tcPr>
          <w:p w14:paraId="62CE6B27" w14:textId="77777777" w:rsidR="00932A3D" w:rsidRPr="0041773C" w:rsidRDefault="00932A3D" w:rsidP="00E97EB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b/>
                <w:sz w:val="21"/>
                <w:szCs w:val="21"/>
                <w:lang w:val="en-GB"/>
              </w:rPr>
            </w:pPr>
            <w:r w:rsidRPr="0041773C">
              <w:rPr>
                <w:rFonts w:ascii="Arial" w:eastAsiaTheme="minorEastAsia" w:hAnsi="Arial"/>
                <w:b/>
                <w:sz w:val="21"/>
                <w:lang w:val="en-GB"/>
              </w:rPr>
              <w:t>1.01</w:t>
            </w:r>
          </w:p>
        </w:tc>
      </w:tr>
    </w:tbl>
    <w:p w14:paraId="085A089D" w14:textId="77777777" w:rsidR="00823C44" w:rsidRPr="0041773C" w:rsidRDefault="00823C44" w:rsidP="00203CF3">
      <w:pPr>
        <w:rPr>
          <w:rFonts w:ascii="Arial" w:hAnsi="Arial"/>
          <w:b/>
          <w:i/>
          <w:sz w:val="21"/>
          <w:szCs w:val="21"/>
          <w:lang w:val="en-GB"/>
        </w:rPr>
      </w:pPr>
    </w:p>
    <w:p w14:paraId="01092609" w14:textId="77777777" w:rsidR="00932A3D" w:rsidRPr="0041773C" w:rsidRDefault="007633D7" w:rsidP="00932A3D">
      <w:pPr>
        <w:rPr>
          <w:rFonts w:ascii="Arial" w:hAnsi="Arial"/>
          <w:sz w:val="21"/>
          <w:szCs w:val="21"/>
          <w:lang w:val="en-GB"/>
        </w:rPr>
      </w:pPr>
      <w:r w:rsidRPr="0041773C">
        <w:rPr>
          <w:rFonts w:ascii="Arial" w:hAnsi="Arial"/>
          <w:sz w:val="21"/>
          <w:lang w:val="en-GB"/>
        </w:rPr>
        <w:t>By development levels</w:t>
      </w:r>
      <w:r w:rsidRPr="0041773C">
        <w:rPr>
          <w:rStyle w:val="FootnoteReference"/>
          <w:rFonts w:ascii="Arial" w:hAnsi="Arial"/>
          <w:sz w:val="21"/>
          <w:lang w:val="en-GB"/>
        </w:rPr>
        <w:footnoteReference w:id="40"/>
      </w:r>
      <w:r w:rsidRPr="0041773C">
        <w:rPr>
          <w:rFonts w:ascii="Arial" w:hAnsi="Arial"/>
          <w:sz w:val="21"/>
          <w:lang w:val="en-GB"/>
        </w:rPr>
        <w:t xml:space="preserve">, of the 16 local governments where home care was present only in 2012 (and no longer provided in 2015), 9 were in development level group IV, 6 in group III, and only one in group I. In this case, there is a correlation between the municipal development level and service discontinuation in 2015, which occurred in underdeveloped municipalities. </w:t>
      </w:r>
    </w:p>
    <w:p w14:paraId="5704E72F" w14:textId="77777777" w:rsidR="00932A3D" w:rsidRPr="0041773C" w:rsidRDefault="00932A3D" w:rsidP="00932A3D">
      <w:pPr>
        <w:rPr>
          <w:rFonts w:ascii="Arial" w:hAnsi="Arial"/>
          <w:sz w:val="21"/>
          <w:szCs w:val="21"/>
          <w:lang w:val="en-GB"/>
        </w:rPr>
      </w:pPr>
    </w:p>
    <w:p w14:paraId="7225CD97" w14:textId="77777777" w:rsidR="00932A3D" w:rsidRPr="0041773C" w:rsidRDefault="007633D7" w:rsidP="00932A3D">
      <w:pPr>
        <w:rPr>
          <w:rFonts w:ascii="Arial" w:hAnsi="Arial"/>
          <w:sz w:val="21"/>
          <w:szCs w:val="21"/>
          <w:lang w:val="en-GB"/>
        </w:rPr>
      </w:pPr>
      <w:r w:rsidRPr="0041773C">
        <w:rPr>
          <w:rFonts w:ascii="Arial" w:hAnsi="Arial"/>
          <w:sz w:val="21"/>
          <w:lang w:val="en-GB"/>
        </w:rPr>
        <w:t xml:space="preserve">On the other hand, as regards the 14 local governments where home care was present only in 2015, their distribution by development level was as follows: 7 were in group III, 3 in group II, 3 in group IV, and 1 in group I. </w:t>
      </w:r>
    </w:p>
    <w:p w14:paraId="2F4D0527" w14:textId="77777777" w:rsidR="00203CF3" w:rsidRPr="0041773C" w:rsidRDefault="00203CF3" w:rsidP="00203CF3">
      <w:pPr>
        <w:rPr>
          <w:rFonts w:ascii="Arial" w:hAnsi="Arial"/>
          <w:b/>
          <w:i/>
          <w:sz w:val="21"/>
          <w:szCs w:val="21"/>
          <w:lang w:val="en-GB"/>
        </w:rPr>
      </w:pPr>
    </w:p>
    <w:p w14:paraId="38CB8734" w14:textId="77777777" w:rsidR="00203CF3" w:rsidRPr="0041773C" w:rsidRDefault="007B7039" w:rsidP="007B7039">
      <w:pPr>
        <w:pStyle w:val="Heading4"/>
        <w:rPr>
          <w:lang w:val="en-GB"/>
        </w:rPr>
      </w:pPr>
      <w:r w:rsidRPr="0041773C">
        <w:rPr>
          <w:lang w:val="en-GB"/>
        </w:rPr>
        <w:t xml:space="preserve">9.1.1.2 Service availability </w:t>
      </w:r>
    </w:p>
    <w:p w14:paraId="730EAE27" w14:textId="77777777" w:rsidR="005C55CC" w:rsidRPr="0041773C" w:rsidRDefault="005C55CC" w:rsidP="00203CF3">
      <w:pPr>
        <w:rPr>
          <w:rFonts w:ascii="Arial" w:hAnsi="Arial"/>
          <w:sz w:val="21"/>
          <w:szCs w:val="21"/>
          <w:lang w:val="en-GB"/>
        </w:rPr>
      </w:pPr>
    </w:p>
    <w:p w14:paraId="153C0D53" w14:textId="77777777" w:rsidR="00203CF3" w:rsidRPr="0041773C" w:rsidRDefault="007633D7" w:rsidP="00203CF3">
      <w:pPr>
        <w:rPr>
          <w:rFonts w:ascii="Arial" w:hAnsi="Arial"/>
          <w:sz w:val="21"/>
          <w:szCs w:val="21"/>
          <w:lang w:val="en-GB"/>
        </w:rPr>
      </w:pPr>
      <w:r w:rsidRPr="0041773C">
        <w:rPr>
          <w:rFonts w:ascii="Arial" w:hAnsi="Arial"/>
          <w:sz w:val="21"/>
          <w:lang w:val="en-GB"/>
        </w:rPr>
        <w:t xml:space="preserve">The indicator used to assess service availability to the elderly is the share of clients aged 65+ in the total population aged 65+ in each municipality/city. </w:t>
      </w:r>
      <w:r w:rsidRPr="0041773C">
        <w:rPr>
          <w:rFonts w:ascii="Arial" w:hAnsi="Arial"/>
          <w:b/>
          <w:i/>
          <w:sz w:val="21"/>
          <w:lang w:val="en-GB"/>
        </w:rPr>
        <w:t>In 2015, this indicator stood at 1.1 % at the national level</w:t>
      </w:r>
      <w:r w:rsidRPr="0041773C">
        <w:rPr>
          <w:rStyle w:val="FootnoteReference"/>
          <w:rFonts w:ascii="Arial" w:hAnsi="Arial"/>
          <w:sz w:val="21"/>
          <w:lang w:val="en-GB"/>
        </w:rPr>
        <w:footnoteReference w:id="41"/>
      </w:r>
      <w:r w:rsidRPr="0041773C">
        <w:rPr>
          <w:rFonts w:ascii="Arial" w:hAnsi="Arial"/>
          <w:sz w:val="21"/>
          <w:lang w:val="en-GB"/>
        </w:rPr>
        <w:t xml:space="preserve">; it represents the share of clients aged 65+ in Serbia’s total population aged 65+ (see: </w:t>
      </w:r>
      <w:hyperlink w:anchor="_Mapa_5._Dostupnost" w:history="1">
        <w:r w:rsidRPr="0041773C">
          <w:rPr>
            <w:rStyle w:val="Hyperlink"/>
            <w:rFonts w:ascii="Arial" w:hAnsi="Arial"/>
            <w:sz w:val="21"/>
            <w:lang w:val="en-GB"/>
          </w:rPr>
          <w:t>Map 5 – Availability of elderly home care by share of clients aged 65+ in the total population aged 65+, 2015</w:t>
        </w:r>
      </w:hyperlink>
      <w:r w:rsidRPr="0041773C">
        <w:rPr>
          <w:rFonts w:ascii="Arial" w:hAnsi="Arial"/>
          <w:sz w:val="21"/>
          <w:lang w:val="en-GB"/>
        </w:rPr>
        <w:t xml:space="preserve">). </w:t>
      </w:r>
    </w:p>
    <w:p w14:paraId="3BD7E612" w14:textId="77777777" w:rsidR="00203CF3" w:rsidRPr="0041773C" w:rsidRDefault="00203CF3" w:rsidP="0042740D">
      <w:pPr>
        <w:rPr>
          <w:rFonts w:ascii="Arial" w:hAnsi="Arial"/>
          <w:b/>
          <w:i/>
          <w:sz w:val="21"/>
          <w:szCs w:val="21"/>
          <w:lang w:val="en-GB"/>
        </w:rPr>
      </w:pPr>
    </w:p>
    <w:p w14:paraId="64A20DDD" w14:textId="77777777" w:rsidR="00203CF3" w:rsidRPr="0041773C" w:rsidRDefault="007633D7" w:rsidP="00203CF3">
      <w:pPr>
        <w:rPr>
          <w:rFonts w:ascii="Arial" w:hAnsi="Arial"/>
          <w:sz w:val="21"/>
          <w:szCs w:val="21"/>
          <w:lang w:val="en-GB"/>
        </w:rPr>
      </w:pPr>
      <w:r w:rsidRPr="0041773C">
        <w:rPr>
          <w:rFonts w:ascii="Arial" w:hAnsi="Arial"/>
          <w:sz w:val="21"/>
          <w:lang w:val="en-GB"/>
        </w:rPr>
        <w:t>The availability of home care to clients aged 65+, who accounted for 1.1 % of the total population aged 65+ according to the mapping data, was at the same level as in 2012. The service availability indicator was significantly lower compared to higher-developed countries with similar social protection systems: for instance, in Germany, home care is provided to 2.6 % of the people aged 65+</w:t>
      </w:r>
      <w:r w:rsidRPr="0041773C">
        <w:rPr>
          <w:rStyle w:val="FootnoteReference"/>
          <w:rFonts w:ascii="Arial" w:hAnsi="Arial"/>
          <w:sz w:val="21"/>
          <w:lang w:val="en-GB"/>
        </w:rPr>
        <w:footnoteReference w:id="42"/>
      </w:r>
      <w:r w:rsidRPr="0041773C">
        <w:rPr>
          <w:rFonts w:ascii="Arial" w:hAnsi="Arial"/>
          <w:sz w:val="21"/>
          <w:lang w:val="en-GB"/>
        </w:rPr>
        <w:t>.</w:t>
      </w:r>
    </w:p>
    <w:p w14:paraId="37FAC282" w14:textId="77777777" w:rsidR="00203CF3" w:rsidRPr="0041773C" w:rsidRDefault="00203CF3" w:rsidP="00203CF3">
      <w:pPr>
        <w:rPr>
          <w:rFonts w:ascii="Arial" w:hAnsi="Arial"/>
          <w:sz w:val="21"/>
          <w:szCs w:val="21"/>
          <w:lang w:val="en-GB"/>
        </w:rPr>
      </w:pPr>
    </w:p>
    <w:p w14:paraId="2A04CC4B" w14:textId="77777777" w:rsidR="00203CF3" w:rsidRPr="0041773C" w:rsidRDefault="007633D7" w:rsidP="00203CF3">
      <w:pPr>
        <w:rPr>
          <w:rFonts w:ascii="Arial" w:hAnsi="Arial"/>
          <w:sz w:val="21"/>
          <w:szCs w:val="21"/>
          <w:lang w:val="en-GB"/>
        </w:rPr>
      </w:pPr>
      <w:r w:rsidRPr="0041773C">
        <w:rPr>
          <w:rFonts w:ascii="Arial" w:hAnsi="Arial"/>
          <w:i/>
          <w:sz w:val="21"/>
          <w:lang w:val="en-GB"/>
        </w:rPr>
        <w:t>Availability by number of equivalent clients</w:t>
      </w:r>
      <w:r w:rsidRPr="0041773C">
        <w:rPr>
          <w:rFonts w:ascii="Arial" w:hAnsi="Arial"/>
          <w:sz w:val="21"/>
          <w:lang w:val="en-GB"/>
        </w:rPr>
        <w:t xml:space="preserve">. To facilitate comparisons among local governments by availability of home care to the elderly, </w:t>
      </w:r>
      <w:r w:rsidRPr="0041773C">
        <w:rPr>
          <w:rFonts w:ascii="Arial" w:hAnsi="Arial"/>
          <w:sz w:val="21"/>
          <w:u w:val="single"/>
          <w:lang w:val="en-GB"/>
        </w:rPr>
        <w:t>the number of clients is recalculated on the basis of the service provision model</w:t>
      </w:r>
      <w:r w:rsidRPr="0041773C">
        <w:rPr>
          <w:rFonts w:ascii="Arial" w:hAnsi="Arial"/>
          <w:sz w:val="21"/>
          <w:lang w:val="en-GB"/>
        </w:rPr>
        <w:t xml:space="preserve">. The number of equivalent clients is calculated on the basis of the hypothesis of uniform intensity of service provision to all clients in all local governments, according to the “two hours per day, five days per week” model. Thus, for instance, the number of equivalent clients in the given municipality/city is twice lower if the service is provided five days per week, but only one hour per day etc. </w:t>
      </w:r>
    </w:p>
    <w:p w14:paraId="151E35A3" w14:textId="77777777" w:rsidR="00203CF3" w:rsidRPr="0041773C" w:rsidRDefault="00203CF3" w:rsidP="00203CF3">
      <w:pPr>
        <w:rPr>
          <w:rFonts w:ascii="Arial" w:hAnsi="Arial"/>
          <w:sz w:val="21"/>
          <w:szCs w:val="21"/>
          <w:lang w:val="en-GB"/>
        </w:rPr>
      </w:pPr>
    </w:p>
    <w:p w14:paraId="42FC6044" w14:textId="77777777" w:rsidR="00203CF3" w:rsidRPr="0041773C" w:rsidRDefault="007633D7" w:rsidP="00203CF3">
      <w:pPr>
        <w:rPr>
          <w:rFonts w:ascii="Arial" w:hAnsi="Arial"/>
          <w:sz w:val="21"/>
          <w:szCs w:val="21"/>
          <w:lang w:val="en-GB"/>
        </w:rPr>
      </w:pPr>
      <w:r w:rsidRPr="0041773C">
        <w:rPr>
          <w:rFonts w:ascii="Arial" w:hAnsi="Arial"/>
          <w:sz w:val="21"/>
          <w:u w:val="single"/>
          <w:lang w:val="en-GB"/>
        </w:rPr>
        <w:t>The number of clients can also be recalculated on the basis of the service provision continuity</w:t>
      </w:r>
      <w:r w:rsidRPr="0041773C">
        <w:rPr>
          <w:rFonts w:ascii="Arial" w:hAnsi="Arial"/>
          <w:sz w:val="21"/>
          <w:lang w:val="en-GB"/>
        </w:rPr>
        <w:t xml:space="preserve">. The number of equivalent clients according to continuity of service provision is calculated on the basis of the hypothesis of equal duration of service provision to each client in all local governments for 12 months per year. Thus, for instance, the number of equivalent clients in the given local government is twice lower if the service is provided for 6 instead of 12 months etc. </w:t>
      </w:r>
    </w:p>
    <w:p w14:paraId="6705F76E" w14:textId="77777777" w:rsidR="00203CF3" w:rsidRPr="0041773C" w:rsidRDefault="00203CF3" w:rsidP="00203CF3">
      <w:pPr>
        <w:rPr>
          <w:rFonts w:ascii="Arial" w:hAnsi="Arial"/>
          <w:sz w:val="21"/>
          <w:szCs w:val="21"/>
          <w:lang w:val="en-GB"/>
        </w:rPr>
      </w:pPr>
    </w:p>
    <w:p w14:paraId="6AF211EC" w14:textId="77777777" w:rsidR="00646378" w:rsidRPr="0041773C" w:rsidRDefault="007633D7" w:rsidP="00203CF3">
      <w:pPr>
        <w:rPr>
          <w:rFonts w:ascii="Arial" w:hAnsi="Arial"/>
          <w:sz w:val="21"/>
          <w:szCs w:val="21"/>
          <w:lang w:val="en-GB"/>
        </w:rPr>
      </w:pPr>
      <w:r w:rsidRPr="0041773C">
        <w:rPr>
          <w:rFonts w:ascii="Arial" w:hAnsi="Arial"/>
          <w:sz w:val="21"/>
          <w:lang w:val="en-GB"/>
        </w:rPr>
        <w:t>The indicator of availability of home care to persons aged 65+ in Serbia’s total population aged 65+ can be presented in several ways; the total number of clients and the share of clients in the total population aged 65+ will depend on the indicator.</w:t>
      </w:r>
    </w:p>
    <w:p w14:paraId="63A67834" w14:textId="77777777" w:rsidR="00646378" w:rsidRPr="0041773C" w:rsidRDefault="00646378" w:rsidP="00203CF3">
      <w:pPr>
        <w:rPr>
          <w:rFonts w:ascii="Arial" w:hAnsi="Arial"/>
          <w:sz w:val="21"/>
          <w:szCs w:val="21"/>
          <w:lang w:val="en-GB"/>
        </w:rPr>
      </w:pPr>
    </w:p>
    <w:p w14:paraId="045E4B45" w14:textId="77777777" w:rsidR="00203CF3" w:rsidRPr="0041773C" w:rsidRDefault="007633D7" w:rsidP="00203CF3">
      <w:pPr>
        <w:rPr>
          <w:rFonts w:ascii="Arial" w:hAnsi="Arial"/>
          <w:b/>
          <w:sz w:val="21"/>
          <w:szCs w:val="21"/>
          <w:lang w:val="en-GB"/>
        </w:rPr>
      </w:pPr>
      <w:r w:rsidRPr="0041773C">
        <w:rPr>
          <w:rFonts w:ascii="Arial" w:hAnsi="Arial"/>
          <w:b/>
          <w:sz w:val="21"/>
          <w:lang w:val="en-GB"/>
        </w:rPr>
        <w:t xml:space="preserve">Table 24. Availability of home care to persons aged 65+ </w:t>
      </w:r>
    </w:p>
    <w:p w14:paraId="307A4A84" w14:textId="77777777" w:rsidR="007B7039" w:rsidRPr="0041773C" w:rsidRDefault="007B7039" w:rsidP="00203CF3">
      <w:pPr>
        <w:rPr>
          <w:rFonts w:ascii="Arial" w:hAnsi="Arial"/>
          <w:b/>
          <w:sz w:val="21"/>
          <w:szCs w:val="21"/>
          <w:lang w:val="en-GB"/>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5"/>
        <w:gridCol w:w="1233"/>
        <w:gridCol w:w="1688"/>
      </w:tblGrid>
      <w:tr w:rsidR="00A733CE" w:rsidRPr="0041773C" w14:paraId="3CCC35FA" w14:textId="77777777" w:rsidTr="007B7039">
        <w:tc>
          <w:tcPr>
            <w:tcW w:w="3420" w:type="pct"/>
            <w:shd w:val="clear" w:color="auto" w:fill="4F81B3"/>
            <w:noWrap/>
            <w:vAlign w:val="center"/>
          </w:tcPr>
          <w:p w14:paraId="5E89897C" w14:textId="77777777" w:rsidR="00A733CE" w:rsidRPr="0041773C" w:rsidRDefault="007633D7" w:rsidP="009336BE">
            <w:pPr>
              <w:jc w:val="left"/>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Clients of home care aged 65+</w:t>
            </w:r>
          </w:p>
        </w:tc>
        <w:tc>
          <w:tcPr>
            <w:tcW w:w="667" w:type="pct"/>
            <w:shd w:val="clear" w:color="auto" w:fill="4F81B3"/>
            <w:vAlign w:val="center"/>
          </w:tcPr>
          <w:p w14:paraId="5D6C4A96" w14:textId="77777777" w:rsidR="00A733CE" w:rsidRPr="0041773C" w:rsidRDefault="007633D7" w:rsidP="009336BE">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Total number of clients</w:t>
            </w:r>
          </w:p>
        </w:tc>
        <w:tc>
          <w:tcPr>
            <w:tcW w:w="913" w:type="pct"/>
            <w:shd w:val="clear" w:color="auto" w:fill="4F81B3"/>
            <w:vAlign w:val="center"/>
          </w:tcPr>
          <w:p w14:paraId="1E7655F4" w14:textId="77777777" w:rsidR="00A733CE" w:rsidRPr="0041773C" w:rsidRDefault="007633D7" w:rsidP="009336BE">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Share of clients in the total population aged 65+, %</w:t>
            </w:r>
          </w:p>
        </w:tc>
      </w:tr>
      <w:tr w:rsidR="00A733CE" w:rsidRPr="0041773C" w14:paraId="3C0B03D4" w14:textId="77777777" w:rsidTr="007B7039">
        <w:tc>
          <w:tcPr>
            <w:tcW w:w="3420" w:type="pct"/>
            <w:shd w:val="clear" w:color="auto" w:fill="auto"/>
            <w:noWrap/>
            <w:vAlign w:val="bottom"/>
          </w:tcPr>
          <w:p w14:paraId="013F847A" w14:textId="77777777" w:rsidR="00A733CE" w:rsidRPr="0041773C" w:rsidRDefault="007633D7" w:rsidP="00E15918">
            <w:pPr>
              <w:rPr>
                <w:rFonts w:ascii="Arial" w:eastAsia="Times New Roman" w:hAnsi="Arial"/>
                <w:color w:val="000000"/>
                <w:sz w:val="21"/>
                <w:szCs w:val="21"/>
                <w:lang w:val="en-GB"/>
              </w:rPr>
            </w:pPr>
            <w:r w:rsidRPr="0041773C">
              <w:rPr>
                <w:rFonts w:ascii="Arial" w:hAnsi="Arial"/>
                <w:color w:val="000000"/>
                <w:sz w:val="21"/>
                <w:lang w:val="en-GB"/>
              </w:rPr>
              <w:t>Indicator 1 – share of total clients aged 65+ declared in the mapping in the total population aged 65+ in Serbia</w:t>
            </w:r>
          </w:p>
        </w:tc>
        <w:tc>
          <w:tcPr>
            <w:tcW w:w="667" w:type="pct"/>
            <w:shd w:val="clear" w:color="auto" w:fill="auto"/>
            <w:vAlign w:val="center"/>
          </w:tcPr>
          <w:p w14:paraId="7CC9E8D3" w14:textId="77777777" w:rsidR="00A733CE" w:rsidRPr="0041773C" w:rsidRDefault="00A733CE" w:rsidP="00E97EB5">
            <w:pPr>
              <w:jc w:val="center"/>
              <w:rPr>
                <w:rFonts w:ascii="Arial" w:eastAsia="Times New Roman" w:hAnsi="Arial"/>
                <w:color w:val="000000"/>
                <w:sz w:val="21"/>
                <w:szCs w:val="21"/>
                <w:lang w:val="en-GB"/>
              </w:rPr>
            </w:pPr>
            <w:r w:rsidRPr="0041773C">
              <w:rPr>
                <w:rFonts w:ascii="Arial" w:hAnsi="Arial"/>
                <w:color w:val="000000"/>
                <w:sz w:val="21"/>
                <w:lang w:val="en-GB"/>
              </w:rPr>
              <w:t>13,686</w:t>
            </w:r>
          </w:p>
        </w:tc>
        <w:tc>
          <w:tcPr>
            <w:tcW w:w="913" w:type="pct"/>
            <w:shd w:val="clear" w:color="auto" w:fill="auto"/>
            <w:vAlign w:val="center"/>
          </w:tcPr>
          <w:p w14:paraId="68F5E2CF" w14:textId="77777777" w:rsidR="00A733CE" w:rsidRPr="0041773C" w:rsidRDefault="00A733CE" w:rsidP="00E97EB5">
            <w:pPr>
              <w:jc w:val="center"/>
              <w:rPr>
                <w:rFonts w:ascii="Arial" w:eastAsia="Times New Roman" w:hAnsi="Arial"/>
                <w:color w:val="000000"/>
                <w:sz w:val="21"/>
                <w:szCs w:val="21"/>
                <w:lang w:val="en-GB"/>
              </w:rPr>
            </w:pPr>
            <w:r w:rsidRPr="0041773C">
              <w:rPr>
                <w:rFonts w:ascii="Arial" w:hAnsi="Arial"/>
                <w:color w:val="000000"/>
                <w:sz w:val="21"/>
                <w:lang w:val="en-GB"/>
              </w:rPr>
              <w:t>1.1</w:t>
            </w:r>
          </w:p>
        </w:tc>
      </w:tr>
      <w:tr w:rsidR="00A733CE" w:rsidRPr="0041773C" w14:paraId="6035CAFF" w14:textId="77777777" w:rsidTr="007B7039">
        <w:tc>
          <w:tcPr>
            <w:tcW w:w="3420" w:type="pct"/>
            <w:shd w:val="clear" w:color="auto" w:fill="DEEAF6" w:themeFill="accent1" w:themeFillTint="33"/>
            <w:noWrap/>
            <w:vAlign w:val="bottom"/>
          </w:tcPr>
          <w:p w14:paraId="0D9EB3AF" w14:textId="77777777" w:rsidR="00A733CE" w:rsidRPr="0041773C" w:rsidRDefault="007633D7" w:rsidP="00B87091">
            <w:pPr>
              <w:rPr>
                <w:rFonts w:ascii="Arial" w:eastAsia="Times New Roman" w:hAnsi="Arial"/>
                <w:color w:val="000000"/>
                <w:sz w:val="21"/>
                <w:szCs w:val="21"/>
                <w:lang w:val="en-GB"/>
              </w:rPr>
            </w:pPr>
            <w:r w:rsidRPr="0041773C">
              <w:rPr>
                <w:rFonts w:ascii="Arial" w:hAnsi="Arial"/>
                <w:color w:val="000000"/>
                <w:sz w:val="21"/>
                <w:lang w:val="en-GB"/>
              </w:rPr>
              <w:t>Indicator 2 – share of total equivalent clients aged 65+ according to the service provision model in the total population aged 65+ in Serbia</w:t>
            </w:r>
          </w:p>
        </w:tc>
        <w:tc>
          <w:tcPr>
            <w:tcW w:w="667" w:type="pct"/>
            <w:shd w:val="clear" w:color="auto" w:fill="DEEAF6" w:themeFill="accent1" w:themeFillTint="33"/>
            <w:vAlign w:val="center"/>
          </w:tcPr>
          <w:p w14:paraId="1C6007FC" w14:textId="77777777" w:rsidR="00A733CE" w:rsidRPr="0041773C" w:rsidRDefault="00A733CE" w:rsidP="00E97EB5">
            <w:pPr>
              <w:jc w:val="center"/>
              <w:rPr>
                <w:rFonts w:ascii="Arial" w:eastAsia="Times New Roman" w:hAnsi="Arial"/>
                <w:color w:val="000000"/>
                <w:sz w:val="21"/>
                <w:szCs w:val="21"/>
                <w:lang w:val="en-GB"/>
              </w:rPr>
            </w:pPr>
            <w:r w:rsidRPr="0041773C">
              <w:rPr>
                <w:rFonts w:ascii="Arial" w:hAnsi="Arial"/>
                <w:color w:val="000000"/>
                <w:sz w:val="21"/>
                <w:lang w:val="en-GB"/>
              </w:rPr>
              <w:t>7,719</w:t>
            </w:r>
          </w:p>
        </w:tc>
        <w:tc>
          <w:tcPr>
            <w:tcW w:w="913" w:type="pct"/>
            <w:shd w:val="clear" w:color="auto" w:fill="DEEAF6" w:themeFill="accent1" w:themeFillTint="33"/>
            <w:vAlign w:val="center"/>
          </w:tcPr>
          <w:p w14:paraId="2B1F05FF" w14:textId="77777777" w:rsidR="00A733CE" w:rsidRPr="0041773C" w:rsidRDefault="00A733CE" w:rsidP="00E97EB5">
            <w:pPr>
              <w:jc w:val="center"/>
              <w:rPr>
                <w:rFonts w:ascii="Arial" w:eastAsia="Times New Roman" w:hAnsi="Arial"/>
                <w:color w:val="000000"/>
                <w:sz w:val="21"/>
                <w:szCs w:val="21"/>
                <w:lang w:val="en-GB"/>
              </w:rPr>
            </w:pPr>
            <w:r w:rsidRPr="0041773C">
              <w:rPr>
                <w:rFonts w:ascii="Arial" w:hAnsi="Arial"/>
                <w:color w:val="000000"/>
                <w:sz w:val="21"/>
                <w:lang w:val="en-GB"/>
              </w:rPr>
              <w:t>0.6</w:t>
            </w:r>
          </w:p>
        </w:tc>
      </w:tr>
      <w:tr w:rsidR="00A733CE" w:rsidRPr="0041773C" w14:paraId="71CD1699" w14:textId="77777777" w:rsidTr="007B7039">
        <w:tc>
          <w:tcPr>
            <w:tcW w:w="3420" w:type="pct"/>
            <w:shd w:val="clear" w:color="auto" w:fill="auto"/>
            <w:noWrap/>
            <w:vAlign w:val="bottom"/>
          </w:tcPr>
          <w:p w14:paraId="0AB97DCB" w14:textId="77777777" w:rsidR="00A733CE" w:rsidRPr="0041773C" w:rsidRDefault="007633D7" w:rsidP="00B87091">
            <w:pPr>
              <w:rPr>
                <w:rFonts w:ascii="Arial" w:eastAsia="Times New Roman" w:hAnsi="Arial"/>
                <w:color w:val="000000"/>
                <w:sz w:val="21"/>
                <w:szCs w:val="21"/>
                <w:lang w:val="en-GB"/>
              </w:rPr>
            </w:pPr>
            <w:r w:rsidRPr="0041773C">
              <w:rPr>
                <w:rFonts w:ascii="Arial" w:hAnsi="Arial"/>
                <w:color w:val="000000"/>
                <w:sz w:val="21"/>
                <w:lang w:val="en-GB"/>
              </w:rPr>
              <w:t>Indicator 3 – share of total equivalent clients aged 65+ according to the service provision model and continuous service provision during the year in the total population aged 65+ in Serbia</w:t>
            </w:r>
          </w:p>
        </w:tc>
        <w:tc>
          <w:tcPr>
            <w:tcW w:w="667" w:type="pct"/>
            <w:shd w:val="clear" w:color="auto" w:fill="auto"/>
            <w:vAlign w:val="center"/>
          </w:tcPr>
          <w:p w14:paraId="091B9078" w14:textId="77777777" w:rsidR="00A733CE" w:rsidRPr="0041773C" w:rsidRDefault="00A733CE" w:rsidP="00E97EB5">
            <w:pPr>
              <w:jc w:val="center"/>
              <w:rPr>
                <w:rFonts w:ascii="Arial" w:eastAsia="Times New Roman" w:hAnsi="Arial"/>
                <w:color w:val="000000"/>
                <w:sz w:val="21"/>
                <w:szCs w:val="21"/>
                <w:lang w:val="en-GB"/>
              </w:rPr>
            </w:pPr>
            <w:r w:rsidRPr="0041773C">
              <w:rPr>
                <w:rFonts w:ascii="Arial" w:hAnsi="Arial"/>
                <w:color w:val="000000"/>
                <w:sz w:val="21"/>
                <w:lang w:val="en-GB"/>
              </w:rPr>
              <w:t>7,016</w:t>
            </w:r>
          </w:p>
        </w:tc>
        <w:tc>
          <w:tcPr>
            <w:tcW w:w="913" w:type="pct"/>
            <w:shd w:val="clear" w:color="auto" w:fill="auto"/>
            <w:vAlign w:val="center"/>
          </w:tcPr>
          <w:p w14:paraId="0181F628" w14:textId="77777777" w:rsidR="00A733CE" w:rsidRPr="0041773C" w:rsidRDefault="00A733CE" w:rsidP="00E97EB5">
            <w:pPr>
              <w:jc w:val="center"/>
              <w:rPr>
                <w:rFonts w:ascii="Arial" w:eastAsia="Times New Roman" w:hAnsi="Arial"/>
                <w:color w:val="000000"/>
                <w:sz w:val="21"/>
                <w:szCs w:val="21"/>
                <w:lang w:val="en-GB"/>
              </w:rPr>
            </w:pPr>
            <w:r w:rsidRPr="0041773C">
              <w:rPr>
                <w:rFonts w:ascii="Arial" w:hAnsi="Arial"/>
                <w:color w:val="000000"/>
                <w:sz w:val="21"/>
                <w:lang w:val="en-GB"/>
              </w:rPr>
              <w:t>0.5</w:t>
            </w:r>
          </w:p>
        </w:tc>
      </w:tr>
    </w:tbl>
    <w:p w14:paraId="63E8E304" w14:textId="77777777" w:rsidR="0015305E" w:rsidRPr="0041773C" w:rsidRDefault="0015305E" w:rsidP="00203CF3">
      <w:pPr>
        <w:rPr>
          <w:rFonts w:ascii="Arial" w:hAnsi="Arial"/>
          <w:sz w:val="21"/>
          <w:szCs w:val="21"/>
          <w:lang w:val="en-GB"/>
        </w:rPr>
      </w:pPr>
    </w:p>
    <w:p w14:paraId="785A0A5C" w14:textId="77777777" w:rsidR="00EC2126" w:rsidRPr="0041773C" w:rsidRDefault="007633D7" w:rsidP="00EC2126">
      <w:pPr>
        <w:rPr>
          <w:rFonts w:ascii="Arial" w:hAnsi="Arial"/>
          <w:sz w:val="21"/>
          <w:szCs w:val="21"/>
          <w:lang w:val="en-GB"/>
        </w:rPr>
      </w:pPr>
      <w:r w:rsidRPr="0041773C">
        <w:rPr>
          <w:rFonts w:ascii="Arial" w:hAnsi="Arial"/>
          <w:sz w:val="21"/>
          <w:lang w:val="en-GB"/>
        </w:rPr>
        <w:t>Service availability to the population aged 65 calculated in respect of the number of clients declared in the mapping was not at a satisfactory level, and availability expressed as the share of equivalent clients aged 65+ in the total population of the relevant age group is even less favourable (see: Annex 5 – Elderly home care).</w:t>
      </w:r>
    </w:p>
    <w:p w14:paraId="314C5991" w14:textId="77777777" w:rsidR="00203CF3" w:rsidRPr="0041773C" w:rsidRDefault="00203CF3" w:rsidP="00203CF3">
      <w:pPr>
        <w:rPr>
          <w:rFonts w:ascii="Arial" w:hAnsi="Arial"/>
          <w:sz w:val="21"/>
          <w:szCs w:val="21"/>
          <w:lang w:val="en-GB"/>
        </w:rPr>
      </w:pPr>
    </w:p>
    <w:p w14:paraId="5914EA1D" w14:textId="77777777" w:rsidR="00203CF3" w:rsidRPr="0041773C" w:rsidRDefault="007633D7" w:rsidP="00203CF3">
      <w:pPr>
        <w:rPr>
          <w:rFonts w:ascii="Arial" w:hAnsi="Arial"/>
          <w:sz w:val="21"/>
          <w:szCs w:val="21"/>
          <w:lang w:val="en-GB"/>
        </w:rPr>
      </w:pPr>
      <w:r w:rsidRPr="0041773C">
        <w:rPr>
          <w:rFonts w:ascii="Arial" w:hAnsi="Arial"/>
          <w:sz w:val="21"/>
          <w:lang w:val="en-GB"/>
        </w:rPr>
        <w:t xml:space="preserve">The availability of home care can also be assessed with respect to local government </w:t>
      </w:r>
      <w:r w:rsidRPr="0041773C">
        <w:rPr>
          <w:rFonts w:ascii="Arial" w:hAnsi="Arial"/>
          <w:i/>
          <w:sz w:val="21"/>
          <w:lang w:val="en-GB"/>
        </w:rPr>
        <w:t>development levels</w:t>
      </w:r>
      <w:r w:rsidRPr="0041773C">
        <w:rPr>
          <w:rFonts w:ascii="Arial" w:hAnsi="Arial"/>
          <w:sz w:val="21"/>
          <w:lang w:val="en-GB"/>
        </w:rPr>
        <w:t>. Service availability is expressed as the share of clients aged 65+ in the total population aged 65+ in the given local government group</w:t>
      </w:r>
      <w:r w:rsidRPr="0041773C">
        <w:rPr>
          <w:rStyle w:val="FootnoteReference"/>
          <w:rFonts w:ascii="Arial" w:hAnsi="Arial"/>
          <w:sz w:val="21"/>
          <w:lang w:val="en-GB"/>
        </w:rPr>
        <w:footnoteReference w:id="43"/>
      </w:r>
      <w:r w:rsidRPr="0041773C">
        <w:rPr>
          <w:rFonts w:ascii="Arial" w:hAnsi="Arial"/>
          <w:sz w:val="21"/>
          <w:lang w:val="en-GB"/>
        </w:rPr>
        <w:t xml:space="preserve">. </w:t>
      </w:r>
    </w:p>
    <w:p w14:paraId="12663D98" w14:textId="77777777" w:rsidR="000C3FF1" w:rsidRPr="0041773C" w:rsidRDefault="000C3FF1" w:rsidP="00203CF3">
      <w:pPr>
        <w:rPr>
          <w:rFonts w:ascii="Arial" w:hAnsi="Arial"/>
          <w:sz w:val="21"/>
          <w:szCs w:val="21"/>
          <w:lang w:val="en-GB"/>
        </w:rPr>
      </w:pPr>
    </w:p>
    <w:p w14:paraId="7755A8A3" w14:textId="77777777" w:rsidR="00203CF3" w:rsidRPr="0041773C" w:rsidRDefault="007633D7" w:rsidP="00203CF3">
      <w:pPr>
        <w:rPr>
          <w:rFonts w:ascii="Arial" w:hAnsi="Arial"/>
          <w:b/>
          <w:sz w:val="21"/>
          <w:szCs w:val="21"/>
          <w:lang w:val="en-GB"/>
        </w:rPr>
      </w:pPr>
      <w:r w:rsidRPr="0041773C">
        <w:rPr>
          <w:rFonts w:ascii="Arial" w:hAnsi="Arial"/>
          <w:b/>
          <w:sz w:val="21"/>
          <w:lang w:val="en-GB"/>
        </w:rPr>
        <w:t>Table 25. Availability of adult and elderly home care by local government development level</w:t>
      </w:r>
    </w:p>
    <w:p w14:paraId="2C336CCD" w14:textId="77777777" w:rsidR="00752C2D" w:rsidRPr="0041773C" w:rsidRDefault="00752C2D" w:rsidP="00203CF3">
      <w:pPr>
        <w:rPr>
          <w:rFonts w:ascii="Arial" w:hAnsi="Arial"/>
          <w:b/>
          <w:sz w:val="21"/>
          <w:szCs w:val="21"/>
          <w:lang w:val="en-GB"/>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6"/>
        <w:gridCol w:w="1509"/>
        <w:gridCol w:w="1514"/>
        <w:gridCol w:w="2517"/>
      </w:tblGrid>
      <w:tr w:rsidR="00752C2D" w:rsidRPr="0041773C" w14:paraId="07042ED4" w14:textId="77777777" w:rsidTr="00752C2D">
        <w:tc>
          <w:tcPr>
            <w:tcW w:w="2004" w:type="pct"/>
            <w:shd w:val="clear" w:color="auto" w:fill="4F81B3"/>
            <w:noWrap/>
            <w:vAlign w:val="center"/>
          </w:tcPr>
          <w:p w14:paraId="4BE1CA6A" w14:textId="77777777" w:rsidR="00203CF3" w:rsidRPr="0041773C" w:rsidRDefault="007633D7" w:rsidP="00B75AC2">
            <w:pPr>
              <w:jc w:val="left"/>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Local government development level</w:t>
            </w:r>
          </w:p>
        </w:tc>
        <w:tc>
          <w:tcPr>
            <w:tcW w:w="816" w:type="pct"/>
            <w:shd w:val="clear" w:color="auto" w:fill="4F81B3"/>
            <w:vAlign w:val="center"/>
          </w:tcPr>
          <w:p w14:paraId="301F2B76" w14:textId="77777777" w:rsidR="00203CF3" w:rsidRPr="0041773C" w:rsidRDefault="007633D7" w:rsidP="00B75AC2">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Number of clients</w:t>
            </w:r>
          </w:p>
        </w:tc>
        <w:tc>
          <w:tcPr>
            <w:tcW w:w="819" w:type="pct"/>
            <w:shd w:val="clear" w:color="auto" w:fill="4F81B3"/>
            <w:vAlign w:val="center"/>
          </w:tcPr>
          <w:p w14:paraId="36D3175F" w14:textId="77777777" w:rsidR="00203CF3" w:rsidRPr="0041773C" w:rsidRDefault="007633D7" w:rsidP="00B75AC2">
            <w:pPr>
              <w:tabs>
                <w:tab w:val="center" w:pos="1644"/>
                <w:tab w:val="right" w:pos="3289"/>
              </w:tabs>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Number of clients 65+</w:t>
            </w:r>
          </w:p>
        </w:tc>
        <w:tc>
          <w:tcPr>
            <w:tcW w:w="1361" w:type="pct"/>
            <w:shd w:val="clear" w:color="auto" w:fill="4F81B3"/>
            <w:vAlign w:val="center"/>
          </w:tcPr>
          <w:p w14:paraId="5B34789E" w14:textId="77777777" w:rsidR="00203CF3" w:rsidRPr="0041773C" w:rsidRDefault="007633D7" w:rsidP="00B75AC2">
            <w:pPr>
              <w:tabs>
                <w:tab w:val="center" w:pos="1644"/>
                <w:tab w:val="right" w:pos="3289"/>
              </w:tabs>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Share of clients in the total population aged 65+, %</w:t>
            </w:r>
          </w:p>
        </w:tc>
      </w:tr>
      <w:tr w:rsidR="00752C2D" w:rsidRPr="0041773C" w14:paraId="6EAA0917" w14:textId="77777777" w:rsidTr="00752C2D">
        <w:tc>
          <w:tcPr>
            <w:tcW w:w="2004" w:type="pct"/>
            <w:shd w:val="clear" w:color="auto" w:fill="auto"/>
            <w:noWrap/>
          </w:tcPr>
          <w:p w14:paraId="46851DEF" w14:textId="77777777" w:rsidR="00203CF3" w:rsidRPr="0041773C" w:rsidRDefault="00982BD3" w:rsidP="000476BA">
            <w:pPr>
              <w:rPr>
                <w:rFonts w:ascii="Arial" w:eastAsia="Times New Roman" w:hAnsi="Arial"/>
                <w:sz w:val="21"/>
                <w:szCs w:val="21"/>
                <w:lang w:val="en-GB"/>
              </w:rPr>
            </w:pPr>
            <w:r w:rsidRPr="0041773C">
              <w:rPr>
                <w:rFonts w:ascii="Arial" w:hAnsi="Arial"/>
                <w:sz w:val="21"/>
                <w:lang w:val="en-GB"/>
              </w:rPr>
              <w:t>Group I (18 LGs)</w:t>
            </w:r>
          </w:p>
        </w:tc>
        <w:tc>
          <w:tcPr>
            <w:tcW w:w="816" w:type="pct"/>
            <w:shd w:val="clear" w:color="auto" w:fill="auto"/>
          </w:tcPr>
          <w:p w14:paraId="7BDA2606" w14:textId="77777777" w:rsidR="00203CF3" w:rsidRPr="0041773C" w:rsidRDefault="00203CF3" w:rsidP="00E97EB5">
            <w:pPr>
              <w:jc w:val="center"/>
              <w:rPr>
                <w:rFonts w:ascii="Arial" w:eastAsia="Times New Roman" w:hAnsi="Arial"/>
                <w:sz w:val="21"/>
                <w:szCs w:val="21"/>
                <w:lang w:val="en-GB"/>
              </w:rPr>
            </w:pPr>
            <w:r w:rsidRPr="0041773C">
              <w:rPr>
                <w:rFonts w:ascii="Arial" w:hAnsi="Arial"/>
                <w:sz w:val="21"/>
                <w:lang w:val="en-GB"/>
              </w:rPr>
              <w:t>6,976</w:t>
            </w:r>
          </w:p>
        </w:tc>
        <w:tc>
          <w:tcPr>
            <w:tcW w:w="819" w:type="pct"/>
            <w:shd w:val="clear" w:color="auto" w:fill="auto"/>
          </w:tcPr>
          <w:p w14:paraId="7AF1A9F7" w14:textId="77777777" w:rsidR="00203CF3" w:rsidRPr="0041773C" w:rsidRDefault="00203CF3" w:rsidP="00E97EB5">
            <w:pPr>
              <w:jc w:val="center"/>
              <w:rPr>
                <w:rFonts w:ascii="Arial" w:eastAsia="Times New Roman" w:hAnsi="Arial"/>
                <w:color w:val="000000"/>
                <w:sz w:val="21"/>
                <w:szCs w:val="21"/>
                <w:lang w:val="en-GB"/>
              </w:rPr>
            </w:pPr>
            <w:r w:rsidRPr="0041773C">
              <w:rPr>
                <w:rFonts w:ascii="Arial" w:hAnsi="Arial"/>
                <w:color w:val="000000"/>
                <w:sz w:val="21"/>
                <w:lang w:val="en-GB"/>
              </w:rPr>
              <w:t>6,275</w:t>
            </w:r>
          </w:p>
        </w:tc>
        <w:tc>
          <w:tcPr>
            <w:tcW w:w="1361" w:type="pct"/>
            <w:shd w:val="clear" w:color="auto" w:fill="auto"/>
          </w:tcPr>
          <w:p w14:paraId="24125740" w14:textId="77777777" w:rsidR="00203CF3" w:rsidRPr="0041773C" w:rsidRDefault="00203CF3" w:rsidP="00E97EB5">
            <w:pPr>
              <w:jc w:val="center"/>
              <w:rPr>
                <w:rFonts w:ascii="Arial" w:eastAsia="Times New Roman" w:hAnsi="Arial"/>
                <w:color w:val="000000"/>
                <w:sz w:val="21"/>
                <w:szCs w:val="21"/>
                <w:lang w:val="en-GB"/>
              </w:rPr>
            </w:pPr>
            <w:r w:rsidRPr="0041773C">
              <w:rPr>
                <w:rFonts w:ascii="Arial" w:hAnsi="Arial"/>
                <w:color w:val="000000"/>
                <w:sz w:val="21"/>
                <w:lang w:val="en-GB"/>
              </w:rPr>
              <w:t>1.1</w:t>
            </w:r>
          </w:p>
        </w:tc>
      </w:tr>
      <w:tr w:rsidR="00752C2D" w:rsidRPr="0041773C" w14:paraId="76EA41E8" w14:textId="77777777" w:rsidTr="00752C2D">
        <w:tc>
          <w:tcPr>
            <w:tcW w:w="2004" w:type="pct"/>
            <w:shd w:val="clear" w:color="auto" w:fill="DEEAF6" w:themeFill="accent1" w:themeFillTint="33"/>
            <w:noWrap/>
          </w:tcPr>
          <w:p w14:paraId="0C2BA534" w14:textId="77777777" w:rsidR="00203CF3" w:rsidRPr="0041773C" w:rsidRDefault="00982BD3" w:rsidP="000476BA">
            <w:pPr>
              <w:rPr>
                <w:rFonts w:ascii="Arial" w:eastAsia="Times New Roman" w:hAnsi="Arial"/>
                <w:sz w:val="21"/>
                <w:szCs w:val="21"/>
                <w:lang w:val="en-GB"/>
              </w:rPr>
            </w:pPr>
            <w:r w:rsidRPr="0041773C">
              <w:rPr>
                <w:rFonts w:ascii="Arial" w:hAnsi="Arial"/>
                <w:sz w:val="21"/>
                <w:lang w:val="en-GB"/>
              </w:rPr>
              <w:t>Group II (34 LGs)</w:t>
            </w:r>
          </w:p>
        </w:tc>
        <w:tc>
          <w:tcPr>
            <w:tcW w:w="816" w:type="pct"/>
            <w:shd w:val="clear" w:color="auto" w:fill="DEEAF6" w:themeFill="accent1" w:themeFillTint="33"/>
          </w:tcPr>
          <w:p w14:paraId="016D7A76" w14:textId="77777777" w:rsidR="00203CF3" w:rsidRPr="0041773C" w:rsidRDefault="00B87091" w:rsidP="00E97EB5">
            <w:pPr>
              <w:jc w:val="center"/>
              <w:rPr>
                <w:rFonts w:ascii="Arial" w:eastAsia="Times New Roman" w:hAnsi="Arial"/>
                <w:sz w:val="21"/>
                <w:szCs w:val="21"/>
                <w:lang w:val="en-GB"/>
              </w:rPr>
            </w:pPr>
            <w:r w:rsidRPr="0041773C">
              <w:rPr>
                <w:rFonts w:ascii="Arial" w:hAnsi="Arial"/>
                <w:sz w:val="21"/>
                <w:lang w:val="en-GB"/>
              </w:rPr>
              <w:t>2,629</w:t>
            </w:r>
          </w:p>
        </w:tc>
        <w:tc>
          <w:tcPr>
            <w:tcW w:w="819" w:type="pct"/>
            <w:shd w:val="clear" w:color="auto" w:fill="DEEAF6" w:themeFill="accent1" w:themeFillTint="33"/>
          </w:tcPr>
          <w:p w14:paraId="5FFFA7AE" w14:textId="77777777" w:rsidR="00203CF3" w:rsidRPr="0041773C" w:rsidRDefault="00B87091" w:rsidP="00E97EB5">
            <w:pPr>
              <w:jc w:val="center"/>
              <w:rPr>
                <w:rFonts w:ascii="Arial" w:eastAsia="Times New Roman" w:hAnsi="Arial"/>
                <w:color w:val="000000"/>
                <w:sz w:val="21"/>
                <w:szCs w:val="21"/>
                <w:lang w:val="en-GB"/>
              </w:rPr>
            </w:pPr>
            <w:r w:rsidRPr="0041773C">
              <w:rPr>
                <w:rFonts w:ascii="Arial" w:hAnsi="Arial"/>
                <w:color w:val="000000"/>
                <w:sz w:val="21"/>
                <w:lang w:val="en-GB"/>
              </w:rPr>
              <w:t>2,362</w:t>
            </w:r>
          </w:p>
        </w:tc>
        <w:tc>
          <w:tcPr>
            <w:tcW w:w="1361" w:type="pct"/>
            <w:shd w:val="clear" w:color="auto" w:fill="DEEAF6" w:themeFill="accent1" w:themeFillTint="33"/>
          </w:tcPr>
          <w:p w14:paraId="6DD09B7F" w14:textId="77777777" w:rsidR="00203CF3" w:rsidRPr="0041773C" w:rsidRDefault="00203CF3" w:rsidP="00E97EB5">
            <w:pPr>
              <w:jc w:val="center"/>
              <w:rPr>
                <w:rFonts w:ascii="Arial" w:eastAsia="Times New Roman" w:hAnsi="Arial"/>
                <w:color w:val="000000"/>
                <w:sz w:val="21"/>
                <w:szCs w:val="21"/>
                <w:lang w:val="en-GB"/>
              </w:rPr>
            </w:pPr>
            <w:r w:rsidRPr="0041773C">
              <w:rPr>
                <w:rFonts w:ascii="Arial" w:hAnsi="Arial"/>
                <w:color w:val="000000"/>
                <w:sz w:val="21"/>
                <w:lang w:val="en-GB"/>
              </w:rPr>
              <w:t>0.8</w:t>
            </w:r>
          </w:p>
        </w:tc>
      </w:tr>
      <w:tr w:rsidR="00752C2D" w:rsidRPr="0041773C" w14:paraId="28431CE1" w14:textId="77777777" w:rsidTr="00752C2D">
        <w:tc>
          <w:tcPr>
            <w:tcW w:w="2004" w:type="pct"/>
            <w:shd w:val="clear" w:color="auto" w:fill="auto"/>
            <w:noWrap/>
          </w:tcPr>
          <w:p w14:paraId="13EF5B58" w14:textId="77777777" w:rsidR="00203CF3" w:rsidRPr="0041773C" w:rsidRDefault="00982BD3" w:rsidP="009336BE">
            <w:pPr>
              <w:rPr>
                <w:rFonts w:ascii="Arial" w:eastAsia="MS Mincho" w:hAnsi="Arial"/>
                <w:color w:val="000000"/>
                <w:sz w:val="21"/>
                <w:szCs w:val="21"/>
                <w:lang w:val="en-GB"/>
              </w:rPr>
            </w:pPr>
            <w:r w:rsidRPr="0041773C">
              <w:rPr>
                <w:rFonts w:ascii="Arial" w:hAnsi="Arial"/>
                <w:color w:val="000000"/>
                <w:sz w:val="21"/>
                <w:lang w:val="en-GB"/>
              </w:rPr>
              <w:t>Group III (37 LGs)</w:t>
            </w:r>
          </w:p>
        </w:tc>
        <w:tc>
          <w:tcPr>
            <w:tcW w:w="816" w:type="pct"/>
            <w:shd w:val="clear" w:color="auto" w:fill="auto"/>
          </w:tcPr>
          <w:p w14:paraId="608FEE66" w14:textId="77777777" w:rsidR="00203CF3" w:rsidRPr="0041773C" w:rsidRDefault="00B87091" w:rsidP="00E97EB5">
            <w:pPr>
              <w:jc w:val="center"/>
              <w:rPr>
                <w:rFonts w:ascii="Arial" w:eastAsia="Times New Roman" w:hAnsi="Arial"/>
                <w:color w:val="000000"/>
                <w:sz w:val="21"/>
                <w:szCs w:val="21"/>
                <w:lang w:val="en-GB"/>
              </w:rPr>
            </w:pPr>
            <w:r w:rsidRPr="0041773C">
              <w:rPr>
                <w:rFonts w:ascii="Arial" w:hAnsi="Arial"/>
                <w:color w:val="000000"/>
                <w:sz w:val="21"/>
                <w:lang w:val="en-GB"/>
              </w:rPr>
              <w:t>2,427</w:t>
            </w:r>
          </w:p>
        </w:tc>
        <w:tc>
          <w:tcPr>
            <w:tcW w:w="819" w:type="pct"/>
            <w:shd w:val="clear" w:color="auto" w:fill="auto"/>
          </w:tcPr>
          <w:p w14:paraId="0CB99813" w14:textId="77777777" w:rsidR="00203CF3" w:rsidRPr="0041773C" w:rsidRDefault="00B87091" w:rsidP="00E97EB5">
            <w:pPr>
              <w:jc w:val="center"/>
              <w:rPr>
                <w:rFonts w:ascii="Arial" w:eastAsia="Times New Roman" w:hAnsi="Arial"/>
                <w:color w:val="000000"/>
                <w:sz w:val="21"/>
                <w:szCs w:val="21"/>
                <w:lang w:val="en-GB"/>
              </w:rPr>
            </w:pPr>
            <w:r w:rsidRPr="0041773C">
              <w:rPr>
                <w:rFonts w:ascii="Arial" w:hAnsi="Arial"/>
                <w:color w:val="000000"/>
                <w:sz w:val="21"/>
                <w:lang w:val="en-GB"/>
              </w:rPr>
              <w:t>2,262</w:t>
            </w:r>
          </w:p>
        </w:tc>
        <w:tc>
          <w:tcPr>
            <w:tcW w:w="1361" w:type="pct"/>
            <w:shd w:val="clear" w:color="auto" w:fill="auto"/>
          </w:tcPr>
          <w:p w14:paraId="470BBC49" w14:textId="77777777" w:rsidR="00203CF3" w:rsidRPr="0041773C" w:rsidRDefault="00203CF3" w:rsidP="00E97EB5">
            <w:pPr>
              <w:jc w:val="center"/>
              <w:rPr>
                <w:rFonts w:ascii="Arial" w:eastAsia="Times New Roman" w:hAnsi="Arial"/>
                <w:color w:val="000000"/>
                <w:sz w:val="21"/>
                <w:szCs w:val="21"/>
                <w:lang w:val="en-GB"/>
              </w:rPr>
            </w:pPr>
            <w:r w:rsidRPr="0041773C">
              <w:rPr>
                <w:rFonts w:ascii="Arial" w:hAnsi="Arial"/>
                <w:color w:val="000000"/>
                <w:sz w:val="21"/>
                <w:lang w:val="en-GB"/>
              </w:rPr>
              <w:t>1.0</w:t>
            </w:r>
          </w:p>
        </w:tc>
      </w:tr>
      <w:tr w:rsidR="00752C2D" w:rsidRPr="0041773C" w14:paraId="112ED4E9" w14:textId="77777777" w:rsidTr="00752C2D">
        <w:tc>
          <w:tcPr>
            <w:tcW w:w="2004" w:type="pct"/>
            <w:shd w:val="clear" w:color="auto" w:fill="DEEAF6" w:themeFill="accent1" w:themeFillTint="33"/>
            <w:noWrap/>
          </w:tcPr>
          <w:p w14:paraId="31B7ADD8" w14:textId="77777777" w:rsidR="00203CF3" w:rsidRPr="0041773C" w:rsidRDefault="00982BD3" w:rsidP="009336BE">
            <w:pPr>
              <w:rPr>
                <w:rFonts w:ascii="Arial" w:eastAsia="MS Mincho" w:hAnsi="Arial"/>
                <w:color w:val="000000"/>
                <w:sz w:val="21"/>
                <w:szCs w:val="21"/>
                <w:lang w:val="en-GB"/>
              </w:rPr>
            </w:pPr>
            <w:r w:rsidRPr="0041773C">
              <w:rPr>
                <w:rFonts w:ascii="Arial" w:hAnsi="Arial"/>
                <w:color w:val="000000"/>
                <w:sz w:val="21"/>
                <w:lang w:val="en-GB"/>
              </w:rPr>
              <w:t>Group IV (33 LGs)</w:t>
            </w:r>
          </w:p>
        </w:tc>
        <w:tc>
          <w:tcPr>
            <w:tcW w:w="816" w:type="pct"/>
            <w:shd w:val="clear" w:color="auto" w:fill="DEEAF6" w:themeFill="accent1" w:themeFillTint="33"/>
          </w:tcPr>
          <w:p w14:paraId="6E950398" w14:textId="77777777" w:rsidR="00203CF3" w:rsidRPr="0041773C" w:rsidRDefault="00B87091" w:rsidP="00E97EB5">
            <w:pPr>
              <w:jc w:val="center"/>
              <w:rPr>
                <w:rFonts w:ascii="Arial" w:eastAsia="Times New Roman" w:hAnsi="Arial"/>
                <w:color w:val="000000"/>
                <w:sz w:val="21"/>
                <w:szCs w:val="21"/>
                <w:lang w:val="en-GB"/>
              </w:rPr>
            </w:pPr>
            <w:r w:rsidRPr="0041773C">
              <w:rPr>
                <w:rFonts w:ascii="Arial" w:hAnsi="Arial"/>
                <w:color w:val="000000"/>
                <w:sz w:val="21"/>
                <w:lang w:val="en-GB"/>
              </w:rPr>
              <w:t>3,011</w:t>
            </w:r>
          </w:p>
        </w:tc>
        <w:tc>
          <w:tcPr>
            <w:tcW w:w="819" w:type="pct"/>
            <w:shd w:val="clear" w:color="auto" w:fill="DEEAF6" w:themeFill="accent1" w:themeFillTint="33"/>
          </w:tcPr>
          <w:p w14:paraId="65B7CD09" w14:textId="77777777" w:rsidR="00203CF3" w:rsidRPr="0041773C" w:rsidRDefault="00B87091" w:rsidP="00E97EB5">
            <w:pPr>
              <w:jc w:val="center"/>
              <w:rPr>
                <w:rFonts w:ascii="Arial" w:eastAsia="Times New Roman" w:hAnsi="Arial"/>
                <w:color w:val="000000"/>
                <w:sz w:val="21"/>
                <w:szCs w:val="21"/>
                <w:lang w:val="en-GB"/>
              </w:rPr>
            </w:pPr>
            <w:r w:rsidRPr="0041773C">
              <w:rPr>
                <w:rFonts w:ascii="Arial" w:hAnsi="Arial"/>
                <w:color w:val="000000"/>
                <w:sz w:val="21"/>
                <w:lang w:val="en-GB"/>
              </w:rPr>
              <w:t>2,787</w:t>
            </w:r>
          </w:p>
        </w:tc>
        <w:tc>
          <w:tcPr>
            <w:tcW w:w="1361" w:type="pct"/>
            <w:shd w:val="clear" w:color="auto" w:fill="DEEAF6" w:themeFill="accent1" w:themeFillTint="33"/>
          </w:tcPr>
          <w:p w14:paraId="5741C4FC" w14:textId="77777777" w:rsidR="00203CF3" w:rsidRPr="0041773C" w:rsidRDefault="00203CF3" w:rsidP="00E97EB5">
            <w:pPr>
              <w:jc w:val="center"/>
              <w:rPr>
                <w:rFonts w:ascii="Arial" w:eastAsia="Times New Roman" w:hAnsi="Arial"/>
                <w:color w:val="000000"/>
                <w:sz w:val="21"/>
                <w:szCs w:val="21"/>
                <w:lang w:val="en-GB"/>
              </w:rPr>
            </w:pPr>
            <w:r w:rsidRPr="0041773C">
              <w:rPr>
                <w:rFonts w:ascii="Arial" w:hAnsi="Arial"/>
                <w:color w:val="000000"/>
                <w:sz w:val="21"/>
                <w:lang w:val="en-GB"/>
              </w:rPr>
              <w:t>2.4</w:t>
            </w:r>
          </w:p>
        </w:tc>
      </w:tr>
      <w:tr w:rsidR="00752C2D" w:rsidRPr="0041773C" w14:paraId="6688CA42" w14:textId="77777777" w:rsidTr="00752C2D">
        <w:tc>
          <w:tcPr>
            <w:tcW w:w="2004" w:type="pct"/>
            <w:shd w:val="clear" w:color="auto" w:fill="auto"/>
            <w:noWrap/>
          </w:tcPr>
          <w:p w14:paraId="4CAAAE8F" w14:textId="77777777" w:rsidR="00FC7A53" w:rsidRPr="0041773C" w:rsidRDefault="007633D7" w:rsidP="008E7871">
            <w:pPr>
              <w:rPr>
                <w:rFonts w:ascii="Arial" w:eastAsia="MS Mincho" w:hAnsi="Arial"/>
                <w:b/>
                <w:color w:val="000000"/>
                <w:sz w:val="21"/>
                <w:szCs w:val="21"/>
                <w:lang w:val="en-GB"/>
              </w:rPr>
            </w:pPr>
            <w:r w:rsidRPr="0041773C">
              <w:rPr>
                <w:rFonts w:ascii="Arial" w:hAnsi="Arial"/>
                <w:b/>
                <w:color w:val="000000"/>
                <w:sz w:val="21"/>
                <w:lang w:val="en-GB"/>
              </w:rPr>
              <w:t>TOTAL (122 LGs)</w:t>
            </w:r>
          </w:p>
        </w:tc>
        <w:tc>
          <w:tcPr>
            <w:tcW w:w="816" w:type="pct"/>
            <w:shd w:val="clear" w:color="auto" w:fill="auto"/>
          </w:tcPr>
          <w:p w14:paraId="4AF77B77" w14:textId="77777777" w:rsidR="00FC7A53" w:rsidRPr="0041773C" w:rsidRDefault="00B87091" w:rsidP="00E97EB5">
            <w:pPr>
              <w:jc w:val="center"/>
              <w:rPr>
                <w:rFonts w:ascii="Arial" w:eastAsia="Times New Roman" w:hAnsi="Arial"/>
                <w:b/>
                <w:color w:val="000000"/>
                <w:sz w:val="21"/>
                <w:szCs w:val="21"/>
                <w:lang w:val="en-GB"/>
              </w:rPr>
            </w:pPr>
            <w:r w:rsidRPr="0041773C">
              <w:rPr>
                <w:rFonts w:ascii="Arial" w:hAnsi="Arial"/>
                <w:b/>
                <w:color w:val="000000"/>
                <w:sz w:val="21"/>
                <w:lang w:val="en-GB"/>
              </w:rPr>
              <w:t>15,043</w:t>
            </w:r>
          </w:p>
        </w:tc>
        <w:tc>
          <w:tcPr>
            <w:tcW w:w="819" w:type="pct"/>
            <w:shd w:val="clear" w:color="auto" w:fill="auto"/>
          </w:tcPr>
          <w:p w14:paraId="13486411" w14:textId="77777777" w:rsidR="00FC7A53" w:rsidRPr="0041773C" w:rsidRDefault="00B87091" w:rsidP="00E97EB5">
            <w:pPr>
              <w:jc w:val="center"/>
              <w:rPr>
                <w:rFonts w:ascii="Arial" w:eastAsia="Times New Roman" w:hAnsi="Arial"/>
                <w:b/>
                <w:color w:val="000000"/>
                <w:sz w:val="21"/>
                <w:szCs w:val="21"/>
                <w:lang w:val="en-GB"/>
              </w:rPr>
            </w:pPr>
            <w:r w:rsidRPr="0041773C">
              <w:rPr>
                <w:rFonts w:ascii="Arial" w:hAnsi="Arial"/>
                <w:b/>
                <w:color w:val="000000"/>
                <w:sz w:val="21"/>
                <w:lang w:val="en-GB"/>
              </w:rPr>
              <w:t>13,686</w:t>
            </w:r>
          </w:p>
        </w:tc>
        <w:tc>
          <w:tcPr>
            <w:tcW w:w="1361" w:type="pct"/>
            <w:shd w:val="clear" w:color="auto" w:fill="auto"/>
          </w:tcPr>
          <w:p w14:paraId="5B339FDD" w14:textId="77777777" w:rsidR="00FC7A53" w:rsidRPr="0041773C" w:rsidRDefault="00FC7A53" w:rsidP="00E97EB5">
            <w:pPr>
              <w:jc w:val="center"/>
              <w:rPr>
                <w:rFonts w:ascii="Arial" w:eastAsia="Times New Roman" w:hAnsi="Arial"/>
                <w:b/>
                <w:color w:val="000000"/>
                <w:sz w:val="21"/>
                <w:szCs w:val="21"/>
                <w:lang w:val="en-GB"/>
              </w:rPr>
            </w:pPr>
            <w:r w:rsidRPr="0041773C">
              <w:rPr>
                <w:rFonts w:ascii="Arial" w:hAnsi="Arial"/>
                <w:b/>
                <w:color w:val="000000"/>
                <w:sz w:val="21"/>
                <w:lang w:val="en-GB"/>
              </w:rPr>
              <w:t>1.1</w:t>
            </w:r>
          </w:p>
        </w:tc>
      </w:tr>
    </w:tbl>
    <w:p w14:paraId="28C4322D" w14:textId="77777777" w:rsidR="000C3FF1" w:rsidRPr="0041773C" w:rsidRDefault="000C3FF1" w:rsidP="00203CF3">
      <w:pPr>
        <w:rPr>
          <w:rFonts w:ascii="Arial" w:hAnsi="Arial"/>
          <w:sz w:val="21"/>
          <w:szCs w:val="21"/>
          <w:lang w:val="en-GB"/>
        </w:rPr>
      </w:pPr>
    </w:p>
    <w:p w14:paraId="09C5A6EB" w14:textId="77777777" w:rsidR="00203CF3" w:rsidRPr="0041773C" w:rsidRDefault="007633D7" w:rsidP="00203CF3">
      <w:pPr>
        <w:rPr>
          <w:rFonts w:ascii="Arial" w:hAnsi="Arial"/>
          <w:sz w:val="21"/>
          <w:szCs w:val="21"/>
          <w:lang w:val="en-GB"/>
        </w:rPr>
      </w:pPr>
      <w:r w:rsidRPr="0041773C">
        <w:rPr>
          <w:rFonts w:ascii="Arial" w:hAnsi="Arial"/>
          <w:sz w:val="21"/>
          <w:lang w:val="en-GB"/>
        </w:rPr>
        <w:t>It can be observed that the availability of elderly home care was the highest in group IV local governments, at 2.4 %, which was more than twice as high as the national average. Clients of home care for the elderly aged 65+ from group I (highest-developed) local governments had access to the service at the level of the national average (1.1 %).</w:t>
      </w:r>
    </w:p>
    <w:p w14:paraId="7EA12C2E" w14:textId="77777777" w:rsidR="00203CF3" w:rsidRPr="0041773C" w:rsidRDefault="00203CF3" w:rsidP="00203CF3">
      <w:pPr>
        <w:rPr>
          <w:rFonts w:ascii="Arial" w:hAnsi="Arial"/>
          <w:sz w:val="21"/>
          <w:szCs w:val="21"/>
          <w:lang w:val="en-GB"/>
        </w:rPr>
      </w:pPr>
    </w:p>
    <w:p w14:paraId="0828E45D" w14:textId="77777777" w:rsidR="00203CF3" w:rsidRPr="0041773C" w:rsidRDefault="007633D7" w:rsidP="00203CF3">
      <w:pPr>
        <w:rPr>
          <w:rFonts w:ascii="Arial" w:hAnsi="Arial"/>
          <w:sz w:val="21"/>
          <w:szCs w:val="21"/>
          <w:lang w:val="en-GB"/>
        </w:rPr>
      </w:pPr>
      <w:r w:rsidRPr="0041773C">
        <w:rPr>
          <w:rFonts w:ascii="Arial" w:hAnsi="Arial"/>
          <w:sz w:val="21"/>
          <w:lang w:val="en-GB"/>
        </w:rPr>
        <w:t>Availability was slightly below the national average (1 %) in group III municipalities and cities, and the lowest (0.8 %) in group II local governments.</w:t>
      </w:r>
    </w:p>
    <w:p w14:paraId="23CD7CCF" w14:textId="77777777" w:rsidR="00203CF3" w:rsidRPr="0041773C" w:rsidRDefault="00203CF3" w:rsidP="00203CF3">
      <w:pPr>
        <w:rPr>
          <w:rFonts w:ascii="Arial" w:hAnsi="Arial"/>
          <w:sz w:val="21"/>
          <w:szCs w:val="21"/>
          <w:lang w:val="en-GB"/>
        </w:rPr>
      </w:pPr>
    </w:p>
    <w:p w14:paraId="1D39CD72" w14:textId="77777777" w:rsidR="00203CF3" w:rsidRPr="0041773C" w:rsidRDefault="007633D7" w:rsidP="00203CF3">
      <w:pPr>
        <w:rPr>
          <w:rFonts w:ascii="Arial" w:hAnsi="Arial"/>
          <w:i/>
          <w:sz w:val="21"/>
          <w:szCs w:val="21"/>
          <w:lang w:val="en-GB"/>
        </w:rPr>
      </w:pPr>
      <w:r w:rsidRPr="0041773C">
        <w:rPr>
          <w:rFonts w:ascii="Arial" w:hAnsi="Arial"/>
          <w:sz w:val="21"/>
          <w:lang w:val="en-GB"/>
        </w:rPr>
        <w:t xml:space="preserve">Service availability can be presented by service provision model, i.e. </w:t>
      </w:r>
      <w:r w:rsidRPr="0041773C">
        <w:rPr>
          <w:rFonts w:ascii="Arial" w:hAnsi="Arial"/>
          <w:i/>
          <w:sz w:val="21"/>
          <w:lang w:val="en-GB"/>
        </w:rPr>
        <w:t>by the average weekly number of hours</w:t>
      </w:r>
      <w:r w:rsidRPr="0041773C">
        <w:rPr>
          <w:rFonts w:ascii="Arial" w:hAnsi="Arial"/>
          <w:sz w:val="21"/>
          <w:lang w:val="en-GB"/>
        </w:rPr>
        <w:t xml:space="preserve"> </w:t>
      </w:r>
      <w:r w:rsidRPr="0041773C">
        <w:rPr>
          <w:rFonts w:ascii="Arial" w:hAnsi="Arial"/>
          <w:i/>
          <w:sz w:val="21"/>
          <w:lang w:val="en-GB"/>
        </w:rPr>
        <w:t xml:space="preserve">of service provision to the client (see: </w:t>
      </w:r>
      <w:hyperlink w:anchor="_Mapa_6._Dostupnost" w:history="1">
        <w:r w:rsidRPr="0041773C">
          <w:rPr>
            <w:rStyle w:val="Hyperlink"/>
            <w:rFonts w:ascii="Arial" w:hAnsi="Arial"/>
            <w:i/>
            <w:sz w:val="21"/>
            <w:lang w:val="en-GB"/>
          </w:rPr>
          <w:t>Map 6 – Availability of home care by average weekly number of hours of service provision to the client, 2015</w:t>
        </w:r>
      </w:hyperlink>
      <w:r w:rsidRPr="0041773C">
        <w:rPr>
          <w:rFonts w:ascii="Arial" w:hAnsi="Arial"/>
          <w:i/>
          <w:sz w:val="21"/>
          <w:lang w:val="en-GB"/>
        </w:rPr>
        <w:t xml:space="preserve">). </w:t>
      </w:r>
    </w:p>
    <w:p w14:paraId="4D8B4363" w14:textId="77777777" w:rsidR="000C3FF1" w:rsidRPr="0041773C" w:rsidRDefault="000C3FF1" w:rsidP="00B75AC2">
      <w:pPr>
        <w:rPr>
          <w:rFonts w:ascii="Arial" w:hAnsi="Arial"/>
          <w:sz w:val="21"/>
          <w:szCs w:val="21"/>
          <w:lang w:val="en-GB"/>
        </w:rPr>
      </w:pPr>
    </w:p>
    <w:p w14:paraId="72A516E9" w14:textId="77777777" w:rsidR="00203CF3" w:rsidRPr="0041773C" w:rsidRDefault="007633D7" w:rsidP="00203CF3">
      <w:pPr>
        <w:rPr>
          <w:rFonts w:ascii="Arial" w:hAnsi="Arial"/>
          <w:sz w:val="21"/>
          <w:szCs w:val="21"/>
          <w:lang w:val="en-GB"/>
        </w:rPr>
      </w:pPr>
      <w:r w:rsidRPr="0041773C">
        <w:rPr>
          <w:rFonts w:ascii="Arial" w:hAnsi="Arial"/>
          <w:sz w:val="21"/>
          <w:lang w:val="en-GB"/>
        </w:rPr>
        <w:lastRenderedPageBreak/>
        <w:t>The local governments where the service was provided for 5-10 hours prevail on the map. Somewhat over 8,000 clients were served in those local governments; 40 % of these were Belgrade clients. In 40 local governments, the service was provided to a total of 5,733 clients for, on average, under 5 hours per week per client. Only 27 local governments, i.e. a fifth of the total number, provided the service to a total of 1,114 clients for 10 hours per week per client, on average. More detailed information on the average weekly hours of service provision per client, for all municipalities and cities where elderly home care is provided, is available in Annex 5 – Elderly home care.</w:t>
      </w:r>
    </w:p>
    <w:p w14:paraId="426CE2B4" w14:textId="77777777" w:rsidR="001558EB" w:rsidRPr="0041773C" w:rsidRDefault="001558EB" w:rsidP="00203CF3">
      <w:pPr>
        <w:rPr>
          <w:rFonts w:ascii="Arial" w:hAnsi="Arial"/>
          <w:sz w:val="21"/>
          <w:szCs w:val="21"/>
          <w:lang w:val="en-GB"/>
        </w:rPr>
      </w:pPr>
    </w:p>
    <w:p w14:paraId="6641E92E" w14:textId="77777777" w:rsidR="00203CF3" w:rsidRPr="0041773C" w:rsidRDefault="00752C2D" w:rsidP="00752C2D">
      <w:pPr>
        <w:pStyle w:val="Heading4"/>
        <w:rPr>
          <w:lang w:val="en-GB"/>
        </w:rPr>
      </w:pPr>
      <w:bookmarkStart w:id="85" w:name="_Toc470513746"/>
      <w:r w:rsidRPr="0041773C">
        <w:rPr>
          <w:lang w:val="en-GB"/>
        </w:rPr>
        <w:t>9.1.2 Clients</w:t>
      </w:r>
      <w:bookmarkEnd w:id="85"/>
    </w:p>
    <w:p w14:paraId="099B8918" w14:textId="77777777" w:rsidR="00203CF3" w:rsidRPr="0041773C" w:rsidRDefault="00203CF3" w:rsidP="00203CF3">
      <w:pPr>
        <w:rPr>
          <w:rFonts w:ascii="Arial" w:hAnsi="Arial"/>
          <w:b/>
          <w:sz w:val="21"/>
          <w:szCs w:val="21"/>
          <w:lang w:val="en-GB"/>
        </w:rPr>
      </w:pPr>
    </w:p>
    <w:p w14:paraId="2EE7091B" w14:textId="77777777" w:rsidR="00203CF3" w:rsidRPr="0041773C" w:rsidRDefault="007633D7" w:rsidP="00203CF3">
      <w:pPr>
        <w:rPr>
          <w:rFonts w:ascii="Arial" w:hAnsi="Arial"/>
          <w:sz w:val="21"/>
          <w:szCs w:val="21"/>
          <w:lang w:val="en-GB"/>
        </w:rPr>
      </w:pPr>
      <w:r w:rsidRPr="0041773C">
        <w:rPr>
          <w:rFonts w:ascii="Arial" w:hAnsi="Arial"/>
          <w:sz w:val="21"/>
          <w:lang w:val="en-GB"/>
        </w:rPr>
        <w:t xml:space="preserve">Home care clients were predominantly persons aged 65+, females, from urban areas. </w:t>
      </w:r>
    </w:p>
    <w:p w14:paraId="70550ACD" w14:textId="77777777" w:rsidR="006C187B" w:rsidRPr="0041773C" w:rsidRDefault="006C187B" w:rsidP="00203CF3">
      <w:pPr>
        <w:rPr>
          <w:rFonts w:ascii="Arial" w:hAnsi="Arial"/>
          <w:sz w:val="21"/>
          <w:szCs w:val="21"/>
          <w:lang w:val="en-GB"/>
        </w:rPr>
      </w:pPr>
    </w:p>
    <w:p w14:paraId="098C4AF2" w14:textId="77777777" w:rsidR="00203CF3" w:rsidRPr="0041773C" w:rsidRDefault="007633D7" w:rsidP="00203CF3">
      <w:pPr>
        <w:rPr>
          <w:rFonts w:ascii="Arial" w:hAnsi="Arial"/>
          <w:b/>
          <w:sz w:val="21"/>
          <w:szCs w:val="21"/>
          <w:lang w:val="en-GB"/>
        </w:rPr>
      </w:pPr>
      <w:r w:rsidRPr="0041773C">
        <w:rPr>
          <w:rFonts w:ascii="Arial" w:hAnsi="Arial"/>
          <w:b/>
          <w:sz w:val="21"/>
          <w:lang w:val="en-GB"/>
        </w:rPr>
        <w:t xml:space="preserve">Table 26. Clients of adult and elderly home care by local government development level, 2015 </w:t>
      </w:r>
    </w:p>
    <w:p w14:paraId="6623CBC0" w14:textId="77777777" w:rsidR="00752C2D" w:rsidRPr="0041773C" w:rsidRDefault="00752C2D" w:rsidP="00203CF3">
      <w:pPr>
        <w:rPr>
          <w:rFonts w:ascii="Arial" w:hAnsi="Arial"/>
          <w:sz w:val="21"/>
          <w:szCs w:val="21"/>
          <w:lang w:val="en-GB"/>
        </w:rPr>
      </w:pP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8"/>
        <w:gridCol w:w="1375"/>
        <w:gridCol w:w="1371"/>
        <w:gridCol w:w="1373"/>
        <w:gridCol w:w="1236"/>
        <w:gridCol w:w="1655"/>
      </w:tblGrid>
      <w:tr w:rsidR="00A6793F" w:rsidRPr="0041773C" w14:paraId="23D1EEAE" w14:textId="77777777" w:rsidTr="00752C2D">
        <w:trPr>
          <w:trHeight w:val="411"/>
          <w:jc w:val="center"/>
        </w:trPr>
        <w:tc>
          <w:tcPr>
            <w:tcW w:w="1246" w:type="pct"/>
            <w:shd w:val="clear" w:color="auto" w:fill="4F81B3"/>
            <w:noWrap/>
            <w:vAlign w:val="center"/>
          </w:tcPr>
          <w:p w14:paraId="064C7A8B" w14:textId="77777777" w:rsidR="00101627" w:rsidRPr="0041773C" w:rsidRDefault="007633D7" w:rsidP="00101627">
            <w:pPr>
              <w:jc w:val="left"/>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Local government development level</w:t>
            </w:r>
          </w:p>
        </w:tc>
        <w:tc>
          <w:tcPr>
            <w:tcW w:w="736" w:type="pct"/>
            <w:shd w:val="clear" w:color="auto" w:fill="4F81B3"/>
            <w:vAlign w:val="center"/>
          </w:tcPr>
          <w:p w14:paraId="3F05C84A" w14:textId="77777777" w:rsidR="00101627" w:rsidRPr="0041773C" w:rsidRDefault="007633D7" w:rsidP="00101627">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Number of clients</w:t>
            </w:r>
          </w:p>
        </w:tc>
        <w:tc>
          <w:tcPr>
            <w:tcW w:w="734" w:type="pct"/>
            <w:shd w:val="clear" w:color="auto" w:fill="4F81B3"/>
            <w:vAlign w:val="center"/>
          </w:tcPr>
          <w:p w14:paraId="5BE195A6" w14:textId="77777777" w:rsidR="00101627" w:rsidRPr="0041773C" w:rsidRDefault="007633D7" w:rsidP="00101627">
            <w:pPr>
              <w:tabs>
                <w:tab w:val="center" w:pos="1644"/>
                <w:tab w:val="right" w:pos="3289"/>
              </w:tabs>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Number of clients 65+</w:t>
            </w:r>
          </w:p>
        </w:tc>
        <w:tc>
          <w:tcPr>
            <w:tcW w:w="735" w:type="pct"/>
            <w:shd w:val="clear" w:color="auto" w:fill="4F81B3"/>
            <w:vAlign w:val="center"/>
          </w:tcPr>
          <w:p w14:paraId="7836E82E" w14:textId="77777777" w:rsidR="00101627" w:rsidRPr="0041773C" w:rsidRDefault="007633D7" w:rsidP="00101627">
            <w:pPr>
              <w:tabs>
                <w:tab w:val="center" w:pos="1644"/>
                <w:tab w:val="right" w:pos="3289"/>
              </w:tabs>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Number of clients 80+</w:t>
            </w:r>
          </w:p>
        </w:tc>
        <w:tc>
          <w:tcPr>
            <w:tcW w:w="662" w:type="pct"/>
            <w:shd w:val="clear" w:color="auto" w:fill="4F81B3"/>
            <w:vAlign w:val="center"/>
          </w:tcPr>
          <w:p w14:paraId="6D76159C" w14:textId="77777777" w:rsidR="00101627" w:rsidRPr="0041773C" w:rsidRDefault="007633D7" w:rsidP="00101627">
            <w:pPr>
              <w:tabs>
                <w:tab w:val="center" w:pos="1644"/>
                <w:tab w:val="right" w:pos="3289"/>
              </w:tabs>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Share of female clients, %</w:t>
            </w:r>
          </w:p>
        </w:tc>
        <w:tc>
          <w:tcPr>
            <w:tcW w:w="886" w:type="pct"/>
            <w:shd w:val="clear" w:color="auto" w:fill="4F81B3"/>
            <w:vAlign w:val="center"/>
          </w:tcPr>
          <w:p w14:paraId="6627E6E6" w14:textId="77777777" w:rsidR="00101627" w:rsidRPr="0041773C" w:rsidRDefault="007633D7" w:rsidP="00101627">
            <w:pPr>
              <w:tabs>
                <w:tab w:val="center" w:pos="1644"/>
                <w:tab w:val="right" w:pos="3289"/>
              </w:tabs>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Share of urban clients, %</w:t>
            </w:r>
          </w:p>
        </w:tc>
      </w:tr>
      <w:tr w:rsidR="00A6793F" w:rsidRPr="0041773C" w14:paraId="2C5BE1E5" w14:textId="77777777" w:rsidTr="00752C2D">
        <w:trPr>
          <w:jc w:val="center"/>
        </w:trPr>
        <w:tc>
          <w:tcPr>
            <w:tcW w:w="1246" w:type="pct"/>
            <w:shd w:val="clear" w:color="auto" w:fill="auto"/>
            <w:noWrap/>
          </w:tcPr>
          <w:p w14:paraId="47BE5CFB" w14:textId="77777777" w:rsidR="00101627" w:rsidRPr="0041773C" w:rsidRDefault="00982BD3" w:rsidP="000476BA">
            <w:pPr>
              <w:rPr>
                <w:rFonts w:ascii="Arial" w:eastAsia="Times New Roman" w:hAnsi="Arial"/>
                <w:sz w:val="21"/>
                <w:szCs w:val="21"/>
                <w:lang w:val="en-GB"/>
              </w:rPr>
            </w:pPr>
            <w:r w:rsidRPr="0041773C">
              <w:rPr>
                <w:rFonts w:ascii="Arial" w:hAnsi="Arial"/>
                <w:sz w:val="21"/>
                <w:lang w:val="en-GB"/>
              </w:rPr>
              <w:t>Group I</w:t>
            </w:r>
          </w:p>
        </w:tc>
        <w:tc>
          <w:tcPr>
            <w:tcW w:w="736" w:type="pct"/>
            <w:shd w:val="clear" w:color="auto" w:fill="auto"/>
          </w:tcPr>
          <w:p w14:paraId="6D01E5DE" w14:textId="77777777" w:rsidR="00101627" w:rsidRPr="0041773C" w:rsidRDefault="00101627" w:rsidP="00E97EB5">
            <w:pPr>
              <w:jc w:val="center"/>
              <w:rPr>
                <w:rFonts w:ascii="Arial" w:eastAsia="Times New Roman" w:hAnsi="Arial"/>
                <w:sz w:val="21"/>
                <w:szCs w:val="21"/>
                <w:lang w:val="en-GB"/>
              </w:rPr>
            </w:pPr>
            <w:r w:rsidRPr="0041773C">
              <w:rPr>
                <w:rFonts w:ascii="Arial" w:hAnsi="Arial"/>
                <w:sz w:val="21"/>
                <w:lang w:val="en-GB"/>
              </w:rPr>
              <w:t>6,976</w:t>
            </w:r>
          </w:p>
        </w:tc>
        <w:tc>
          <w:tcPr>
            <w:tcW w:w="734" w:type="pct"/>
            <w:shd w:val="clear" w:color="auto" w:fill="auto"/>
          </w:tcPr>
          <w:p w14:paraId="7CDC69EF" w14:textId="77777777" w:rsidR="00101627" w:rsidRPr="0041773C" w:rsidRDefault="00101627" w:rsidP="00E97EB5">
            <w:pPr>
              <w:jc w:val="center"/>
              <w:rPr>
                <w:rFonts w:ascii="Arial" w:eastAsia="Times New Roman" w:hAnsi="Arial"/>
                <w:color w:val="000000"/>
                <w:sz w:val="21"/>
                <w:szCs w:val="21"/>
                <w:lang w:val="en-GB"/>
              </w:rPr>
            </w:pPr>
            <w:r w:rsidRPr="0041773C">
              <w:rPr>
                <w:rFonts w:ascii="Arial" w:hAnsi="Arial"/>
                <w:color w:val="000000"/>
                <w:sz w:val="21"/>
                <w:lang w:val="en-GB"/>
              </w:rPr>
              <w:t>6,275</w:t>
            </w:r>
          </w:p>
        </w:tc>
        <w:tc>
          <w:tcPr>
            <w:tcW w:w="735" w:type="pct"/>
            <w:shd w:val="clear" w:color="auto" w:fill="auto"/>
          </w:tcPr>
          <w:p w14:paraId="2ED8F26E" w14:textId="77777777" w:rsidR="00101627" w:rsidRPr="0041773C" w:rsidRDefault="00297854" w:rsidP="00E97EB5">
            <w:pPr>
              <w:jc w:val="center"/>
              <w:rPr>
                <w:rFonts w:ascii="Arial" w:eastAsia="Times New Roman" w:hAnsi="Arial"/>
                <w:sz w:val="21"/>
                <w:szCs w:val="21"/>
                <w:lang w:val="en-GB"/>
              </w:rPr>
            </w:pPr>
            <w:r w:rsidRPr="0041773C">
              <w:rPr>
                <w:rFonts w:ascii="Arial" w:hAnsi="Arial"/>
                <w:sz w:val="21"/>
                <w:lang w:val="en-GB"/>
              </w:rPr>
              <w:t>2,657</w:t>
            </w:r>
          </w:p>
        </w:tc>
        <w:tc>
          <w:tcPr>
            <w:tcW w:w="662" w:type="pct"/>
          </w:tcPr>
          <w:p w14:paraId="53D9427F" w14:textId="77777777" w:rsidR="00101627" w:rsidRPr="0041773C" w:rsidRDefault="00101627" w:rsidP="00E97EB5">
            <w:pPr>
              <w:jc w:val="center"/>
              <w:rPr>
                <w:rFonts w:ascii="Arial" w:eastAsia="Times New Roman" w:hAnsi="Arial"/>
                <w:color w:val="000000"/>
                <w:sz w:val="21"/>
                <w:szCs w:val="21"/>
                <w:lang w:val="en-GB"/>
              </w:rPr>
            </w:pPr>
            <w:r w:rsidRPr="0041773C">
              <w:rPr>
                <w:rFonts w:ascii="Arial" w:hAnsi="Arial"/>
                <w:sz w:val="21"/>
                <w:lang w:val="en-GB"/>
              </w:rPr>
              <w:t>74</w:t>
            </w:r>
          </w:p>
        </w:tc>
        <w:tc>
          <w:tcPr>
            <w:tcW w:w="886" w:type="pct"/>
            <w:shd w:val="clear" w:color="auto" w:fill="auto"/>
          </w:tcPr>
          <w:p w14:paraId="50D8E87D" w14:textId="77777777" w:rsidR="00101627" w:rsidRPr="0041773C" w:rsidRDefault="00101627" w:rsidP="00E97EB5">
            <w:pPr>
              <w:jc w:val="center"/>
              <w:rPr>
                <w:rFonts w:ascii="Arial" w:eastAsia="Times New Roman" w:hAnsi="Arial"/>
                <w:color w:val="000000"/>
                <w:sz w:val="21"/>
                <w:szCs w:val="21"/>
                <w:lang w:val="en-GB"/>
              </w:rPr>
            </w:pPr>
            <w:r w:rsidRPr="0041773C">
              <w:rPr>
                <w:rFonts w:ascii="Arial" w:hAnsi="Arial"/>
                <w:color w:val="000000"/>
                <w:sz w:val="21"/>
                <w:lang w:val="en-GB"/>
              </w:rPr>
              <w:t>89</w:t>
            </w:r>
          </w:p>
        </w:tc>
      </w:tr>
      <w:tr w:rsidR="00A6793F" w:rsidRPr="0041773C" w14:paraId="648BF4E3" w14:textId="77777777" w:rsidTr="00752C2D">
        <w:trPr>
          <w:jc w:val="center"/>
        </w:trPr>
        <w:tc>
          <w:tcPr>
            <w:tcW w:w="1246" w:type="pct"/>
            <w:shd w:val="clear" w:color="auto" w:fill="DEEAF6" w:themeFill="accent1" w:themeFillTint="33"/>
            <w:noWrap/>
          </w:tcPr>
          <w:p w14:paraId="5BF5E9E7" w14:textId="77777777" w:rsidR="00101627" w:rsidRPr="0041773C" w:rsidRDefault="00982BD3" w:rsidP="008B2960">
            <w:pPr>
              <w:rPr>
                <w:rFonts w:ascii="Arial" w:eastAsia="Times New Roman" w:hAnsi="Arial"/>
                <w:sz w:val="21"/>
                <w:szCs w:val="21"/>
                <w:lang w:val="en-GB"/>
              </w:rPr>
            </w:pPr>
            <w:r w:rsidRPr="0041773C">
              <w:rPr>
                <w:rFonts w:ascii="Arial" w:hAnsi="Arial"/>
                <w:sz w:val="21"/>
                <w:lang w:val="en-GB"/>
              </w:rPr>
              <w:t>Group II</w:t>
            </w:r>
          </w:p>
        </w:tc>
        <w:tc>
          <w:tcPr>
            <w:tcW w:w="736" w:type="pct"/>
            <w:shd w:val="clear" w:color="auto" w:fill="DEEAF6" w:themeFill="accent1" w:themeFillTint="33"/>
          </w:tcPr>
          <w:p w14:paraId="041B2959" w14:textId="77777777" w:rsidR="00101627" w:rsidRPr="0041773C" w:rsidRDefault="00101627" w:rsidP="00E97EB5">
            <w:pPr>
              <w:jc w:val="center"/>
              <w:rPr>
                <w:rFonts w:ascii="Arial" w:eastAsia="Times New Roman" w:hAnsi="Arial"/>
                <w:sz w:val="21"/>
                <w:szCs w:val="21"/>
                <w:lang w:val="en-GB"/>
              </w:rPr>
            </w:pPr>
            <w:r w:rsidRPr="0041773C">
              <w:rPr>
                <w:rFonts w:ascii="Arial" w:hAnsi="Arial"/>
                <w:sz w:val="21"/>
                <w:lang w:val="en-GB"/>
              </w:rPr>
              <w:t>2,629</w:t>
            </w:r>
          </w:p>
        </w:tc>
        <w:tc>
          <w:tcPr>
            <w:tcW w:w="734" w:type="pct"/>
            <w:shd w:val="clear" w:color="auto" w:fill="DEEAF6" w:themeFill="accent1" w:themeFillTint="33"/>
          </w:tcPr>
          <w:p w14:paraId="210DFA6D" w14:textId="77777777" w:rsidR="00101627" w:rsidRPr="0041773C" w:rsidRDefault="00101627" w:rsidP="00E97EB5">
            <w:pPr>
              <w:jc w:val="center"/>
              <w:rPr>
                <w:rFonts w:ascii="Arial" w:eastAsia="Times New Roman" w:hAnsi="Arial"/>
                <w:color w:val="000000"/>
                <w:sz w:val="21"/>
                <w:szCs w:val="21"/>
                <w:lang w:val="en-GB"/>
              </w:rPr>
            </w:pPr>
            <w:r w:rsidRPr="0041773C">
              <w:rPr>
                <w:rFonts w:ascii="Arial" w:hAnsi="Arial"/>
                <w:color w:val="000000"/>
                <w:sz w:val="21"/>
                <w:lang w:val="en-GB"/>
              </w:rPr>
              <w:t>2,362</w:t>
            </w:r>
          </w:p>
        </w:tc>
        <w:tc>
          <w:tcPr>
            <w:tcW w:w="735" w:type="pct"/>
            <w:shd w:val="clear" w:color="auto" w:fill="DEEAF6" w:themeFill="accent1" w:themeFillTint="33"/>
          </w:tcPr>
          <w:p w14:paraId="304CD8D4" w14:textId="77777777" w:rsidR="00101627" w:rsidRPr="0041773C" w:rsidRDefault="00297854" w:rsidP="00E97EB5">
            <w:pPr>
              <w:jc w:val="center"/>
              <w:rPr>
                <w:rFonts w:ascii="Arial" w:eastAsia="Times New Roman" w:hAnsi="Arial"/>
                <w:sz w:val="21"/>
                <w:szCs w:val="21"/>
                <w:lang w:val="en-GB"/>
              </w:rPr>
            </w:pPr>
            <w:r w:rsidRPr="0041773C">
              <w:rPr>
                <w:rFonts w:ascii="Arial" w:hAnsi="Arial"/>
                <w:sz w:val="21"/>
                <w:lang w:val="en-GB"/>
              </w:rPr>
              <w:t>879</w:t>
            </w:r>
          </w:p>
        </w:tc>
        <w:tc>
          <w:tcPr>
            <w:tcW w:w="662" w:type="pct"/>
            <w:shd w:val="clear" w:color="auto" w:fill="DEEAF6" w:themeFill="accent1" w:themeFillTint="33"/>
          </w:tcPr>
          <w:p w14:paraId="0F26FD75" w14:textId="77777777" w:rsidR="00101627" w:rsidRPr="0041773C" w:rsidRDefault="00101627" w:rsidP="00E97EB5">
            <w:pPr>
              <w:jc w:val="center"/>
              <w:rPr>
                <w:rFonts w:ascii="Arial" w:eastAsia="Times New Roman" w:hAnsi="Arial"/>
                <w:color w:val="000000"/>
                <w:sz w:val="21"/>
                <w:szCs w:val="21"/>
                <w:lang w:val="en-GB"/>
              </w:rPr>
            </w:pPr>
            <w:r w:rsidRPr="0041773C">
              <w:rPr>
                <w:rFonts w:ascii="Arial" w:hAnsi="Arial"/>
                <w:sz w:val="21"/>
                <w:lang w:val="en-GB"/>
              </w:rPr>
              <w:t>69</w:t>
            </w:r>
          </w:p>
        </w:tc>
        <w:tc>
          <w:tcPr>
            <w:tcW w:w="886" w:type="pct"/>
            <w:shd w:val="clear" w:color="auto" w:fill="DEEAF6" w:themeFill="accent1" w:themeFillTint="33"/>
          </w:tcPr>
          <w:p w14:paraId="65D62D12" w14:textId="77777777" w:rsidR="00101627" w:rsidRPr="0041773C" w:rsidRDefault="00101627" w:rsidP="00E97EB5">
            <w:pPr>
              <w:jc w:val="center"/>
              <w:rPr>
                <w:rFonts w:ascii="Arial" w:eastAsia="Times New Roman" w:hAnsi="Arial"/>
                <w:color w:val="000000"/>
                <w:sz w:val="21"/>
                <w:szCs w:val="21"/>
                <w:lang w:val="en-GB"/>
              </w:rPr>
            </w:pPr>
            <w:r w:rsidRPr="0041773C">
              <w:rPr>
                <w:rFonts w:ascii="Arial" w:hAnsi="Arial"/>
                <w:color w:val="000000"/>
                <w:sz w:val="21"/>
                <w:lang w:val="en-GB"/>
              </w:rPr>
              <w:t>58</w:t>
            </w:r>
          </w:p>
        </w:tc>
      </w:tr>
      <w:tr w:rsidR="00A6793F" w:rsidRPr="0041773C" w14:paraId="305FC072" w14:textId="77777777" w:rsidTr="00752C2D">
        <w:trPr>
          <w:jc w:val="center"/>
        </w:trPr>
        <w:tc>
          <w:tcPr>
            <w:tcW w:w="1246" w:type="pct"/>
            <w:shd w:val="clear" w:color="auto" w:fill="auto"/>
            <w:noWrap/>
          </w:tcPr>
          <w:p w14:paraId="683E9123" w14:textId="77777777" w:rsidR="00101627" w:rsidRPr="0041773C" w:rsidRDefault="00982BD3" w:rsidP="008B2960">
            <w:pPr>
              <w:rPr>
                <w:rFonts w:ascii="Arial" w:eastAsia="MS Mincho" w:hAnsi="Arial"/>
                <w:color w:val="000000"/>
                <w:sz w:val="21"/>
                <w:szCs w:val="21"/>
                <w:lang w:val="en-GB"/>
              </w:rPr>
            </w:pPr>
            <w:r w:rsidRPr="0041773C">
              <w:rPr>
                <w:rFonts w:ascii="Arial" w:hAnsi="Arial"/>
                <w:color w:val="000000"/>
                <w:sz w:val="21"/>
                <w:lang w:val="en-GB"/>
              </w:rPr>
              <w:t>Group III</w:t>
            </w:r>
          </w:p>
        </w:tc>
        <w:tc>
          <w:tcPr>
            <w:tcW w:w="736" w:type="pct"/>
            <w:shd w:val="clear" w:color="auto" w:fill="auto"/>
          </w:tcPr>
          <w:p w14:paraId="4352E267" w14:textId="77777777" w:rsidR="00101627" w:rsidRPr="0041773C" w:rsidRDefault="00101627" w:rsidP="00E97EB5">
            <w:pPr>
              <w:jc w:val="center"/>
              <w:rPr>
                <w:rFonts w:ascii="Arial" w:eastAsia="Times New Roman" w:hAnsi="Arial"/>
                <w:color w:val="000000"/>
                <w:sz w:val="21"/>
                <w:szCs w:val="21"/>
                <w:lang w:val="en-GB"/>
              </w:rPr>
            </w:pPr>
            <w:r w:rsidRPr="0041773C">
              <w:rPr>
                <w:rFonts w:ascii="Arial" w:hAnsi="Arial"/>
                <w:color w:val="000000"/>
                <w:sz w:val="21"/>
                <w:lang w:val="en-GB"/>
              </w:rPr>
              <w:t>2,427</w:t>
            </w:r>
          </w:p>
        </w:tc>
        <w:tc>
          <w:tcPr>
            <w:tcW w:w="734" w:type="pct"/>
            <w:shd w:val="clear" w:color="auto" w:fill="auto"/>
          </w:tcPr>
          <w:p w14:paraId="5DC45877" w14:textId="77777777" w:rsidR="00101627" w:rsidRPr="0041773C" w:rsidRDefault="00101627" w:rsidP="00E97EB5">
            <w:pPr>
              <w:jc w:val="center"/>
              <w:rPr>
                <w:rFonts w:ascii="Arial" w:eastAsia="Times New Roman" w:hAnsi="Arial"/>
                <w:color w:val="000000"/>
                <w:sz w:val="21"/>
                <w:szCs w:val="21"/>
                <w:lang w:val="en-GB"/>
              </w:rPr>
            </w:pPr>
            <w:r w:rsidRPr="0041773C">
              <w:rPr>
                <w:rFonts w:ascii="Arial" w:hAnsi="Arial"/>
                <w:color w:val="000000"/>
                <w:sz w:val="21"/>
                <w:lang w:val="en-GB"/>
              </w:rPr>
              <w:t>2,262</w:t>
            </w:r>
          </w:p>
        </w:tc>
        <w:tc>
          <w:tcPr>
            <w:tcW w:w="735" w:type="pct"/>
            <w:shd w:val="clear" w:color="auto" w:fill="auto"/>
          </w:tcPr>
          <w:p w14:paraId="5082BF45" w14:textId="77777777" w:rsidR="00101627" w:rsidRPr="0041773C" w:rsidRDefault="00297854" w:rsidP="00E97EB5">
            <w:pPr>
              <w:jc w:val="center"/>
              <w:rPr>
                <w:rFonts w:ascii="Arial" w:eastAsia="Times New Roman" w:hAnsi="Arial"/>
                <w:color w:val="000000"/>
                <w:sz w:val="21"/>
                <w:szCs w:val="21"/>
                <w:lang w:val="en-GB"/>
              </w:rPr>
            </w:pPr>
            <w:r w:rsidRPr="0041773C">
              <w:rPr>
                <w:rFonts w:ascii="Arial" w:hAnsi="Arial"/>
                <w:color w:val="000000"/>
                <w:sz w:val="21"/>
                <w:lang w:val="en-GB"/>
              </w:rPr>
              <w:t>597</w:t>
            </w:r>
          </w:p>
        </w:tc>
        <w:tc>
          <w:tcPr>
            <w:tcW w:w="662" w:type="pct"/>
          </w:tcPr>
          <w:p w14:paraId="42F0A570" w14:textId="77777777" w:rsidR="00101627" w:rsidRPr="0041773C" w:rsidRDefault="00101627" w:rsidP="00E97EB5">
            <w:pPr>
              <w:jc w:val="center"/>
              <w:rPr>
                <w:rFonts w:ascii="Arial" w:eastAsia="Times New Roman" w:hAnsi="Arial"/>
                <w:color w:val="000000"/>
                <w:sz w:val="21"/>
                <w:szCs w:val="21"/>
                <w:lang w:val="en-GB"/>
              </w:rPr>
            </w:pPr>
            <w:r w:rsidRPr="0041773C">
              <w:rPr>
                <w:rFonts w:ascii="Arial" w:hAnsi="Arial"/>
                <w:color w:val="000000"/>
                <w:sz w:val="21"/>
                <w:lang w:val="en-GB"/>
              </w:rPr>
              <w:t>70</w:t>
            </w:r>
          </w:p>
        </w:tc>
        <w:tc>
          <w:tcPr>
            <w:tcW w:w="886" w:type="pct"/>
            <w:shd w:val="clear" w:color="auto" w:fill="auto"/>
          </w:tcPr>
          <w:p w14:paraId="25079EB1" w14:textId="77777777" w:rsidR="00101627" w:rsidRPr="0041773C" w:rsidRDefault="00101627" w:rsidP="00E97EB5">
            <w:pPr>
              <w:jc w:val="center"/>
              <w:rPr>
                <w:rFonts w:ascii="Arial" w:eastAsia="Times New Roman" w:hAnsi="Arial"/>
                <w:color w:val="000000"/>
                <w:sz w:val="21"/>
                <w:szCs w:val="21"/>
                <w:lang w:val="en-GB"/>
              </w:rPr>
            </w:pPr>
            <w:r w:rsidRPr="0041773C">
              <w:rPr>
                <w:rFonts w:ascii="Arial" w:hAnsi="Arial"/>
                <w:color w:val="000000"/>
                <w:sz w:val="21"/>
                <w:lang w:val="en-GB"/>
              </w:rPr>
              <w:t>44</w:t>
            </w:r>
          </w:p>
        </w:tc>
      </w:tr>
      <w:tr w:rsidR="00A6793F" w:rsidRPr="0041773C" w14:paraId="6D493433" w14:textId="77777777" w:rsidTr="00752C2D">
        <w:trPr>
          <w:jc w:val="center"/>
        </w:trPr>
        <w:tc>
          <w:tcPr>
            <w:tcW w:w="1246" w:type="pct"/>
            <w:shd w:val="clear" w:color="auto" w:fill="DEEAF6" w:themeFill="accent1" w:themeFillTint="33"/>
            <w:noWrap/>
          </w:tcPr>
          <w:p w14:paraId="6466AE94" w14:textId="77777777" w:rsidR="00101627" w:rsidRPr="0041773C" w:rsidRDefault="00982BD3" w:rsidP="008B2960">
            <w:pPr>
              <w:rPr>
                <w:rFonts w:ascii="Arial" w:eastAsia="MS Mincho" w:hAnsi="Arial"/>
                <w:color w:val="000000"/>
                <w:sz w:val="21"/>
                <w:szCs w:val="21"/>
                <w:lang w:val="en-GB"/>
              </w:rPr>
            </w:pPr>
            <w:r w:rsidRPr="0041773C">
              <w:rPr>
                <w:rFonts w:ascii="Arial" w:hAnsi="Arial"/>
                <w:color w:val="000000"/>
                <w:sz w:val="21"/>
                <w:lang w:val="en-GB"/>
              </w:rPr>
              <w:t>Group IV</w:t>
            </w:r>
          </w:p>
        </w:tc>
        <w:tc>
          <w:tcPr>
            <w:tcW w:w="736" w:type="pct"/>
            <w:shd w:val="clear" w:color="auto" w:fill="DEEAF6" w:themeFill="accent1" w:themeFillTint="33"/>
          </w:tcPr>
          <w:p w14:paraId="52444373" w14:textId="77777777" w:rsidR="00101627" w:rsidRPr="0041773C" w:rsidRDefault="00101627" w:rsidP="00E97EB5">
            <w:pPr>
              <w:jc w:val="center"/>
              <w:rPr>
                <w:rFonts w:ascii="Arial" w:eastAsia="Times New Roman" w:hAnsi="Arial"/>
                <w:color w:val="000000"/>
                <w:sz w:val="21"/>
                <w:szCs w:val="21"/>
                <w:lang w:val="en-GB"/>
              </w:rPr>
            </w:pPr>
            <w:r w:rsidRPr="0041773C">
              <w:rPr>
                <w:rFonts w:ascii="Arial" w:hAnsi="Arial"/>
                <w:color w:val="000000"/>
                <w:sz w:val="21"/>
                <w:lang w:val="en-GB"/>
              </w:rPr>
              <w:t>3,011</w:t>
            </w:r>
          </w:p>
        </w:tc>
        <w:tc>
          <w:tcPr>
            <w:tcW w:w="734" w:type="pct"/>
            <w:shd w:val="clear" w:color="auto" w:fill="DEEAF6" w:themeFill="accent1" w:themeFillTint="33"/>
          </w:tcPr>
          <w:p w14:paraId="1FDC6AE5" w14:textId="77777777" w:rsidR="00101627" w:rsidRPr="0041773C" w:rsidRDefault="00101627" w:rsidP="00E97EB5">
            <w:pPr>
              <w:jc w:val="center"/>
              <w:rPr>
                <w:rFonts w:ascii="Arial" w:eastAsia="Times New Roman" w:hAnsi="Arial"/>
                <w:color w:val="000000"/>
                <w:sz w:val="21"/>
                <w:szCs w:val="21"/>
                <w:lang w:val="en-GB"/>
              </w:rPr>
            </w:pPr>
            <w:r w:rsidRPr="0041773C">
              <w:rPr>
                <w:rFonts w:ascii="Arial" w:hAnsi="Arial"/>
                <w:color w:val="000000"/>
                <w:sz w:val="21"/>
                <w:lang w:val="en-GB"/>
              </w:rPr>
              <w:t>2,787</w:t>
            </w:r>
          </w:p>
        </w:tc>
        <w:tc>
          <w:tcPr>
            <w:tcW w:w="735" w:type="pct"/>
            <w:shd w:val="clear" w:color="auto" w:fill="DEEAF6" w:themeFill="accent1" w:themeFillTint="33"/>
          </w:tcPr>
          <w:p w14:paraId="65FD9E0B" w14:textId="77777777" w:rsidR="00101627" w:rsidRPr="0041773C" w:rsidRDefault="00297854" w:rsidP="00E97EB5">
            <w:pPr>
              <w:jc w:val="center"/>
              <w:rPr>
                <w:rFonts w:ascii="Arial" w:eastAsia="Times New Roman" w:hAnsi="Arial"/>
                <w:color w:val="000000"/>
                <w:sz w:val="21"/>
                <w:szCs w:val="21"/>
                <w:lang w:val="en-GB"/>
              </w:rPr>
            </w:pPr>
            <w:r w:rsidRPr="0041773C">
              <w:rPr>
                <w:rFonts w:ascii="Arial" w:hAnsi="Arial"/>
                <w:color w:val="000000"/>
                <w:sz w:val="21"/>
                <w:lang w:val="en-GB"/>
              </w:rPr>
              <w:t>992</w:t>
            </w:r>
          </w:p>
        </w:tc>
        <w:tc>
          <w:tcPr>
            <w:tcW w:w="662" w:type="pct"/>
            <w:shd w:val="clear" w:color="auto" w:fill="DEEAF6" w:themeFill="accent1" w:themeFillTint="33"/>
          </w:tcPr>
          <w:p w14:paraId="4DA4F771" w14:textId="77777777" w:rsidR="00101627" w:rsidRPr="0041773C" w:rsidRDefault="00101627" w:rsidP="00E97EB5">
            <w:pPr>
              <w:jc w:val="center"/>
              <w:rPr>
                <w:rFonts w:ascii="Arial" w:eastAsia="Times New Roman" w:hAnsi="Arial"/>
                <w:color w:val="000000"/>
                <w:sz w:val="21"/>
                <w:szCs w:val="21"/>
                <w:lang w:val="en-GB"/>
              </w:rPr>
            </w:pPr>
            <w:r w:rsidRPr="0041773C">
              <w:rPr>
                <w:rFonts w:ascii="Arial" w:hAnsi="Arial"/>
                <w:color w:val="000000"/>
                <w:sz w:val="21"/>
                <w:lang w:val="en-GB"/>
              </w:rPr>
              <w:t>64</w:t>
            </w:r>
          </w:p>
        </w:tc>
        <w:tc>
          <w:tcPr>
            <w:tcW w:w="886" w:type="pct"/>
            <w:shd w:val="clear" w:color="auto" w:fill="DEEAF6" w:themeFill="accent1" w:themeFillTint="33"/>
          </w:tcPr>
          <w:p w14:paraId="4CB59606" w14:textId="77777777" w:rsidR="00101627" w:rsidRPr="0041773C" w:rsidRDefault="00101627" w:rsidP="00E97EB5">
            <w:pPr>
              <w:jc w:val="center"/>
              <w:rPr>
                <w:rFonts w:ascii="Arial" w:eastAsia="Times New Roman" w:hAnsi="Arial"/>
                <w:color w:val="000000"/>
                <w:sz w:val="21"/>
                <w:szCs w:val="21"/>
                <w:lang w:val="en-GB"/>
              </w:rPr>
            </w:pPr>
            <w:r w:rsidRPr="0041773C">
              <w:rPr>
                <w:rFonts w:ascii="Arial" w:hAnsi="Arial"/>
                <w:color w:val="000000"/>
                <w:sz w:val="21"/>
                <w:lang w:val="en-GB"/>
              </w:rPr>
              <w:t>38</w:t>
            </w:r>
          </w:p>
        </w:tc>
      </w:tr>
    </w:tbl>
    <w:p w14:paraId="2C64886E" w14:textId="77777777" w:rsidR="001558EB" w:rsidRPr="0041773C" w:rsidRDefault="001558EB" w:rsidP="00203CF3">
      <w:pPr>
        <w:rPr>
          <w:rFonts w:ascii="Arial" w:hAnsi="Arial"/>
          <w:sz w:val="21"/>
          <w:szCs w:val="21"/>
          <w:lang w:val="en-GB"/>
        </w:rPr>
      </w:pPr>
    </w:p>
    <w:p w14:paraId="27D2C033" w14:textId="77777777" w:rsidR="00203CF3" w:rsidRPr="0041773C" w:rsidRDefault="007633D7" w:rsidP="00203CF3">
      <w:pPr>
        <w:rPr>
          <w:rFonts w:ascii="Arial" w:hAnsi="Arial"/>
          <w:sz w:val="21"/>
          <w:szCs w:val="21"/>
          <w:lang w:val="en-GB"/>
        </w:rPr>
      </w:pPr>
      <w:r w:rsidRPr="0041773C">
        <w:rPr>
          <w:rFonts w:ascii="Arial" w:hAnsi="Arial"/>
          <w:sz w:val="21"/>
          <w:lang w:val="en-GB"/>
        </w:rPr>
        <w:t>In each of the four development level groups, clients aged 65+ were prevalent. Out of the total number of clients, about 34 % were aged 80+. It should be noted that Belgrade clients accounted for almost half of all clients in the highest-developed local government group.</w:t>
      </w:r>
    </w:p>
    <w:p w14:paraId="5B242F01" w14:textId="77777777" w:rsidR="00203CF3" w:rsidRPr="0041773C" w:rsidRDefault="00203CF3" w:rsidP="00203CF3">
      <w:pPr>
        <w:rPr>
          <w:rFonts w:ascii="Arial" w:hAnsi="Arial"/>
          <w:sz w:val="21"/>
          <w:szCs w:val="21"/>
          <w:lang w:val="en-GB"/>
        </w:rPr>
      </w:pPr>
    </w:p>
    <w:p w14:paraId="162C2856" w14:textId="77777777" w:rsidR="00203CF3" w:rsidRPr="0041773C" w:rsidRDefault="007633D7" w:rsidP="00203CF3">
      <w:pPr>
        <w:rPr>
          <w:rFonts w:ascii="Arial" w:hAnsi="Arial"/>
          <w:sz w:val="21"/>
          <w:szCs w:val="21"/>
          <w:lang w:val="en-GB"/>
        </w:rPr>
      </w:pPr>
      <w:r w:rsidRPr="0041773C">
        <w:rPr>
          <w:rFonts w:ascii="Arial" w:hAnsi="Arial"/>
          <w:sz w:val="21"/>
          <w:lang w:val="en-GB"/>
        </w:rPr>
        <w:t>Female clients were prevalent both in the total number of clients and in each of the development level groups, which was consistent with the fact that women lived longer and prevailed in the total elderly population</w:t>
      </w:r>
      <w:r w:rsidRPr="0041773C">
        <w:rPr>
          <w:rStyle w:val="FootnoteReference"/>
          <w:rFonts w:ascii="Arial" w:hAnsi="Arial"/>
          <w:sz w:val="21"/>
          <w:lang w:val="en-GB"/>
        </w:rPr>
        <w:footnoteReference w:id="44"/>
      </w:r>
      <w:r w:rsidRPr="0041773C">
        <w:rPr>
          <w:rFonts w:ascii="Arial" w:hAnsi="Arial"/>
          <w:sz w:val="21"/>
          <w:lang w:val="en-GB"/>
        </w:rPr>
        <w:t>. Clients from urban areas were prevalent in groups I and II. In contrast, in underdeveloped local governments, the clients were predominantly from rural areas, especially in the least developed local governments, i.e. group IV.</w:t>
      </w:r>
    </w:p>
    <w:p w14:paraId="37141F18" w14:textId="77777777" w:rsidR="00203CF3" w:rsidRPr="0041773C" w:rsidRDefault="00203CF3" w:rsidP="00203CF3">
      <w:pPr>
        <w:rPr>
          <w:rFonts w:ascii="Arial" w:hAnsi="Arial"/>
          <w:sz w:val="21"/>
          <w:szCs w:val="21"/>
          <w:lang w:val="en-GB"/>
        </w:rPr>
      </w:pPr>
    </w:p>
    <w:p w14:paraId="19F9A9DF" w14:textId="77777777" w:rsidR="00203CF3" w:rsidRPr="0041773C" w:rsidRDefault="002621C9" w:rsidP="002621C9">
      <w:pPr>
        <w:pStyle w:val="Heading4"/>
        <w:rPr>
          <w:lang w:val="en-GB"/>
        </w:rPr>
      </w:pPr>
      <w:bookmarkStart w:id="86" w:name="_Toc470513747"/>
      <w:r w:rsidRPr="0041773C">
        <w:rPr>
          <w:lang w:val="en-GB"/>
        </w:rPr>
        <w:t>9.1.3 Service providers</w:t>
      </w:r>
      <w:bookmarkEnd w:id="86"/>
    </w:p>
    <w:p w14:paraId="19F694CC" w14:textId="77777777" w:rsidR="00203CF3" w:rsidRPr="0041773C" w:rsidRDefault="00203CF3" w:rsidP="00203CF3">
      <w:pPr>
        <w:rPr>
          <w:rFonts w:ascii="Arial" w:hAnsi="Arial"/>
          <w:sz w:val="21"/>
          <w:szCs w:val="21"/>
          <w:lang w:val="en-GB"/>
        </w:rPr>
      </w:pPr>
    </w:p>
    <w:p w14:paraId="23B72636" w14:textId="77777777" w:rsidR="00B617A8" w:rsidRPr="0041773C" w:rsidRDefault="007633D7" w:rsidP="00B617A8">
      <w:pPr>
        <w:rPr>
          <w:rFonts w:ascii="Arial" w:hAnsi="Arial"/>
          <w:sz w:val="21"/>
          <w:szCs w:val="21"/>
          <w:lang w:val="en-GB"/>
        </w:rPr>
      </w:pPr>
      <w:r w:rsidRPr="0041773C">
        <w:rPr>
          <w:rFonts w:ascii="Arial" w:hAnsi="Arial"/>
          <w:sz w:val="21"/>
          <w:lang w:val="en-GB"/>
        </w:rPr>
        <w:t xml:space="preserve">The share of the sector providing the service is expressed as the share of clients served by state or non-state service providers in the total number of clients. </w:t>
      </w:r>
    </w:p>
    <w:p w14:paraId="44419FC3" w14:textId="77777777" w:rsidR="00B617A8" w:rsidRPr="0041773C" w:rsidRDefault="00B617A8" w:rsidP="00B617A8">
      <w:pPr>
        <w:rPr>
          <w:rFonts w:ascii="Arial" w:hAnsi="Arial"/>
          <w:sz w:val="21"/>
          <w:szCs w:val="21"/>
          <w:lang w:val="en-GB"/>
        </w:rPr>
      </w:pPr>
    </w:p>
    <w:p w14:paraId="249AD3E2" w14:textId="77777777" w:rsidR="002E7E3A" w:rsidRPr="0041773C" w:rsidRDefault="007633D7" w:rsidP="00B617A8">
      <w:pPr>
        <w:rPr>
          <w:rFonts w:ascii="Arial" w:hAnsi="Arial"/>
          <w:sz w:val="21"/>
          <w:szCs w:val="21"/>
          <w:lang w:val="en-GB"/>
        </w:rPr>
      </w:pPr>
      <w:r w:rsidRPr="0041773C">
        <w:rPr>
          <w:rFonts w:ascii="Arial" w:hAnsi="Arial"/>
          <w:sz w:val="21"/>
          <w:lang w:val="en-GB"/>
        </w:rPr>
        <w:t>In 2015, state providers from 87 local governments provided adult and elderly home care to 10,782 clients</w:t>
      </w:r>
      <w:r w:rsidRPr="0041773C">
        <w:rPr>
          <w:rStyle w:val="FootnoteReference"/>
          <w:rFonts w:ascii="Arial" w:hAnsi="Arial"/>
          <w:sz w:val="21"/>
          <w:lang w:val="en-GB"/>
        </w:rPr>
        <w:footnoteReference w:id="45"/>
      </w:r>
      <w:r w:rsidRPr="0041773C">
        <w:rPr>
          <w:rFonts w:ascii="Arial" w:hAnsi="Arial"/>
          <w:sz w:val="21"/>
          <w:lang w:val="en-GB"/>
        </w:rPr>
        <w:t xml:space="preserve">. </w:t>
      </w:r>
    </w:p>
    <w:p w14:paraId="62BF48FC" w14:textId="77777777" w:rsidR="002E7E3A" w:rsidRPr="0041773C" w:rsidRDefault="002E7E3A" w:rsidP="00B617A8">
      <w:pPr>
        <w:rPr>
          <w:rFonts w:ascii="Arial" w:hAnsi="Arial"/>
          <w:sz w:val="21"/>
          <w:szCs w:val="21"/>
          <w:lang w:val="en-GB"/>
        </w:rPr>
      </w:pPr>
    </w:p>
    <w:p w14:paraId="5F5FDB1D" w14:textId="77777777" w:rsidR="000A0CA1" w:rsidRPr="0041773C" w:rsidRDefault="007633D7" w:rsidP="000A0CA1">
      <w:pPr>
        <w:rPr>
          <w:rFonts w:ascii="Arial" w:hAnsi="Arial"/>
          <w:color w:val="000000" w:themeColor="text1"/>
          <w:sz w:val="21"/>
          <w:szCs w:val="21"/>
          <w:lang w:val="en-GB"/>
        </w:rPr>
      </w:pPr>
      <w:r w:rsidRPr="0041773C">
        <w:rPr>
          <w:rFonts w:ascii="Arial" w:hAnsi="Arial"/>
          <w:sz w:val="21"/>
          <w:lang w:val="en-GB"/>
        </w:rPr>
        <w:t xml:space="preserve">In 15 local governments, the service was provided by both state and non-state providers, with state providers serving 5,027 clients and non-state providers – 1,445 clients. This group included the City of Belgrade, with somewhat over 3,000 clients, and four cities with populations of over 100 thousand: </w:t>
      </w:r>
      <w:r w:rsidRPr="0041773C">
        <w:rPr>
          <w:rFonts w:ascii="Arial" w:hAnsi="Arial"/>
          <w:color w:val="000000"/>
          <w:sz w:val="21"/>
          <w:lang w:val="en-GB"/>
        </w:rPr>
        <w:t>Novi Sad, Pančevo, Šabac and Subotica.</w:t>
      </w:r>
      <w:r w:rsidRPr="0041773C">
        <w:rPr>
          <w:rFonts w:ascii="Arial" w:hAnsi="Arial"/>
          <w:sz w:val="21"/>
          <w:lang w:val="en-GB"/>
        </w:rPr>
        <w:t xml:space="preserve"> </w:t>
      </w:r>
    </w:p>
    <w:p w14:paraId="7B65D321" w14:textId="77777777" w:rsidR="00B617A8" w:rsidRPr="0041773C" w:rsidRDefault="00B617A8" w:rsidP="00B617A8">
      <w:pPr>
        <w:rPr>
          <w:rFonts w:ascii="Arial" w:hAnsi="Arial"/>
          <w:sz w:val="21"/>
          <w:szCs w:val="21"/>
          <w:lang w:val="en-GB"/>
        </w:rPr>
      </w:pPr>
    </w:p>
    <w:p w14:paraId="0C6192E6" w14:textId="77777777" w:rsidR="00B617A8" w:rsidRPr="0041773C" w:rsidRDefault="007633D7" w:rsidP="00B617A8">
      <w:pPr>
        <w:rPr>
          <w:rFonts w:ascii="Arial" w:hAnsi="Arial"/>
          <w:sz w:val="21"/>
          <w:szCs w:val="21"/>
          <w:lang w:val="en-GB"/>
        </w:rPr>
      </w:pPr>
      <w:r w:rsidRPr="0041773C">
        <w:rPr>
          <w:rFonts w:ascii="Arial" w:hAnsi="Arial"/>
          <w:sz w:val="21"/>
          <w:lang w:val="en-GB"/>
        </w:rPr>
        <w:lastRenderedPageBreak/>
        <w:t xml:space="preserve">Non-state service providers were present in 50 local governments, serving a total of 4,261 clients. In 35 local governments, non-state service providers were the only providers of adult and elderly home care to a total of 2,816 clients. </w:t>
      </w:r>
    </w:p>
    <w:p w14:paraId="164D496A" w14:textId="77777777" w:rsidR="000A0CA1" w:rsidRPr="0041773C" w:rsidRDefault="000A0CA1" w:rsidP="00B617A8">
      <w:pPr>
        <w:rPr>
          <w:rFonts w:ascii="Arial" w:hAnsi="Arial"/>
          <w:sz w:val="21"/>
          <w:szCs w:val="21"/>
          <w:lang w:val="en-GB"/>
        </w:rPr>
      </w:pPr>
    </w:p>
    <w:p w14:paraId="2E062267" w14:textId="77777777" w:rsidR="00B617A8" w:rsidRPr="0041773C" w:rsidRDefault="007633D7" w:rsidP="00B617A8">
      <w:pPr>
        <w:rPr>
          <w:rFonts w:ascii="Arial" w:hAnsi="Arial"/>
          <w:b/>
          <w:sz w:val="21"/>
          <w:szCs w:val="21"/>
          <w:lang w:val="en-GB"/>
        </w:rPr>
      </w:pPr>
      <w:r w:rsidRPr="0041773C">
        <w:rPr>
          <w:rFonts w:ascii="Arial" w:hAnsi="Arial"/>
          <w:b/>
          <w:sz w:val="21"/>
          <w:lang w:val="en-GB"/>
        </w:rPr>
        <w:t>Table 27. Clients of adult and elderly home care by sector providing the service, 2015</w:t>
      </w:r>
    </w:p>
    <w:p w14:paraId="3C629A6A" w14:textId="77777777" w:rsidR="002621C9" w:rsidRPr="0041773C" w:rsidRDefault="002621C9" w:rsidP="00B617A8">
      <w:pPr>
        <w:rPr>
          <w:rFonts w:ascii="Arial" w:hAnsi="Arial"/>
          <w:b/>
          <w:sz w:val="21"/>
          <w:szCs w:val="21"/>
          <w:lang w:val="en-GB"/>
        </w:rPr>
      </w:pPr>
    </w:p>
    <w:tbl>
      <w:tblPr>
        <w:tblStyle w:val="MediumList2-Accent1"/>
        <w:tblW w:w="37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2471"/>
        <w:gridCol w:w="2495"/>
      </w:tblGrid>
      <w:tr w:rsidR="00101627" w:rsidRPr="0041773C" w14:paraId="35DF03F7" w14:textId="77777777" w:rsidTr="002621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31" w:type="pct"/>
            <w:vMerge w:val="restart"/>
            <w:tcBorders>
              <w:top w:val="none" w:sz="0" w:space="0" w:color="auto"/>
              <w:left w:val="none" w:sz="0" w:space="0" w:color="auto"/>
              <w:bottom w:val="none" w:sz="0" w:space="0" w:color="auto"/>
              <w:right w:val="none" w:sz="0" w:space="0" w:color="auto"/>
            </w:tcBorders>
            <w:shd w:val="clear" w:color="auto" w:fill="4F81B3"/>
            <w:noWrap/>
            <w:vAlign w:val="center"/>
          </w:tcPr>
          <w:p w14:paraId="2DCABBE9" w14:textId="77777777" w:rsidR="00101627" w:rsidRPr="0041773C" w:rsidRDefault="007633D7" w:rsidP="00E97EB5">
            <w:pPr>
              <w:jc w:val="left"/>
              <w:rPr>
                <w:rFonts w:ascii="Arial" w:eastAsiaTheme="minorEastAsia" w:hAnsi="Arial"/>
                <w:b/>
                <w:color w:val="FFFFFF" w:themeColor="background1"/>
                <w:sz w:val="21"/>
                <w:szCs w:val="21"/>
                <w:lang w:val="en-GB"/>
              </w:rPr>
            </w:pPr>
            <w:r w:rsidRPr="0041773C">
              <w:rPr>
                <w:rFonts w:ascii="Arial" w:eastAsiaTheme="minorEastAsia" w:hAnsi="Arial"/>
                <w:b/>
                <w:color w:val="FFFFFF" w:themeColor="background1"/>
                <w:sz w:val="21"/>
                <w:lang w:val="en-GB"/>
              </w:rPr>
              <w:t>Number of LGs</w:t>
            </w:r>
          </w:p>
        </w:tc>
        <w:tc>
          <w:tcPr>
            <w:tcW w:w="3469" w:type="pct"/>
            <w:gridSpan w:val="2"/>
            <w:tcBorders>
              <w:top w:val="none" w:sz="0" w:space="0" w:color="auto"/>
              <w:left w:val="none" w:sz="0" w:space="0" w:color="auto"/>
              <w:bottom w:val="none" w:sz="0" w:space="0" w:color="auto"/>
              <w:right w:val="none" w:sz="0" w:space="0" w:color="auto"/>
            </w:tcBorders>
            <w:shd w:val="clear" w:color="auto" w:fill="4F81B3"/>
          </w:tcPr>
          <w:p w14:paraId="5597A698" w14:textId="77777777" w:rsidR="00101627" w:rsidRPr="0041773C" w:rsidRDefault="007633D7" w:rsidP="00BF1B84">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b/>
                <w:color w:val="FFFFFF" w:themeColor="background1"/>
                <w:sz w:val="21"/>
                <w:szCs w:val="21"/>
                <w:lang w:val="en-GB"/>
              </w:rPr>
            </w:pPr>
            <w:r w:rsidRPr="0041773C">
              <w:rPr>
                <w:rFonts w:ascii="Arial" w:eastAsiaTheme="minorEastAsia" w:hAnsi="Arial"/>
                <w:b/>
                <w:color w:val="FFFFFF" w:themeColor="background1"/>
                <w:sz w:val="21"/>
                <w:lang w:val="en-GB"/>
              </w:rPr>
              <w:t>Number of clients</w:t>
            </w:r>
          </w:p>
        </w:tc>
      </w:tr>
      <w:tr w:rsidR="00101627" w:rsidRPr="0041773C" w14:paraId="582F3AE4" w14:textId="77777777" w:rsidTr="002621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pct"/>
            <w:vMerge/>
            <w:tcBorders>
              <w:top w:val="none" w:sz="0" w:space="0" w:color="auto"/>
              <w:left w:val="none" w:sz="0" w:space="0" w:color="auto"/>
              <w:bottom w:val="none" w:sz="0" w:space="0" w:color="auto"/>
              <w:right w:val="none" w:sz="0" w:space="0" w:color="auto"/>
            </w:tcBorders>
            <w:shd w:val="clear" w:color="auto" w:fill="4F81B3"/>
            <w:noWrap/>
          </w:tcPr>
          <w:p w14:paraId="47A7E00A" w14:textId="77777777" w:rsidR="00101627" w:rsidRPr="0041773C" w:rsidRDefault="00101627" w:rsidP="00BF1B84">
            <w:pPr>
              <w:rPr>
                <w:rFonts w:ascii="Arial" w:eastAsiaTheme="minorEastAsia" w:hAnsi="Arial"/>
                <w:b/>
                <w:color w:val="FFFFFF" w:themeColor="background1"/>
                <w:sz w:val="21"/>
                <w:szCs w:val="21"/>
                <w:lang w:val="en-GB"/>
              </w:rPr>
            </w:pPr>
          </w:p>
        </w:tc>
        <w:tc>
          <w:tcPr>
            <w:tcW w:w="1726" w:type="pct"/>
            <w:tcBorders>
              <w:top w:val="none" w:sz="0" w:space="0" w:color="auto"/>
              <w:left w:val="none" w:sz="0" w:space="0" w:color="auto"/>
              <w:bottom w:val="none" w:sz="0" w:space="0" w:color="auto"/>
              <w:right w:val="none" w:sz="0" w:space="0" w:color="auto"/>
            </w:tcBorders>
            <w:shd w:val="clear" w:color="auto" w:fill="4F81B3"/>
          </w:tcPr>
          <w:p w14:paraId="0E4ABA26" w14:textId="77777777" w:rsidR="00101627" w:rsidRPr="0041773C" w:rsidRDefault="007633D7" w:rsidP="00BF1B84">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b/>
                <w:color w:val="FFFFFF" w:themeColor="background1"/>
                <w:sz w:val="21"/>
                <w:szCs w:val="21"/>
                <w:lang w:val="en-GB"/>
              </w:rPr>
            </w:pPr>
            <w:r w:rsidRPr="0041773C">
              <w:rPr>
                <w:rFonts w:ascii="Arial" w:eastAsiaTheme="minorEastAsia" w:hAnsi="Arial"/>
                <w:b/>
                <w:color w:val="FFFFFF" w:themeColor="background1"/>
                <w:sz w:val="21"/>
                <w:lang w:val="en-GB"/>
              </w:rPr>
              <w:t>State providers</w:t>
            </w:r>
          </w:p>
        </w:tc>
        <w:tc>
          <w:tcPr>
            <w:tcW w:w="1743" w:type="pct"/>
            <w:tcBorders>
              <w:top w:val="none" w:sz="0" w:space="0" w:color="auto"/>
              <w:left w:val="none" w:sz="0" w:space="0" w:color="auto"/>
              <w:bottom w:val="none" w:sz="0" w:space="0" w:color="auto"/>
            </w:tcBorders>
            <w:shd w:val="clear" w:color="auto" w:fill="4F81B3"/>
          </w:tcPr>
          <w:p w14:paraId="63D40777" w14:textId="77777777" w:rsidR="00101627" w:rsidRPr="0041773C" w:rsidRDefault="007633D7" w:rsidP="00BF1B84">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b/>
                <w:color w:val="FFFFFF" w:themeColor="background1"/>
                <w:sz w:val="21"/>
                <w:szCs w:val="21"/>
                <w:lang w:val="en-GB"/>
              </w:rPr>
            </w:pPr>
            <w:r w:rsidRPr="0041773C">
              <w:rPr>
                <w:rFonts w:ascii="Arial" w:eastAsiaTheme="minorEastAsia" w:hAnsi="Arial"/>
                <w:b/>
                <w:color w:val="FFFFFF" w:themeColor="background1"/>
                <w:sz w:val="21"/>
                <w:lang w:val="en-GB"/>
              </w:rPr>
              <w:t>Non-state providers</w:t>
            </w:r>
          </w:p>
        </w:tc>
      </w:tr>
      <w:tr w:rsidR="00B617A8" w:rsidRPr="0041773C" w14:paraId="63693673" w14:textId="77777777" w:rsidTr="002621C9">
        <w:tc>
          <w:tcPr>
            <w:cnfStyle w:val="001000000000" w:firstRow="0" w:lastRow="0" w:firstColumn="1" w:lastColumn="0" w:oddVBand="0" w:evenVBand="0" w:oddHBand="0" w:evenHBand="0" w:firstRowFirstColumn="0" w:firstRowLastColumn="0" w:lastRowFirstColumn="0" w:lastRowLastColumn="0"/>
            <w:tcW w:w="1531" w:type="pct"/>
            <w:tcBorders>
              <w:left w:val="none" w:sz="0" w:space="0" w:color="auto"/>
              <w:bottom w:val="none" w:sz="0" w:space="0" w:color="auto"/>
              <w:right w:val="none" w:sz="0" w:space="0" w:color="auto"/>
            </w:tcBorders>
            <w:shd w:val="clear" w:color="auto" w:fill="auto"/>
            <w:noWrap/>
          </w:tcPr>
          <w:p w14:paraId="26F334CA" w14:textId="77777777" w:rsidR="00B617A8" w:rsidRPr="0041773C" w:rsidRDefault="00E707E0" w:rsidP="00BF1B84">
            <w:pPr>
              <w:rPr>
                <w:rFonts w:ascii="Arial" w:eastAsiaTheme="minorEastAsia" w:hAnsi="Arial"/>
                <w:color w:val="auto"/>
                <w:sz w:val="21"/>
                <w:szCs w:val="21"/>
                <w:lang w:val="en-GB"/>
              </w:rPr>
            </w:pPr>
            <w:r w:rsidRPr="0041773C">
              <w:rPr>
                <w:rFonts w:ascii="Arial" w:eastAsiaTheme="minorEastAsia" w:hAnsi="Arial"/>
                <w:color w:val="auto"/>
                <w:sz w:val="21"/>
                <w:lang w:val="en-GB"/>
              </w:rPr>
              <w:t xml:space="preserve"> 72</w:t>
            </w:r>
          </w:p>
        </w:tc>
        <w:tc>
          <w:tcPr>
            <w:tcW w:w="1726" w:type="pct"/>
            <w:shd w:val="clear" w:color="auto" w:fill="auto"/>
          </w:tcPr>
          <w:p w14:paraId="5B3CFBCD" w14:textId="77777777" w:rsidR="00B617A8" w:rsidRPr="0041773C" w:rsidRDefault="00B617A8" w:rsidP="00E97EB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sz w:val="21"/>
                <w:szCs w:val="21"/>
                <w:lang w:val="en-GB"/>
              </w:rPr>
            </w:pPr>
            <w:r w:rsidRPr="0041773C">
              <w:rPr>
                <w:rFonts w:ascii="Arial" w:eastAsiaTheme="minorEastAsia" w:hAnsi="Arial"/>
                <w:color w:val="auto"/>
                <w:sz w:val="21"/>
                <w:lang w:val="en-GB"/>
              </w:rPr>
              <w:t>5,755</w:t>
            </w:r>
          </w:p>
        </w:tc>
        <w:tc>
          <w:tcPr>
            <w:tcW w:w="1743" w:type="pct"/>
            <w:shd w:val="clear" w:color="auto" w:fill="auto"/>
          </w:tcPr>
          <w:p w14:paraId="4D94E02E" w14:textId="77777777" w:rsidR="00B617A8" w:rsidRPr="0041773C" w:rsidRDefault="00B617A8" w:rsidP="00E97EB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sz w:val="21"/>
                <w:szCs w:val="21"/>
                <w:lang w:val="en-GB"/>
              </w:rPr>
            </w:pPr>
            <w:r w:rsidRPr="0041773C">
              <w:rPr>
                <w:rFonts w:ascii="Arial" w:eastAsiaTheme="minorEastAsia" w:hAnsi="Arial"/>
                <w:sz w:val="21"/>
                <w:lang w:val="en-GB"/>
              </w:rPr>
              <w:t>/</w:t>
            </w:r>
          </w:p>
        </w:tc>
      </w:tr>
      <w:tr w:rsidR="00B617A8" w:rsidRPr="0041773C" w14:paraId="26FD5999" w14:textId="77777777" w:rsidTr="002621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DEEAF6" w:themeFill="accent1" w:themeFillTint="33"/>
            <w:noWrap/>
          </w:tcPr>
          <w:p w14:paraId="565ACFA3" w14:textId="77777777" w:rsidR="00B617A8" w:rsidRPr="0041773C" w:rsidRDefault="00E707E0" w:rsidP="00BF1B84">
            <w:pPr>
              <w:rPr>
                <w:rFonts w:ascii="Arial" w:eastAsiaTheme="minorEastAsia" w:hAnsi="Arial"/>
                <w:color w:val="auto"/>
                <w:sz w:val="21"/>
                <w:szCs w:val="21"/>
                <w:lang w:val="en-GB"/>
              </w:rPr>
            </w:pPr>
            <w:r w:rsidRPr="0041773C">
              <w:rPr>
                <w:rFonts w:ascii="Arial" w:eastAsiaTheme="minorEastAsia" w:hAnsi="Arial"/>
                <w:color w:val="auto"/>
                <w:sz w:val="21"/>
                <w:lang w:val="en-GB"/>
              </w:rPr>
              <w:t xml:space="preserve"> 35</w:t>
            </w:r>
          </w:p>
        </w:tc>
        <w:tc>
          <w:tcPr>
            <w:tcW w:w="1726" w:type="pct"/>
            <w:tcBorders>
              <w:top w:val="none" w:sz="0" w:space="0" w:color="auto"/>
              <w:left w:val="none" w:sz="0" w:space="0" w:color="auto"/>
              <w:bottom w:val="none" w:sz="0" w:space="0" w:color="auto"/>
              <w:right w:val="none" w:sz="0" w:space="0" w:color="auto"/>
            </w:tcBorders>
            <w:shd w:val="clear" w:color="auto" w:fill="DEEAF6" w:themeFill="accent1" w:themeFillTint="33"/>
          </w:tcPr>
          <w:p w14:paraId="74DC95B3" w14:textId="77777777" w:rsidR="00B617A8" w:rsidRPr="0041773C" w:rsidRDefault="00B617A8" w:rsidP="00E97EB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sz w:val="21"/>
                <w:szCs w:val="21"/>
                <w:lang w:val="en-GB"/>
              </w:rPr>
            </w:pPr>
            <w:r w:rsidRPr="0041773C">
              <w:rPr>
                <w:rFonts w:ascii="Arial" w:eastAsiaTheme="minorEastAsia" w:hAnsi="Arial"/>
                <w:sz w:val="21"/>
                <w:lang w:val="en-GB"/>
              </w:rPr>
              <w:t>/</w:t>
            </w:r>
          </w:p>
        </w:tc>
        <w:tc>
          <w:tcPr>
            <w:tcW w:w="1743" w:type="pct"/>
            <w:tcBorders>
              <w:top w:val="none" w:sz="0" w:space="0" w:color="auto"/>
              <w:left w:val="none" w:sz="0" w:space="0" w:color="auto"/>
              <w:bottom w:val="none" w:sz="0" w:space="0" w:color="auto"/>
            </w:tcBorders>
            <w:shd w:val="clear" w:color="auto" w:fill="DEEAF6" w:themeFill="accent1" w:themeFillTint="33"/>
          </w:tcPr>
          <w:p w14:paraId="4D67ED09" w14:textId="77777777" w:rsidR="00B617A8" w:rsidRPr="0041773C" w:rsidRDefault="00B617A8" w:rsidP="00E97EB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sz w:val="21"/>
                <w:szCs w:val="21"/>
                <w:lang w:val="en-GB"/>
              </w:rPr>
            </w:pPr>
            <w:r w:rsidRPr="0041773C">
              <w:rPr>
                <w:rFonts w:ascii="Arial" w:eastAsiaTheme="minorEastAsia" w:hAnsi="Arial"/>
                <w:sz w:val="21"/>
                <w:lang w:val="en-GB"/>
              </w:rPr>
              <w:t>2,816</w:t>
            </w:r>
          </w:p>
        </w:tc>
      </w:tr>
      <w:tr w:rsidR="00B617A8" w:rsidRPr="0041773C" w14:paraId="395623FA" w14:textId="77777777" w:rsidTr="002621C9">
        <w:tc>
          <w:tcPr>
            <w:cnfStyle w:val="001000000000" w:firstRow="0" w:lastRow="0" w:firstColumn="1" w:lastColumn="0" w:oddVBand="0" w:evenVBand="0" w:oddHBand="0" w:evenHBand="0" w:firstRowFirstColumn="0" w:firstRowLastColumn="0" w:lastRowFirstColumn="0" w:lastRowLastColumn="0"/>
            <w:tcW w:w="1531" w:type="pct"/>
            <w:tcBorders>
              <w:left w:val="none" w:sz="0" w:space="0" w:color="auto"/>
              <w:bottom w:val="none" w:sz="0" w:space="0" w:color="auto"/>
              <w:right w:val="none" w:sz="0" w:space="0" w:color="auto"/>
            </w:tcBorders>
            <w:shd w:val="clear" w:color="auto" w:fill="auto"/>
            <w:noWrap/>
          </w:tcPr>
          <w:p w14:paraId="60630890" w14:textId="77777777" w:rsidR="00B617A8" w:rsidRPr="0041773C" w:rsidRDefault="00E707E0" w:rsidP="00BF1B84">
            <w:pPr>
              <w:rPr>
                <w:rFonts w:ascii="Arial" w:eastAsiaTheme="minorEastAsia" w:hAnsi="Arial"/>
                <w:color w:val="auto"/>
                <w:sz w:val="21"/>
                <w:szCs w:val="21"/>
                <w:lang w:val="en-GB"/>
              </w:rPr>
            </w:pPr>
            <w:r w:rsidRPr="0041773C">
              <w:rPr>
                <w:rFonts w:ascii="Arial" w:eastAsiaTheme="minorEastAsia" w:hAnsi="Arial"/>
                <w:color w:val="auto"/>
                <w:sz w:val="21"/>
                <w:lang w:val="en-GB"/>
              </w:rPr>
              <w:t xml:space="preserve"> 15</w:t>
            </w:r>
          </w:p>
        </w:tc>
        <w:tc>
          <w:tcPr>
            <w:tcW w:w="1726" w:type="pct"/>
            <w:shd w:val="clear" w:color="auto" w:fill="auto"/>
          </w:tcPr>
          <w:p w14:paraId="524C6F2D" w14:textId="77777777" w:rsidR="00B617A8" w:rsidRPr="0041773C" w:rsidRDefault="00B617A8" w:rsidP="00E97EB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sz w:val="21"/>
                <w:szCs w:val="21"/>
                <w:lang w:val="en-GB"/>
              </w:rPr>
            </w:pPr>
            <w:r w:rsidRPr="0041773C">
              <w:rPr>
                <w:rFonts w:ascii="Arial" w:eastAsiaTheme="minorEastAsia" w:hAnsi="Arial"/>
                <w:sz w:val="21"/>
                <w:lang w:val="en-GB"/>
              </w:rPr>
              <w:t>5,027</w:t>
            </w:r>
          </w:p>
        </w:tc>
        <w:tc>
          <w:tcPr>
            <w:tcW w:w="1743" w:type="pct"/>
            <w:shd w:val="clear" w:color="auto" w:fill="auto"/>
          </w:tcPr>
          <w:p w14:paraId="5951FCA5" w14:textId="77777777" w:rsidR="00B617A8" w:rsidRPr="0041773C" w:rsidRDefault="00B617A8" w:rsidP="00E97EB5">
            <w:pPr>
              <w:ind w:left="312" w:hanging="312"/>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sz w:val="21"/>
                <w:szCs w:val="21"/>
                <w:lang w:val="en-GB"/>
              </w:rPr>
            </w:pPr>
            <w:r w:rsidRPr="0041773C">
              <w:rPr>
                <w:rFonts w:ascii="Arial" w:eastAsiaTheme="minorEastAsia" w:hAnsi="Arial"/>
                <w:sz w:val="21"/>
                <w:lang w:val="en-GB"/>
              </w:rPr>
              <w:t>1,445</w:t>
            </w:r>
          </w:p>
        </w:tc>
      </w:tr>
      <w:tr w:rsidR="00B617A8" w:rsidRPr="0041773C" w14:paraId="269CD5A5" w14:textId="77777777" w:rsidTr="002621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noWrap/>
          </w:tcPr>
          <w:p w14:paraId="38AF0616" w14:textId="77777777" w:rsidR="00B617A8" w:rsidRPr="0041773C" w:rsidRDefault="007633D7" w:rsidP="00BF1B84">
            <w:pPr>
              <w:rPr>
                <w:rFonts w:ascii="Arial" w:eastAsiaTheme="minorEastAsia" w:hAnsi="Arial"/>
                <w:b/>
                <w:sz w:val="21"/>
                <w:szCs w:val="21"/>
                <w:lang w:val="en-GB"/>
              </w:rPr>
            </w:pPr>
            <w:r w:rsidRPr="0041773C">
              <w:rPr>
                <w:rFonts w:ascii="Arial" w:eastAsiaTheme="minorEastAsia" w:hAnsi="Arial"/>
                <w:b/>
                <w:sz w:val="21"/>
                <w:lang w:val="en-GB"/>
              </w:rPr>
              <w:t>Total (122 LGs)</w:t>
            </w:r>
          </w:p>
        </w:tc>
        <w:tc>
          <w:tcPr>
            <w:tcW w:w="1726" w:type="pct"/>
            <w:tcBorders>
              <w:top w:val="none" w:sz="0" w:space="0" w:color="auto"/>
              <w:left w:val="none" w:sz="0" w:space="0" w:color="auto"/>
              <w:bottom w:val="none" w:sz="0" w:space="0" w:color="auto"/>
              <w:right w:val="none" w:sz="0" w:space="0" w:color="auto"/>
            </w:tcBorders>
            <w:shd w:val="clear" w:color="auto" w:fill="auto"/>
          </w:tcPr>
          <w:p w14:paraId="2D8952C9" w14:textId="77777777" w:rsidR="00B617A8" w:rsidRPr="0041773C" w:rsidRDefault="00B617A8" w:rsidP="00E97EB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b/>
                <w:sz w:val="21"/>
                <w:szCs w:val="21"/>
                <w:lang w:val="en-GB"/>
              </w:rPr>
            </w:pPr>
            <w:r w:rsidRPr="0041773C">
              <w:rPr>
                <w:rFonts w:ascii="Arial" w:eastAsiaTheme="minorEastAsia" w:hAnsi="Arial"/>
                <w:b/>
                <w:sz w:val="21"/>
                <w:lang w:val="en-GB"/>
              </w:rPr>
              <w:t>10,782</w:t>
            </w:r>
          </w:p>
        </w:tc>
        <w:tc>
          <w:tcPr>
            <w:tcW w:w="1743" w:type="pct"/>
            <w:tcBorders>
              <w:top w:val="none" w:sz="0" w:space="0" w:color="auto"/>
              <w:left w:val="none" w:sz="0" w:space="0" w:color="auto"/>
              <w:bottom w:val="none" w:sz="0" w:space="0" w:color="auto"/>
            </w:tcBorders>
            <w:shd w:val="clear" w:color="auto" w:fill="auto"/>
          </w:tcPr>
          <w:p w14:paraId="0839A5DD" w14:textId="77777777" w:rsidR="00B617A8" w:rsidRPr="0041773C" w:rsidRDefault="00B617A8" w:rsidP="00E97EB5">
            <w:pPr>
              <w:ind w:left="312" w:hanging="312"/>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b/>
                <w:sz w:val="21"/>
                <w:szCs w:val="21"/>
                <w:lang w:val="en-GB"/>
              </w:rPr>
            </w:pPr>
            <w:r w:rsidRPr="0041773C">
              <w:rPr>
                <w:rFonts w:ascii="Arial" w:eastAsiaTheme="minorEastAsia" w:hAnsi="Arial"/>
                <w:b/>
                <w:sz w:val="21"/>
                <w:lang w:val="en-GB"/>
              </w:rPr>
              <w:t>4,261</w:t>
            </w:r>
          </w:p>
        </w:tc>
      </w:tr>
    </w:tbl>
    <w:p w14:paraId="69BCE3EB" w14:textId="77777777" w:rsidR="00B617A8" w:rsidRPr="0041773C" w:rsidRDefault="00B617A8" w:rsidP="00B617A8">
      <w:pPr>
        <w:rPr>
          <w:rFonts w:ascii="Arial" w:hAnsi="Arial"/>
          <w:sz w:val="21"/>
          <w:szCs w:val="21"/>
          <w:lang w:val="en-GB"/>
        </w:rPr>
      </w:pPr>
    </w:p>
    <w:p w14:paraId="0E80AB6E" w14:textId="77777777" w:rsidR="00AF4290" w:rsidRPr="0041773C" w:rsidRDefault="007633D7" w:rsidP="00203CF3">
      <w:pPr>
        <w:rPr>
          <w:rFonts w:ascii="Arial" w:hAnsi="Arial"/>
          <w:color w:val="000000"/>
          <w:sz w:val="21"/>
          <w:szCs w:val="21"/>
          <w:lang w:val="en-GB"/>
        </w:rPr>
      </w:pPr>
      <w:r w:rsidRPr="0041773C">
        <w:rPr>
          <w:rFonts w:ascii="Arial" w:hAnsi="Arial"/>
          <w:color w:val="000000"/>
          <w:sz w:val="21"/>
          <w:lang w:val="en-GB"/>
        </w:rPr>
        <w:t>In both mapping cycles, in 2012 and 2015, adult and elderly home care was predominantly provided by state providers.</w:t>
      </w:r>
    </w:p>
    <w:p w14:paraId="793D5481" w14:textId="77777777" w:rsidR="000C404F" w:rsidRPr="0041773C" w:rsidRDefault="000C404F" w:rsidP="00203CF3">
      <w:pPr>
        <w:rPr>
          <w:rFonts w:ascii="Arial" w:hAnsi="Arial"/>
          <w:color w:val="000000"/>
          <w:sz w:val="21"/>
          <w:szCs w:val="21"/>
          <w:lang w:val="en-GB"/>
        </w:rPr>
      </w:pPr>
    </w:p>
    <w:p w14:paraId="40DFC5E2" w14:textId="77777777" w:rsidR="00203CF3" w:rsidRPr="0041773C" w:rsidRDefault="007633D7" w:rsidP="00203CF3">
      <w:pPr>
        <w:rPr>
          <w:rFonts w:ascii="Arial" w:hAnsi="Arial"/>
          <w:b/>
          <w:sz w:val="21"/>
          <w:szCs w:val="21"/>
          <w:lang w:val="en-GB"/>
        </w:rPr>
      </w:pPr>
      <w:r w:rsidRPr="0041773C">
        <w:rPr>
          <w:rFonts w:ascii="Arial" w:hAnsi="Arial"/>
          <w:b/>
          <w:sz w:val="21"/>
          <w:lang w:val="en-GB"/>
        </w:rPr>
        <w:t>Chart 5. Clients of adult and elderly home care by sector providing the service, 2012 and 2015</w:t>
      </w:r>
    </w:p>
    <w:p w14:paraId="63B75407" w14:textId="6288A048" w:rsidR="003B01F0" w:rsidRPr="0041773C" w:rsidRDefault="007D2E56" w:rsidP="00203CF3">
      <w:pPr>
        <w:rPr>
          <w:rFonts w:ascii="Arial" w:hAnsi="Arial"/>
          <w:b/>
          <w:i/>
          <w:sz w:val="21"/>
          <w:szCs w:val="21"/>
          <w:lang w:val="en-GB"/>
        </w:rPr>
      </w:pPr>
      <w:r>
        <w:rPr>
          <w:noProof/>
          <w:lang w:bidi="ar-SA"/>
        </w:rPr>
        <w:drawing>
          <wp:inline distT="0" distB="0" distL="0" distR="0" wp14:anchorId="2E79E6D7" wp14:editId="040BB010">
            <wp:extent cx="4572000" cy="27432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B1F8416" w14:textId="77777777" w:rsidR="00203CF3" w:rsidRPr="0041773C" w:rsidRDefault="00203CF3" w:rsidP="00203CF3">
      <w:pPr>
        <w:jc w:val="center"/>
        <w:rPr>
          <w:rFonts w:ascii="Arial" w:hAnsi="Arial"/>
          <w:b/>
          <w:i/>
          <w:sz w:val="21"/>
          <w:szCs w:val="21"/>
          <w:lang w:val="en-GB"/>
        </w:rPr>
      </w:pPr>
    </w:p>
    <w:p w14:paraId="531AF6EA" w14:textId="77777777" w:rsidR="00203CF3" w:rsidRPr="0041773C" w:rsidRDefault="008D32A5" w:rsidP="008D32A5">
      <w:pPr>
        <w:pStyle w:val="Heading4"/>
        <w:rPr>
          <w:lang w:val="en-GB"/>
        </w:rPr>
      </w:pPr>
      <w:bookmarkStart w:id="87" w:name="_Toc470513748"/>
      <w:r w:rsidRPr="0041773C">
        <w:rPr>
          <w:lang w:val="en-GB"/>
        </w:rPr>
        <w:t>9.1.4 Service funding</w:t>
      </w:r>
      <w:bookmarkEnd w:id="87"/>
    </w:p>
    <w:p w14:paraId="4C7F4E51" w14:textId="77777777" w:rsidR="00203CF3" w:rsidRPr="0041773C" w:rsidRDefault="00203CF3" w:rsidP="00203CF3">
      <w:pPr>
        <w:rPr>
          <w:rFonts w:ascii="Arial" w:hAnsi="Arial"/>
          <w:b/>
          <w:i/>
          <w:sz w:val="21"/>
          <w:szCs w:val="21"/>
          <w:lang w:val="en-GB"/>
        </w:rPr>
      </w:pPr>
    </w:p>
    <w:p w14:paraId="4AEC5510" w14:textId="77777777" w:rsidR="00646378" w:rsidRPr="0041773C" w:rsidRDefault="007633D7" w:rsidP="00203CF3">
      <w:pPr>
        <w:rPr>
          <w:rFonts w:ascii="Arial" w:hAnsi="Arial"/>
          <w:sz w:val="21"/>
          <w:szCs w:val="21"/>
          <w:lang w:val="en-GB"/>
        </w:rPr>
      </w:pPr>
      <w:r w:rsidRPr="0041773C">
        <w:rPr>
          <w:rFonts w:ascii="Arial" w:hAnsi="Arial"/>
          <w:sz w:val="21"/>
          <w:lang w:val="en-GB"/>
        </w:rPr>
        <w:t>This section shows expenditures and service funding sources, with focus on efficiency.</w:t>
      </w:r>
    </w:p>
    <w:p w14:paraId="67882645" w14:textId="77777777" w:rsidR="008D32A5" w:rsidRPr="0041773C" w:rsidRDefault="008D32A5" w:rsidP="00203CF3">
      <w:pPr>
        <w:rPr>
          <w:rFonts w:ascii="Arial" w:hAnsi="Arial"/>
          <w:sz w:val="21"/>
          <w:szCs w:val="21"/>
          <w:lang w:val="en-GB"/>
        </w:rPr>
      </w:pPr>
    </w:p>
    <w:p w14:paraId="6D310EA3" w14:textId="77777777" w:rsidR="00203CF3" w:rsidRPr="0041773C" w:rsidRDefault="008D32A5" w:rsidP="008D32A5">
      <w:pPr>
        <w:pStyle w:val="Heading4"/>
        <w:rPr>
          <w:lang w:val="en-GB"/>
        </w:rPr>
      </w:pPr>
      <w:r w:rsidRPr="0041773C">
        <w:rPr>
          <w:lang w:val="en-GB"/>
        </w:rPr>
        <w:t>9.1.4.1 Expenditures on the service</w:t>
      </w:r>
    </w:p>
    <w:p w14:paraId="0E0B80CC" w14:textId="77777777" w:rsidR="00203CF3" w:rsidRPr="0041773C" w:rsidRDefault="00203CF3" w:rsidP="00203CF3">
      <w:pPr>
        <w:rPr>
          <w:rFonts w:ascii="Arial" w:hAnsi="Arial"/>
          <w:sz w:val="21"/>
          <w:szCs w:val="21"/>
          <w:lang w:val="en-GB"/>
        </w:rPr>
      </w:pPr>
    </w:p>
    <w:p w14:paraId="6A58D611" w14:textId="77777777" w:rsidR="00203CF3" w:rsidRPr="0041773C" w:rsidRDefault="007633D7" w:rsidP="00203CF3">
      <w:pPr>
        <w:rPr>
          <w:rFonts w:ascii="Arial" w:hAnsi="Arial"/>
          <w:sz w:val="21"/>
          <w:szCs w:val="21"/>
          <w:lang w:val="en-GB"/>
        </w:rPr>
      </w:pPr>
      <w:r w:rsidRPr="0041773C">
        <w:rPr>
          <w:rFonts w:ascii="Arial" w:hAnsi="Arial"/>
          <w:sz w:val="21"/>
          <w:lang w:val="en-GB"/>
        </w:rPr>
        <w:t xml:space="preserve">The total expenditures on home care amounted to slightly over RSD 1 billion in 2015. </w:t>
      </w:r>
    </w:p>
    <w:p w14:paraId="6D1940B6" w14:textId="77777777" w:rsidR="006A2488" w:rsidRPr="0041773C" w:rsidRDefault="006A2488" w:rsidP="00203CF3">
      <w:pPr>
        <w:rPr>
          <w:rFonts w:ascii="Arial" w:hAnsi="Arial"/>
          <w:b/>
          <w:i/>
          <w:sz w:val="21"/>
          <w:szCs w:val="21"/>
          <w:lang w:val="en-GB"/>
        </w:rPr>
      </w:pPr>
    </w:p>
    <w:p w14:paraId="7272DC74" w14:textId="77777777" w:rsidR="00705CF1" w:rsidRDefault="00705CF1">
      <w:pPr>
        <w:jc w:val="left"/>
        <w:rPr>
          <w:rFonts w:ascii="Arial" w:hAnsi="Arial"/>
          <w:b/>
          <w:sz w:val="21"/>
          <w:lang w:val="en-GB"/>
        </w:rPr>
      </w:pPr>
      <w:r>
        <w:rPr>
          <w:rFonts w:ascii="Arial" w:hAnsi="Arial"/>
          <w:b/>
          <w:sz w:val="21"/>
          <w:lang w:val="en-GB"/>
        </w:rPr>
        <w:br w:type="page"/>
      </w:r>
    </w:p>
    <w:p w14:paraId="7CD46D97" w14:textId="3D1BE6D2" w:rsidR="00203CF3" w:rsidRPr="0041773C" w:rsidRDefault="007633D7" w:rsidP="00203CF3">
      <w:pPr>
        <w:rPr>
          <w:rFonts w:ascii="Arial" w:hAnsi="Arial"/>
          <w:b/>
          <w:sz w:val="21"/>
          <w:szCs w:val="21"/>
          <w:lang w:val="en-GB"/>
        </w:rPr>
      </w:pPr>
      <w:r w:rsidRPr="0041773C">
        <w:rPr>
          <w:rFonts w:ascii="Arial" w:hAnsi="Arial"/>
          <w:b/>
          <w:sz w:val="21"/>
          <w:lang w:val="en-GB"/>
        </w:rPr>
        <w:lastRenderedPageBreak/>
        <w:t>Table 28. Total expenditures on adult and elderly home care by local government development level, 2015, in RSD million</w:t>
      </w:r>
    </w:p>
    <w:p w14:paraId="7C7D3436" w14:textId="77777777" w:rsidR="008D32A5" w:rsidRPr="0041773C" w:rsidRDefault="008D32A5" w:rsidP="00203CF3">
      <w:pPr>
        <w:rPr>
          <w:rFonts w:ascii="Arial" w:hAnsi="Arial"/>
          <w:b/>
          <w:sz w:val="21"/>
          <w:szCs w:val="21"/>
          <w:lang w:val="en-GB"/>
        </w:rPr>
      </w:pPr>
    </w:p>
    <w:tbl>
      <w:tblPr>
        <w:tblW w:w="46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1524"/>
        <w:gridCol w:w="1505"/>
        <w:gridCol w:w="1505"/>
        <w:gridCol w:w="1968"/>
      </w:tblGrid>
      <w:tr w:rsidR="00A6793F" w:rsidRPr="0041773C" w14:paraId="3BD658B5" w14:textId="77777777" w:rsidTr="008D32A5">
        <w:trPr>
          <w:jc w:val="center"/>
        </w:trPr>
        <w:tc>
          <w:tcPr>
            <w:tcW w:w="1318" w:type="pct"/>
            <w:shd w:val="clear" w:color="auto" w:fill="4F81B3"/>
            <w:noWrap/>
            <w:vAlign w:val="center"/>
          </w:tcPr>
          <w:p w14:paraId="6A48ED48" w14:textId="77777777" w:rsidR="00A6793F" w:rsidRPr="0041773C" w:rsidRDefault="007633D7" w:rsidP="0006397E">
            <w:pPr>
              <w:jc w:val="left"/>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 xml:space="preserve">Local government </w:t>
            </w:r>
          </w:p>
          <w:p w14:paraId="0AC3D221" w14:textId="77777777" w:rsidR="00A6793F" w:rsidRPr="0041773C" w:rsidRDefault="007633D7" w:rsidP="0006397E">
            <w:pPr>
              <w:jc w:val="left"/>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 xml:space="preserve">development level </w:t>
            </w:r>
          </w:p>
          <w:p w14:paraId="1560EFD7" w14:textId="77777777" w:rsidR="00FA2891" w:rsidRPr="0041773C" w:rsidRDefault="007633D7" w:rsidP="0006397E">
            <w:pPr>
              <w:jc w:val="left"/>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 xml:space="preserve"> </w:t>
            </w:r>
          </w:p>
        </w:tc>
        <w:tc>
          <w:tcPr>
            <w:tcW w:w="855" w:type="pct"/>
            <w:shd w:val="clear" w:color="auto" w:fill="4F81B3"/>
            <w:vAlign w:val="center"/>
          </w:tcPr>
          <w:p w14:paraId="42DDD941" w14:textId="77777777" w:rsidR="00FA2891" w:rsidRPr="0041773C" w:rsidRDefault="007633D7" w:rsidP="00615B95">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 xml:space="preserve">Total expenditures </w:t>
            </w:r>
          </w:p>
        </w:tc>
        <w:tc>
          <w:tcPr>
            <w:tcW w:w="855" w:type="pct"/>
            <w:shd w:val="clear" w:color="auto" w:fill="4F81B3"/>
            <w:vAlign w:val="center"/>
          </w:tcPr>
          <w:p w14:paraId="53E47DC3" w14:textId="77777777" w:rsidR="00A6793F" w:rsidRPr="0041773C" w:rsidRDefault="007633D7" w:rsidP="00615B95">
            <w:pPr>
              <w:tabs>
                <w:tab w:val="center" w:pos="1644"/>
                <w:tab w:val="right" w:pos="3289"/>
              </w:tabs>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LG budget</w:t>
            </w:r>
          </w:p>
        </w:tc>
        <w:tc>
          <w:tcPr>
            <w:tcW w:w="855" w:type="pct"/>
            <w:shd w:val="clear" w:color="auto" w:fill="4F81B3"/>
            <w:vAlign w:val="center"/>
          </w:tcPr>
          <w:p w14:paraId="7FB971EF" w14:textId="77777777" w:rsidR="00A6793F" w:rsidRPr="0041773C" w:rsidRDefault="007633D7" w:rsidP="00615B95">
            <w:pPr>
              <w:tabs>
                <w:tab w:val="center" w:pos="1644"/>
                <w:tab w:val="right" w:pos="3289"/>
              </w:tabs>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Co-payment</w:t>
            </w:r>
          </w:p>
        </w:tc>
        <w:tc>
          <w:tcPr>
            <w:tcW w:w="1117" w:type="pct"/>
            <w:shd w:val="clear" w:color="auto" w:fill="4F81B3"/>
            <w:vAlign w:val="center"/>
          </w:tcPr>
          <w:p w14:paraId="0854E4B3" w14:textId="77777777" w:rsidR="00FA2891" w:rsidRPr="0041773C" w:rsidRDefault="007633D7" w:rsidP="0006397E">
            <w:pPr>
              <w:tabs>
                <w:tab w:val="center" w:pos="1644"/>
                <w:tab w:val="right" w:pos="3289"/>
              </w:tabs>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Share of LG budget and co-payment, %</w:t>
            </w:r>
          </w:p>
        </w:tc>
      </w:tr>
      <w:tr w:rsidR="00A6793F" w:rsidRPr="0041773C" w14:paraId="745DAB22" w14:textId="77777777" w:rsidTr="008D32A5">
        <w:trPr>
          <w:jc w:val="center"/>
        </w:trPr>
        <w:tc>
          <w:tcPr>
            <w:tcW w:w="1318" w:type="pct"/>
            <w:shd w:val="clear" w:color="auto" w:fill="auto"/>
            <w:noWrap/>
          </w:tcPr>
          <w:p w14:paraId="2915DBA4" w14:textId="77777777" w:rsidR="00FA2891" w:rsidRPr="0041773C" w:rsidRDefault="00982BD3" w:rsidP="000476BA">
            <w:pPr>
              <w:jc w:val="left"/>
              <w:rPr>
                <w:rFonts w:ascii="Arial" w:eastAsia="Times New Roman" w:hAnsi="Arial"/>
                <w:sz w:val="21"/>
                <w:szCs w:val="21"/>
                <w:lang w:val="en-GB"/>
              </w:rPr>
            </w:pPr>
            <w:r w:rsidRPr="0041773C">
              <w:rPr>
                <w:rFonts w:ascii="Arial" w:hAnsi="Arial"/>
                <w:sz w:val="21"/>
                <w:lang w:val="en-GB"/>
              </w:rPr>
              <w:t>Group I</w:t>
            </w:r>
          </w:p>
        </w:tc>
        <w:tc>
          <w:tcPr>
            <w:tcW w:w="855" w:type="pct"/>
            <w:shd w:val="clear" w:color="auto" w:fill="auto"/>
          </w:tcPr>
          <w:p w14:paraId="4697EBC8" w14:textId="77777777" w:rsidR="00FA2891" w:rsidRPr="0041773C" w:rsidRDefault="00FA2891" w:rsidP="00E97EB5">
            <w:pPr>
              <w:jc w:val="center"/>
              <w:rPr>
                <w:rFonts w:ascii="Arial" w:eastAsia="Times New Roman" w:hAnsi="Arial"/>
                <w:sz w:val="21"/>
                <w:szCs w:val="21"/>
                <w:lang w:val="en-GB"/>
              </w:rPr>
            </w:pPr>
            <w:r w:rsidRPr="0041773C">
              <w:rPr>
                <w:rFonts w:ascii="Arial" w:hAnsi="Arial"/>
                <w:sz w:val="21"/>
                <w:lang w:val="en-GB"/>
              </w:rPr>
              <w:t>641</w:t>
            </w:r>
          </w:p>
        </w:tc>
        <w:tc>
          <w:tcPr>
            <w:tcW w:w="855" w:type="pct"/>
            <w:shd w:val="clear" w:color="auto" w:fill="auto"/>
          </w:tcPr>
          <w:p w14:paraId="4D3D4341" w14:textId="77777777" w:rsidR="00FA2891" w:rsidRPr="0041773C" w:rsidRDefault="007B73C0" w:rsidP="00E97EB5">
            <w:pPr>
              <w:jc w:val="center"/>
              <w:rPr>
                <w:rFonts w:ascii="Arial" w:eastAsia="Times New Roman" w:hAnsi="Arial"/>
                <w:color w:val="000000"/>
                <w:sz w:val="21"/>
                <w:szCs w:val="21"/>
                <w:lang w:val="en-GB"/>
              </w:rPr>
            </w:pPr>
            <w:r w:rsidRPr="0041773C">
              <w:rPr>
                <w:rFonts w:ascii="Arial" w:hAnsi="Arial"/>
                <w:color w:val="000000"/>
                <w:sz w:val="21"/>
                <w:lang w:val="en-GB"/>
              </w:rPr>
              <w:t>568</w:t>
            </w:r>
          </w:p>
        </w:tc>
        <w:tc>
          <w:tcPr>
            <w:tcW w:w="855" w:type="pct"/>
            <w:shd w:val="clear" w:color="auto" w:fill="auto"/>
          </w:tcPr>
          <w:p w14:paraId="4249E829" w14:textId="77777777" w:rsidR="00FA2891" w:rsidRPr="0041773C" w:rsidRDefault="007B73C0" w:rsidP="00E97EB5">
            <w:pPr>
              <w:jc w:val="center"/>
              <w:rPr>
                <w:rFonts w:ascii="Arial" w:eastAsia="Times New Roman" w:hAnsi="Arial"/>
                <w:color w:val="000000"/>
                <w:sz w:val="21"/>
                <w:szCs w:val="21"/>
                <w:lang w:val="en-GB"/>
              </w:rPr>
            </w:pPr>
            <w:r w:rsidRPr="0041773C">
              <w:rPr>
                <w:rFonts w:ascii="Arial" w:hAnsi="Arial"/>
                <w:color w:val="000000"/>
                <w:sz w:val="21"/>
                <w:lang w:val="en-GB"/>
              </w:rPr>
              <w:t>49</w:t>
            </w:r>
          </w:p>
        </w:tc>
        <w:tc>
          <w:tcPr>
            <w:tcW w:w="1117" w:type="pct"/>
            <w:shd w:val="clear" w:color="auto" w:fill="auto"/>
          </w:tcPr>
          <w:p w14:paraId="285C34AD" w14:textId="77777777" w:rsidR="00FA2891" w:rsidRPr="0041773C" w:rsidRDefault="00FA2891" w:rsidP="00E97EB5">
            <w:pPr>
              <w:jc w:val="center"/>
              <w:rPr>
                <w:rFonts w:ascii="Arial" w:eastAsia="Times New Roman" w:hAnsi="Arial"/>
                <w:color w:val="000000"/>
                <w:sz w:val="21"/>
                <w:szCs w:val="21"/>
                <w:lang w:val="en-GB"/>
              </w:rPr>
            </w:pPr>
            <w:r w:rsidRPr="0041773C">
              <w:rPr>
                <w:rFonts w:ascii="Arial" w:hAnsi="Arial"/>
                <w:color w:val="000000"/>
                <w:sz w:val="21"/>
                <w:lang w:val="en-GB"/>
              </w:rPr>
              <w:t>96</w:t>
            </w:r>
          </w:p>
        </w:tc>
      </w:tr>
      <w:tr w:rsidR="00A6793F" w:rsidRPr="0041773C" w14:paraId="7394345B" w14:textId="77777777" w:rsidTr="008D32A5">
        <w:trPr>
          <w:jc w:val="center"/>
        </w:trPr>
        <w:tc>
          <w:tcPr>
            <w:tcW w:w="1318" w:type="pct"/>
            <w:shd w:val="clear" w:color="auto" w:fill="DEEAF6" w:themeFill="accent1" w:themeFillTint="33"/>
            <w:noWrap/>
          </w:tcPr>
          <w:p w14:paraId="487B32D5" w14:textId="77777777" w:rsidR="00FA2891" w:rsidRPr="0041773C" w:rsidRDefault="00982BD3" w:rsidP="000476BA">
            <w:pPr>
              <w:jc w:val="left"/>
              <w:rPr>
                <w:rFonts w:ascii="Arial" w:eastAsia="Times New Roman" w:hAnsi="Arial"/>
                <w:sz w:val="21"/>
                <w:szCs w:val="21"/>
                <w:lang w:val="en-GB"/>
              </w:rPr>
            </w:pPr>
            <w:r w:rsidRPr="0041773C">
              <w:rPr>
                <w:rFonts w:ascii="Arial" w:hAnsi="Arial"/>
                <w:sz w:val="21"/>
                <w:lang w:val="en-GB"/>
              </w:rPr>
              <w:t>Group II</w:t>
            </w:r>
          </w:p>
        </w:tc>
        <w:tc>
          <w:tcPr>
            <w:tcW w:w="855" w:type="pct"/>
            <w:shd w:val="clear" w:color="auto" w:fill="DEEAF6" w:themeFill="accent1" w:themeFillTint="33"/>
          </w:tcPr>
          <w:p w14:paraId="3959FC68" w14:textId="77777777" w:rsidR="00FA2891" w:rsidRPr="0041773C" w:rsidRDefault="00FA2891" w:rsidP="00E97EB5">
            <w:pPr>
              <w:jc w:val="center"/>
              <w:rPr>
                <w:rFonts w:ascii="Arial" w:eastAsia="Times New Roman" w:hAnsi="Arial"/>
                <w:sz w:val="21"/>
                <w:szCs w:val="21"/>
                <w:lang w:val="en-GB"/>
              </w:rPr>
            </w:pPr>
            <w:r w:rsidRPr="0041773C">
              <w:rPr>
                <w:rFonts w:ascii="Arial" w:hAnsi="Arial"/>
                <w:sz w:val="21"/>
                <w:lang w:val="en-GB"/>
              </w:rPr>
              <w:t>139</w:t>
            </w:r>
          </w:p>
        </w:tc>
        <w:tc>
          <w:tcPr>
            <w:tcW w:w="855" w:type="pct"/>
            <w:shd w:val="clear" w:color="auto" w:fill="DEEAF6" w:themeFill="accent1" w:themeFillTint="33"/>
          </w:tcPr>
          <w:p w14:paraId="4C34F241" w14:textId="77777777" w:rsidR="00FA2891" w:rsidRPr="0041773C" w:rsidRDefault="007B73C0" w:rsidP="00E97EB5">
            <w:pPr>
              <w:jc w:val="center"/>
              <w:rPr>
                <w:rFonts w:ascii="Arial" w:eastAsia="Times New Roman" w:hAnsi="Arial"/>
                <w:color w:val="000000"/>
                <w:sz w:val="21"/>
                <w:szCs w:val="21"/>
                <w:lang w:val="en-GB"/>
              </w:rPr>
            </w:pPr>
            <w:r w:rsidRPr="0041773C">
              <w:rPr>
                <w:rFonts w:ascii="Arial" w:hAnsi="Arial"/>
                <w:color w:val="000000"/>
                <w:sz w:val="21"/>
                <w:lang w:val="en-GB"/>
              </w:rPr>
              <w:t>110</w:t>
            </w:r>
          </w:p>
        </w:tc>
        <w:tc>
          <w:tcPr>
            <w:tcW w:w="855" w:type="pct"/>
            <w:shd w:val="clear" w:color="auto" w:fill="DEEAF6" w:themeFill="accent1" w:themeFillTint="33"/>
          </w:tcPr>
          <w:p w14:paraId="263E849A" w14:textId="77777777" w:rsidR="00FA2891" w:rsidRPr="0041773C" w:rsidRDefault="007B73C0" w:rsidP="00E97EB5">
            <w:pPr>
              <w:jc w:val="center"/>
              <w:rPr>
                <w:rFonts w:ascii="Arial" w:eastAsia="Times New Roman" w:hAnsi="Arial"/>
                <w:color w:val="000000"/>
                <w:sz w:val="21"/>
                <w:szCs w:val="21"/>
                <w:lang w:val="en-GB"/>
              </w:rPr>
            </w:pPr>
            <w:r w:rsidRPr="0041773C">
              <w:rPr>
                <w:rFonts w:ascii="Arial" w:hAnsi="Arial"/>
                <w:color w:val="000000"/>
                <w:sz w:val="21"/>
                <w:lang w:val="en-GB"/>
              </w:rPr>
              <w:t>15</w:t>
            </w:r>
          </w:p>
        </w:tc>
        <w:tc>
          <w:tcPr>
            <w:tcW w:w="1117" w:type="pct"/>
            <w:shd w:val="clear" w:color="auto" w:fill="DEEAF6" w:themeFill="accent1" w:themeFillTint="33"/>
          </w:tcPr>
          <w:p w14:paraId="4771CB61" w14:textId="77777777" w:rsidR="00FA2891" w:rsidRPr="0041773C" w:rsidRDefault="00FA2891" w:rsidP="00E97EB5">
            <w:pPr>
              <w:jc w:val="center"/>
              <w:rPr>
                <w:rFonts w:ascii="Arial" w:eastAsia="Times New Roman" w:hAnsi="Arial"/>
                <w:color w:val="000000"/>
                <w:sz w:val="21"/>
                <w:szCs w:val="21"/>
                <w:lang w:val="en-GB"/>
              </w:rPr>
            </w:pPr>
            <w:r w:rsidRPr="0041773C">
              <w:rPr>
                <w:rFonts w:ascii="Arial" w:hAnsi="Arial"/>
                <w:color w:val="000000"/>
                <w:sz w:val="21"/>
                <w:lang w:val="en-GB"/>
              </w:rPr>
              <w:t>90</w:t>
            </w:r>
          </w:p>
        </w:tc>
      </w:tr>
      <w:tr w:rsidR="00A6793F" w:rsidRPr="0041773C" w14:paraId="526A5092" w14:textId="77777777" w:rsidTr="008D32A5">
        <w:trPr>
          <w:jc w:val="center"/>
        </w:trPr>
        <w:tc>
          <w:tcPr>
            <w:tcW w:w="1318" w:type="pct"/>
            <w:shd w:val="clear" w:color="auto" w:fill="auto"/>
            <w:noWrap/>
          </w:tcPr>
          <w:p w14:paraId="17A98B62" w14:textId="77777777" w:rsidR="00FA2891" w:rsidRPr="0041773C" w:rsidRDefault="00982BD3" w:rsidP="000476BA">
            <w:pPr>
              <w:jc w:val="left"/>
              <w:rPr>
                <w:rFonts w:ascii="Arial" w:eastAsia="MS Mincho" w:hAnsi="Arial"/>
                <w:color w:val="000000"/>
                <w:sz w:val="21"/>
                <w:szCs w:val="21"/>
                <w:lang w:val="en-GB"/>
              </w:rPr>
            </w:pPr>
            <w:r w:rsidRPr="0041773C">
              <w:rPr>
                <w:rFonts w:ascii="Arial" w:hAnsi="Arial"/>
                <w:color w:val="000000"/>
                <w:sz w:val="21"/>
                <w:lang w:val="en-GB"/>
              </w:rPr>
              <w:t>Group III</w:t>
            </w:r>
          </w:p>
        </w:tc>
        <w:tc>
          <w:tcPr>
            <w:tcW w:w="855" w:type="pct"/>
            <w:shd w:val="clear" w:color="auto" w:fill="auto"/>
          </w:tcPr>
          <w:p w14:paraId="5E55000C" w14:textId="77777777" w:rsidR="00FA2891" w:rsidRPr="0041773C" w:rsidRDefault="00FA2891" w:rsidP="00E97EB5">
            <w:pPr>
              <w:jc w:val="center"/>
              <w:rPr>
                <w:rFonts w:ascii="Arial" w:eastAsia="Times New Roman" w:hAnsi="Arial"/>
                <w:color w:val="000000"/>
                <w:sz w:val="21"/>
                <w:szCs w:val="21"/>
                <w:lang w:val="en-GB"/>
              </w:rPr>
            </w:pPr>
            <w:r w:rsidRPr="0041773C">
              <w:rPr>
                <w:rFonts w:ascii="Arial" w:hAnsi="Arial"/>
                <w:color w:val="000000"/>
                <w:sz w:val="21"/>
                <w:lang w:val="en-GB"/>
              </w:rPr>
              <w:t>111</w:t>
            </w:r>
          </w:p>
        </w:tc>
        <w:tc>
          <w:tcPr>
            <w:tcW w:w="855" w:type="pct"/>
            <w:shd w:val="clear" w:color="auto" w:fill="auto"/>
          </w:tcPr>
          <w:p w14:paraId="7DEFB734" w14:textId="77777777" w:rsidR="00FA2891" w:rsidRPr="0041773C" w:rsidRDefault="003666DB" w:rsidP="00E97EB5">
            <w:pPr>
              <w:jc w:val="center"/>
              <w:rPr>
                <w:rFonts w:ascii="Arial" w:eastAsia="Times New Roman" w:hAnsi="Arial"/>
                <w:color w:val="000000"/>
                <w:sz w:val="21"/>
                <w:szCs w:val="21"/>
                <w:lang w:val="en-GB"/>
              </w:rPr>
            </w:pPr>
            <w:r w:rsidRPr="0041773C">
              <w:rPr>
                <w:rFonts w:ascii="Arial" w:hAnsi="Arial"/>
                <w:color w:val="000000"/>
                <w:sz w:val="21"/>
                <w:lang w:val="en-GB"/>
              </w:rPr>
              <w:t>79</w:t>
            </w:r>
          </w:p>
        </w:tc>
        <w:tc>
          <w:tcPr>
            <w:tcW w:w="855" w:type="pct"/>
            <w:shd w:val="clear" w:color="auto" w:fill="auto"/>
          </w:tcPr>
          <w:p w14:paraId="705446D7" w14:textId="77777777" w:rsidR="00FA2891" w:rsidRPr="0041773C" w:rsidRDefault="007B73C0" w:rsidP="00E97EB5">
            <w:pPr>
              <w:jc w:val="center"/>
              <w:rPr>
                <w:rFonts w:ascii="Arial" w:eastAsia="Times New Roman" w:hAnsi="Arial"/>
                <w:color w:val="000000"/>
                <w:sz w:val="21"/>
                <w:szCs w:val="21"/>
                <w:lang w:val="en-GB"/>
              </w:rPr>
            </w:pPr>
            <w:r w:rsidRPr="0041773C">
              <w:rPr>
                <w:rFonts w:ascii="Arial" w:hAnsi="Arial"/>
                <w:color w:val="000000"/>
                <w:sz w:val="21"/>
                <w:lang w:val="en-GB"/>
              </w:rPr>
              <w:t>1</w:t>
            </w:r>
          </w:p>
        </w:tc>
        <w:tc>
          <w:tcPr>
            <w:tcW w:w="1117" w:type="pct"/>
            <w:shd w:val="clear" w:color="auto" w:fill="auto"/>
          </w:tcPr>
          <w:p w14:paraId="6C2E972B" w14:textId="77777777" w:rsidR="00FA2891" w:rsidRPr="0041773C" w:rsidRDefault="00FA2891" w:rsidP="00E97EB5">
            <w:pPr>
              <w:jc w:val="center"/>
              <w:rPr>
                <w:rFonts w:ascii="Arial" w:eastAsia="Times New Roman" w:hAnsi="Arial"/>
                <w:color w:val="000000"/>
                <w:sz w:val="21"/>
                <w:szCs w:val="21"/>
                <w:lang w:val="en-GB"/>
              </w:rPr>
            </w:pPr>
            <w:r w:rsidRPr="0041773C">
              <w:rPr>
                <w:rFonts w:ascii="Arial" w:hAnsi="Arial"/>
                <w:color w:val="000000"/>
                <w:sz w:val="21"/>
                <w:lang w:val="en-GB"/>
              </w:rPr>
              <w:t>72</w:t>
            </w:r>
          </w:p>
        </w:tc>
      </w:tr>
      <w:tr w:rsidR="00A6793F" w:rsidRPr="0041773C" w14:paraId="78DAAAA6" w14:textId="77777777" w:rsidTr="008D32A5">
        <w:trPr>
          <w:jc w:val="center"/>
        </w:trPr>
        <w:tc>
          <w:tcPr>
            <w:tcW w:w="1318" w:type="pct"/>
            <w:shd w:val="clear" w:color="auto" w:fill="DEEAF6" w:themeFill="accent1" w:themeFillTint="33"/>
            <w:noWrap/>
          </w:tcPr>
          <w:p w14:paraId="53A1C5EF" w14:textId="77777777" w:rsidR="00FA2891" w:rsidRPr="0041773C" w:rsidRDefault="00982BD3" w:rsidP="000476BA">
            <w:pPr>
              <w:jc w:val="left"/>
              <w:rPr>
                <w:rFonts w:ascii="Arial" w:eastAsia="MS Mincho" w:hAnsi="Arial"/>
                <w:color w:val="000000"/>
                <w:sz w:val="21"/>
                <w:szCs w:val="21"/>
                <w:lang w:val="en-GB"/>
              </w:rPr>
            </w:pPr>
            <w:r w:rsidRPr="0041773C">
              <w:rPr>
                <w:rFonts w:ascii="Arial" w:hAnsi="Arial"/>
                <w:color w:val="000000"/>
                <w:sz w:val="21"/>
                <w:lang w:val="en-GB"/>
              </w:rPr>
              <w:t>Group IV</w:t>
            </w:r>
          </w:p>
        </w:tc>
        <w:tc>
          <w:tcPr>
            <w:tcW w:w="855" w:type="pct"/>
            <w:shd w:val="clear" w:color="auto" w:fill="DEEAF6" w:themeFill="accent1" w:themeFillTint="33"/>
          </w:tcPr>
          <w:p w14:paraId="003333F3" w14:textId="77777777" w:rsidR="00FA2891" w:rsidRPr="0041773C" w:rsidRDefault="00FA2891" w:rsidP="00E97EB5">
            <w:pPr>
              <w:jc w:val="center"/>
              <w:rPr>
                <w:rFonts w:ascii="Arial" w:eastAsia="Times New Roman" w:hAnsi="Arial"/>
                <w:color w:val="000000"/>
                <w:sz w:val="21"/>
                <w:szCs w:val="21"/>
                <w:lang w:val="en-GB"/>
              </w:rPr>
            </w:pPr>
            <w:r w:rsidRPr="0041773C">
              <w:rPr>
                <w:rFonts w:ascii="Arial" w:hAnsi="Arial"/>
                <w:color w:val="000000"/>
                <w:sz w:val="21"/>
                <w:lang w:val="en-GB"/>
              </w:rPr>
              <w:t>117</w:t>
            </w:r>
          </w:p>
        </w:tc>
        <w:tc>
          <w:tcPr>
            <w:tcW w:w="855" w:type="pct"/>
            <w:shd w:val="clear" w:color="auto" w:fill="DEEAF6" w:themeFill="accent1" w:themeFillTint="33"/>
          </w:tcPr>
          <w:p w14:paraId="475CA7C0" w14:textId="77777777" w:rsidR="00FA2891" w:rsidRPr="0041773C" w:rsidRDefault="003666DB" w:rsidP="00E97EB5">
            <w:pPr>
              <w:jc w:val="center"/>
              <w:rPr>
                <w:rFonts w:ascii="Arial" w:eastAsia="Times New Roman" w:hAnsi="Arial"/>
                <w:color w:val="000000"/>
                <w:sz w:val="21"/>
                <w:szCs w:val="21"/>
                <w:lang w:val="en-GB"/>
              </w:rPr>
            </w:pPr>
            <w:r w:rsidRPr="0041773C">
              <w:rPr>
                <w:rFonts w:ascii="Arial" w:hAnsi="Arial"/>
                <w:color w:val="000000"/>
                <w:sz w:val="21"/>
                <w:lang w:val="en-GB"/>
              </w:rPr>
              <w:t>82</w:t>
            </w:r>
          </w:p>
        </w:tc>
        <w:tc>
          <w:tcPr>
            <w:tcW w:w="855" w:type="pct"/>
            <w:shd w:val="clear" w:color="auto" w:fill="DEEAF6" w:themeFill="accent1" w:themeFillTint="33"/>
          </w:tcPr>
          <w:p w14:paraId="489C4C9D" w14:textId="77777777" w:rsidR="00FA2891" w:rsidRPr="0041773C" w:rsidRDefault="00364B40" w:rsidP="00E97EB5">
            <w:pPr>
              <w:jc w:val="center"/>
              <w:rPr>
                <w:rFonts w:ascii="Arial" w:eastAsia="Times New Roman" w:hAnsi="Arial"/>
                <w:color w:val="000000"/>
                <w:sz w:val="21"/>
                <w:szCs w:val="21"/>
                <w:lang w:val="en-GB"/>
              </w:rPr>
            </w:pPr>
            <w:r w:rsidRPr="0041773C">
              <w:rPr>
                <w:rFonts w:ascii="Arial" w:hAnsi="Arial"/>
                <w:color w:val="000000"/>
                <w:sz w:val="21"/>
                <w:lang w:val="en-GB"/>
              </w:rPr>
              <w:t>4</w:t>
            </w:r>
          </w:p>
        </w:tc>
        <w:tc>
          <w:tcPr>
            <w:tcW w:w="1117" w:type="pct"/>
            <w:shd w:val="clear" w:color="auto" w:fill="DEEAF6" w:themeFill="accent1" w:themeFillTint="33"/>
          </w:tcPr>
          <w:p w14:paraId="2F33FF6C" w14:textId="77777777" w:rsidR="00FA2891" w:rsidRPr="0041773C" w:rsidRDefault="00FA2891" w:rsidP="00E97EB5">
            <w:pPr>
              <w:jc w:val="center"/>
              <w:rPr>
                <w:rFonts w:ascii="Arial" w:eastAsia="Times New Roman" w:hAnsi="Arial"/>
                <w:color w:val="000000"/>
                <w:sz w:val="21"/>
                <w:szCs w:val="21"/>
                <w:lang w:val="en-GB"/>
              </w:rPr>
            </w:pPr>
            <w:r w:rsidRPr="0041773C">
              <w:rPr>
                <w:rFonts w:ascii="Arial" w:hAnsi="Arial"/>
                <w:color w:val="000000"/>
                <w:sz w:val="21"/>
                <w:lang w:val="en-GB"/>
              </w:rPr>
              <w:t>73</w:t>
            </w:r>
          </w:p>
        </w:tc>
      </w:tr>
      <w:tr w:rsidR="00A6793F" w:rsidRPr="0041773C" w14:paraId="163F41BC" w14:textId="77777777" w:rsidTr="008D32A5">
        <w:trPr>
          <w:jc w:val="center"/>
        </w:trPr>
        <w:tc>
          <w:tcPr>
            <w:tcW w:w="1318" w:type="pct"/>
            <w:shd w:val="clear" w:color="auto" w:fill="auto"/>
            <w:noWrap/>
          </w:tcPr>
          <w:p w14:paraId="77D18907" w14:textId="77777777" w:rsidR="00F57152" w:rsidRPr="0041773C" w:rsidRDefault="007633D7" w:rsidP="00226EF0">
            <w:pPr>
              <w:jc w:val="left"/>
              <w:rPr>
                <w:rFonts w:ascii="Arial" w:eastAsia="MS Mincho" w:hAnsi="Arial"/>
                <w:b/>
                <w:color w:val="000000"/>
                <w:sz w:val="21"/>
                <w:szCs w:val="21"/>
                <w:lang w:val="en-GB"/>
              </w:rPr>
            </w:pPr>
            <w:r w:rsidRPr="0041773C">
              <w:rPr>
                <w:rFonts w:ascii="Arial" w:hAnsi="Arial"/>
                <w:b/>
                <w:color w:val="000000"/>
                <w:sz w:val="21"/>
                <w:lang w:val="en-GB"/>
              </w:rPr>
              <w:t>TOTAL</w:t>
            </w:r>
          </w:p>
        </w:tc>
        <w:tc>
          <w:tcPr>
            <w:tcW w:w="855" w:type="pct"/>
            <w:shd w:val="clear" w:color="auto" w:fill="auto"/>
          </w:tcPr>
          <w:p w14:paraId="3C82D2F2" w14:textId="77777777" w:rsidR="00F57152" w:rsidRPr="0041773C" w:rsidRDefault="00003925" w:rsidP="00E97EB5">
            <w:pPr>
              <w:jc w:val="center"/>
              <w:rPr>
                <w:rFonts w:ascii="Arial" w:eastAsia="Times New Roman" w:hAnsi="Arial"/>
                <w:b/>
                <w:color w:val="000000"/>
                <w:sz w:val="21"/>
                <w:szCs w:val="21"/>
                <w:lang w:val="en-GB"/>
              </w:rPr>
            </w:pPr>
            <w:r w:rsidRPr="0041773C">
              <w:rPr>
                <w:rFonts w:ascii="Arial" w:hAnsi="Arial"/>
                <w:b/>
                <w:color w:val="000000"/>
                <w:sz w:val="21"/>
                <w:lang w:val="en-GB"/>
              </w:rPr>
              <w:t>1,008</w:t>
            </w:r>
          </w:p>
        </w:tc>
        <w:tc>
          <w:tcPr>
            <w:tcW w:w="855" w:type="pct"/>
            <w:shd w:val="clear" w:color="auto" w:fill="auto"/>
          </w:tcPr>
          <w:p w14:paraId="01E35C12" w14:textId="77777777" w:rsidR="00F57152" w:rsidRPr="0041773C" w:rsidRDefault="00F44FC0" w:rsidP="00E97EB5">
            <w:pPr>
              <w:jc w:val="center"/>
              <w:rPr>
                <w:rFonts w:ascii="Arial" w:eastAsia="Times New Roman" w:hAnsi="Arial"/>
                <w:b/>
                <w:color w:val="000000"/>
                <w:sz w:val="21"/>
                <w:szCs w:val="21"/>
                <w:lang w:val="en-GB"/>
              </w:rPr>
            </w:pPr>
            <w:r w:rsidRPr="0041773C">
              <w:rPr>
                <w:rFonts w:ascii="Arial" w:hAnsi="Arial"/>
                <w:b/>
                <w:color w:val="000000"/>
                <w:sz w:val="21"/>
                <w:lang w:val="en-GB"/>
              </w:rPr>
              <w:t>839</w:t>
            </w:r>
          </w:p>
        </w:tc>
        <w:tc>
          <w:tcPr>
            <w:tcW w:w="855" w:type="pct"/>
            <w:shd w:val="clear" w:color="auto" w:fill="auto"/>
          </w:tcPr>
          <w:p w14:paraId="0A4FBCF7" w14:textId="77777777" w:rsidR="00F57152" w:rsidRPr="0041773C" w:rsidRDefault="00F44FC0" w:rsidP="00E97EB5">
            <w:pPr>
              <w:jc w:val="center"/>
              <w:rPr>
                <w:rFonts w:ascii="Arial" w:eastAsia="Times New Roman" w:hAnsi="Arial"/>
                <w:b/>
                <w:color w:val="000000"/>
                <w:sz w:val="21"/>
                <w:szCs w:val="21"/>
                <w:lang w:val="en-GB"/>
              </w:rPr>
            </w:pPr>
            <w:r w:rsidRPr="0041773C">
              <w:rPr>
                <w:rFonts w:ascii="Arial" w:hAnsi="Arial"/>
                <w:b/>
                <w:color w:val="000000"/>
                <w:sz w:val="21"/>
                <w:lang w:val="en-GB"/>
              </w:rPr>
              <w:t>69</w:t>
            </w:r>
          </w:p>
        </w:tc>
        <w:tc>
          <w:tcPr>
            <w:tcW w:w="1117" w:type="pct"/>
            <w:shd w:val="clear" w:color="auto" w:fill="auto"/>
          </w:tcPr>
          <w:p w14:paraId="3010F978" w14:textId="77777777" w:rsidR="00F57152" w:rsidRPr="0041773C" w:rsidRDefault="003D62B2" w:rsidP="00E97EB5">
            <w:pPr>
              <w:jc w:val="center"/>
              <w:rPr>
                <w:rFonts w:ascii="Arial" w:eastAsia="Times New Roman" w:hAnsi="Arial"/>
                <w:b/>
                <w:color w:val="000000"/>
                <w:sz w:val="21"/>
                <w:szCs w:val="21"/>
                <w:lang w:val="en-GB"/>
              </w:rPr>
            </w:pPr>
            <w:r w:rsidRPr="0041773C">
              <w:rPr>
                <w:rFonts w:ascii="Arial" w:hAnsi="Arial"/>
                <w:b/>
                <w:color w:val="000000"/>
                <w:sz w:val="21"/>
                <w:lang w:val="en-GB"/>
              </w:rPr>
              <w:t>90</w:t>
            </w:r>
          </w:p>
        </w:tc>
      </w:tr>
    </w:tbl>
    <w:p w14:paraId="13C98907" w14:textId="77777777" w:rsidR="00203CF3" w:rsidRPr="0041773C" w:rsidRDefault="00203CF3" w:rsidP="00203CF3">
      <w:pPr>
        <w:rPr>
          <w:rFonts w:ascii="Arial" w:hAnsi="Arial"/>
          <w:sz w:val="21"/>
          <w:szCs w:val="21"/>
          <w:lang w:val="en-GB"/>
        </w:rPr>
      </w:pPr>
    </w:p>
    <w:p w14:paraId="359A8475" w14:textId="77777777" w:rsidR="00203CF3" w:rsidRPr="0041773C" w:rsidRDefault="007633D7" w:rsidP="00203CF3">
      <w:pPr>
        <w:rPr>
          <w:rFonts w:ascii="Arial" w:hAnsi="Arial"/>
          <w:sz w:val="21"/>
          <w:szCs w:val="21"/>
          <w:lang w:val="en-GB"/>
        </w:rPr>
      </w:pPr>
      <w:r w:rsidRPr="0041773C">
        <w:rPr>
          <w:rFonts w:ascii="Arial" w:hAnsi="Arial"/>
          <w:sz w:val="21"/>
          <w:lang w:val="en-GB"/>
        </w:rPr>
        <w:t>The highest amount of funds, totalling RSD 641 million or twice as much as in all other local government groups, was allocated by 18 local governments in development level group I (highest-developed)</w:t>
      </w:r>
      <w:r w:rsidRPr="0041773C">
        <w:rPr>
          <w:rStyle w:val="FootnoteReference"/>
          <w:rFonts w:ascii="Arial" w:hAnsi="Arial"/>
          <w:sz w:val="21"/>
          <w:lang w:val="en-GB"/>
        </w:rPr>
        <w:footnoteReference w:id="46"/>
      </w:r>
      <w:r w:rsidRPr="0041773C">
        <w:rPr>
          <w:rFonts w:ascii="Arial" w:hAnsi="Arial"/>
          <w:sz w:val="21"/>
          <w:lang w:val="en-GB"/>
        </w:rPr>
        <w:t>. Together with client co-payment proceeds, totalling RSD 49 million at the annual level, the share of local budget allocations in the total expenditures on this service in these 18 local governments stood at 96 %. The lowest share of local budget allocations in the total expenditures, at 72 %, was recorded in group III (underdeveloped) local governments.</w:t>
      </w:r>
    </w:p>
    <w:p w14:paraId="03D85376" w14:textId="77777777" w:rsidR="001558EB" w:rsidRPr="0041773C" w:rsidRDefault="001558EB" w:rsidP="000B3AB2">
      <w:pPr>
        <w:rPr>
          <w:rFonts w:ascii="Arial" w:hAnsi="Arial"/>
          <w:sz w:val="21"/>
          <w:szCs w:val="21"/>
          <w:lang w:val="en-GB"/>
        </w:rPr>
      </w:pPr>
    </w:p>
    <w:p w14:paraId="1D0694A9" w14:textId="77777777" w:rsidR="008A4BB6" w:rsidRPr="0041773C" w:rsidRDefault="0069279B" w:rsidP="0069279B">
      <w:pPr>
        <w:pStyle w:val="Heading4"/>
        <w:rPr>
          <w:lang w:val="en-GB"/>
        </w:rPr>
      </w:pPr>
      <w:r w:rsidRPr="0041773C">
        <w:rPr>
          <w:lang w:val="en-GB"/>
        </w:rPr>
        <w:t xml:space="preserve">9.1.4.2 Service efficiency </w:t>
      </w:r>
    </w:p>
    <w:p w14:paraId="2081D31D" w14:textId="77777777" w:rsidR="008A4BB6" w:rsidRPr="0041773C" w:rsidRDefault="008A4BB6" w:rsidP="008A4BB6">
      <w:pPr>
        <w:rPr>
          <w:rFonts w:ascii="Arial" w:hAnsi="Arial"/>
          <w:sz w:val="21"/>
          <w:szCs w:val="21"/>
          <w:lang w:val="en-GB"/>
        </w:rPr>
      </w:pPr>
    </w:p>
    <w:p w14:paraId="2F8CD076" w14:textId="77777777" w:rsidR="008A4BB6" w:rsidRPr="0041773C" w:rsidRDefault="007633D7" w:rsidP="000B3AB2">
      <w:pPr>
        <w:rPr>
          <w:rFonts w:ascii="Arial" w:hAnsi="Arial"/>
          <w:sz w:val="21"/>
          <w:szCs w:val="21"/>
          <w:lang w:val="en-GB"/>
        </w:rPr>
      </w:pPr>
      <w:bookmarkStart w:id="88" w:name="_Toc456271932"/>
      <w:r w:rsidRPr="0041773C">
        <w:rPr>
          <w:rFonts w:ascii="Arial" w:hAnsi="Arial"/>
          <w:sz w:val="21"/>
          <w:lang w:val="en-GB"/>
        </w:rPr>
        <w:t>To analyse the efficiency of adult and elderly home care provision, unit cost per hour was calculated as the efficiency indicator.</w:t>
      </w:r>
      <w:bookmarkEnd w:id="88"/>
      <w:r w:rsidRPr="0041773C">
        <w:rPr>
          <w:rFonts w:ascii="Arial" w:hAnsi="Arial"/>
          <w:sz w:val="21"/>
          <w:lang w:val="en-GB"/>
        </w:rPr>
        <w:t xml:space="preserve"> </w:t>
      </w:r>
    </w:p>
    <w:p w14:paraId="4825F8F0" w14:textId="77777777" w:rsidR="008A4BB6" w:rsidRPr="0041773C" w:rsidRDefault="007633D7" w:rsidP="008A4BB6">
      <w:pPr>
        <w:pStyle w:val="NormalWeb"/>
        <w:jc w:val="both"/>
        <w:rPr>
          <w:rFonts w:ascii="Arial" w:hAnsi="Arial"/>
          <w:sz w:val="21"/>
          <w:szCs w:val="21"/>
          <w:lang w:val="en-GB"/>
        </w:rPr>
      </w:pPr>
      <w:r w:rsidRPr="0041773C">
        <w:rPr>
          <w:rFonts w:ascii="Arial" w:hAnsi="Arial"/>
          <w:b/>
          <w:i/>
          <w:sz w:val="21"/>
          <w:lang w:val="en-GB"/>
        </w:rPr>
        <w:t>The unit cost</w:t>
      </w:r>
      <w:r w:rsidRPr="0041773C">
        <w:rPr>
          <w:rFonts w:ascii="Arial" w:hAnsi="Arial"/>
          <w:sz w:val="21"/>
          <w:lang w:val="en-GB"/>
        </w:rPr>
        <w:t xml:space="preserve"> of adult and elderly home care was calculated on the basis of: the data on expenditures, clients (households), service provision model/intensity and service provision continuity during the year. </w:t>
      </w:r>
    </w:p>
    <w:p w14:paraId="73CBE042" w14:textId="77777777" w:rsidR="008A4BB6" w:rsidRPr="0041773C" w:rsidRDefault="007633D7" w:rsidP="008A4BB6">
      <w:pPr>
        <w:pStyle w:val="NormalWeb"/>
        <w:jc w:val="both"/>
        <w:rPr>
          <w:rFonts w:ascii="Arial" w:hAnsi="Arial"/>
          <w:sz w:val="21"/>
          <w:szCs w:val="21"/>
          <w:lang w:val="en-GB"/>
        </w:rPr>
      </w:pPr>
      <w:r w:rsidRPr="0041773C">
        <w:rPr>
          <w:rFonts w:ascii="Arial" w:hAnsi="Arial"/>
          <w:sz w:val="21"/>
          <w:lang w:val="en-GB"/>
        </w:rPr>
        <w:t xml:space="preserve">The unit cost, i.e. the cost per client (household) per hour of service provision constitutes the ratio of the total annual running costs to the total annual hours of service provision to all clients (households) in a given local government. A prerequisite for the calculation of the total number of hours is the collection of data on clients and service provision intensity for each household in all local governments. </w:t>
      </w:r>
    </w:p>
    <w:p w14:paraId="6F673258" w14:textId="77777777" w:rsidR="008A4BB6" w:rsidRPr="0041773C" w:rsidRDefault="007633D7" w:rsidP="008A4BB6">
      <w:pPr>
        <w:pStyle w:val="NormalWeb"/>
        <w:jc w:val="both"/>
        <w:rPr>
          <w:rFonts w:ascii="Arial" w:hAnsi="Arial"/>
          <w:sz w:val="21"/>
          <w:szCs w:val="21"/>
          <w:lang w:val="en-GB"/>
        </w:rPr>
      </w:pPr>
      <w:r w:rsidRPr="0041773C">
        <w:rPr>
          <w:rFonts w:ascii="Arial" w:hAnsi="Arial"/>
          <w:sz w:val="21"/>
          <w:lang w:val="en-GB"/>
        </w:rPr>
        <w:t>Unit cost is important from the aspect of efficiency since, all other conditions being equal, efficiency increases as it decreases. Assessing unit cost, comparisons with other local governments and identification of the reasons behind higher or lower cost certainly provide the basis for possible efficiency improvement. This indicator, clearly, should not be considered in isolation, without considering the impact on service quality.</w:t>
      </w:r>
    </w:p>
    <w:p w14:paraId="6503493C" w14:textId="77777777" w:rsidR="008A4BB6" w:rsidRPr="0041773C" w:rsidRDefault="007633D7" w:rsidP="008A4BB6">
      <w:pPr>
        <w:rPr>
          <w:rFonts w:ascii="Arial" w:hAnsi="Arial"/>
          <w:sz w:val="21"/>
          <w:szCs w:val="21"/>
          <w:lang w:val="en-GB"/>
        </w:rPr>
      </w:pPr>
      <w:r w:rsidRPr="0041773C">
        <w:rPr>
          <w:rFonts w:ascii="Arial" w:hAnsi="Arial"/>
          <w:b/>
          <w:i/>
          <w:sz w:val="21"/>
          <w:lang w:val="en-GB"/>
        </w:rPr>
        <w:t>Unit cost analysis</w:t>
      </w:r>
      <w:r w:rsidRPr="0041773C">
        <w:rPr>
          <w:rFonts w:ascii="Arial" w:hAnsi="Arial"/>
          <w:sz w:val="21"/>
          <w:lang w:val="en-GB"/>
        </w:rPr>
        <w:t xml:space="preserve"> shows that, at the national level, an hour of home care cost, on average, RSD 251 per client. In 60 % of the local governments where adult and elderly home care was provided, this service was cheaper than the average (see: </w:t>
      </w:r>
      <w:hyperlink w:anchor="_Mapa_7._Distribucija" w:history="1">
        <w:r w:rsidRPr="0041773C">
          <w:rPr>
            <w:rStyle w:val="Hyperlink"/>
            <w:rFonts w:ascii="Arial" w:hAnsi="Arial"/>
            <w:sz w:val="21"/>
            <w:lang w:val="en-GB"/>
          </w:rPr>
          <w:t>Map 7 – Distribution of local governments by unit cost level for home care, per hour of service provision, 2015</w:t>
        </w:r>
      </w:hyperlink>
      <w:r w:rsidRPr="0041773C">
        <w:rPr>
          <w:rFonts w:ascii="Arial" w:hAnsi="Arial"/>
          <w:i/>
          <w:sz w:val="21"/>
          <w:lang w:val="en-GB"/>
        </w:rPr>
        <w:t>).</w:t>
      </w:r>
    </w:p>
    <w:p w14:paraId="4A1D78F5" w14:textId="77777777" w:rsidR="008A4BB6" w:rsidRPr="0041773C" w:rsidRDefault="008A4BB6" w:rsidP="008A4BB6">
      <w:pPr>
        <w:rPr>
          <w:rFonts w:ascii="Arial" w:hAnsi="Arial"/>
          <w:sz w:val="21"/>
          <w:szCs w:val="21"/>
          <w:lang w:val="en-GB"/>
        </w:rPr>
      </w:pPr>
    </w:p>
    <w:p w14:paraId="43A39F37" w14:textId="77777777" w:rsidR="00705CF1" w:rsidRDefault="00705CF1">
      <w:pPr>
        <w:jc w:val="left"/>
        <w:rPr>
          <w:rFonts w:ascii="Arial" w:hAnsi="Arial"/>
          <w:b/>
          <w:sz w:val="21"/>
          <w:lang w:val="en-GB"/>
        </w:rPr>
      </w:pPr>
      <w:r>
        <w:rPr>
          <w:rFonts w:ascii="Arial" w:hAnsi="Arial"/>
          <w:b/>
          <w:sz w:val="21"/>
          <w:lang w:val="en-GB"/>
        </w:rPr>
        <w:br w:type="page"/>
      </w:r>
    </w:p>
    <w:p w14:paraId="67B63A00" w14:textId="3B8049FF" w:rsidR="00010E16" w:rsidRPr="0041773C" w:rsidRDefault="007633D7" w:rsidP="00010E16">
      <w:pPr>
        <w:rPr>
          <w:rFonts w:ascii="Arial" w:hAnsi="Arial"/>
          <w:b/>
          <w:sz w:val="21"/>
          <w:szCs w:val="21"/>
          <w:lang w:val="en-GB"/>
        </w:rPr>
      </w:pPr>
      <w:r w:rsidRPr="0041773C">
        <w:rPr>
          <w:rFonts w:ascii="Arial" w:hAnsi="Arial"/>
          <w:b/>
          <w:sz w:val="21"/>
          <w:lang w:val="en-GB"/>
        </w:rPr>
        <w:lastRenderedPageBreak/>
        <w:t>Table 29. Distribution of local governments by unit cost level for adult and elderly home care, 2015</w:t>
      </w:r>
    </w:p>
    <w:p w14:paraId="54DBFA86" w14:textId="77777777" w:rsidR="0069279B" w:rsidRPr="0041773C" w:rsidRDefault="0069279B" w:rsidP="00010E16">
      <w:pPr>
        <w:rPr>
          <w:rFonts w:ascii="Arial" w:hAnsi="Arial"/>
          <w:b/>
          <w:sz w:val="21"/>
          <w:szCs w:val="21"/>
          <w:lang w:val="en-GB"/>
        </w:rPr>
      </w:pPr>
    </w:p>
    <w:tbl>
      <w:tblPr>
        <w:tblW w:w="345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4784"/>
      </w:tblGrid>
      <w:tr w:rsidR="00010E16" w:rsidRPr="0041773C" w14:paraId="4B5B368B" w14:textId="77777777" w:rsidTr="00D233E9">
        <w:tc>
          <w:tcPr>
            <w:tcW w:w="1338" w:type="pct"/>
            <w:shd w:val="clear" w:color="auto" w:fill="4F81B3"/>
            <w:noWrap/>
          </w:tcPr>
          <w:p w14:paraId="1626CF6F" w14:textId="77777777" w:rsidR="00010E16" w:rsidRPr="0041773C" w:rsidRDefault="007633D7" w:rsidP="000B3AB2">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Number of LGs</w:t>
            </w:r>
          </w:p>
        </w:tc>
        <w:tc>
          <w:tcPr>
            <w:tcW w:w="3662" w:type="pct"/>
            <w:shd w:val="clear" w:color="auto" w:fill="4F81B3"/>
          </w:tcPr>
          <w:p w14:paraId="69F08640" w14:textId="77777777" w:rsidR="00010E16" w:rsidRPr="0041773C" w:rsidRDefault="007633D7" w:rsidP="00D233E9">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Unit cost per hour</w:t>
            </w:r>
          </w:p>
        </w:tc>
      </w:tr>
      <w:tr w:rsidR="00D233E9" w:rsidRPr="0041773C" w14:paraId="3B81DE84" w14:textId="77777777" w:rsidTr="00D233E9">
        <w:tc>
          <w:tcPr>
            <w:tcW w:w="1338" w:type="pct"/>
            <w:shd w:val="clear" w:color="auto" w:fill="auto"/>
            <w:noWrap/>
            <w:vAlign w:val="bottom"/>
          </w:tcPr>
          <w:p w14:paraId="05483E8D" w14:textId="77777777" w:rsidR="00D233E9" w:rsidRPr="0041773C" w:rsidRDefault="00D233E9" w:rsidP="000B3AB2">
            <w:pPr>
              <w:jc w:val="center"/>
              <w:rPr>
                <w:rFonts w:ascii="Arial" w:eastAsia="Times New Roman" w:hAnsi="Arial"/>
                <w:color w:val="000000"/>
                <w:sz w:val="21"/>
                <w:szCs w:val="21"/>
                <w:lang w:val="en-GB"/>
              </w:rPr>
            </w:pPr>
            <w:r w:rsidRPr="0041773C">
              <w:rPr>
                <w:rFonts w:ascii="Arial" w:hAnsi="Arial"/>
                <w:color w:val="000000"/>
                <w:sz w:val="21"/>
                <w:lang w:val="en-GB"/>
              </w:rPr>
              <w:t>74</w:t>
            </w:r>
          </w:p>
        </w:tc>
        <w:tc>
          <w:tcPr>
            <w:tcW w:w="3662" w:type="pct"/>
            <w:shd w:val="clear" w:color="auto" w:fill="auto"/>
          </w:tcPr>
          <w:p w14:paraId="3F9468B6" w14:textId="77777777" w:rsidR="00D233E9" w:rsidRPr="0041773C" w:rsidRDefault="00D233E9" w:rsidP="00D233E9">
            <w:pPr>
              <w:jc w:val="left"/>
              <w:rPr>
                <w:rFonts w:ascii="Arial" w:eastAsia="Times New Roman" w:hAnsi="Arial"/>
                <w:b/>
                <w:i/>
                <w:color w:val="000000"/>
                <w:sz w:val="21"/>
                <w:szCs w:val="21"/>
                <w:lang w:val="en-GB"/>
              </w:rPr>
            </w:pPr>
            <w:r w:rsidRPr="0041773C">
              <w:rPr>
                <w:rFonts w:ascii="Arial" w:hAnsi="Arial"/>
                <w:color w:val="000000"/>
                <w:sz w:val="21"/>
                <w:lang w:val="en-GB"/>
              </w:rPr>
              <w:t>＜</w:t>
            </w:r>
            <w:r w:rsidRPr="0041773C">
              <w:rPr>
                <w:rFonts w:ascii="Arial" w:hAnsi="Arial"/>
                <w:color w:val="000000"/>
                <w:sz w:val="21"/>
                <w:lang w:val="en-GB"/>
              </w:rPr>
              <w:t xml:space="preserve"> RSD 251</w:t>
            </w:r>
          </w:p>
        </w:tc>
      </w:tr>
      <w:tr w:rsidR="00D233E9" w:rsidRPr="0041773C" w14:paraId="084DB1D8" w14:textId="77777777" w:rsidTr="0069279B">
        <w:tc>
          <w:tcPr>
            <w:tcW w:w="1338" w:type="pct"/>
            <w:shd w:val="clear" w:color="auto" w:fill="DEEAF6" w:themeFill="accent1" w:themeFillTint="33"/>
            <w:noWrap/>
            <w:vAlign w:val="bottom"/>
          </w:tcPr>
          <w:p w14:paraId="004243FA" w14:textId="77777777" w:rsidR="00D233E9" w:rsidRPr="0041773C" w:rsidRDefault="00D233E9" w:rsidP="000B3AB2">
            <w:pPr>
              <w:jc w:val="center"/>
              <w:rPr>
                <w:rFonts w:ascii="Arial" w:eastAsia="Times New Roman" w:hAnsi="Arial"/>
                <w:color w:val="000000"/>
                <w:sz w:val="21"/>
                <w:szCs w:val="21"/>
                <w:lang w:val="en-GB"/>
              </w:rPr>
            </w:pPr>
            <w:r w:rsidRPr="0041773C">
              <w:rPr>
                <w:rFonts w:ascii="Arial" w:hAnsi="Arial"/>
                <w:color w:val="000000"/>
                <w:sz w:val="21"/>
                <w:lang w:val="en-GB"/>
              </w:rPr>
              <w:t>31</w:t>
            </w:r>
          </w:p>
        </w:tc>
        <w:tc>
          <w:tcPr>
            <w:tcW w:w="3662" w:type="pct"/>
            <w:shd w:val="clear" w:color="auto" w:fill="DEEAF6" w:themeFill="accent1" w:themeFillTint="33"/>
            <w:vAlign w:val="bottom"/>
          </w:tcPr>
          <w:p w14:paraId="09366F04" w14:textId="77777777" w:rsidR="00D233E9" w:rsidRPr="0041773C" w:rsidRDefault="004805B4" w:rsidP="00D233E9">
            <w:pPr>
              <w:jc w:val="left"/>
              <w:rPr>
                <w:rFonts w:ascii="Arial" w:eastAsia="Times New Roman" w:hAnsi="Arial"/>
                <w:color w:val="000000"/>
                <w:sz w:val="21"/>
                <w:szCs w:val="21"/>
                <w:lang w:val="en-GB"/>
              </w:rPr>
            </w:pPr>
            <w:r w:rsidRPr="0041773C">
              <w:rPr>
                <w:rFonts w:ascii="Arial" w:hAnsi="Arial"/>
                <w:color w:val="000000"/>
                <w:sz w:val="21"/>
                <w:lang w:val="en-GB"/>
              </w:rPr>
              <w:t>RSD 251-376</w:t>
            </w:r>
          </w:p>
        </w:tc>
      </w:tr>
      <w:tr w:rsidR="00D233E9" w:rsidRPr="0041773C" w14:paraId="5912C97D" w14:textId="77777777" w:rsidTr="00D233E9">
        <w:tc>
          <w:tcPr>
            <w:tcW w:w="1338" w:type="pct"/>
            <w:shd w:val="clear" w:color="auto" w:fill="auto"/>
            <w:noWrap/>
            <w:vAlign w:val="bottom"/>
          </w:tcPr>
          <w:p w14:paraId="27AC4E9A" w14:textId="77777777" w:rsidR="00D233E9" w:rsidRPr="0041773C" w:rsidRDefault="00D233E9" w:rsidP="000B3AB2">
            <w:pPr>
              <w:jc w:val="center"/>
              <w:rPr>
                <w:rFonts w:ascii="Arial" w:eastAsia="Times New Roman" w:hAnsi="Arial"/>
                <w:color w:val="000000"/>
                <w:sz w:val="21"/>
                <w:szCs w:val="21"/>
                <w:lang w:val="en-GB"/>
              </w:rPr>
            </w:pPr>
            <w:r w:rsidRPr="0041773C">
              <w:rPr>
                <w:rFonts w:ascii="Arial" w:hAnsi="Arial"/>
                <w:color w:val="000000"/>
                <w:sz w:val="21"/>
                <w:lang w:val="en-GB"/>
              </w:rPr>
              <w:t>17</w:t>
            </w:r>
          </w:p>
        </w:tc>
        <w:tc>
          <w:tcPr>
            <w:tcW w:w="3662" w:type="pct"/>
            <w:shd w:val="clear" w:color="auto" w:fill="auto"/>
            <w:vAlign w:val="bottom"/>
          </w:tcPr>
          <w:p w14:paraId="18503BCC" w14:textId="77777777" w:rsidR="00D233E9" w:rsidRPr="0041773C" w:rsidRDefault="00D233E9" w:rsidP="00D233E9">
            <w:pPr>
              <w:jc w:val="left"/>
              <w:rPr>
                <w:rFonts w:ascii="Arial" w:eastAsia="Times New Roman" w:hAnsi="Arial"/>
                <w:color w:val="000000"/>
                <w:sz w:val="21"/>
                <w:szCs w:val="21"/>
                <w:lang w:val="en-GB"/>
              </w:rPr>
            </w:pPr>
            <w:r w:rsidRPr="0041773C">
              <w:rPr>
                <w:rFonts w:ascii="Arial" w:hAnsi="Arial"/>
                <w:color w:val="000000"/>
                <w:sz w:val="21"/>
                <w:lang w:val="en-GB"/>
              </w:rPr>
              <w:t>＞</w:t>
            </w:r>
            <w:r w:rsidRPr="0041773C">
              <w:rPr>
                <w:rFonts w:ascii="Arial" w:hAnsi="Arial"/>
                <w:color w:val="000000"/>
                <w:sz w:val="21"/>
                <w:lang w:val="en-GB"/>
              </w:rPr>
              <w:t xml:space="preserve"> RSD 376</w:t>
            </w:r>
          </w:p>
        </w:tc>
      </w:tr>
    </w:tbl>
    <w:p w14:paraId="40C8AC15" w14:textId="77777777" w:rsidR="008A4BB6" w:rsidRPr="0041773C" w:rsidRDefault="008A4BB6" w:rsidP="008A4BB6">
      <w:pPr>
        <w:rPr>
          <w:rFonts w:ascii="Arial" w:hAnsi="Arial"/>
          <w:b/>
          <w:i/>
          <w:sz w:val="21"/>
          <w:szCs w:val="21"/>
          <w:highlight w:val="yellow"/>
          <w:lang w:val="en-GB"/>
        </w:rPr>
      </w:pPr>
    </w:p>
    <w:p w14:paraId="6D7E7C24" w14:textId="77777777" w:rsidR="008A4BB6" w:rsidRPr="0041773C" w:rsidRDefault="008A4BB6" w:rsidP="008A4BB6">
      <w:pPr>
        <w:jc w:val="center"/>
        <w:rPr>
          <w:rFonts w:ascii="Arial" w:hAnsi="Arial"/>
          <w:sz w:val="21"/>
          <w:szCs w:val="21"/>
          <w:lang w:val="en-GB"/>
        </w:rPr>
      </w:pPr>
    </w:p>
    <w:p w14:paraId="286D5B1A" w14:textId="77777777" w:rsidR="008A4BB6" w:rsidRPr="0041773C" w:rsidRDefault="007633D7" w:rsidP="008A4BB6">
      <w:pPr>
        <w:rPr>
          <w:rFonts w:ascii="Arial" w:hAnsi="Arial"/>
          <w:sz w:val="21"/>
          <w:szCs w:val="21"/>
          <w:lang w:val="en-GB"/>
        </w:rPr>
      </w:pPr>
      <w:r w:rsidRPr="0041773C">
        <w:rPr>
          <w:rFonts w:ascii="Arial" w:hAnsi="Arial"/>
          <w:sz w:val="21"/>
          <w:lang w:val="en-GB"/>
        </w:rPr>
        <w:t>In a number of local governments, the unit cost was markedly low, which probably points to some specific features that could not be identified through this research. Owing to peer reviews, earlier researches showed that in some smaller rural municipalities, the very low unit cost was a result of the high coverage of clients by basic support, instead of a service compliant with the minimum standards</w:t>
      </w:r>
      <w:r w:rsidRPr="0041773C">
        <w:rPr>
          <w:rStyle w:val="FootnoteReference"/>
          <w:rFonts w:ascii="Arial" w:hAnsi="Arial"/>
          <w:sz w:val="21"/>
          <w:lang w:val="en-GB"/>
        </w:rPr>
        <w:footnoteReference w:id="47"/>
      </w:r>
      <w:r w:rsidRPr="0041773C">
        <w:rPr>
          <w:rFonts w:ascii="Arial" w:hAnsi="Arial"/>
          <w:sz w:val="21"/>
          <w:lang w:val="en-GB"/>
        </w:rPr>
        <w:t>. Unit cost twice lower than the average (below RSD 124) was recorded in the municipalities of Vladičin Han, Irig, Merošina, Boljevac, Ruma, Temerin and Sremska Mitrovica. A number of local governments may have engaged additional unpaid workforce under the “work engagement” scheme, thus reducing service cost</w:t>
      </w:r>
      <w:r w:rsidRPr="0041773C">
        <w:rPr>
          <w:rStyle w:val="FootnoteReference"/>
          <w:rFonts w:ascii="Arial" w:hAnsi="Arial"/>
          <w:sz w:val="21"/>
          <w:lang w:val="en-GB"/>
        </w:rPr>
        <w:footnoteReference w:id="48"/>
      </w:r>
      <w:r w:rsidRPr="0041773C">
        <w:rPr>
          <w:rFonts w:ascii="Arial" w:hAnsi="Arial"/>
          <w:sz w:val="21"/>
          <w:lang w:val="en-GB"/>
        </w:rPr>
        <w:t>. In some municipalities (Vladičin Han, Merošina), part of the explanation certainly lies in the fact that the service was provided for only a few months and funded solely from the national budget through public works.</w:t>
      </w:r>
    </w:p>
    <w:p w14:paraId="064CCF30" w14:textId="77777777" w:rsidR="008A4BB6" w:rsidRPr="0041773C" w:rsidRDefault="008A4BB6" w:rsidP="008A4BB6">
      <w:pPr>
        <w:rPr>
          <w:rFonts w:ascii="Arial" w:hAnsi="Arial"/>
          <w:sz w:val="21"/>
          <w:szCs w:val="21"/>
          <w:lang w:val="en-GB"/>
        </w:rPr>
      </w:pPr>
    </w:p>
    <w:p w14:paraId="4BB516A4" w14:textId="77777777" w:rsidR="008A4BB6" w:rsidRPr="0041773C" w:rsidRDefault="007633D7" w:rsidP="008A4BB6">
      <w:pPr>
        <w:rPr>
          <w:rFonts w:ascii="Arial" w:hAnsi="Arial"/>
          <w:sz w:val="21"/>
          <w:szCs w:val="21"/>
          <w:lang w:val="en-GB"/>
        </w:rPr>
      </w:pPr>
      <w:r w:rsidRPr="0041773C">
        <w:rPr>
          <w:rFonts w:ascii="Arial" w:hAnsi="Arial"/>
          <w:sz w:val="21"/>
          <w:lang w:val="en-GB"/>
        </w:rPr>
        <w:t>In the 17 local governments where the unit cost per hour exceeded the average by 50 % or more (RSD 376), there could be scope for improving efficiency. The unit cost in these local governments was close to or even above the price charged by a private service provider in Belgrade</w:t>
      </w:r>
      <w:r w:rsidRPr="0041773C">
        <w:rPr>
          <w:rStyle w:val="FootnoteReference"/>
          <w:rFonts w:ascii="Arial" w:hAnsi="Arial"/>
          <w:sz w:val="21"/>
          <w:lang w:val="en-GB"/>
        </w:rPr>
        <w:footnoteReference w:id="49"/>
      </w:r>
      <w:r w:rsidRPr="0041773C">
        <w:rPr>
          <w:rFonts w:ascii="Arial" w:hAnsi="Arial"/>
          <w:sz w:val="21"/>
          <w:lang w:val="en-GB"/>
        </w:rPr>
        <w:t xml:space="preserve">. Efficiency improvement is especially important for the municipalities of Ada, Subotica, Loznica, Lebane, Bor and Tutin, where the cost was close to or over RSD 500 per hour. Higher unit cost may partly be attributed to specific features, such as hiring nurses instead of caregivers (Subotica), therapists (Ada), or may be a result of a lower geographic concentration of the client population, which can be relevant to efficient service provision in rural areas (Tutin). However, these specific features occurred in other local governments as well and are not likely to provide a full explanation of high unit cost. </w:t>
      </w:r>
    </w:p>
    <w:p w14:paraId="7D325FE0" w14:textId="77777777" w:rsidR="008A4BB6" w:rsidRPr="0041773C" w:rsidRDefault="008A4BB6" w:rsidP="008A4BB6">
      <w:pPr>
        <w:rPr>
          <w:rFonts w:ascii="Arial" w:hAnsi="Arial"/>
          <w:sz w:val="21"/>
          <w:szCs w:val="21"/>
          <w:lang w:val="en-GB"/>
        </w:rPr>
      </w:pPr>
    </w:p>
    <w:p w14:paraId="10950D76" w14:textId="77777777" w:rsidR="008A4BB6" w:rsidRPr="0041773C" w:rsidRDefault="007633D7" w:rsidP="008A4BB6">
      <w:pPr>
        <w:rPr>
          <w:rFonts w:ascii="Arial" w:hAnsi="Arial"/>
          <w:sz w:val="21"/>
          <w:szCs w:val="21"/>
          <w:lang w:val="en-GB"/>
        </w:rPr>
      </w:pPr>
      <w:r w:rsidRPr="0041773C">
        <w:rPr>
          <w:rFonts w:ascii="Arial" w:hAnsi="Arial"/>
          <w:sz w:val="21"/>
          <w:lang w:val="en-GB"/>
        </w:rPr>
        <w:t xml:space="preserve">At the level of all local governments, no correlation was found between unit cost and service provision model, number of months of service provision, or number of clients. </w:t>
      </w:r>
    </w:p>
    <w:p w14:paraId="41322FB9" w14:textId="77777777" w:rsidR="00203CF3" w:rsidRPr="0041773C" w:rsidRDefault="0069279B" w:rsidP="0069279B">
      <w:pPr>
        <w:pStyle w:val="Heading4"/>
        <w:rPr>
          <w:lang w:val="en-GB"/>
        </w:rPr>
      </w:pPr>
      <w:r w:rsidRPr="0041773C">
        <w:rPr>
          <w:lang w:val="en-GB"/>
        </w:rPr>
        <w:t>9.1.4.3 Service funding sources</w:t>
      </w:r>
    </w:p>
    <w:p w14:paraId="3D5DAD77" w14:textId="77777777" w:rsidR="00203CF3" w:rsidRPr="0041773C" w:rsidRDefault="00203CF3" w:rsidP="00203CF3">
      <w:pPr>
        <w:rPr>
          <w:rFonts w:ascii="Arial" w:hAnsi="Arial"/>
          <w:sz w:val="21"/>
          <w:szCs w:val="21"/>
          <w:lang w:val="en-GB"/>
        </w:rPr>
      </w:pPr>
    </w:p>
    <w:p w14:paraId="4DD47F3A" w14:textId="77777777" w:rsidR="005355A4" w:rsidRPr="0041773C" w:rsidRDefault="007633D7" w:rsidP="005355A4">
      <w:pPr>
        <w:rPr>
          <w:rFonts w:ascii="Arial" w:hAnsi="Arial"/>
          <w:sz w:val="21"/>
          <w:szCs w:val="21"/>
          <w:lang w:val="en-GB"/>
        </w:rPr>
      </w:pPr>
      <w:r w:rsidRPr="0041773C">
        <w:rPr>
          <w:rFonts w:ascii="Arial" w:hAnsi="Arial"/>
          <w:sz w:val="21"/>
          <w:lang w:val="en-GB"/>
        </w:rPr>
        <w:t xml:space="preserve">Local budget funds allocated for the service, i.e. their share in the total expenditures, declined as the local government development level decreased. Just as at the national level, local budget allocations prevailed in the total expenditures. </w:t>
      </w:r>
    </w:p>
    <w:p w14:paraId="6C21BB78" w14:textId="77777777" w:rsidR="005355A4" w:rsidRPr="0041773C" w:rsidRDefault="005355A4" w:rsidP="005355A4">
      <w:pPr>
        <w:rPr>
          <w:rFonts w:ascii="Arial" w:hAnsi="Arial"/>
          <w:sz w:val="21"/>
          <w:szCs w:val="21"/>
          <w:lang w:val="en-GB"/>
        </w:rPr>
      </w:pPr>
    </w:p>
    <w:p w14:paraId="6521DDE8" w14:textId="77777777" w:rsidR="005355A4" w:rsidRPr="0041773C" w:rsidRDefault="007633D7" w:rsidP="005355A4">
      <w:pPr>
        <w:rPr>
          <w:rFonts w:ascii="Arial" w:hAnsi="Arial"/>
          <w:sz w:val="21"/>
          <w:szCs w:val="21"/>
          <w:lang w:val="en-GB"/>
        </w:rPr>
      </w:pPr>
      <w:r w:rsidRPr="0041773C">
        <w:rPr>
          <w:rFonts w:ascii="Arial" w:hAnsi="Arial"/>
          <w:sz w:val="21"/>
          <w:lang w:val="en-GB"/>
        </w:rPr>
        <w:t>On the contrary, the share of funds provided from the national budget for these purposes did not increase in line with the local government development level – group III local governments had the highest share, at 23 %, while those from group IV recorded 19 %.</w:t>
      </w:r>
    </w:p>
    <w:p w14:paraId="5F4AFC19" w14:textId="77777777" w:rsidR="005355A4" w:rsidRPr="0041773C" w:rsidRDefault="005355A4" w:rsidP="005355A4">
      <w:pPr>
        <w:rPr>
          <w:rFonts w:ascii="Arial" w:hAnsi="Arial"/>
          <w:sz w:val="21"/>
          <w:szCs w:val="21"/>
          <w:lang w:val="en-GB"/>
        </w:rPr>
      </w:pPr>
    </w:p>
    <w:p w14:paraId="5AB63DB9" w14:textId="77777777" w:rsidR="005355A4" w:rsidRPr="0041773C" w:rsidRDefault="007633D7" w:rsidP="005355A4">
      <w:pPr>
        <w:rPr>
          <w:rFonts w:ascii="Arial" w:hAnsi="Arial"/>
          <w:sz w:val="21"/>
          <w:szCs w:val="21"/>
          <w:lang w:val="en-GB"/>
        </w:rPr>
      </w:pPr>
      <w:r w:rsidRPr="0041773C">
        <w:rPr>
          <w:rFonts w:ascii="Arial" w:hAnsi="Arial"/>
          <w:sz w:val="21"/>
          <w:lang w:val="en-GB"/>
        </w:rPr>
        <w:t>The share of donor funds ranged from 2 % to 8 %. Client co-payment proceeds were present in all groups, with their share in funding sources ranging from 1 % to 11 %.</w:t>
      </w:r>
    </w:p>
    <w:p w14:paraId="1C6AB89A" w14:textId="77777777" w:rsidR="005355A4" w:rsidRPr="0041773C" w:rsidRDefault="005355A4" w:rsidP="005355A4">
      <w:pPr>
        <w:rPr>
          <w:rFonts w:ascii="Arial" w:hAnsi="Arial"/>
          <w:sz w:val="21"/>
          <w:szCs w:val="21"/>
          <w:lang w:val="en-GB"/>
        </w:rPr>
      </w:pPr>
    </w:p>
    <w:p w14:paraId="4538AFFB" w14:textId="77777777" w:rsidR="005355A4" w:rsidRPr="0041773C" w:rsidRDefault="007633D7" w:rsidP="005355A4">
      <w:pPr>
        <w:rPr>
          <w:rFonts w:ascii="Arial" w:hAnsi="Arial"/>
          <w:sz w:val="21"/>
          <w:szCs w:val="21"/>
          <w:lang w:val="en-GB"/>
        </w:rPr>
      </w:pPr>
      <w:r w:rsidRPr="0041773C">
        <w:rPr>
          <w:rFonts w:ascii="Arial" w:hAnsi="Arial"/>
          <w:sz w:val="21"/>
          <w:lang w:val="en-GB"/>
        </w:rPr>
        <w:t>The funds for clients referred from their home municipalities or cities to services out of their place of permanent residence were also noticeable – with a share of 1 % and 2 % for group I and III local governments, respectively.</w:t>
      </w:r>
    </w:p>
    <w:p w14:paraId="2AC40754" w14:textId="77777777" w:rsidR="003606A4" w:rsidRPr="0041773C" w:rsidRDefault="003606A4" w:rsidP="00203CF3">
      <w:pPr>
        <w:rPr>
          <w:rFonts w:ascii="Arial" w:hAnsi="Arial"/>
          <w:sz w:val="21"/>
          <w:szCs w:val="21"/>
          <w:lang w:val="en-GB"/>
        </w:rPr>
      </w:pPr>
    </w:p>
    <w:p w14:paraId="3D59DE82" w14:textId="77777777" w:rsidR="00203CF3" w:rsidRPr="0041773C" w:rsidRDefault="007633D7" w:rsidP="00157027">
      <w:pPr>
        <w:jc w:val="left"/>
        <w:rPr>
          <w:rFonts w:ascii="Arial" w:hAnsi="Arial"/>
          <w:b/>
          <w:sz w:val="21"/>
          <w:szCs w:val="21"/>
          <w:lang w:val="en-GB"/>
        </w:rPr>
      </w:pPr>
      <w:r w:rsidRPr="0041773C">
        <w:rPr>
          <w:rFonts w:ascii="Arial" w:hAnsi="Arial"/>
          <w:b/>
          <w:sz w:val="21"/>
          <w:lang w:val="en-GB"/>
        </w:rPr>
        <w:t>Chart 6. Breakdown of funding sources for adult and elderly home care by local government development level, 2015, in %</w:t>
      </w:r>
    </w:p>
    <w:p w14:paraId="3BB9F585" w14:textId="3115733E" w:rsidR="003F55D0" w:rsidRPr="0041773C" w:rsidRDefault="007D2E56" w:rsidP="00157027">
      <w:pPr>
        <w:jc w:val="left"/>
        <w:rPr>
          <w:rFonts w:ascii="Arial" w:hAnsi="Arial"/>
          <w:sz w:val="21"/>
          <w:szCs w:val="21"/>
          <w:lang w:val="en-GB"/>
        </w:rPr>
      </w:pPr>
      <w:r>
        <w:rPr>
          <w:noProof/>
          <w:lang w:bidi="ar-SA"/>
        </w:rPr>
        <w:drawing>
          <wp:inline distT="0" distB="0" distL="0" distR="0" wp14:anchorId="1EF2D795" wp14:editId="4F6E1B1F">
            <wp:extent cx="5760085" cy="261874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80CD66A" w14:textId="77777777" w:rsidR="003F55D0" w:rsidRPr="0041773C" w:rsidRDefault="003F55D0" w:rsidP="003F55D0">
      <w:pPr>
        <w:jc w:val="left"/>
        <w:rPr>
          <w:rFonts w:ascii="Arial" w:hAnsi="Arial"/>
          <w:i/>
          <w:sz w:val="20"/>
          <w:szCs w:val="21"/>
          <w:lang w:val="en-GB"/>
        </w:rPr>
      </w:pPr>
      <w:r w:rsidRPr="0041773C">
        <w:rPr>
          <w:rFonts w:ascii="Arial" w:hAnsi="Arial"/>
          <w:i/>
          <w:sz w:val="20"/>
          <w:lang w:val="en-GB"/>
        </w:rPr>
        <w:t>*Note: “Other” denotes the funds provided for the clients using the service out of their place of permanent residence.</w:t>
      </w:r>
    </w:p>
    <w:p w14:paraId="4F8A9E50" w14:textId="77777777" w:rsidR="00203CF3" w:rsidRPr="0041773C" w:rsidRDefault="00203CF3" w:rsidP="00203CF3">
      <w:pPr>
        <w:rPr>
          <w:rFonts w:ascii="Arial" w:hAnsi="Arial"/>
          <w:sz w:val="21"/>
          <w:szCs w:val="21"/>
          <w:lang w:val="en-GB"/>
        </w:rPr>
      </w:pPr>
    </w:p>
    <w:p w14:paraId="13E83BEE" w14:textId="77777777" w:rsidR="00646378" w:rsidRPr="0041773C" w:rsidRDefault="007633D7" w:rsidP="00203CF3">
      <w:pPr>
        <w:rPr>
          <w:rFonts w:ascii="Arial" w:hAnsi="Arial"/>
          <w:sz w:val="21"/>
          <w:szCs w:val="21"/>
          <w:lang w:val="en-GB"/>
        </w:rPr>
      </w:pPr>
      <w:r w:rsidRPr="0041773C">
        <w:rPr>
          <w:rFonts w:ascii="Arial" w:hAnsi="Arial"/>
          <w:sz w:val="21"/>
          <w:lang w:val="en-GB"/>
        </w:rPr>
        <w:t>Local budget funds had a dominant share both in 2012 and in 2015. The absolute amounts of funds for adult and elderly home care, by funding sources, are shown in Table 30. In 2015, increases were recorded in the amounts of local budget allocations, client co-payment proceeds and funds allocated by home local governments for their clients receiving home care from service providers from other local governments. Significant decreases were recorded in 2015 in funds from national/provincial projects and donations.</w:t>
      </w:r>
    </w:p>
    <w:p w14:paraId="4F4FDD45" w14:textId="77777777" w:rsidR="0069279B" w:rsidRPr="0041773C" w:rsidRDefault="0069279B" w:rsidP="00203CF3">
      <w:pPr>
        <w:rPr>
          <w:rFonts w:ascii="Arial" w:hAnsi="Arial"/>
          <w:sz w:val="21"/>
          <w:szCs w:val="21"/>
          <w:lang w:val="en-GB"/>
        </w:rPr>
      </w:pPr>
    </w:p>
    <w:p w14:paraId="7D52FD61" w14:textId="77777777" w:rsidR="00C934C5" w:rsidRPr="0041773C" w:rsidRDefault="007633D7" w:rsidP="00BD79CC">
      <w:pPr>
        <w:rPr>
          <w:rFonts w:ascii="Arial" w:hAnsi="Arial"/>
          <w:b/>
          <w:sz w:val="21"/>
          <w:szCs w:val="21"/>
          <w:lang w:val="en-GB"/>
        </w:rPr>
      </w:pPr>
      <w:r w:rsidRPr="0041773C">
        <w:rPr>
          <w:rFonts w:ascii="Arial" w:hAnsi="Arial"/>
          <w:b/>
          <w:sz w:val="21"/>
          <w:lang w:val="en-GB"/>
        </w:rPr>
        <w:t>Table 30. Breakdown of funding sources for adult and elderly home care, 2012 and 2015 (in RSD million and in %)</w:t>
      </w:r>
    </w:p>
    <w:p w14:paraId="73CF7C1A" w14:textId="77777777" w:rsidR="0069279B" w:rsidRPr="0041773C" w:rsidRDefault="0069279B" w:rsidP="00BD79CC">
      <w:pPr>
        <w:rPr>
          <w:rFonts w:ascii="Arial" w:hAnsi="Arial"/>
          <w:b/>
          <w:sz w:val="21"/>
          <w:szCs w:val="21"/>
          <w:lang w:val="en-GB"/>
        </w:rPr>
      </w:pPr>
    </w:p>
    <w:tbl>
      <w:tblPr>
        <w:tblStyle w:val="TableGrid"/>
        <w:tblW w:w="0" w:type="auto"/>
        <w:tblInd w:w="108" w:type="dxa"/>
        <w:tblLook w:val="04A0" w:firstRow="1" w:lastRow="0" w:firstColumn="1" w:lastColumn="0" w:noHBand="0" w:noVBand="1"/>
      </w:tblPr>
      <w:tblGrid>
        <w:gridCol w:w="1766"/>
        <w:gridCol w:w="1632"/>
        <w:gridCol w:w="2074"/>
        <w:gridCol w:w="1567"/>
        <w:gridCol w:w="2140"/>
      </w:tblGrid>
      <w:tr w:rsidR="000F50D1" w:rsidRPr="0041773C" w14:paraId="07B20451" w14:textId="77777777" w:rsidTr="0069279B">
        <w:tc>
          <w:tcPr>
            <w:tcW w:w="1766" w:type="dxa"/>
            <w:vMerge w:val="restart"/>
            <w:shd w:val="clear" w:color="auto" w:fill="4F81B3"/>
            <w:vAlign w:val="center"/>
          </w:tcPr>
          <w:p w14:paraId="79D8FA09" w14:textId="77777777" w:rsidR="000F50D1" w:rsidRPr="0041773C" w:rsidRDefault="007633D7" w:rsidP="000F50D1">
            <w:pPr>
              <w:jc w:val="left"/>
              <w:rPr>
                <w:rFonts w:ascii="Arial" w:hAnsi="Arial"/>
                <w:b/>
                <w:color w:val="FFFFFF" w:themeColor="background1"/>
                <w:sz w:val="21"/>
                <w:szCs w:val="21"/>
                <w:lang w:val="en-GB"/>
              </w:rPr>
            </w:pPr>
            <w:r w:rsidRPr="0041773C">
              <w:rPr>
                <w:rFonts w:ascii="Arial" w:hAnsi="Arial"/>
                <w:b/>
                <w:color w:val="FFFFFF" w:themeColor="background1"/>
                <w:sz w:val="21"/>
                <w:lang w:val="en-GB"/>
              </w:rPr>
              <w:t>Funding source</w:t>
            </w:r>
          </w:p>
        </w:tc>
        <w:tc>
          <w:tcPr>
            <w:tcW w:w="3706" w:type="dxa"/>
            <w:gridSpan w:val="2"/>
            <w:shd w:val="clear" w:color="auto" w:fill="4F81B3"/>
            <w:vAlign w:val="center"/>
          </w:tcPr>
          <w:p w14:paraId="13FD3092" w14:textId="77777777" w:rsidR="000F50D1" w:rsidRPr="0041773C" w:rsidRDefault="000F50D1" w:rsidP="000F50D1">
            <w:pPr>
              <w:jc w:val="center"/>
              <w:rPr>
                <w:rFonts w:ascii="Arial" w:hAnsi="Arial"/>
                <w:b/>
                <w:color w:val="FFFFFF" w:themeColor="background1"/>
                <w:sz w:val="21"/>
                <w:szCs w:val="21"/>
                <w:lang w:val="en-GB"/>
              </w:rPr>
            </w:pPr>
            <w:r w:rsidRPr="0041773C">
              <w:rPr>
                <w:rFonts w:ascii="Arial" w:hAnsi="Arial"/>
                <w:b/>
                <w:color w:val="FFFFFF" w:themeColor="background1"/>
                <w:sz w:val="21"/>
                <w:lang w:val="en-GB"/>
              </w:rPr>
              <w:t>2012</w:t>
            </w:r>
          </w:p>
        </w:tc>
        <w:tc>
          <w:tcPr>
            <w:tcW w:w="3707" w:type="dxa"/>
            <w:gridSpan w:val="2"/>
            <w:shd w:val="clear" w:color="auto" w:fill="4F81B3"/>
            <w:vAlign w:val="center"/>
          </w:tcPr>
          <w:p w14:paraId="733D09E8" w14:textId="77777777" w:rsidR="000F50D1" w:rsidRPr="0041773C" w:rsidRDefault="000F50D1" w:rsidP="000F50D1">
            <w:pPr>
              <w:jc w:val="center"/>
              <w:rPr>
                <w:rFonts w:ascii="Arial" w:hAnsi="Arial"/>
                <w:b/>
                <w:color w:val="FFFFFF" w:themeColor="background1"/>
                <w:sz w:val="21"/>
                <w:szCs w:val="21"/>
                <w:lang w:val="en-GB"/>
              </w:rPr>
            </w:pPr>
            <w:r w:rsidRPr="0041773C">
              <w:rPr>
                <w:rFonts w:ascii="Arial" w:hAnsi="Arial"/>
                <w:b/>
                <w:color w:val="FFFFFF" w:themeColor="background1"/>
                <w:sz w:val="21"/>
                <w:lang w:val="en-GB"/>
              </w:rPr>
              <w:t>2015</w:t>
            </w:r>
          </w:p>
        </w:tc>
      </w:tr>
      <w:tr w:rsidR="000F50D1" w:rsidRPr="0041773C" w14:paraId="358B7083" w14:textId="77777777" w:rsidTr="0069279B">
        <w:tc>
          <w:tcPr>
            <w:tcW w:w="1766" w:type="dxa"/>
            <w:vMerge/>
            <w:shd w:val="clear" w:color="auto" w:fill="4F81B3"/>
          </w:tcPr>
          <w:p w14:paraId="535C54CB" w14:textId="77777777" w:rsidR="000F50D1" w:rsidRPr="0041773C" w:rsidRDefault="000F50D1" w:rsidP="00BD79CC">
            <w:pPr>
              <w:rPr>
                <w:rFonts w:ascii="Arial" w:hAnsi="Arial"/>
                <w:b/>
                <w:color w:val="FFFFFF" w:themeColor="background1"/>
                <w:sz w:val="21"/>
                <w:szCs w:val="21"/>
                <w:lang w:val="en-GB"/>
              </w:rPr>
            </w:pPr>
          </w:p>
        </w:tc>
        <w:tc>
          <w:tcPr>
            <w:tcW w:w="1632" w:type="dxa"/>
            <w:shd w:val="clear" w:color="auto" w:fill="4F81B3"/>
            <w:vAlign w:val="center"/>
          </w:tcPr>
          <w:p w14:paraId="182DC086" w14:textId="77777777" w:rsidR="000F50D1" w:rsidRPr="0041773C" w:rsidRDefault="007633D7" w:rsidP="000F50D1">
            <w:pPr>
              <w:jc w:val="center"/>
              <w:rPr>
                <w:rFonts w:ascii="Arial" w:hAnsi="Arial"/>
                <w:b/>
                <w:color w:val="FFFFFF" w:themeColor="background1"/>
                <w:sz w:val="21"/>
                <w:szCs w:val="21"/>
                <w:lang w:val="en-GB"/>
              </w:rPr>
            </w:pPr>
            <w:r w:rsidRPr="0041773C">
              <w:rPr>
                <w:rFonts w:ascii="Arial" w:hAnsi="Arial"/>
                <w:b/>
                <w:color w:val="FFFFFF" w:themeColor="background1"/>
                <w:sz w:val="21"/>
                <w:lang w:val="en-GB"/>
              </w:rPr>
              <w:t>RSD million</w:t>
            </w:r>
          </w:p>
        </w:tc>
        <w:tc>
          <w:tcPr>
            <w:tcW w:w="2074" w:type="dxa"/>
            <w:shd w:val="clear" w:color="auto" w:fill="4F81B3"/>
            <w:vAlign w:val="center"/>
          </w:tcPr>
          <w:p w14:paraId="2E3F80D0" w14:textId="77777777" w:rsidR="000F50D1" w:rsidRPr="0041773C" w:rsidRDefault="007633D7" w:rsidP="000F50D1">
            <w:pPr>
              <w:jc w:val="center"/>
              <w:rPr>
                <w:rFonts w:ascii="Arial" w:hAnsi="Arial"/>
                <w:b/>
                <w:color w:val="FFFFFF" w:themeColor="background1"/>
                <w:sz w:val="21"/>
                <w:szCs w:val="21"/>
                <w:lang w:val="en-GB"/>
              </w:rPr>
            </w:pPr>
            <w:r w:rsidRPr="0041773C">
              <w:rPr>
                <w:rFonts w:ascii="Arial" w:hAnsi="Arial"/>
                <w:b/>
                <w:color w:val="FFFFFF" w:themeColor="background1"/>
                <w:sz w:val="21"/>
                <w:lang w:val="en-GB"/>
              </w:rPr>
              <w:t>Share in total expenditures, %</w:t>
            </w:r>
          </w:p>
        </w:tc>
        <w:tc>
          <w:tcPr>
            <w:tcW w:w="1567" w:type="dxa"/>
            <w:shd w:val="clear" w:color="auto" w:fill="4F81B3"/>
            <w:vAlign w:val="center"/>
          </w:tcPr>
          <w:p w14:paraId="553D84E0" w14:textId="77777777" w:rsidR="000F50D1" w:rsidRPr="0041773C" w:rsidRDefault="007633D7" w:rsidP="000F50D1">
            <w:pPr>
              <w:jc w:val="center"/>
              <w:rPr>
                <w:rFonts w:ascii="Arial" w:hAnsi="Arial"/>
                <w:b/>
                <w:color w:val="FFFFFF" w:themeColor="background1"/>
                <w:sz w:val="21"/>
                <w:szCs w:val="21"/>
                <w:lang w:val="en-GB"/>
              </w:rPr>
            </w:pPr>
            <w:r w:rsidRPr="0041773C">
              <w:rPr>
                <w:rFonts w:ascii="Arial" w:hAnsi="Arial"/>
                <w:b/>
                <w:color w:val="FFFFFF" w:themeColor="background1"/>
                <w:sz w:val="21"/>
                <w:lang w:val="en-GB"/>
              </w:rPr>
              <w:t>RSD million</w:t>
            </w:r>
          </w:p>
        </w:tc>
        <w:tc>
          <w:tcPr>
            <w:tcW w:w="2140" w:type="dxa"/>
            <w:shd w:val="clear" w:color="auto" w:fill="4F81B3"/>
            <w:vAlign w:val="center"/>
          </w:tcPr>
          <w:p w14:paraId="341F72FF" w14:textId="77777777" w:rsidR="000F50D1" w:rsidRPr="0041773C" w:rsidRDefault="007633D7" w:rsidP="000F50D1">
            <w:pPr>
              <w:jc w:val="center"/>
              <w:rPr>
                <w:rFonts w:ascii="Arial" w:hAnsi="Arial"/>
                <w:b/>
                <w:color w:val="FFFFFF" w:themeColor="background1"/>
                <w:sz w:val="21"/>
                <w:szCs w:val="21"/>
                <w:lang w:val="en-GB"/>
              </w:rPr>
            </w:pPr>
            <w:r w:rsidRPr="0041773C">
              <w:rPr>
                <w:rFonts w:ascii="Arial" w:hAnsi="Arial"/>
                <w:b/>
                <w:color w:val="FFFFFF" w:themeColor="background1"/>
                <w:sz w:val="21"/>
                <w:lang w:val="en-GB"/>
              </w:rPr>
              <w:t>Share in total expenditures, %</w:t>
            </w:r>
          </w:p>
        </w:tc>
      </w:tr>
      <w:tr w:rsidR="000F50D1" w:rsidRPr="0041773C" w14:paraId="218F499F" w14:textId="77777777" w:rsidTr="0069279B">
        <w:tc>
          <w:tcPr>
            <w:tcW w:w="1766" w:type="dxa"/>
          </w:tcPr>
          <w:p w14:paraId="41681D31" w14:textId="77777777" w:rsidR="000F50D1" w:rsidRPr="0041773C" w:rsidRDefault="007633D7" w:rsidP="00BD79CC">
            <w:pPr>
              <w:rPr>
                <w:rFonts w:ascii="Arial" w:hAnsi="Arial"/>
                <w:sz w:val="21"/>
                <w:szCs w:val="21"/>
                <w:lang w:val="en-GB"/>
              </w:rPr>
            </w:pPr>
            <w:r w:rsidRPr="0041773C">
              <w:rPr>
                <w:rFonts w:ascii="Arial" w:hAnsi="Arial"/>
                <w:sz w:val="21"/>
                <w:lang w:val="en-GB"/>
              </w:rPr>
              <w:t>LG budget</w:t>
            </w:r>
          </w:p>
        </w:tc>
        <w:tc>
          <w:tcPr>
            <w:tcW w:w="1632" w:type="dxa"/>
          </w:tcPr>
          <w:p w14:paraId="5234C534" w14:textId="77777777" w:rsidR="000F50D1" w:rsidRPr="0041773C" w:rsidRDefault="000F50D1" w:rsidP="000665C5">
            <w:pPr>
              <w:jc w:val="center"/>
              <w:rPr>
                <w:rFonts w:ascii="Arial" w:hAnsi="Arial"/>
                <w:sz w:val="21"/>
                <w:szCs w:val="21"/>
                <w:lang w:val="en-GB"/>
              </w:rPr>
            </w:pPr>
            <w:r w:rsidRPr="0041773C">
              <w:rPr>
                <w:rFonts w:ascii="Arial" w:hAnsi="Arial"/>
                <w:sz w:val="21"/>
                <w:lang w:val="en-GB"/>
              </w:rPr>
              <w:t>732</w:t>
            </w:r>
          </w:p>
        </w:tc>
        <w:tc>
          <w:tcPr>
            <w:tcW w:w="2074" w:type="dxa"/>
          </w:tcPr>
          <w:p w14:paraId="4D7E4504" w14:textId="77777777" w:rsidR="000F50D1" w:rsidRPr="0041773C" w:rsidRDefault="00227605" w:rsidP="000665C5">
            <w:pPr>
              <w:jc w:val="center"/>
              <w:rPr>
                <w:rFonts w:ascii="Arial" w:hAnsi="Arial"/>
                <w:sz w:val="21"/>
                <w:szCs w:val="21"/>
                <w:lang w:val="en-GB"/>
              </w:rPr>
            </w:pPr>
            <w:r w:rsidRPr="0041773C">
              <w:rPr>
                <w:rFonts w:ascii="Arial" w:hAnsi="Arial"/>
                <w:sz w:val="21"/>
                <w:lang w:val="en-GB"/>
              </w:rPr>
              <w:t>67</w:t>
            </w:r>
          </w:p>
        </w:tc>
        <w:tc>
          <w:tcPr>
            <w:tcW w:w="1567" w:type="dxa"/>
          </w:tcPr>
          <w:p w14:paraId="002A7E3A" w14:textId="77777777" w:rsidR="000F50D1" w:rsidRPr="0041773C" w:rsidRDefault="000F50D1" w:rsidP="000665C5">
            <w:pPr>
              <w:jc w:val="center"/>
              <w:rPr>
                <w:rFonts w:ascii="Arial" w:hAnsi="Arial"/>
                <w:sz w:val="21"/>
                <w:szCs w:val="21"/>
                <w:lang w:val="en-GB"/>
              </w:rPr>
            </w:pPr>
            <w:r w:rsidRPr="0041773C">
              <w:rPr>
                <w:rFonts w:ascii="Arial" w:hAnsi="Arial"/>
                <w:sz w:val="21"/>
                <w:lang w:val="en-GB"/>
              </w:rPr>
              <w:t>839</w:t>
            </w:r>
          </w:p>
        </w:tc>
        <w:tc>
          <w:tcPr>
            <w:tcW w:w="2140" w:type="dxa"/>
          </w:tcPr>
          <w:p w14:paraId="79392D64" w14:textId="77777777" w:rsidR="000F50D1" w:rsidRPr="0041773C" w:rsidRDefault="00227605" w:rsidP="000665C5">
            <w:pPr>
              <w:jc w:val="center"/>
              <w:rPr>
                <w:rFonts w:ascii="Arial" w:hAnsi="Arial"/>
                <w:sz w:val="21"/>
                <w:szCs w:val="21"/>
                <w:lang w:val="en-GB"/>
              </w:rPr>
            </w:pPr>
            <w:r w:rsidRPr="0041773C">
              <w:rPr>
                <w:rFonts w:ascii="Arial" w:hAnsi="Arial"/>
                <w:sz w:val="21"/>
                <w:lang w:val="en-GB"/>
              </w:rPr>
              <w:t>83</w:t>
            </w:r>
          </w:p>
        </w:tc>
      </w:tr>
      <w:tr w:rsidR="000F50D1" w:rsidRPr="0041773C" w14:paraId="010E3049" w14:textId="77777777" w:rsidTr="0069279B">
        <w:tc>
          <w:tcPr>
            <w:tcW w:w="1766" w:type="dxa"/>
            <w:shd w:val="clear" w:color="auto" w:fill="DEEAF6" w:themeFill="accent1" w:themeFillTint="33"/>
          </w:tcPr>
          <w:p w14:paraId="11081708" w14:textId="77777777" w:rsidR="000F50D1" w:rsidRPr="0041773C" w:rsidRDefault="007633D7" w:rsidP="00BD79CC">
            <w:pPr>
              <w:rPr>
                <w:rFonts w:ascii="Arial" w:hAnsi="Arial"/>
                <w:sz w:val="21"/>
                <w:szCs w:val="21"/>
                <w:lang w:val="en-GB"/>
              </w:rPr>
            </w:pPr>
            <w:r w:rsidRPr="0041773C">
              <w:rPr>
                <w:rFonts w:ascii="Arial" w:hAnsi="Arial"/>
                <w:sz w:val="21"/>
                <w:lang w:val="en-GB"/>
              </w:rPr>
              <w:t>National budget</w:t>
            </w:r>
          </w:p>
        </w:tc>
        <w:tc>
          <w:tcPr>
            <w:tcW w:w="1632" w:type="dxa"/>
            <w:shd w:val="clear" w:color="auto" w:fill="DEEAF6" w:themeFill="accent1" w:themeFillTint="33"/>
          </w:tcPr>
          <w:p w14:paraId="7E683F35" w14:textId="77777777" w:rsidR="000F50D1" w:rsidRPr="0041773C" w:rsidRDefault="000F50D1" w:rsidP="000665C5">
            <w:pPr>
              <w:jc w:val="center"/>
              <w:rPr>
                <w:rFonts w:ascii="Arial" w:hAnsi="Arial"/>
                <w:sz w:val="21"/>
                <w:szCs w:val="21"/>
                <w:lang w:val="en-GB"/>
              </w:rPr>
            </w:pPr>
            <w:r w:rsidRPr="0041773C">
              <w:rPr>
                <w:rFonts w:ascii="Arial" w:hAnsi="Arial"/>
                <w:sz w:val="21"/>
                <w:lang w:val="en-GB"/>
              </w:rPr>
              <w:t>160</w:t>
            </w:r>
          </w:p>
        </w:tc>
        <w:tc>
          <w:tcPr>
            <w:tcW w:w="2074" w:type="dxa"/>
            <w:shd w:val="clear" w:color="auto" w:fill="DEEAF6" w:themeFill="accent1" w:themeFillTint="33"/>
          </w:tcPr>
          <w:p w14:paraId="004DC207" w14:textId="77777777" w:rsidR="000F50D1" w:rsidRPr="0041773C" w:rsidRDefault="00227605" w:rsidP="000665C5">
            <w:pPr>
              <w:jc w:val="center"/>
              <w:rPr>
                <w:rFonts w:ascii="Arial" w:hAnsi="Arial"/>
                <w:sz w:val="21"/>
                <w:szCs w:val="21"/>
                <w:lang w:val="en-GB"/>
              </w:rPr>
            </w:pPr>
            <w:r w:rsidRPr="0041773C">
              <w:rPr>
                <w:rFonts w:ascii="Arial" w:hAnsi="Arial"/>
                <w:sz w:val="21"/>
                <w:lang w:val="en-GB"/>
              </w:rPr>
              <w:t>15</w:t>
            </w:r>
          </w:p>
        </w:tc>
        <w:tc>
          <w:tcPr>
            <w:tcW w:w="1567" w:type="dxa"/>
            <w:shd w:val="clear" w:color="auto" w:fill="DEEAF6" w:themeFill="accent1" w:themeFillTint="33"/>
          </w:tcPr>
          <w:p w14:paraId="42193E11" w14:textId="77777777" w:rsidR="000F50D1" w:rsidRPr="0041773C" w:rsidRDefault="000F50D1" w:rsidP="000665C5">
            <w:pPr>
              <w:jc w:val="center"/>
              <w:rPr>
                <w:rFonts w:ascii="Arial" w:hAnsi="Arial"/>
                <w:sz w:val="21"/>
                <w:szCs w:val="21"/>
                <w:lang w:val="en-GB"/>
              </w:rPr>
            </w:pPr>
            <w:r w:rsidRPr="0041773C">
              <w:rPr>
                <w:rFonts w:ascii="Arial" w:hAnsi="Arial"/>
                <w:sz w:val="21"/>
                <w:lang w:val="en-GB"/>
              </w:rPr>
              <w:t>58</w:t>
            </w:r>
          </w:p>
        </w:tc>
        <w:tc>
          <w:tcPr>
            <w:tcW w:w="2140" w:type="dxa"/>
            <w:shd w:val="clear" w:color="auto" w:fill="DEEAF6" w:themeFill="accent1" w:themeFillTint="33"/>
          </w:tcPr>
          <w:p w14:paraId="5D6EDC81" w14:textId="77777777" w:rsidR="000F50D1" w:rsidRPr="0041773C" w:rsidRDefault="00227605" w:rsidP="000665C5">
            <w:pPr>
              <w:jc w:val="center"/>
              <w:rPr>
                <w:rFonts w:ascii="Arial" w:hAnsi="Arial"/>
                <w:sz w:val="21"/>
                <w:szCs w:val="21"/>
                <w:lang w:val="en-GB"/>
              </w:rPr>
            </w:pPr>
            <w:r w:rsidRPr="0041773C">
              <w:rPr>
                <w:rFonts w:ascii="Arial" w:hAnsi="Arial"/>
                <w:sz w:val="21"/>
                <w:lang w:val="en-GB"/>
              </w:rPr>
              <w:t>6</w:t>
            </w:r>
          </w:p>
        </w:tc>
      </w:tr>
      <w:tr w:rsidR="000F50D1" w:rsidRPr="0041773C" w14:paraId="3D04276F" w14:textId="77777777" w:rsidTr="0069279B">
        <w:tc>
          <w:tcPr>
            <w:tcW w:w="1766" w:type="dxa"/>
          </w:tcPr>
          <w:p w14:paraId="185F17D2" w14:textId="77777777" w:rsidR="000F50D1" w:rsidRPr="0041773C" w:rsidRDefault="007633D7" w:rsidP="00BD79CC">
            <w:pPr>
              <w:rPr>
                <w:rFonts w:ascii="Arial" w:hAnsi="Arial"/>
                <w:sz w:val="21"/>
                <w:szCs w:val="21"/>
                <w:lang w:val="en-GB"/>
              </w:rPr>
            </w:pPr>
            <w:r w:rsidRPr="0041773C">
              <w:rPr>
                <w:rFonts w:ascii="Arial" w:hAnsi="Arial"/>
                <w:sz w:val="21"/>
                <w:lang w:val="en-GB"/>
              </w:rPr>
              <w:t>Donations</w:t>
            </w:r>
          </w:p>
        </w:tc>
        <w:tc>
          <w:tcPr>
            <w:tcW w:w="1632" w:type="dxa"/>
          </w:tcPr>
          <w:p w14:paraId="132188B8" w14:textId="77777777" w:rsidR="000F50D1" w:rsidRPr="0041773C" w:rsidRDefault="000F50D1" w:rsidP="000665C5">
            <w:pPr>
              <w:jc w:val="center"/>
              <w:rPr>
                <w:rFonts w:ascii="Arial" w:hAnsi="Arial"/>
                <w:sz w:val="21"/>
                <w:szCs w:val="21"/>
                <w:lang w:val="en-GB"/>
              </w:rPr>
            </w:pPr>
            <w:r w:rsidRPr="0041773C">
              <w:rPr>
                <w:rFonts w:ascii="Arial" w:hAnsi="Arial"/>
                <w:sz w:val="21"/>
                <w:lang w:val="en-GB"/>
              </w:rPr>
              <w:t>145</w:t>
            </w:r>
          </w:p>
        </w:tc>
        <w:tc>
          <w:tcPr>
            <w:tcW w:w="2074" w:type="dxa"/>
          </w:tcPr>
          <w:p w14:paraId="0886A705" w14:textId="77777777" w:rsidR="000F50D1" w:rsidRPr="0041773C" w:rsidRDefault="00227605" w:rsidP="000665C5">
            <w:pPr>
              <w:jc w:val="center"/>
              <w:rPr>
                <w:rFonts w:ascii="Arial" w:hAnsi="Arial"/>
                <w:sz w:val="21"/>
                <w:szCs w:val="21"/>
                <w:lang w:val="en-GB"/>
              </w:rPr>
            </w:pPr>
            <w:r w:rsidRPr="0041773C">
              <w:rPr>
                <w:rFonts w:ascii="Arial" w:hAnsi="Arial"/>
                <w:sz w:val="21"/>
                <w:lang w:val="en-GB"/>
              </w:rPr>
              <w:t>13</w:t>
            </w:r>
          </w:p>
        </w:tc>
        <w:tc>
          <w:tcPr>
            <w:tcW w:w="1567" w:type="dxa"/>
          </w:tcPr>
          <w:p w14:paraId="30C20E12" w14:textId="77777777" w:rsidR="000F50D1" w:rsidRPr="0041773C" w:rsidRDefault="000F50D1" w:rsidP="000665C5">
            <w:pPr>
              <w:jc w:val="center"/>
              <w:rPr>
                <w:rFonts w:ascii="Arial" w:hAnsi="Arial"/>
                <w:sz w:val="21"/>
                <w:szCs w:val="21"/>
                <w:lang w:val="en-GB"/>
              </w:rPr>
            </w:pPr>
            <w:r w:rsidRPr="0041773C">
              <w:rPr>
                <w:rFonts w:ascii="Arial" w:hAnsi="Arial"/>
                <w:sz w:val="21"/>
                <w:lang w:val="en-GB"/>
              </w:rPr>
              <w:t>34</w:t>
            </w:r>
          </w:p>
        </w:tc>
        <w:tc>
          <w:tcPr>
            <w:tcW w:w="2140" w:type="dxa"/>
          </w:tcPr>
          <w:p w14:paraId="1FA2A0EB" w14:textId="77777777" w:rsidR="000F50D1" w:rsidRPr="0041773C" w:rsidRDefault="00227605" w:rsidP="000665C5">
            <w:pPr>
              <w:jc w:val="center"/>
              <w:rPr>
                <w:rFonts w:ascii="Arial" w:hAnsi="Arial"/>
                <w:sz w:val="21"/>
                <w:szCs w:val="21"/>
                <w:lang w:val="en-GB"/>
              </w:rPr>
            </w:pPr>
            <w:r w:rsidRPr="0041773C">
              <w:rPr>
                <w:rFonts w:ascii="Arial" w:hAnsi="Arial"/>
                <w:sz w:val="21"/>
                <w:lang w:val="en-GB"/>
              </w:rPr>
              <w:t>3</w:t>
            </w:r>
          </w:p>
        </w:tc>
      </w:tr>
      <w:tr w:rsidR="000F50D1" w:rsidRPr="0041773C" w14:paraId="60E156AD" w14:textId="77777777" w:rsidTr="0069279B">
        <w:tc>
          <w:tcPr>
            <w:tcW w:w="1766" w:type="dxa"/>
            <w:shd w:val="clear" w:color="auto" w:fill="DEEAF6" w:themeFill="accent1" w:themeFillTint="33"/>
          </w:tcPr>
          <w:p w14:paraId="6369972A" w14:textId="77777777" w:rsidR="000F50D1" w:rsidRPr="0041773C" w:rsidRDefault="007633D7" w:rsidP="00BD79CC">
            <w:pPr>
              <w:rPr>
                <w:rFonts w:ascii="Arial" w:hAnsi="Arial"/>
                <w:sz w:val="21"/>
                <w:szCs w:val="21"/>
                <w:lang w:val="en-GB"/>
              </w:rPr>
            </w:pPr>
            <w:r w:rsidRPr="0041773C">
              <w:rPr>
                <w:rFonts w:ascii="Arial" w:hAnsi="Arial"/>
                <w:sz w:val="21"/>
                <w:lang w:val="en-GB"/>
              </w:rPr>
              <w:t>Co-payment</w:t>
            </w:r>
          </w:p>
        </w:tc>
        <w:tc>
          <w:tcPr>
            <w:tcW w:w="1632" w:type="dxa"/>
            <w:shd w:val="clear" w:color="auto" w:fill="DEEAF6" w:themeFill="accent1" w:themeFillTint="33"/>
          </w:tcPr>
          <w:p w14:paraId="64D91380" w14:textId="77777777" w:rsidR="000F50D1" w:rsidRPr="0041773C" w:rsidRDefault="000F50D1" w:rsidP="000665C5">
            <w:pPr>
              <w:jc w:val="center"/>
              <w:rPr>
                <w:rFonts w:ascii="Arial" w:hAnsi="Arial"/>
                <w:sz w:val="21"/>
                <w:szCs w:val="21"/>
                <w:lang w:val="en-GB"/>
              </w:rPr>
            </w:pPr>
            <w:r w:rsidRPr="0041773C">
              <w:rPr>
                <w:rFonts w:ascii="Arial" w:hAnsi="Arial"/>
                <w:sz w:val="21"/>
                <w:lang w:val="en-GB"/>
              </w:rPr>
              <w:t>57</w:t>
            </w:r>
          </w:p>
        </w:tc>
        <w:tc>
          <w:tcPr>
            <w:tcW w:w="2074" w:type="dxa"/>
            <w:shd w:val="clear" w:color="auto" w:fill="DEEAF6" w:themeFill="accent1" w:themeFillTint="33"/>
          </w:tcPr>
          <w:p w14:paraId="76CE0F41" w14:textId="77777777" w:rsidR="000F50D1" w:rsidRPr="0041773C" w:rsidRDefault="00227605" w:rsidP="000665C5">
            <w:pPr>
              <w:jc w:val="center"/>
              <w:rPr>
                <w:rFonts w:ascii="Arial" w:hAnsi="Arial"/>
                <w:sz w:val="21"/>
                <w:szCs w:val="21"/>
                <w:lang w:val="en-GB"/>
              </w:rPr>
            </w:pPr>
            <w:r w:rsidRPr="0041773C">
              <w:rPr>
                <w:rFonts w:ascii="Arial" w:hAnsi="Arial"/>
                <w:sz w:val="21"/>
                <w:lang w:val="en-GB"/>
              </w:rPr>
              <w:t>5</w:t>
            </w:r>
          </w:p>
        </w:tc>
        <w:tc>
          <w:tcPr>
            <w:tcW w:w="1567" w:type="dxa"/>
            <w:shd w:val="clear" w:color="auto" w:fill="DEEAF6" w:themeFill="accent1" w:themeFillTint="33"/>
          </w:tcPr>
          <w:p w14:paraId="5A2C372F" w14:textId="77777777" w:rsidR="000F50D1" w:rsidRPr="0041773C" w:rsidRDefault="000F50D1" w:rsidP="000665C5">
            <w:pPr>
              <w:jc w:val="center"/>
              <w:rPr>
                <w:rFonts w:ascii="Arial" w:hAnsi="Arial"/>
                <w:sz w:val="21"/>
                <w:szCs w:val="21"/>
                <w:lang w:val="en-GB"/>
              </w:rPr>
            </w:pPr>
            <w:r w:rsidRPr="0041773C">
              <w:rPr>
                <w:rFonts w:ascii="Arial" w:hAnsi="Arial"/>
                <w:sz w:val="21"/>
                <w:lang w:val="en-GB"/>
              </w:rPr>
              <w:t>69</w:t>
            </w:r>
          </w:p>
        </w:tc>
        <w:tc>
          <w:tcPr>
            <w:tcW w:w="2140" w:type="dxa"/>
            <w:shd w:val="clear" w:color="auto" w:fill="DEEAF6" w:themeFill="accent1" w:themeFillTint="33"/>
          </w:tcPr>
          <w:p w14:paraId="6D4DE89A" w14:textId="77777777" w:rsidR="000F50D1" w:rsidRPr="0041773C" w:rsidRDefault="00227605" w:rsidP="000665C5">
            <w:pPr>
              <w:jc w:val="center"/>
              <w:rPr>
                <w:rFonts w:ascii="Arial" w:hAnsi="Arial"/>
                <w:sz w:val="21"/>
                <w:szCs w:val="21"/>
                <w:lang w:val="en-GB"/>
              </w:rPr>
            </w:pPr>
            <w:r w:rsidRPr="0041773C">
              <w:rPr>
                <w:rFonts w:ascii="Arial" w:hAnsi="Arial"/>
                <w:sz w:val="21"/>
                <w:lang w:val="en-GB"/>
              </w:rPr>
              <w:t>7</w:t>
            </w:r>
          </w:p>
        </w:tc>
      </w:tr>
      <w:tr w:rsidR="000F50D1" w:rsidRPr="0041773C" w14:paraId="5C53A27E" w14:textId="77777777" w:rsidTr="0069279B">
        <w:tc>
          <w:tcPr>
            <w:tcW w:w="1766" w:type="dxa"/>
          </w:tcPr>
          <w:p w14:paraId="3FC71911" w14:textId="77777777" w:rsidR="000F50D1" w:rsidRPr="0041773C" w:rsidRDefault="007633D7" w:rsidP="00BD79CC">
            <w:pPr>
              <w:rPr>
                <w:rFonts w:ascii="Arial" w:hAnsi="Arial"/>
                <w:sz w:val="21"/>
                <w:szCs w:val="21"/>
                <w:lang w:val="en-GB"/>
              </w:rPr>
            </w:pPr>
            <w:r w:rsidRPr="0041773C">
              <w:rPr>
                <w:rFonts w:ascii="Arial" w:hAnsi="Arial"/>
                <w:sz w:val="21"/>
                <w:lang w:val="en-GB"/>
              </w:rPr>
              <w:t>Other</w:t>
            </w:r>
          </w:p>
        </w:tc>
        <w:tc>
          <w:tcPr>
            <w:tcW w:w="1632" w:type="dxa"/>
          </w:tcPr>
          <w:p w14:paraId="5419826F" w14:textId="77777777" w:rsidR="000F50D1" w:rsidRPr="0041773C" w:rsidRDefault="000F50D1" w:rsidP="000665C5">
            <w:pPr>
              <w:jc w:val="center"/>
              <w:rPr>
                <w:rFonts w:ascii="Arial" w:hAnsi="Arial"/>
                <w:sz w:val="21"/>
                <w:szCs w:val="21"/>
                <w:lang w:val="en-GB"/>
              </w:rPr>
            </w:pPr>
            <w:r w:rsidRPr="0041773C">
              <w:rPr>
                <w:rFonts w:ascii="Arial" w:hAnsi="Arial"/>
                <w:sz w:val="21"/>
                <w:lang w:val="en-GB"/>
              </w:rPr>
              <w:t>0</w:t>
            </w:r>
          </w:p>
        </w:tc>
        <w:tc>
          <w:tcPr>
            <w:tcW w:w="2074" w:type="dxa"/>
          </w:tcPr>
          <w:p w14:paraId="71ADAD52" w14:textId="77777777" w:rsidR="000F50D1" w:rsidRPr="0041773C" w:rsidRDefault="00227605" w:rsidP="000665C5">
            <w:pPr>
              <w:jc w:val="center"/>
              <w:rPr>
                <w:rFonts w:ascii="Arial" w:hAnsi="Arial"/>
                <w:sz w:val="21"/>
                <w:szCs w:val="21"/>
                <w:lang w:val="en-GB"/>
              </w:rPr>
            </w:pPr>
            <w:r w:rsidRPr="0041773C">
              <w:rPr>
                <w:rFonts w:ascii="Arial" w:hAnsi="Arial"/>
                <w:sz w:val="21"/>
                <w:lang w:val="en-GB"/>
              </w:rPr>
              <w:t>0</w:t>
            </w:r>
          </w:p>
        </w:tc>
        <w:tc>
          <w:tcPr>
            <w:tcW w:w="1567" w:type="dxa"/>
          </w:tcPr>
          <w:p w14:paraId="2EDF0A31" w14:textId="77777777" w:rsidR="000F50D1" w:rsidRPr="0041773C" w:rsidRDefault="000F50D1" w:rsidP="000665C5">
            <w:pPr>
              <w:jc w:val="center"/>
              <w:rPr>
                <w:rFonts w:ascii="Arial" w:hAnsi="Arial"/>
                <w:sz w:val="21"/>
                <w:szCs w:val="21"/>
                <w:lang w:val="en-GB"/>
              </w:rPr>
            </w:pPr>
            <w:r w:rsidRPr="0041773C">
              <w:rPr>
                <w:rFonts w:ascii="Arial" w:hAnsi="Arial"/>
                <w:sz w:val="21"/>
                <w:lang w:val="en-GB"/>
              </w:rPr>
              <w:t>8</w:t>
            </w:r>
          </w:p>
        </w:tc>
        <w:tc>
          <w:tcPr>
            <w:tcW w:w="2140" w:type="dxa"/>
          </w:tcPr>
          <w:p w14:paraId="3D96C6C1" w14:textId="77777777" w:rsidR="000F50D1" w:rsidRPr="0041773C" w:rsidRDefault="00227605" w:rsidP="000665C5">
            <w:pPr>
              <w:jc w:val="center"/>
              <w:rPr>
                <w:rFonts w:ascii="Arial" w:hAnsi="Arial"/>
                <w:sz w:val="21"/>
                <w:szCs w:val="21"/>
                <w:lang w:val="en-GB"/>
              </w:rPr>
            </w:pPr>
            <w:r w:rsidRPr="0041773C">
              <w:rPr>
                <w:rFonts w:ascii="Arial" w:hAnsi="Arial"/>
                <w:sz w:val="21"/>
                <w:lang w:val="en-GB"/>
              </w:rPr>
              <w:t>1</w:t>
            </w:r>
          </w:p>
        </w:tc>
      </w:tr>
      <w:tr w:rsidR="000F50D1" w:rsidRPr="0041773C" w14:paraId="1A16F72A" w14:textId="77777777" w:rsidTr="0069279B">
        <w:tc>
          <w:tcPr>
            <w:tcW w:w="1766" w:type="dxa"/>
          </w:tcPr>
          <w:p w14:paraId="0F8DA773" w14:textId="77777777" w:rsidR="000F50D1" w:rsidRPr="0041773C" w:rsidRDefault="007633D7" w:rsidP="00BD79CC">
            <w:pPr>
              <w:rPr>
                <w:rFonts w:ascii="Arial" w:hAnsi="Arial"/>
                <w:sz w:val="21"/>
                <w:szCs w:val="21"/>
                <w:lang w:val="en-GB"/>
              </w:rPr>
            </w:pPr>
            <w:r w:rsidRPr="0041773C">
              <w:rPr>
                <w:rFonts w:ascii="Arial" w:hAnsi="Arial"/>
                <w:sz w:val="21"/>
                <w:lang w:val="en-GB"/>
              </w:rPr>
              <w:t>TOTAL</w:t>
            </w:r>
          </w:p>
        </w:tc>
        <w:tc>
          <w:tcPr>
            <w:tcW w:w="1632" w:type="dxa"/>
          </w:tcPr>
          <w:p w14:paraId="485D9AED" w14:textId="77777777" w:rsidR="000F50D1" w:rsidRPr="0041773C" w:rsidRDefault="000F50D1" w:rsidP="000665C5">
            <w:pPr>
              <w:jc w:val="center"/>
              <w:rPr>
                <w:rFonts w:ascii="Arial" w:hAnsi="Arial"/>
                <w:sz w:val="21"/>
                <w:szCs w:val="21"/>
                <w:lang w:val="en-GB"/>
              </w:rPr>
            </w:pPr>
            <w:r w:rsidRPr="0041773C">
              <w:rPr>
                <w:rFonts w:ascii="Arial" w:hAnsi="Arial"/>
                <w:sz w:val="21"/>
                <w:lang w:val="en-GB"/>
              </w:rPr>
              <w:t>1,094</w:t>
            </w:r>
          </w:p>
        </w:tc>
        <w:tc>
          <w:tcPr>
            <w:tcW w:w="2074" w:type="dxa"/>
          </w:tcPr>
          <w:p w14:paraId="4A0D601F" w14:textId="77777777" w:rsidR="000F50D1" w:rsidRPr="0041773C" w:rsidRDefault="00227605" w:rsidP="000665C5">
            <w:pPr>
              <w:jc w:val="center"/>
              <w:rPr>
                <w:rFonts w:ascii="Arial" w:hAnsi="Arial"/>
                <w:sz w:val="21"/>
                <w:szCs w:val="21"/>
                <w:lang w:val="en-GB"/>
              </w:rPr>
            </w:pPr>
            <w:r w:rsidRPr="0041773C">
              <w:rPr>
                <w:rFonts w:ascii="Arial" w:hAnsi="Arial"/>
                <w:sz w:val="21"/>
                <w:lang w:val="en-GB"/>
              </w:rPr>
              <w:t>100</w:t>
            </w:r>
          </w:p>
        </w:tc>
        <w:tc>
          <w:tcPr>
            <w:tcW w:w="1567" w:type="dxa"/>
          </w:tcPr>
          <w:p w14:paraId="7E2D5FEC" w14:textId="77777777" w:rsidR="000F50D1" w:rsidRPr="0041773C" w:rsidRDefault="000F50D1" w:rsidP="000665C5">
            <w:pPr>
              <w:jc w:val="center"/>
              <w:rPr>
                <w:rFonts w:ascii="Arial" w:hAnsi="Arial"/>
                <w:sz w:val="21"/>
                <w:szCs w:val="21"/>
                <w:lang w:val="en-GB"/>
              </w:rPr>
            </w:pPr>
            <w:r w:rsidRPr="0041773C">
              <w:rPr>
                <w:rFonts w:ascii="Arial" w:hAnsi="Arial"/>
                <w:sz w:val="21"/>
                <w:lang w:val="en-GB"/>
              </w:rPr>
              <w:t>1,008</w:t>
            </w:r>
          </w:p>
        </w:tc>
        <w:tc>
          <w:tcPr>
            <w:tcW w:w="2140" w:type="dxa"/>
          </w:tcPr>
          <w:p w14:paraId="2DC5D8B2" w14:textId="77777777" w:rsidR="000F50D1" w:rsidRPr="0041773C" w:rsidRDefault="00227605" w:rsidP="000665C5">
            <w:pPr>
              <w:jc w:val="center"/>
              <w:rPr>
                <w:rFonts w:ascii="Arial" w:hAnsi="Arial"/>
                <w:sz w:val="21"/>
                <w:szCs w:val="21"/>
                <w:lang w:val="en-GB"/>
              </w:rPr>
            </w:pPr>
            <w:r w:rsidRPr="0041773C">
              <w:rPr>
                <w:rFonts w:ascii="Arial" w:hAnsi="Arial"/>
                <w:sz w:val="21"/>
                <w:lang w:val="en-GB"/>
              </w:rPr>
              <w:t>100</w:t>
            </w:r>
          </w:p>
        </w:tc>
      </w:tr>
    </w:tbl>
    <w:p w14:paraId="7E14B935" w14:textId="77777777" w:rsidR="00C934C5" w:rsidRPr="0041773C" w:rsidRDefault="00C934C5" w:rsidP="00BD79CC">
      <w:pPr>
        <w:rPr>
          <w:rFonts w:ascii="Arial" w:hAnsi="Arial"/>
          <w:b/>
          <w:sz w:val="21"/>
          <w:szCs w:val="21"/>
          <w:lang w:val="en-GB"/>
        </w:rPr>
      </w:pPr>
    </w:p>
    <w:p w14:paraId="7C1213DF" w14:textId="77777777" w:rsidR="00203CF3" w:rsidRPr="0041773C" w:rsidRDefault="00990464" w:rsidP="00990464">
      <w:pPr>
        <w:pStyle w:val="Heading4"/>
        <w:rPr>
          <w:lang w:val="en-GB"/>
        </w:rPr>
      </w:pPr>
      <w:bookmarkStart w:id="89" w:name="_Toc470513749"/>
      <w:r w:rsidRPr="0041773C">
        <w:rPr>
          <w:lang w:val="en-GB"/>
        </w:rPr>
        <w:t>9.1.5 Service quality</w:t>
      </w:r>
      <w:bookmarkEnd w:id="89"/>
    </w:p>
    <w:p w14:paraId="5C914852" w14:textId="77777777" w:rsidR="00203CF3" w:rsidRPr="0041773C" w:rsidRDefault="00203CF3" w:rsidP="00203CF3">
      <w:pPr>
        <w:rPr>
          <w:rFonts w:ascii="Arial" w:hAnsi="Arial"/>
          <w:sz w:val="21"/>
          <w:szCs w:val="21"/>
          <w:lang w:val="en-GB"/>
        </w:rPr>
      </w:pPr>
    </w:p>
    <w:p w14:paraId="4C906ACC" w14:textId="77777777" w:rsidR="00203CF3" w:rsidRPr="0041773C" w:rsidRDefault="007633D7" w:rsidP="00203CF3">
      <w:pPr>
        <w:rPr>
          <w:rFonts w:ascii="Arial" w:hAnsi="Arial"/>
          <w:sz w:val="21"/>
          <w:szCs w:val="21"/>
          <w:lang w:val="en-GB"/>
        </w:rPr>
      </w:pPr>
      <w:r w:rsidRPr="0041773C">
        <w:rPr>
          <w:rFonts w:ascii="Arial" w:hAnsi="Arial"/>
          <w:sz w:val="21"/>
          <w:lang w:val="en-GB"/>
        </w:rPr>
        <w:t xml:space="preserve">This section will present three elements that may affect service quality, specifically: (1) presence of licensed service providers; (2) presence of staff directly engaged in service provision (i.e. caregivers certified for service provision on the basis of accredited training programmes) and (3) client satisfaction surveys. </w:t>
      </w:r>
    </w:p>
    <w:p w14:paraId="5B5DFB5C" w14:textId="61B3679D" w:rsidR="00AB1ED4" w:rsidRDefault="00AB1ED4">
      <w:pPr>
        <w:jc w:val="left"/>
        <w:rPr>
          <w:rFonts w:ascii="Arial" w:hAnsi="Arial"/>
          <w:sz w:val="21"/>
          <w:szCs w:val="21"/>
          <w:lang w:val="en-GB"/>
        </w:rPr>
      </w:pPr>
      <w:r>
        <w:rPr>
          <w:rFonts w:ascii="Arial" w:hAnsi="Arial"/>
          <w:sz w:val="21"/>
          <w:szCs w:val="21"/>
          <w:lang w:val="en-GB"/>
        </w:rPr>
        <w:br w:type="page"/>
      </w:r>
    </w:p>
    <w:p w14:paraId="3F80DDCD" w14:textId="77777777" w:rsidR="000E646C" w:rsidRPr="0041773C" w:rsidRDefault="00990464" w:rsidP="00990464">
      <w:pPr>
        <w:pStyle w:val="Heading4"/>
        <w:rPr>
          <w:lang w:val="en-GB"/>
        </w:rPr>
      </w:pPr>
      <w:r w:rsidRPr="0041773C">
        <w:rPr>
          <w:lang w:val="en-GB"/>
        </w:rPr>
        <w:lastRenderedPageBreak/>
        <w:t xml:space="preserve">9.1.5.1 Licensing service providers </w:t>
      </w:r>
    </w:p>
    <w:p w14:paraId="4DC9D218" w14:textId="77777777" w:rsidR="00990464" w:rsidRPr="0041773C" w:rsidRDefault="00990464" w:rsidP="00990464">
      <w:pPr>
        <w:rPr>
          <w:lang w:val="en-GB"/>
        </w:rPr>
      </w:pPr>
    </w:p>
    <w:p w14:paraId="528DCDA4" w14:textId="77777777" w:rsidR="00203CF3" w:rsidRPr="0041773C" w:rsidRDefault="007633D7" w:rsidP="00203CF3">
      <w:pPr>
        <w:rPr>
          <w:rFonts w:ascii="Arial" w:hAnsi="Arial"/>
          <w:sz w:val="21"/>
          <w:szCs w:val="21"/>
          <w:lang w:val="en-GB"/>
        </w:rPr>
      </w:pPr>
      <w:r w:rsidRPr="0041773C">
        <w:rPr>
          <w:rFonts w:ascii="Arial" w:hAnsi="Arial"/>
          <w:sz w:val="21"/>
          <w:lang w:val="en-GB"/>
        </w:rPr>
        <w:t>Under the Law on Social Protection, service providers are required to be licensed in order to conduct their activity. The time limit for licensing social care organisations with the legally</w:t>
      </w:r>
      <w:r w:rsidRPr="0041773C">
        <w:rPr>
          <w:rStyle w:val="FootnoteReference"/>
          <w:rFonts w:ascii="Arial" w:hAnsi="Arial"/>
          <w:sz w:val="21"/>
          <w:lang w:val="en-GB"/>
        </w:rPr>
        <w:footnoteReference w:id="50"/>
      </w:r>
      <w:r w:rsidRPr="0041773C">
        <w:rPr>
          <w:rFonts w:ascii="Arial" w:hAnsi="Arial"/>
          <w:sz w:val="21"/>
          <w:lang w:val="en-GB"/>
        </w:rPr>
        <w:t xml:space="preserve"> required two years’ experience in social care service provision is three years of the entry into force of the </w:t>
      </w:r>
      <w:r w:rsidRPr="0041773C">
        <w:rPr>
          <w:rFonts w:ascii="Arial" w:hAnsi="Arial"/>
          <w:i/>
          <w:sz w:val="21"/>
          <w:lang w:val="en-GB"/>
        </w:rPr>
        <w:t>Rulebook on Licensing Social Care Organisations</w:t>
      </w:r>
      <w:r w:rsidRPr="0041773C">
        <w:rPr>
          <w:rStyle w:val="FootnoteReference"/>
          <w:rFonts w:ascii="Arial" w:hAnsi="Arial"/>
          <w:i/>
          <w:sz w:val="21"/>
          <w:lang w:val="en-GB"/>
        </w:rPr>
        <w:footnoteReference w:id="51"/>
      </w:r>
      <w:r w:rsidRPr="0041773C">
        <w:rPr>
          <w:rFonts w:ascii="Arial" w:hAnsi="Arial"/>
          <w:i/>
          <w:sz w:val="21"/>
          <w:lang w:val="en-GB"/>
        </w:rPr>
        <w:t xml:space="preserve">. </w:t>
      </w:r>
      <w:r w:rsidRPr="0041773C">
        <w:rPr>
          <w:rFonts w:ascii="Arial" w:hAnsi="Arial"/>
          <w:sz w:val="21"/>
          <w:lang w:val="en-GB"/>
        </w:rPr>
        <w:t xml:space="preserve">This means that the time limit for these organisations (social care service providers) to apply for licences expired on 22 May 2016. According to the information obtained in the field during the mapping exercise, many service providers applied for licences shortly before the expiry of the time limit. The data collected in the mapping exercise, which was concluded before the expiry of the licence application time limit, are, of necessity, not entirely accurate, but may provide a certain insight. </w:t>
      </w:r>
    </w:p>
    <w:p w14:paraId="2516EE23" w14:textId="77777777" w:rsidR="00203CF3" w:rsidRPr="0041773C" w:rsidRDefault="00203CF3" w:rsidP="00203CF3">
      <w:pPr>
        <w:rPr>
          <w:rFonts w:ascii="Arial" w:hAnsi="Arial"/>
          <w:sz w:val="21"/>
          <w:szCs w:val="21"/>
          <w:lang w:val="en-GB"/>
        </w:rPr>
      </w:pPr>
    </w:p>
    <w:p w14:paraId="7BBA7B38" w14:textId="77777777" w:rsidR="009D4494" w:rsidRPr="0041773C" w:rsidRDefault="007633D7" w:rsidP="00203CF3">
      <w:pPr>
        <w:rPr>
          <w:rFonts w:ascii="Arial" w:hAnsi="Arial"/>
          <w:sz w:val="21"/>
          <w:szCs w:val="21"/>
          <w:lang w:val="en-GB"/>
        </w:rPr>
      </w:pPr>
      <w:r w:rsidRPr="0041773C">
        <w:rPr>
          <w:rFonts w:ascii="Arial" w:hAnsi="Arial"/>
          <w:sz w:val="21"/>
          <w:lang w:val="en-GB"/>
        </w:rPr>
        <w:t xml:space="preserve">The data presented in this section rely on the responses given by service providers to the question whether the service provider had been granted a licence; the following responses were offered: </w:t>
      </w:r>
      <w:r w:rsidRPr="0041773C">
        <w:rPr>
          <w:rFonts w:ascii="Arial" w:hAnsi="Arial"/>
          <w:i/>
          <w:sz w:val="21"/>
          <w:lang w:val="en-GB"/>
        </w:rPr>
        <w:t>YES, licence obtained</w:t>
      </w:r>
      <w:r w:rsidRPr="0041773C">
        <w:rPr>
          <w:rFonts w:ascii="Arial" w:hAnsi="Arial"/>
          <w:sz w:val="21"/>
          <w:lang w:val="en-GB"/>
        </w:rPr>
        <w:t xml:space="preserve"> (limited or for six years), </w:t>
      </w:r>
      <w:r w:rsidRPr="0041773C">
        <w:rPr>
          <w:rFonts w:ascii="Arial" w:hAnsi="Arial"/>
          <w:i/>
          <w:sz w:val="21"/>
          <w:lang w:val="en-GB"/>
        </w:rPr>
        <w:t xml:space="preserve">APPLICATION </w:t>
      </w:r>
      <w:r w:rsidR="0041773C" w:rsidRPr="0041773C">
        <w:rPr>
          <w:rFonts w:ascii="Arial" w:hAnsi="Arial"/>
          <w:i/>
          <w:sz w:val="21"/>
          <w:lang w:val="en-GB"/>
        </w:rPr>
        <w:t>FILED,</w:t>
      </w:r>
      <w:r w:rsidRPr="0041773C">
        <w:rPr>
          <w:rFonts w:ascii="Arial" w:hAnsi="Arial"/>
          <w:sz w:val="21"/>
          <w:lang w:val="en-GB"/>
        </w:rPr>
        <w:t xml:space="preserve"> </w:t>
      </w:r>
      <w:r w:rsidRPr="0041773C">
        <w:rPr>
          <w:rFonts w:ascii="Arial" w:hAnsi="Arial"/>
          <w:i/>
          <w:sz w:val="21"/>
          <w:lang w:val="en-GB"/>
        </w:rPr>
        <w:t>NO – no licence</w:t>
      </w:r>
      <w:r w:rsidRPr="0041773C">
        <w:rPr>
          <w:rFonts w:ascii="Arial" w:hAnsi="Arial"/>
          <w:sz w:val="21"/>
          <w:lang w:val="en-GB"/>
        </w:rPr>
        <w:t xml:space="preserve"> and </w:t>
      </w:r>
      <w:r w:rsidRPr="0041773C">
        <w:rPr>
          <w:rFonts w:ascii="Arial" w:hAnsi="Arial"/>
          <w:i/>
          <w:sz w:val="21"/>
          <w:lang w:val="en-GB"/>
        </w:rPr>
        <w:t>APPLICATION</w:t>
      </w:r>
      <w:r w:rsidRPr="0041773C">
        <w:rPr>
          <w:rFonts w:ascii="Arial" w:hAnsi="Arial"/>
          <w:sz w:val="21"/>
          <w:lang w:val="en-GB"/>
        </w:rPr>
        <w:t xml:space="preserve"> </w:t>
      </w:r>
      <w:r w:rsidRPr="0041773C">
        <w:rPr>
          <w:rFonts w:ascii="Arial" w:hAnsi="Arial"/>
          <w:i/>
          <w:sz w:val="21"/>
          <w:lang w:val="en-GB"/>
        </w:rPr>
        <w:t>DENIED</w:t>
      </w:r>
      <w:r w:rsidRPr="0041773C">
        <w:rPr>
          <w:rFonts w:ascii="Arial" w:hAnsi="Arial"/>
          <w:sz w:val="21"/>
          <w:lang w:val="en-GB"/>
        </w:rPr>
        <w:t xml:space="preserve">. In data processing, the responses </w:t>
      </w:r>
      <w:r w:rsidRPr="0041773C">
        <w:rPr>
          <w:rFonts w:ascii="Arial" w:hAnsi="Arial"/>
          <w:i/>
          <w:sz w:val="21"/>
          <w:lang w:val="en-GB"/>
        </w:rPr>
        <w:t>YES</w:t>
      </w:r>
      <w:r w:rsidRPr="0041773C">
        <w:rPr>
          <w:rFonts w:ascii="Arial" w:hAnsi="Arial"/>
          <w:sz w:val="21"/>
          <w:lang w:val="en-GB"/>
        </w:rPr>
        <w:t xml:space="preserve"> and </w:t>
      </w:r>
      <w:r w:rsidRPr="0041773C">
        <w:rPr>
          <w:rFonts w:ascii="Arial" w:hAnsi="Arial"/>
          <w:i/>
          <w:sz w:val="21"/>
          <w:lang w:val="en-GB"/>
        </w:rPr>
        <w:t>APPLICATION FILED</w:t>
      </w:r>
      <w:r w:rsidRPr="0041773C">
        <w:rPr>
          <w:rFonts w:ascii="Arial" w:hAnsi="Arial"/>
          <w:sz w:val="21"/>
          <w:lang w:val="en-GB"/>
        </w:rPr>
        <w:t xml:space="preserve"> were treated as the assumption that the service provider had obtained a licence in the meantime, considering that data analysis would be performed at the time of finalising this stage of licensing and that the records thereon would not yet be available. The responses </w:t>
      </w:r>
      <w:r w:rsidRPr="0041773C">
        <w:rPr>
          <w:rFonts w:ascii="Arial" w:hAnsi="Arial"/>
          <w:i/>
          <w:sz w:val="21"/>
          <w:lang w:val="en-GB"/>
        </w:rPr>
        <w:t>NO</w:t>
      </w:r>
      <w:r w:rsidRPr="0041773C">
        <w:rPr>
          <w:rFonts w:ascii="Arial" w:hAnsi="Arial"/>
          <w:sz w:val="21"/>
          <w:lang w:val="en-GB"/>
        </w:rPr>
        <w:t xml:space="preserve"> were treated as if the service provider had not applied. The structure of the responses given is presented as the share of home care service providers that responded affirmatively in the total number of state or non-state service providers. </w:t>
      </w:r>
    </w:p>
    <w:p w14:paraId="3C1610A0" w14:textId="77777777" w:rsidR="009D4494" w:rsidRPr="0041773C" w:rsidRDefault="009D4494" w:rsidP="00203CF3">
      <w:pPr>
        <w:rPr>
          <w:rFonts w:ascii="Arial" w:hAnsi="Arial"/>
          <w:sz w:val="21"/>
          <w:szCs w:val="21"/>
          <w:lang w:val="en-GB"/>
        </w:rPr>
      </w:pPr>
    </w:p>
    <w:p w14:paraId="597B51CA" w14:textId="77777777" w:rsidR="009D4494" w:rsidRPr="0041773C" w:rsidRDefault="007633D7" w:rsidP="00681F1D">
      <w:pPr>
        <w:rPr>
          <w:rFonts w:ascii="Arial" w:hAnsi="Arial"/>
          <w:sz w:val="21"/>
          <w:szCs w:val="21"/>
          <w:lang w:val="en-GB"/>
        </w:rPr>
      </w:pPr>
      <w:r w:rsidRPr="0041773C">
        <w:rPr>
          <w:rFonts w:ascii="Arial" w:hAnsi="Arial"/>
          <w:b/>
          <w:sz w:val="21"/>
          <w:lang w:val="en-GB"/>
        </w:rPr>
        <w:t>Chart 7. State and non-state service providers by licensing status, 2015</w:t>
      </w:r>
    </w:p>
    <w:p w14:paraId="6AFDA073" w14:textId="322ABD15" w:rsidR="00203CF3" w:rsidRPr="0041773C" w:rsidRDefault="007D2E56" w:rsidP="00203CF3">
      <w:pPr>
        <w:rPr>
          <w:rFonts w:ascii="Arial" w:hAnsi="Arial"/>
          <w:sz w:val="21"/>
          <w:szCs w:val="21"/>
          <w:lang w:val="en-GB"/>
        </w:rPr>
      </w:pPr>
      <w:r>
        <w:rPr>
          <w:noProof/>
          <w:lang w:bidi="ar-SA"/>
        </w:rPr>
        <w:drawing>
          <wp:inline distT="0" distB="0" distL="0" distR="0" wp14:anchorId="2CA49AFB" wp14:editId="4E134EC6">
            <wp:extent cx="5357813" cy="2743200"/>
            <wp:effectExtent l="0" t="0" r="14605"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F015577" w14:textId="77777777" w:rsidR="00D2239A" w:rsidRPr="0041773C" w:rsidRDefault="007633D7" w:rsidP="00203CF3">
      <w:pPr>
        <w:rPr>
          <w:rFonts w:ascii="Arial" w:hAnsi="Arial"/>
          <w:sz w:val="21"/>
          <w:szCs w:val="21"/>
          <w:lang w:val="en-GB"/>
        </w:rPr>
      </w:pPr>
      <w:r w:rsidRPr="0041773C">
        <w:rPr>
          <w:rFonts w:ascii="Arial" w:hAnsi="Arial"/>
          <w:sz w:val="21"/>
          <w:lang w:val="en-GB"/>
        </w:rPr>
        <w:t xml:space="preserve">The mapping registered a total of 152 adult and elderly home care service providers; 60 % of these were state institutions (gerontology centres, social work centres etc.), while 40 % were civil society organisations. </w:t>
      </w:r>
    </w:p>
    <w:p w14:paraId="1138691C" w14:textId="77777777" w:rsidR="00D2239A" w:rsidRPr="0041773C" w:rsidRDefault="00D2239A" w:rsidP="00203CF3">
      <w:pPr>
        <w:rPr>
          <w:rFonts w:ascii="Arial" w:hAnsi="Arial"/>
          <w:sz w:val="21"/>
          <w:szCs w:val="21"/>
          <w:lang w:val="en-GB"/>
        </w:rPr>
      </w:pPr>
    </w:p>
    <w:p w14:paraId="3C251776" w14:textId="77777777" w:rsidR="00A31243" w:rsidRPr="0041773C" w:rsidRDefault="007633D7" w:rsidP="00203CF3">
      <w:pPr>
        <w:rPr>
          <w:rFonts w:ascii="Arial" w:hAnsi="Arial"/>
          <w:sz w:val="21"/>
          <w:szCs w:val="21"/>
          <w:lang w:val="en-GB"/>
        </w:rPr>
      </w:pPr>
      <w:r w:rsidRPr="0041773C">
        <w:rPr>
          <w:rFonts w:ascii="Arial" w:hAnsi="Arial"/>
          <w:sz w:val="21"/>
          <w:lang w:val="en-GB"/>
        </w:rPr>
        <w:t xml:space="preserve">According to the data obtained, the status of two thirds of the providers, serving half of the clients, was problematic. Yet, it should be borne in mind that a considerable number of the existing service providers were probably in the licensing process immediately before the expiry of the stipulated time limit, and this may not have affected the clients. A more precise answer will be known once the full list of licences granted for these services is published. </w:t>
      </w:r>
    </w:p>
    <w:p w14:paraId="7601DDDC" w14:textId="77777777" w:rsidR="00620445" w:rsidRPr="0041773C" w:rsidRDefault="00620445" w:rsidP="00203CF3">
      <w:pPr>
        <w:rPr>
          <w:rFonts w:ascii="Arial" w:hAnsi="Arial"/>
          <w:sz w:val="21"/>
          <w:szCs w:val="21"/>
          <w:lang w:val="en-GB"/>
        </w:rPr>
      </w:pPr>
    </w:p>
    <w:p w14:paraId="40A93283" w14:textId="77777777" w:rsidR="0004691E" w:rsidRPr="0041773C" w:rsidRDefault="007633D7" w:rsidP="00203CF3">
      <w:pPr>
        <w:rPr>
          <w:rFonts w:ascii="Arial" w:hAnsi="Arial"/>
          <w:sz w:val="21"/>
          <w:szCs w:val="21"/>
          <w:lang w:val="en-GB"/>
        </w:rPr>
      </w:pPr>
      <w:r w:rsidRPr="0041773C">
        <w:rPr>
          <w:rFonts w:ascii="Arial" w:hAnsi="Arial"/>
          <w:sz w:val="21"/>
          <w:lang w:val="en-GB"/>
        </w:rPr>
        <w:lastRenderedPageBreak/>
        <w:t xml:space="preserve">According to the data collected by March 2016, when the mapping exercise was concluded, almost half of all clients would be left unserved. In considering the above data, it should be borne in mind that, out of 5,536 clients of adult and elderly home care served by licensed state providers, 3,153, or over 50 % were clients of the Belgrade Gerontology Centre, indicating an even less favourable situation of the state providers’ clients in other municipalities and cities. </w:t>
      </w:r>
    </w:p>
    <w:p w14:paraId="3603B384" w14:textId="77777777" w:rsidR="00406FA0" w:rsidRPr="0041773C" w:rsidRDefault="00406FA0" w:rsidP="00203CF3">
      <w:pPr>
        <w:rPr>
          <w:rFonts w:ascii="Arial" w:hAnsi="Arial"/>
          <w:sz w:val="21"/>
          <w:szCs w:val="21"/>
          <w:lang w:val="en-GB"/>
        </w:rPr>
      </w:pPr>
    </w:p>
    <w:p w14:paraId="470AA652" w14:textId="77777777" w:rsidR="00876B64" w:rsidRPr="0041773C" w:rsidRDefault="007633D7" w:rsidP="00203CF3">
      <w:pPr>
        <w:rPr>
          <w:rFonts w:ascii="Arial" w:hAnsi="Arial"/>
          <w:sz w:val="21"/>
          <w:szCs w:val="21"/>
          <w:lang w:val="en-GB"/>
        </w:rPr>
      </w:pPr>
      <w:r w:rsidRPr="0041773C">
        <w:rPr>
          <w:rFonts w:ascii="Arial" w:hAnsi="Arial"/>
          <w:sz w:val="21"/>
          <w:lang w:val="en-GB"/>
        </w:rPr>
        <w:t xml:space="preserve">Although non-state service providers were somewhat more active, the unfavourable situation would also affect their clients, who were also at risk of being left without this service, which provided them important support. </w:t>
      </w:r>
    </w:p>
    <w:p w14:paraId="7E9B69AF" w14:textId="77777777" w:rsidR="00203CF3" w:rsidRPr="0041773C" w:rsidRDefault="00203CF3" w:rsidP="00203CF3">
      <w:pPr>
        <w:rPr>
          <w:rFonts w:ascii="Arial" w:hAnsi="Arial"/>
          <w:sz w:val="21"/>
          <w:szCs w:val="21"/>
          <w:lang w:val="en-GB"/>
        </w:rPr>
      </w:pPr>
    </w:p>
    <w:p w14:paraId="2B324CDF" w14:textId="77777777" w:rsidR="0042740D" w:rsidRPr="0041773C" w:rsidRDefault="00990464" w:rsidP="00990464">
      <w:pPr>
        <w:pStyle w:val="Heading4"/>
        <w:rPr>
          <w:lang w:val="en-GB"/>
        </w:rPr>
      </w:pPr>
      <w:r w:rsidRPr="0041773C">
        <w:rPr>
          <w:lang w:val="en-GB"/>
        </w:rPr>
        <w:t>9.1.5.2 Caregivers’ competence for service provision</w:t>
      </w:r>
    </w:p>
    <w:p w14:paraId="43BBC8E0" w14:textId="77777777" w:rsidR="00203CF3" w:rsidRPr="0041773C" w:rsidRDefault="007633D7" w:rsidP="0042740D">
      <w:pPr>
        <w:pStyle w:val="Heading4"/>
        <w:rPr>
          <w:rFonts w:eastAsia="Calibri" w:cs="Times New Roman"/>
          <w:b w:val="0"/>
          <w:bCs w:val="0"/>
          <w:i/>
          <w:iCs w:val="0"/>
          <w:color w:val="auto"/>
          <w:szCs w:val="21"/>
          <w:lang w:val="en-GB"/>
        </w:rPr>
      </w:pPr>
      <w:r w:rsidRPr="0041773C">
        <w:rPr>
          <w:b w:val="0"/>
          <w:i/>
          <w:color w:val="auto"/>
          <w:lang w:val="en-GB"/>
        </w:rPr>
        <w:t xml:space="preserve">The home care service standards require that the service be provided by a certified, i.e. trained caregiver. </w:t>
      </w:r>
    </w:p>
    <w:p w14:paraId="16160641" w14:textId="77777777" w:rsidR="0042740D" w:rsidRPr="0041773C" w:rsidRDefault="0042740D" w:rsidP="00203CF3">
      <w:pPr>
        <w:rPr>
          <w:rFonts w:ascii="Arial" w:hAnsi="Arial"/>
          <w:sz w:val="21"/>
          <w:szCs w:val="21"/>
          <w:lang w:val="en-GB"/>
        </w:rPr>
      </w:pPr>
    </w:p>
    <w:p w14:paraId="65FAAD06" w14:textId="77777777" w:rsidR="00203CF3" w:rsidRPr="0041773C" w:rsidRDefault="007633D7" w:rsidP="00203CF3">
      <w:pPr>
        <w:rPr>
          <w:rFonts w:ascii="Arial" w:hAnsi="Arial"/>
          <w:sz w:val="21"/>
          <w:szCs w:val="21"/>
          <w:lang w:val="en-GB"/>
        </w:rPr>
      </w:pPr>
      <w:r w:rsidRPr="0041773C">
        <w:rPr>
          <w:rFonts w:ascii="Arial" w:hAnsi="Arial"/>
          <w:sz w:val="21"/>
          <w:lang w:val="en-GB"/>
        </w:rPr>
        <w:t>Trained caregivers, i.e. those in possession of a certificate of completion of training in service provision according to a training programme accredited by the Republic Institute for Social Protection covered over 10,000 clients, i.e. two thirds of the total number of clients of adult and elderly home care. Yet, there was a significant number of clients not served by fully qualified staff.</w:t>
      </w:r>
    </w:p>
    <w:p w14:paraId="5CCCAEF9" w14:textId="77777777" w:rsidR="00203CF3" w:rsidRPr="0041773C" w:rsidRDefault="00203CF3" w:rsidP="009447A9">
      <w:pPr>
        <w:rPr>
          <w:rFonts w:ascii="Arial" w:hAnsi="Arial"/>
          <w:sz w:val="21"/>
          <w:szCs w:val="21"/>
          <w:lang w:val="en-GB"/>
        </w:rPr>
      </w:pPr>
    </w:p>
    <w:p w14:paraId="33616099" w14:textId="77777777" w:rsidR="00F61285" w:rsidRPr="0041773C" w:rsidRDefault="007633D7" w:rsidP="00203CF3">
      <w:pPr>
        <w:rPr>
          <w:rFonts w:ascii="Arial" w:hAnsi="Arial"/>
          <w:sz w:val="21"/>
          <w:szCs w:val="21"/>
          <w:lang w:val="en-GB"/>
        </w:rPr>
      </w:pPr>
      <w:r w:rsidRPr="0041773C">
        <w:rPr>
          <w:rFonts w:ascii="Arial" w:hAnsi="Arial"/>
          <w:sz w:val="21"/>
          <w:lang w:val="en-GB"/>
        </w:rPr>
        <w:t>According to this indicator, almost all clients (98 %) served by non-state providers received quality service. Somewhat over one half of the clients (57 %) served by state providers also received quality service. Yet, out of the 6,122 clients, half were resident in the City of Belgrade, and the service provided to about 3,000 clients from other municipalities and cities cannot be considered high-quality as it did not meet the standard stipulating the requirements for the staff directly engaged in providing adult and elderly home care.</w:t>
      </w:r>
    </w:p>
    <w:p w14:paraId="39C394C4" w14:textId="77777777" w:rsidR="00D46B86" w:rsidRPr="0041773C" w:rsidRDefault="00D46B86" w:rsidP="00203CF3">
      <w:pPr>
        <w:rPr>
          <w:rFonts w:ascii="Arial" w:hAnsi="Arial"/>
          <w:b/>
          <w:sz w:val="21"/>
          <w:szCs w:val="21"/>
          <w:lang w:val="en-GB"/>
        </w:rPr>
      </w:pPr>
    </w:p>
    <w:p w14:paraId="1F2EEC1C" w14:textId="77777777" w:rsidR="008D2677" w:rsidRPr="0041773C" w:rsidRDefault="007633D7" w:rsidP="00203CF3">
      <w:pPr>
        <w:rPr>
          <w:rFonts w:ascii="Arial" w:hAnsi="Arial"/>
          <w:b/>
          <w:sz w:val="21"/>
          <w:szCs w:val="21"/>
          <w:lang w:val="en-GB"/>
        </w:rPr>
      </w:pPr>
      <w:r w:rsidRPr="0041773C">
        <w:rPr>
          <w:rFonts w:ascii="Arial" w:hAnsi="Arial"/>
          <w:b/>
          <w:sz w:val="21"/>
          <w:lang w:val="en-GB"/>
        </w:rPr>
        <w:t>Table 31. Number of clients of adult and elderly home care by caregivers’ competences</w:t>
      </w:r>
    </w:p>
    <w:p w14:paraId="6624BDE5" w14:textId="77777777" w:rsidR="00990464" w:rsidRPr="0041773C" w:rsidRDefault="00990464" w:rsidP="00203CF3">
      <w:pPr>
        <w:rPr>
          <w:rFonts w:ascii="Arial" w:hAnsi="Arial"/>
          <w:b/>
          <w:sz w:val="21"/>
          <w:szCs w:val="21"/>
          <w:lang w:val="en-GB"/>
        </w:rPr>
      </w:pPr>
    </w:p>
    <w:tbl>
      <w:tblPr>
        <w:tblW w:w="486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1234"/>
        <w:gridCol w:w="1510"/>
        <w:gridCol w:w="1376"/>
        <w:gridCol w:w="1510"/>
        <w:gridCol w:w="1508"/>
      </w:tblGrid>
      <w:tr w:rsidR="0075633C" w:rsidRPr="0041773C" w14:paraId="7BE9522E" w14:textId="77777777" w:rsidTr="0075633C">
        <w:tc>
          <w:tcPr>
            <w:tcW w:w="1119" w:type="pct"/>
            <w:vMerge w:val="restart"/>
            <w:shd w:val="clear" w:color="auto" w:fill="4F81B3"/>
            <w:noWrap/>
            <w:vAlign w:val="center"/>
          </w:tcPr>
          <w:p w14:paraId="2A95DE39" w14:textId="77777777" w:rsidR="0075633C" w:rsidRPr="0041773C" w:rsidRDefault="007633D7" w:rsidP="0075633C">
            <w:pPr>
              <w:jc w:val="left"/>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 xml:space="preserve">Adult and elderly </w:t>
            </w:r>
          </w:p>
          <w:p w14:paraId="527AF6FD" w14:textId="77777777" w:rsidR="0075633C" w:rsidRPr="0041773C" w:rsidRDefault="007633D7" w:rsidP="0075633C">
            <w:pPr>
              <w:jc w:val="left"/>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 xml:space="preserve">home care </w:t>
            </w:r>
          </w:p>
          <w:p w14:paraId="52623049" w14:textId="77777777" w:rsidR="0075633C" w:rsidRPr="0041773C" w:rsidRDefault="007633D7" w:rsidP="0075633C">
            <w:pPr>
              <w:jc w:val="left"/>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service provider</w:t>
            </w:r>
          </w:p>
        </w:tc>
        <w:tc>
          <w:tcPr>
            <w:tcW w:w="671" w:type="pct"/>
            <w:vMerge w:val="restart"/>
            <w:shd w:val="clear" w:color="auto" w:fill="4F81B3"/>
            <w:vAlign w:val="center"/>
          </w:tcPr>
          <w:p w14:paraId="1BE33B56" w14:textId="77777777" w:rsidR="0075633C" w:rsidRPr="0041773C" w:rsidRDefault="007633D7" w:rsidP="0075633C">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Total number of clients</w:t>
            </w:r>
          </w:p>
        </w:tc>
        <w:tc>
          <w:tcPr>
            <w:tcW w:w="1569" w:type="pct"/>
            <w:gridSpan w:val="2"/>
            <w:shd w:val="clear" w:color="auto" w:fill="4F81B3"/>
            <w:vAlign w:val="center"/>
          </w:tcPr>
          <w:p w14:paraId="77680B69" w14:textId="77777777" w:rsidR="0075633C" w:rsidRPr="0041773C" w:rsidRDefault="007633D7" w:rsidP="0075633C">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Number of clients served by certified caregivers</w:t>
            </w:r>
          </w:p>
        </w:tc>
        <w:tc>
          <w:tcPr>
            <w:tcW w:w="1641" w:type="pct"/>
            <w:gridSpan w:val="2"/>
            <w:shd w:val="clear" w:color="auto" w:fill="4F81B3"/>
            <w:vAlign w:val="center"/>
          </w:tcPr>
          <w:p w14:paraId="6D8AABAF" w14:textId="77777777" w:rsidR="0075633C" w:rsidRPr="0041773C" w:rsidRDefault="007633D7" w:rsidP="0075633C">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Number of clients served by uncertified caregivers</w:t>
            </w:r>
          </w:p>
        </w:tc>
      </w:tr>
      <w:tr w:rsidR="0075633C" w:rsidRPr="0041773C" w14:paraId="3F1170A2" w14:textId="77777777" w:rsidTr="0075633C">
        <w:tc>
          <w:tcPr>
            <w:tcW w:w="1119" w:type="pct"/>
            <w:vMerge/>
            <w:shd w:val="clear" w:color="auto" w:fill="4F81B3"/>
            <w:noWrap/>
          </w:tcPr>
          <w:p w14:paraId="4102A76C" w14:textId="77777777" w:rsidR="0075633C" w:rsidRPr="0041773C" w:rsidRDefault="0075633C" w:rsidP="00226EF0">
            <w:pPr>
              <w:jc w:val="center"/>
              <w:rPr>
                <w:rFonts w:ascii="Arial" w:eastAsia="Times New Roman" w:hAnsi="Arial"/>
                <w:b/>
                <w:color w:val="FFFFFF" w:themeColor="background1"/>
                <w:sz w:val="21"/>
                <w:szCs w:val="21"/>
                <w:lang w:val="en-GB"/>
              </w:rPr>
            </w:pPr>
          </w:p>
        </w:tc>
        <w:tc>
          <w:tcPr>
            <w:tcW w:w="671" w:type="pct"/>
            <w:vMerge/>
            <w:shd w:val="clear" w:color="auto" w:fill="4F81B3"/>
            <w:vAlign w:val="center"/>
          </w:tcPr>
          <w:p w14:paraId="1DDDA5B1" w14:textId="77777777" w:rsidR="0075633C" w:rsidRPr="0041773C" w:rsidRDefault="0075633C" w:rsidP="0075633C">
            <w:pPr>
              <w:jc w:val="center"/>
              <w:rPr>
                <w:rFonts w:ascii="Arial" w:eastAsia="Times New Roman" w:hAnsi="Arial"/>
                <w:b/>
                <w:color w:val="FFFFFF" w:themeColor="background1"/>
                <w:sz w:val="21"/>
                <w:szCs w:val="21"/>
                <w:lang w:val="en-GB"/>
              </w:rPr>
            </w:pPr>
          </w:p>
        </w:tc>
        <w:tc>
          <w:tcPr>
            <w:tcW w:w="821" w:type="pct"/>
            <w:shd w:val="clear" w:color="auto" w:fill="4F81B3"/>
            <w:vAlign w:val="center"/>
          </w:tcPr>
          <w:p w14:paraId="5B2A2767" w14:textId="77777777" w:rsidR="0075633C" w:rsidRPr="0041773C" w:rsidRDefault="007633D7" w:rsidP="0075633C">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Number of clients</w:t>
            </w:r>
          </w:p>
        </w:tc>
        <w:tc>
          <w:tcPr>
            <w:tcW w:w="748" w:type="pct"/>
            <w:shd w:val="clear" w:color="auto" w:fill="4F81B3"/>
            <w:vAlign w:val="center"/>
          </w:tcPr>
          <w:p w14:paraId="7B368BC8" w14:textId="77777777" w:rsidR="0075633C" w:rsidRPr="0041773C" w:rsidRDefault="007633D7" w:rsidP="0075633C">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Share, %</w:t>
            </w:r>
          </w:p>
        </w:tc>
        <w:tc>
          <w:tcPr>
            <w:tcW w:w="821" w:type="pct"/>
            <w:shd w:val="clear" w:color="auto" w:fill="4F81B3"/>
            <w:vAlign w:val="center"/>
          </w:tcPr>
          <w:p w14:paraId="769D7109" w14:textId="77777777" w:rsidR="0075633C" w:rsidRPr="0041773C" w:rsidRDefault="007633D7" w:rsidP="0075633C">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Number of clients</w:t>
            </w:r>
          </w:p>
        </w:tc>
        <w:tc>
          <w:tcPr>
            <w:tcW w:w="820" w:type="pct"/>
            <w:shd w:val="clear" w:color="auto" w:fill="4F81B3"/>
            <w:vAlign w:val="center"/>
          </w:tcPr>
          <w:p w14:paraId="1106705E" w14:textId="77777777" w:rsidR="0075633C" w:rsidRPr="0041773C" w:rsidRDefault="007633D7" w:rsidP="0075633C">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Share, %</w:t>
            </w:r>
          </w:p>
        </w:tc>
      </w:tr>
      <w:tr w:rsidR="0075633C" w:rsidRPr="0041773C" w14:paraId="19D4E2CD" w14:textId="77777777" w:rsidTr="0075633C">
        <w:tc>
          <w:tcPr>
            <w:tcW w:w="1119" w:type="pct"/>
            <w:shd w:val="clear" w:color="auto" w:fill="auto"/>
            <w:noWrap/>
            <w:vAlign w:val="bottom"/>
          </w:tcPr>
          <w:p w14:paraId="1B1AD052" w14:textId="77777777" w:rsidR="0075633C" w:rsidRPr="0041773C" w:rsidRDefault="007633D7" w:rsidP="0075633C">
            <w:pPr>
              <w:jc w:val="left"/>
              <w:rPr>
                <w:rFonts w:ascii="Arial" w:eastAsia="Times New Roman" w:hAnsi="Arial"/>
                <w:color w:val="000000"/>
                <w:sz w:val="21"/>
                <w:szCs w:val="21"/>
                <w:lang w:val="en-GB"/>
              </w:rPr>
            </w:pPr>
            <w:r w:rsidRPr="0041773C">
              <w:rPr>
                <w:rFonts w:ascii="Arial" w:hAnsi="Arial"/>
                <w:color w:val="000000"/>
                <w:sz w:val="21"/>
                <w:lang w:val="en-GB"/>
              </w:rPr>
              <w:t xml:space="preserve">State </w:t>
            </w:r>
          </w:p>
        </w:tc>
        <w:tc>
          <w:tcPr>
            <w:tcW w:w="671" w:type="pct"/>
            <w:shd w:val="clear" w:color="auto" w:fill="auto"/>
          </w:tcPr>
          <w:p w14:paraId="6EB6889E" w14:textId="77777777" w:rsidR="0075633C" w:rsidRPr="0041773C" w:rsidRDefault="0075633C" w:rsidP="000665C5">
            <w:pPr>
              <w:jc w:val="center"/>
              <w:rPr>
                <w:rFonts w:ascii="Arial" w:eastAsia="Times New Roman" w:hAnsi="Arial"/>
                <w:color w:val="000000"/>
                <w:sz w:val="21"/>
                <w:szCs w:val="21"/>
                <w:lang w:val="en-GB"/>
              </w:rPr>
            </w:pPr>
            <w:r w:rsidRPr="0041773C">
              <w:rPr>
                <w:rFonts w:ascii="Arial" w:hAnsi="Arial"/>
                <w:color w:val="000000"/>
                <w:sz w:val="21"/>
                <w:lang w:val="en-GB"/>
              </w:rPr>
              <w:t>10,782</w:t>
            </w:r>
          </w:p>
        </w:tc>
        <w:tc>
          <w:tcPr>
            <w:tcW w:w="821" w:type="pct"/>
            <w:shd w:val="clear" w:color="auto" w:fill="auto"/>
          </w:tcPr>
          <w:p w14:paraId="6BA40364" w14:textId="77777777" w:rsidR="0075633C" w:rsidRPr="0041773C" w:rsidRDefault="0075633C" w:rsidP="000665C5">
            <w:pPr>
              <w:jc w:val="center"/>
              <w:rPr>
                <w:rFonts w:ascii="Arial" w:eastAsia="Times New Roman" w:hAnsi="Arial"/>
                <w:color w:val="000000"/>
                <w:sz w:val="21"/>
                <w:szCs w:val="21"/>
                <w:lang w:val="en-GB"/>
              </w:rPr>
            </w:pPr>
            <w:r w:rsidRPr="0041773C">
              <w:rPr>
                <w:rFonts w:ascii="Arial" w:hAnsi="Arial"/>
                <w:color w:val="000000"/>
                <w:sz w:val="21"/>
                <w:lang w:val="en-GB"/>
              </w:rPr>
              <w:t>6,122</w:t>
            </w:r>
          </w:p>
        </w:tc>
        <w:tc>
          <w:tcPr>
            <w:tcW w:w="748" w:type="pct"/>
            <w:shd w:val="clear" w:color="auto" w:fill="auto"/>
          </w:tcPr>
          <w:p w14:paraId="0E23060C" w14:textId="77777777" w:rsidR="0075633C" w:rsidRPr="0041773C" w:rsidRDefault="0075633C" w:rsidP="000665C5">
            <w:pPr>
              <w:jc w:val="center"/>
              <w:rPr>
                <w:rFonts w:ascii="Arial" w:eastAsia="Times New Roman" w:hAnsi="Arial"/>
                <w:color w:val="000000"/>
                <w:sz w:val="21"/>
                <w:szCs w:val="21"/>
                <w:lang w:val="en-GB"/>
              </w:rPr>
            </w:pPr>
            <w:r w:rsidRPr="0041773C">
              <w:rPr>
                <w:rFonts w:ascii="Arial" w:hAnsi="Arial"/>
                <w:color w:val="000000"/>
                <w:sz w:val="21"/>
                <w:lang w:val="en-GB"/>
              </w:rPr>
              <w:t>57 %</w:t>
            </w:r>
          </w:p>
        </w:tc>
        <w:tc>
          <w:tcPr>
            <w:tcW w:w="821" w:type="pct"/>
          </w:tcPr>
          <w:p w14:paraId="70ABB16E" w14:textId="77777777" w:rsidR="0075633C" w:rsidRPr="0041773C" w:rsidRDefault="0075633C" w:rsidP="000665C5">
            <w:pPr>
              <w:jc w:val="center"/>
              <w:rPr>
                <w:rFonts w:ascii="Arial" w:eastAsia="Times New Roman" w:hAnsi="Arial"/>
                <w:color w:val="000000"/>
                <w:sz w:val="21"/>
                <w:szCs w:val="21"/>
                <w:lang w:val="en-GB"/>
              </w:rPr>
            </w:pPr>
            <w:r w:rsidRPr="0041773C">
              <w:rPr>
                <w:rFonts w:ascii="Arial" w:hAnsi="Arial"/>
                <w:color w:val="000000"/>
                <w:sz w:val="21"/>
                <w:lang w:val="en-GB"/>
              </w:rPr>
              <w:t>4,660</w:t>
            </w:r>
          </w:p>
        </w:tc>
        <w:tc>
          <w:tcPr>
            <w:tcW w:w="820" w:type="pct"/>
          </w:tcPr>
          <w:p w14:paraId="05C2B636" w14:textId="77777777" w:rsidR="0075633C" w:rsidRPr="0041773C" w:rsidRDefault="0075633C" w:rsidP="000665C5">
            <w:pPr>
              <w:jc w:val="center"/>
              <w:rPr>
                <w:rFonts w:ascii="Arial" w:eastAsia="Times New Roman" w:hAnsi="Arial"/>
                <w:color w:val="000000"/>
                <w:sz w:val="21"/>
                <w:szCs w:val="21"/>
                <w:lang w:val="en-GB"/>
              </w:rPr>
            </w:pPr>
            <w:r w:rsidRPr="0041773C">
              <w:rPr>
                <w:rFonts w:ascii="Arial" w:hAnsi="Arial"/>
                <w:color w:val="000000"/>
                <w:sz w:val="21"/>
                <w:lang w:val="en-GB"/>
              </w:rPr>
              <w:t>43 %</w:t>
            </w:r>
          </w:p>
        </w:tc>
      </w:tr>
      <w:tr w:rsidR="0075633C" w:rsidRPr="0041773C" w14:paraId="6F30F6D5" w14:textId="77777777" w:rsidTr="00990464">
        <w:tc>
          <w:tcPr>
            <w:tcW w:w="1119" w:type="pct"/>
            <w:shd w:val="clear" w:color="auto" w:fill="DEEAF6" w:themeFill="accent1" w:themeFillTint="33"/>
            <w:noWrap/>
            <w:vAlign w:val="bottom"/>
          </w:tcPr>
          <w:p w14:paraId="170D9A42" w14:textId="77777777" w:rsidR="0075633C" w:rsidRPr="0041773C" w:rsidRDefault="007633D7" w:rsidP="0075633C">
            <w:pPr>
              <w:jc w:val="left"/>
              <w:rPr>
                <w:rFonts w:ascii="Arial" w:eastAsia="Times New Roman" w:hAnsi="Arial"/>
                <w:color w:val="000000"/>
                <w:sz w:val="21"/>
                <w:szCs w:val="21"/>
                <w:lang w:val="en-GB"/>
              </w:rPr>
            </w:pPr>
            <w:r w:rsidRPr="0041773C">
              <w:rPr>
                <w:rFonts w:ascii="Arial" w:hAnsi="Arial"/>
                <w:color w:val="000000"/>
                <w:sz w:val="21"/>
                <w:lang w:val="en-GB"/>
              </w:rPr>
              <w:t xml:space="preserve">Non-state </w:t>
            </w:r>
          </w:p>
        </w:tc>
        <w:tc>
          <w:tcPr>
            <w:tcW w:w="671" w:type="pct"/>
            <w:shd w:val="clear" w:color="auto" w:fill="DEEAF6" w:themeFill="accent1" w:themeFillTint="33"/>
          </w:tcPr>
          <w:p w14:paraId="7FE389E6" w14:textId="77777777" w:rsidR="0075633C" w:rsidRPr="0041773C" w:rsidRDefault="0075633C" w:rsidP="000665C5">
            <w:pPr>
              <w:jc w:val="center"/>
              <w:rPr>
                <w:rFonts w:ascii="Arial" w:eastAsia="Times New Roman" w:hAnsi="Arial"/>
                <w:color w:val="000000"/>
                <w:sz w:val="21"/>
                <w:szCs w:val="21"/>
                <w:lang w:val="en-GB"/>
              </w:rPr>
            </w:pPr>
            <w:r w:rsidRPr="0041773C">
              <w:rPr>
                <w:rFonts w:ascii="Arial" w:hAnsi="Arial"/>
                <w:color w:val="000000"/>
                <w:sz w:val="21"/>
                <w:lang w:val="en-GB"/>
              </w:rPr>
              <w:t>4,261</w:t>
            </w:r>
          </w:p>
        </w:tc>
        <w:tc>
          <w:tcPr>
            <w:tcW w:w="821" w:type="pct"/>
            <w:shd w:val="clear" w:color="auto" w:fill="DEEAF6" w:themeFill="accent1" w:themeFillTint="33"/>
          </w:tcPr>
          <w:p w14:paraId="572E3809" w14:textId="77777777" w:rsidR="0075633C" w:rsidRPr="0041773C" w:rsidRDefault="0075633C" w:rsidP="000665C5">
            <w:pPr>
              <w:jc w:val="center"/>
              <w:rPr>
                <w:rFonts w:ascii="Arial" w:eastAsia="Times New Roman" w:hAnsi="Arial"/>
                <w:color w:val="000000"/>
                <w:sz w:val="21"/>
                <w:szCs w:val="21"/>
                <w:lang w:val="en-GB"/>
              </w:rPr>
            </w:pPr>
            <w:r w:rsidRPr="0041773C">
              <w:rPr>
                <w:rFonts w:ascii="Arial" w:hAnsi="Arial"/>
                <w:color w:val="000000"/>
                <w:sz w:val="21"/>
                <w:lang w:val="en-GB"/>
              </w:rPr>
              <w:t>4,174</w:t>
            </w:r>
          </w:p>
        </w:tc>
        <w:tc>
          <w:tcPr>
            <w:tcW w:w="748" w:type="pct"/>
            <w:shd w:val="clear" w:color="auto" w:fill="DEEAF6" w:themeFill="accent1" w:themeFillTint="33"/>
          </w:tcPr>
          <w:p w14:paraId="2328984C" w14:textId="77777777" w:rsidR="0075633C" w:rsidRPr="0041773C" w:rsidRDefault="0075633C" w:rsidP="000665C5">
            <w:pPr>
              <w:jc w:val="center"/>
              <w:rPr>
                <w:rFonts w:ascii="Arial" w:eastAsia="Times New Roman" w:hAnsi="Arial"/>
                <w:color w:val="000000"/>
                <w:sz w:val="21"/>
                <w:szCs w:val="21"/>
                <w:lang w:val="en-GB"/>
              </w:rPr>
            </w:pPr>
            <w:r w:rsidRPr="0041773C">
              <w:rPr>
                <w:rFonts w:ascii="Arial" w:hAnsi="Arial"/>
                <w:color w:val="000000"/>
                <w:sz w:val="21"/>
                <w:lang w:val="en-GB"/>
              </w:rPr>
              <w:t>98 %</w:t>
            </w:r>
          </w:p>
        </w:tc>
        <w:tc>
          <w:tcPr>
            <w:tcW w:w="821" w:type="pct"/>
            <w:shd w:val="clear" w:color="auto" w:fill="DEEAF6" w:themeFill="accent1" w:themeFillTint="33"/>
          </w:tcPr>
          <w:p w14:paraId="67676C15" w14:textId="77777777" w:rsidR="0075633C" w:rsidRPr="0041773C" w:rsidRDefault="0075633C" w:rsidP="000665C5">
            <w:pPr>
              <w:jc w:val="center"/>
              <w:rPr>
                <w:rFonts w:ascii="Arial" w:eastAsia="Times New Roman" w:hAnsi="Arial"/>
                <w:color w:val="000000"/>
                <w:sz w:val="21"/>
                <w:szCs w:val="21"/>
                <w:lang w:val="en-GB"/>
              </w:rPr>
            </w:pPr>
            <w:r w:rsidRPr="0041773C">
              <w:rPr>
                <w:rFonts w:ascii="Arial" w:hAnsi="Arial"/>
                <w:color w:val="000000"/>
                <w:sz w:val="21"/>
                <w:lang w:val="en-GB"/>
              </w:rPr>
              <w:t>87</w:t>
            </w:r>
          </w:p>
        </w:tc>
        <w:tc>
          <w:tcPr>
            <w:tcW w:w="820" w:type="pct"/>
            <w:shd w:val="clear" w:color="auto" w:fill="DEEAF6" w:themeFill="accent1" w:themeFillTint="33"/>
          </w:tcPr>
          <w:p w14:paraId="05AA3E9E" w14:textId="77777777" w:rsidR="0075633C" w:rsidRPr="0041773C" w:rsidRDefault="0075633C" w:rsidP="000665C5">
            <w:pPr>
              <w:jc w:val="center"/>
              <w:rPr>
                <w:rFonts w:ascii="Arial" w:eastAsia="Times New Roman" w:hAnsi="Arial"/>
                <w:color w:val="000000"/>
                <w:sz w:val="21"/>
                <w:szCs w:val="21"/>
                <w:lang w:val="en-GB"/>
              </w:rPr>
            </w:pPr>
            <w:r w:rsidRPr="0041773C">
              <w:rPr>
                <w:rFonts w:ascii="Arial" w:hAnsi="Arial"/>
                <w:color w:val="000000"/>
                <w:sz w:val="21"/>
                <w:lang w:val="en-GB"/>
              </w:rPr>
              <w:t>2 %</w:t>
            </w:r>
          </w:p>
        </w:tc>
      </w:tr>
      <w:tr w:rsidR="0075633C" w:rsidRPr="0041773C" w14:paraId="1CA36150" w14:textId="77777777" w:rsidTr="0075633C">
        <w:tc>
          <w:tcPr>
            <w:tcW w:w="1119" w:type="pct"/>
            <w:shd w:val="clear" w:color="auto" w:fill="auto"/>
            <w:noWrap/>
            <w:vAlign w:val="bottom"/>
          </w:tcPr>
          <w:p w14:paraId="447A3580" w14:textId="77777777" w:rsidR="0075633C" w:rsidRPr="0041773C" w:rsidRDefault="007633D7" w:rsidP="00226EF0">
            <w:pPr>
              <w:jc w:val="left"/>
              <w:rPr>
                <w:rFonts w:ascii="Arial" w:eastAsia="Times New Roman" w:hAnsi="Arial"/>
                <w:b/>
                <w:color w:val="000000"/>
                <w:sz w:val="21"/>
                <w:szCs w:val="21"/>
                <w:lang w:val="en-GB"/>
              </w:rPr>
            </w:pPr>
            <w:r w:rsidRPr="0041773C">
              <w:rPr>
                <w:rFonts w:ascii="Arial" w:hAnsi="Arial"/>
                <w:b/>
                <w:color w:val="000000"/>
                <w:sz w:val="21"/>
                <w:lang w:val="en-GB"/>
              </w:rPr>
              <w:t>TOTAL</w:t>
            </w:r>
          </w:p>
        </w:tc>
        <w:tc>
          <w:tcPr>
            <w:tcW w:w="671" w:type="pct"/>
            <w:shd w:val="clear" w:color="auto" w:fill="auto"/>
          </w:tcPr>
          <w:p w14:paraId="1F634D8A" w14:textId="77777777" w:rsidR="0075633C" w:rsidRPr="0041773C" w:rsidRDefault="0075633C" w:rsidP="000665C5">
            <w:pPr>
              <w:jc w:val="center"/>
              <w:rPr>
                <w:rFonts w:ascii="Arial" w:eastAsia="Times New Roman" w:hAnsi="Arial"/>
                <w:b/>
                <w:color w:val="000000"/>
                <w:sz w:val="21"/>
                <w:szCs w:val="21"/>
                <w:lang w:val="en-GB"/>
              </w:rPr>
            </w:pPr>
            <w:r w:rsidRPr="0041773C">
              <w:rPr>
                <w:rFonts w:ascii="Arial" w:hAnsi="Arial"/>
                <w:b/>
                <w:color w:val="000000"/>
                <w:sz w:val="21"/>
                <w:lang w:val="en-GB"/>
              </w:rPr>
              <w:t>15,043</w:t>
            </w:r>
          </w:p>
        </w:tc>
        <w:tc>
          <w:tcPr>
            <w:tcW w:w="821" w:type="pct"/>
            <w:shd w:val="clear" w:color="auto" w:fill="auto"/>
          </w:tcPr>
          <w:p w14:paraId="3FA25909" w14:textId="77777777" w:rsidR="0075633C" w:rsidRPr="0041773C" w:rsidRDefault="0075633C" w:rsidP="000665C5">
            <w:pPr>
              <w:jc w:val="center"/>
              <w:rPr>
                <w:rFonts w:ascii="Arial" w:eastAsia="Times New Roman" w:hAnsi="Arial"/>
                <w:b/>
                <w:color w:val="000000"/>
                <w:sz w:val="21"/>
                <w:szCs w:val="21"/>
                <w:lang w:val="en-GB"/>
              </w:rPr>
            </w:pPr>
            <w:r w:rsidRPr="0041773C">
              <w:rPr>
                <w:rFonts w:ascii="Arial" w:hAnsi="Arial"/>
                <w:b/>
                <w:color w:val="000000"/>
                <w:sz w:val="21"/>
                <w:lang w:val="en-GB"/>
              </w:rPr>
              <w:t>10,296</w:t>
            </w:r>
          </w:p>
        </w:tc>
        <w:tc>
          <w:tcPr>
            <w:tcW w:w="748" w:type="pct"/>
            <w:shd w:val="clear" w:color="auto" w:fill="auto"/>
          </w:tcPr>
          <w:p w14:paraId="523E870F" w14:textId="77777777" w:rsidR="0075633C" w:rsidRPr="0041773C" w:rsidRDefault="0075633C" w:rsidP="000665C5">
            <w:pPr>
              <w:jc w:val="center"/>
              <w:rPr>
                <w:rFonts w:ascii="Arial" w:eastAsia="Times New Roman" w:hAnsi="Arial"/>
                <w:b/>
                <w:color w:val="000000"/>
                <w:sz w:val="21"/>
                <w:szCs w:val="21"/>
                <w:lang w:val="en-GB"/>
              </w:rPr>
            </w:pPr>
            <w:r w:rsidRPr="0041773C">
              <w:rPr>
                <w:rFonts w:ascii="Arial" w:hAnsi="Arial"/>
                <w:b/>
                <w:color w:val="000000"/>
                <w:sz w:val="21"/>
                <w:lang w:val="en-GB"/>
              </w:rPr>
              <w:t>68 %</w:t>
            </w:r>
          </w:p>
        </w:tc>
        <w:tc>
          <w:tcPr>
            <w:tcW w:w="821" w:type="pct"/>
          </w:tcPr>
          <w:p w14:paraId="43D02DA8" w14:textId="77777777" w:rsidR="0075633C" w:rsidRPr="0041773C" w:rsidRDefault="0075633C" w:rsidP="000665C5">
            <w:pPr>
              <w:jc w:val="center"/>
              <w:rPr>
                <w:rFonts w:ascii="Arial" w:eastAsia="Times New Roman" w:hAnsi="Arial"/>
                <w:b/>
                <w:color w:val="000000"/>
                <w:sz w:val="21"/>
                <w:szCs w:val="21"/>
                <w:lang w:val="en-GB"/>
              </w:rPr>
            </w:pPr>
            <w:r w:rsidRPr="0041773C">
              <w:rPr>
                <w:rFonts w:ascii="Arial" w:hAnsi="Arial"/>
                <w:b/>
                <w:color w:val="000000"/>
                <w:sz w:val="21"/>
                <w:lang w:val="en-GB"/>
              </w:rPr>
              <w:t>4,747</w:t>
            </w:r>
          </w:p>
        </w:tc>
        <w:tc>
          <w:tcPr>
            <w:tcW w:w="820" w:type="pct"/>
          </w:tcPr>
          <w:p w14:paraId="24744C64" w14:textId="77777777" w:rsidR="0075633C" w:rsidRPr="0041773C" w:rsidRDefault="0075633C" w:rsidP="000665C5">
            <w:pPr>
              <w:jc w:val="center"/>
              <w:rPr>
                <w:rFonts w:ascii="Arial" w:eastAsia="Times New Roman" w:hAnsi="Arial"/>
                <w:b/>
                <w:color w:val="000000"/>
                <w:sz w:val="21"/>
                <w:szCs w:val="21"/>
                <w:lang w:val="en-GB"/>
              </w:rPr>
            </w:pPr>
            <w:r w:rsidRPr="0041773C">
              <w:rPr>
                <w:rFonts w:ascii="Arial" w:hAnsi="Arial"/>
                <w:b/>
                <w:color w:val="000000"/>
                <w:sz w:val="21"/>
                <w:lang w:val="en-GB"/>
              </w:rPr>
              <w:t>32 %</w:t>
            </w:r>
          </w:p>
        </w:tc>
      </w:tr>
    </w:tbl>
    <w:p w14:paraId="42D8EA64" w14:textId="77777777" w:rsidR="001838E8" w:rsidRPr="0041773C" w:rsidRDefault="001838E8" w:rsidP="00203CF3">
      <w:pPr>
        <w:rPr>
          <w:rFonts w:ascii="Arial" w:hAnsi="Arial"/>
          <w:i/>
          <w:sz w:val="21"/>
          <w:szCs w:val="21"/>
          <w:lang w:val="en-GB"/>
        </w:rPr>
      </w:pPr>
    </w:p>
    <w:p w14:paraId="16A4DE3D" w14:textId="77777777" w:rsidR="000E646C" w:rsidRPr="0041773C" w:rsidRDefault="00990464" w:rsidP="00990464">
      <w:pPr>
        <w:pStyle w:val="Heading4"/>
        <w:rPr>
          <w:lang w:val="en-GB"/>
        </w:rPr>
      </w:pPr>
      <w:r w:rsidRPr="0041773C">
        <w:rPr>
          <w:lang w:val="en-GB"/>
        </w:rPr>
        <w:t xml:space="preserve">9.1.5.3 Client satisfaction surveys </w:t>
      </w:r>
    </w:p>
    <w:p w14:paraId="4DEE90D1" w14:textId="77777777" w:rsidR="00990464" w:rsidRPr="0041773C" w:rsidRDefault="00990464" w:rsidP="00990464">
      <w:pPr>
        <w:rPr>
          <w:lang w:val="en-GB"/>
        </w:rPr>
      </w:pPr>
    </w:p>
    <w:p w14:paraId="543686C7" w14:textId="77777777" w:rsidR="00203CF3" w:rsidRPr="0041773C" w:rsidRDefault="007633D7" w:rsidP="00203CF3">
      <w:pPr>
        <w:rPr>
          <w:rFonts w:ascii="Arial" w:hAnsi="Arial"/>
          <w:sz w:val="21"/>
          <w:szCs w:val="21"/>
          <w:lang w:val="en-GB"/>
        </w:rPr>
      </w:pPr>
      <w:r w:rsidRPr="0041773C">
        <w:rPr>
          <w:rFonts w:ascii="Arial" w:hAnsi="Arial"/>
          <w:sz w:val="21"/>
          <w:lang w:val="en-GB"/>
        </w:rPr>
        <w:t xml:space="preserve">The majority of service providers confirmed that they assessed the satisfaction of their clients with the support received. Among all service providers (152), 117 (77 %) stated that they conducted client satisfaction surveys. </w:t>
      </w:r>
    </w:p>
    <w:p w14:paraId="4ADD6CDD" w14:textId="77777777" w:rsidR="003411B1" w:rsidRPr="0041773C" w:rsidRDefault="003411B1" w:rsidP="00203CF3">
      <w:pPr>
        <w:rPr>
          <w:rFonts w:ascii="Arial" w:hAnsi="Arial"/>
          <w:sz w:val="21"/>
          <w:szCs w:val="21"/>
          <w:lang w:val="en-GB"/>
        </w:rPr>
      </w:pPr>
    </w:p>
    <w:p w14:paraId="2BA63BB2" w14:textId="77777777" w:rsidR="00AB303B" w:rsidRPr="0041773C" w:rsidRDefault="007633D7" w:rsidP="00203CF3">
      <w:pPr>
        <w:rPr>
          <w:rFonts w:ascii="Arial" w:hAnsi="Arial"/>
          <w:sz w:val="21"/>
          <w:szCs w:val="21"/>
          <w:lang w:val="en-GB"/>
        </w:rPr>
      </w:pPr>
      <w:r w:rsidRPr="0041773C">
        <w:rPr>
          <w:rFonts w:ascii="Arial" w:hAnsi="Arial"/>
          <w:sz w:val="21"/>
          <w:lang w:val="en-GB"/>
        </w:rPr>
        <w:t>According to the mapping data, client satisfaction surveys were mainly conducted by service providers themselves. In only two cases, service providers stated that the surveys were conducted by an independent organisation, while four non-state providers from different local governments stated that the surveys were conducted by the local governments. Assuming that each client is surveyed, a total of 12,625 clients (84 % of all clients) provided feedback on the quality of service provided. By sector providing the service, the share of clients surveyed about the quality of service provided was high.</w:t>
      </w:r>
    </w:p>
    <w:p w14:paraId="234CD43D" w14:textId="77777777" w:rsidR="00F11CF6" w:rsidRPr="0041773C" w:rsidRDefault="00F11CF6" w:rsidP="00203CF3">
      <w:pPr>
        <w:rPr>
          <w:rFonts w:ascii="Arial" w:hAnsi="Arial"/>
          <w:sz w:val="21"/>
          <w:szCs w:val="21"/>
          <w:lang w:val="en-GB"/>
        </w:rPr>
      </w:pPr>
    </w:p>
    <w:p w14:paraId="4AF8A049" w14:textId="77777777" w:rsidR="00AB1ED4" w:rsidRDefault="00AB1ED4">
      <w:pPr>
        <w:jc w:val="left"/>
        <w:rPr>
          <w:rFonts w:ascii="Arial" w:hAnsi="Arial"/>
          <w:b/>
          <w:sz w:val="21"/>
          <w:lang w:val="en-GB"/>
        </w:rPr>
      </w:pPr>
      <w:r>
        <w:rPr>
          <w:rFonts w:ascii="Arial" w:hAnsi="Arial"/>
          <w:b/>
          <w:sz w:val="21"/>
          <w:lang w:val="en-GB"/>
        </w:rPr>
        <w:br w:type="page"/>
      </w:r>
    </w:p>
    <w:p w14:paraId="5576E0F4" w14:textId="618BCB06" w:rsidR="004168F5" w:rsidRPr="0041773C" w:rsidRDefault="007633D7" w:rsidP="00203CF3">
      <w:pPr>
        <w:rPr>
          <w:rFonts w:ascii="Arial" w:hAnsi="Arial"/>
          <w:b/>
          <w:sz w:val="21"/>
          <w:szCs w:val="21"/>
          <w:lang w:val="en-GB"/>
        </w:rPr>
      </w:pPr>
      <w:r w:rsidRPr="0041773C">
        <w:rPr>
          <w:rFonts w:ascii="Arial" w:hAnsi="Arial"/>
          <w:b/>
          <w:sz w:val="21"/>
          <w:lang w:val="en-GB"/>
        </w:rPr>
        <w:lastRenderedPageBreak/>
        <w:t>Table 32. Number of clients surveyed about the quality of adult and elderly home care service provided</w:t>
      </w:r>
    </w:p>
    <w:p w14:paraId="4CA0E4B4" w14:textId="77777777" w:rsidR="00990464" w:rsidRPr="0041773C" w:rsidRDefault="00990464" w:rsidP="00203CF3">
      <w:pPr>
        <w:rPr>
          <w:rFonts w:ascii="Arial" w:hAnsi="Arial"/>
          <w:b/>
          <w:sz w:val="21"/>
          <w:szCs w:val="21"/>
          <w:lang w:val="en-GB"/>
        </w:rPr>
      </w:pPr>
    </w:p>
    <w:tbl>
      <w:tblPr>
        <w:tblW w:w="48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1919"/>
        <w:gridCol w:w="2280"/>
        <w:gridCol w:w="2004"/>
      </w:tblGrid>
      <w:tr w:rsidR="003300F1" w:rsidRPr="0041773C" w14:paraId="3958F5DF" w14:textId="77777777" w:rsidTr="003300F1">
        <w:tc>
          <w:tcPr>
            <w:tcW w:w="1595" w:type="pct"/>
            <w:vMerge w:val="restart"/>
            <w:shd w:val="clear" w:color="auto" w:fill="4F81B3"/>
            <w:noWrap/>
          </w:tcPr>
          <w:p w14:paraId="5372B517" w14:textId="77777777" w:rsidR="003300F1" w:rsidRPr="0041773C" w:rsidRDefault="007633D7" w:rsidP="003300F1">
            <w:pPr>
              <w:jc w:val="left"/>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 xml:space="preserve">Adult and elderly </w:t>
            </w:r>
          </w:p>
          <w:p w14:paraId="729A1C2D" w14:textId="77777777" w:rsidR="003300F1" w:rsidRPr="0041773C" w:rsidRDefault="007633D7" w:rsidP="003300F1">
            <w:pPr>
              <w:jc w:val="left"/>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home care service provider</w:t>
            </w:r>
          </w:p>
        </w:tc>
        <w:tc>
          <w:tcPr>
            <w:tcW w:w="1054" w:type="pct"/>
            <w:vMerge w:val="restart"/>
            <w:shd w:val="clear" w:color="auto" w:fill="4F81B3"/>
          </w:tcPr>
          <w:p w14:paraId="1D37EEF9" w14:textId="77777777" w:rsidR="003300F1" w:rsidRPr="0041773C" w:rsidRDefault="007633D7" w:rsidP="00226EF0">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Total number of clients</w:t>
            </w:r>
          </w:p>
        </w:tc>
        <w:tc>
          <w:tcPr>
            <w:tcW w:w="2351" w:type="pct"/>
            <w:gridSpan w:val="2"/>
            <w:shd w:val="clear" w:color="auto" w:fill="4F81B3"/>
          </w:tcPr>
          <w:p w14:paraId="05D78D6B" w14:textId="77777777" w:rsidR="003300F1" w:rsidRPr="0041773C" w:rsidRDefault="007633D7" w:rsidP="00226EF0">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Total number of clients surveyed</w:t>
            </w:r>
          </w:p>
        </w:tc>
      </w:tr>
      <w:tr w:rsidR="003300F1" w:rsidRPr="0041773C" w14:paraId="1F2E48E5" w14:textId="77777777" w:rsidTr="003300F1">
        <w:tc>
          <w:tcPr>
            <w:tcW w:w="1595" w:type="pct"/>
            <w:vMerge/>
            <w:shd w:val="clear" w:color="auto" w:fill="4F81B3"/>
            <w:noWrap/>
          </w:tcPr>
          <w:p w14:paraId="24DD481A" w14:textId="77777777" w:rsidR="003300F1" w:rsidRPr="0041773C" w:rsidRDefault="003300F1" w:rsidP="003300F1">
            <w:pPr>
              <w:jc w:val="left"/>
              <w:rPr>
                <w:rFonts w:ascii="Arial" w:eastAsia="Times New Roman" w:hAnsi="Arial"/>
                <w:b/>
                <w:color w:val="FFFFFF" w:themeColor="background1"/>
                <w:sz w:val="21"/>
                <w:szCs w:val="21"/>
                <w:lang w:val="en-GB"/>
              </w:rPr>
            </w:pPr>
          </w:p>
        </w:tc>
        <w:tc>
          <w:tcPr>
            <w:tcW w:w="1054" w:type="pct"/>
            <w:vMerge/>
            <w:shd w:val="clear" w:color="auto" w:fill="4F81B3"/>
          </w:tcPr>
          <w:p w14:paraId="5823C9FC" w14:textId="77777777" w:rsidR="003300F1" w:rsidRPr="0041773C" w:rsidRDefault="003300F1" w:rsidP="00226EF0">
            <w:pPr>
              <w:jc w:val="center"/>
              <w:rPr>
                <w:rFonts w:ascii="Arial" w:eastAsia="Times New Roman" w:hAnsi="Arial"/>
                <w:b/>
                <w:color w:val="FFFFFF" w:themeColor="background1"/>
                <w:sz w:val="21"/>
                <w:szCs w:val="21"/>
                <w:lang w:val="en-GB"/>
              </w:rPr>
            </w:pPr>
          </w:p>
        </w:tc>
        <w:tc>
          <w:tcPr>
            <w:tcW w:w="1251" w:type="pct"/>
            <w:shd w:val="clear" w:color="auto" w:fill="4F81B3"/>
            <w:vAlign w:val="center"/>
          </w:tcPr>
          <w:p w14:paraId="7008BFC1" w14:textId="77777777" w:rsidR="003300F1" w:rsidRPr="0041773C" w:rsidRDefault="007633D7" w:rsidP="003300F1">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Number of clients</w:t>
            </w:r>
          </w:p>
        </w:tc>
        <w:tc>
          <w:tcPr>
            <w:tcW w:w="1100" w:type="pct"/>
            <w:shd w:val="clear" w:color="auto" w:fill="4F81B3"/>
            <w:vAlign w:val="center"/>
          </w:tcPr>
          <w:p w14:paraId="1AB14EF2" w14:textId="77777777" w:rsidR="003300F1" w:rsidRPr="0041773C" w:rsidRDefault="007633D7" w:rsidP="00226EF0">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Share, %</w:t>
            </w:r>
          </w:p>
        </w:tc>
      </w:tr>
      <w:tr w:rsidR="004168F5" w:rsidRPr="0041773C" w14:paraId="420F5C32" w14:textId="77777777" w:rsidTr="003300F1">
        <w:tc>
          <w:tcPr>
            <w:tcW w:w="1595" w:type="pct"/>
            <w:shd w:val="clear" w:color="auto" w:fill="auto"/>
            <w:noWrap/>
            <w:vAlign w:val="bottom"/>
          </w:tcPr>
          <w:p w14:paraId="4DAF4EC2" w14:textId="77777777" w:rsidR="004168F5" w:rsidRPr="0041773C" w:rsidRDefault="007633D7" w:rsidP="003300F1">
            <w:pPr>
              <w:jc w:val="left"/>
              <w:rPr>
                <w:rFonts w:ascii="Arial" w:eastAsia="Times New Roman" w:hAnsi="Arial"/>
                <w:color w:val="000000"/>
                <w:sz w:val="21"/>
                <w:szCs w:val="21"/>
                <w:lang w:val="en-GB"/>
              </w:rPr>
            </w:pPr>
            <w:r w:rsidRPr="0041773C">
              <w:rPr>
                <w:rFonts w:ascii="Arial" w:hAnsi="Arial"/>
                <w:color w:val="000000"/>
                <w:sz w:val="21"/>
                <w:lang w:val="en-GB"/>
              </w:rPr>
              <w:t xml:space="preserve">State </w:t>
            </w:r>
          </w:p>
        </w:tc>
        <w:tc>
          <w:tcPr>
            <w:tcW w:w="1054" w:type="pct"/>
            <w:shd w:val="clear" w:color="auto" w:fill="auto"/>
          </w:tcPr>
          <w:p w14:paraId="596D52F3" w14:textId="77777777" w:rsidR="004168F5" w:rsidRPr="0041773C" w:rsidRDefault="004168F5" w:rsidP="000665C5">
            <w:pPr>
              <w:jc w:val="center"/>
              <w:rPr>
                <w:rFonts w:ascii="Arial" w:eastAsia="Times New Roman" w:hAnsi="Arial"/>
                <w:color w:val="000000"/>
                <w:sz w:val="21"/>
                <w:szCs w:val="21"/>
                <w:lang w:val="en-GB"/>
              </w:rPr>
            </w:pPr>
            <w:r w:rsidRPr="0041773C">
              <w:rPr>
                <w:rFonts w:ascii="Arial" w:hAnsi="Arial"/>
                <w:color w:val="000000"/>
                <w:sz w:val="21"/>
                <w:lang w:val="en-GB"/>
              </w:rPr>
              <w:t>10,782</w:t>
            </w:r>
          </w:p>
        </w:tc>
        <w:tc>
          <w:tcPr>
            <w:tcW w:w="1251" w:type="pct"/>
            <w:shd w:val="clear" w:color="auto" w:fill="auto"/>
          </w:tcPr>
          <w:p w14:paraId="52141263" w14:textId="77777777" w:rsidR="004168F5" w:rsidRPr="0041773C" w:rsidRDefault="00D27200" w:rsidP="000665C5">
            <w:pPr>
              <w:jc w:val="center"/>
              <w:rPr>
                <w:rFonts w:ascii="Arial" w:eastAsia="Times New Roman" w:hAnsi="Arial"/>
                <w:color w:val="000000"/>
                <w:sz w:val="21"/>
                <w:szCs w:val="21"/>
                <w:lang w:val="en-GB"/>
              </w:rPr>
            </w:pPr>
            <w:r w:rsidRPr="0041773C">
              <w:rPr>
                <w:rFonts w:ascii="Arial" w:hAnsi="Arial"/>
                <w:color w:val="000000"/>
                <w:sz w:val="21"/>
                <w:lang w:val="en-GB"/>
              </w:rPr>
              <w:t>8,827</w:t>
            </w:r>
          </w:p>
        </w:tc>
        <w:tc>
          <w:tcPr>
            <w:tcW w:w="1100" w:type="pct"/>
            <w:shd w:val="clear" w:color="auto" w:fill="auto"/>
          </w:tcPr>
          <w:p w14:paraId="67123F32" w14:textId="77777777" w:rsidR="004168F5" w:rsidRPr="0041773C" w:rsidRDefault="00D27200" w:rsidP="000665C5">
            <w:pPr>
              <w:jc w:val="center"/>
              <w:rPr>
                <w:rFonts w:ascii="Arial" w:eastAsia="Times New Roman" w:hAnsi="Arial"/>
                <w:color w:val="000000"/>
                <w:sz w:val="21"/>
                <w:szCs w:val="21"/>
                <w:lang w:val="en-GB"/>
              </w:rPr>
            </w:pPr>
            <w:r w:rsidRPr="0041773C">
              <w:rPr>
                <w:rFonts w:ascii="Arial" w:hAnsi="Arial"/>
                <w:color w:val="000000"/>
                <w:sz w:val="21"/>
                <w:lang w:val="en-GB"/>
              </w:rPr>
              <w:t>82 %</w:t>
            </w:r>
          </w:p>
        </w:tc>
      </w:tr>
      <w:tr w:rsidR="004168F5" w:rsidRPr="0041773C" w14:paraId="596E187C" w14:textId="77777777" w:rsidTr="00990464">
        <w:tc>
          <w:tcPr>
            <w:tcW w:w="1595" w:type="pct"/>
            <w:shd w:val="clear" w:color="auto" w:fill="DEEAF6" w:themeFill="accent1" w:themeFillTint="33"/>
            <w:noWrap/>
            <w:vAlign w:val="bottom"/>
          </w:tcPr>
          <w:p w14:paraId="6250CDBE" w14:textId="77777777" w:rsidR="004168F5" w:rsidRPr="0041773C" w:rsidRDefault="007633D7" w:rsidP="003300F1">
            <w:pPr>
              <w:jc w:val="left"/>
              <w:rPr>
                <w:rFonts w:ascii="Arial" w:eastAsia="Times New Roman" w:hAnsi="Arial"/>
                <w:color w:val="000000"/>
                <w:sz w:val="21"/>
                <w:szCs w:val="21"/>
                <w:lang w:val="en-GB"/>
              </w:rPr>
            </w:pPr>
            <w:r w:rsidRPr="0041773C">
              <w:rPr>
                <w:rFonts w:ascii="Arial" w:hAnsi="Arial"/>
                <w:color w:val="000000"/>
                <w:sz w:val="21"/>
                <w:lang w:val="en-GB"/>
              </w:rPr>
              <w:t xml:space="preserve">Non-state </w:t>
            </w:r>
          </w:p>
        </w:tc>
        <w:tc>
          <w:tcPr>
            <w:tcW w:w="1054" w:type="pct"/>
            <w:shd w:val="clear" w:color="auto" w:fill="DEEAF6" w:themeFill="accent1" w:themeFillTint="33"/>
          </w:tcPr>
          <w:p w14:paraId="50F1DB39" w14:textId="77777777" w:rsidR="004168F5" w:rsidRPr="0041773C" w:rsidRDefault="00AA2E94" w:rsidP="000665C5">
            <w:pPr>
              <w:jc w:val="center"/>
              <w:rPr>
                <w:rFonts w:ascii="Arial" w:eastAsia="Times New Roman" w:hAnsi="Arial"/>
                <w:color w:val="000000"/>
                <w:sz w:val="21"/>
                <w:szCs w:val="21"/>
                <w:lang w:val="en-GB"/>
              </w:rPr>
            </w:pPr>
            <w:r w:rsidRPr="0041773C">
              <w:rPr>
                <w:rFonts w:ascii="Arial" w:hAnsi="Arial"/>
                <w:color w:val="000000"/>
                <w:sz w:val="21"/>
                <w:lang w:val="en-GB"/>
              </w:rPr>
              <w:t>4,261</w:t>
            </w:r>
          </w:p>
        </w:tc>
        <w:tc>
          <w:tcPr>
            <w:tcW w:w="1251" w:type="pct"/>
            <w:shd w:val="clear" w:color="auto" w:fill="DEEAF6" w:themeFill="accent1" w:themeFillTint="33"/>
          </w:tcPr>
          <w:p w14:paraId="6973F471" w14:textId="77777777" w:rsidR="004168F5" w:rsidRPr="0041773C" w:rsidRDefault="00AA2E94" w:rsidP="000665C5">
            <w:pPr>
              <w:jc w:val="center"/>
              <w:rPr>
                <w:rFonts w:ascii="Arial" w:eastAsia="Times New Roman" w:hAnsi="Arial"/>
                <w:color w:val="000000"/>
                <w:sz w:val="21"/>
                <w:szCs w:val="21"/>
                <w:lang w:val="en-GB"/>
              </w:rPr>
            </w:pPr>
            <w:r w:rsidRPr="0041773C">
              <w:rPr>
                <w:rFonts w:ascii="Arial" w:hAnsi="Arial"/>
                <w:color w:val="000000"/>
                <w:sz w:val="21"/>
                <w:lang w:val="en-GB"/>
              </w:rPr>
              <w:t>3,798</w:t>
            </w:r>
          </w:p>
        </w:tc>
        <w:tc>
          <w:tcPr>
            <w:tcW w:w="1100" w:type="pct"/>
            <w:shd w:val="clear" w:color="auto" w:fill="DEEAF6" w:themeFill="accent1" w:themeFillTint="33"/>
          </w:tcPr>
          <w:p w14:paraId="207591FB" w14:textId="77777777" w:rsidR="004168F5" w:rsidRPr="0041773C" w:rsidRDefault="00D27200" w:rsidP="000665C5">
            <w:pPr>
              <w:jc w:val="center"/>
              <w:rPr>
                <w:rFonts w:ascii="Arial" w:eastAsia="Times New Roman" w:hAnsi="Arial"/>
                <w:color w:val="000000"/>
                <w:sz w:val="21"/>
                <w:szCs w:val="21"/>
                <w:lang w:val="en-GB"/>
              </w:rPr>
            </w:pPr>
            <w:r w:rsidRPr="0041773C">
              <w:rPr>
                <w:rFonts w:ascii="Arial" w:hAnsi="Arial"/>
                <w:color w:val="000000"/>
                <w:sz w:val="21"/>
                <w:lang w:val="en-GB"/>
              </w:rPr>
              <w:t>89 %</w:t>
            </w:r>
          </w:p>
        </w:tc>
      </w:tr>
      <w:tr w:rsidR="004168F5" w:rsidRPr="0041773C" w14:paraId="6D9DE0DB" w14:textId="77777777" w:rsidTr="003300F1">
        <w:tc>
          <w:tcPr>
            <w:tcW w:w="1595" w:type="pct"/>
            <w:shd w:val="clear" w:color="auto" w:fill="auto"/>
            <w:noWrap/>
            <w:vAlign w:val="bottom"/>
          </w:tcPr>
          <w:p w14:paraId="6FAE1FC4" w14:textId="77777777" w:rsidR="004168F5" w:rsidRPr="0041773C" w:rsidRDefault="007633D7" w:rsidP="00226EF0">
            <w:pPr>
              <w:jc w:val="left"/>
              <w:rPr>
                <w:rFonts w:ascii="Arial" w:eastAsia="Times New Roman" w:hAnsi="Arial"/>
                <w:b/>
                <w:color w:val="000000"/>
                <w:sz w:val="21"/>
                <w:szCs w:val="21"/>
                <w:lang w:val="en-GB"/>
              </w:rPr>
            </w:pPr>
            <w:r w:rsidRPr="0041773C">
              <w:rPr>
                <w:rFonts w:ascii="Arial" w:hAnsi="Arial"/>
                <w:b/>
                <w:color w:val="000000"/>
                <w:sz w:val="21"/>
                <w:lang w:val="en-GB"/>
              </w:rPr>
              <w:t>TOTAL</w:t>
            </w:r>
          </w:p>
        </w:tc>
        <w:tc>
          <w:tcPr>
            <w:tcW w:w="1054" w:type="pct"/>
            <w:shd w:val="clear" w:color="auto" w:fill="auto"/>
          </w:tcPr>
          <w:p w14:paraId="0605906D" w14:textId="77777777" w:rsidR="004168F5" w:rsidRPr="0041773C" w:rsidRDefault="004168F5" w:rsidP="000665C5">
            <w:pPr>
              <w:jc w:val="center"/>
              <w:rPr>
                <w:rFonts w:ascii="Arial" w:eastAsia="Times New Roman" w:hAnsi="Arial"/>
                <w:b/>
                <w:color w:val="000000"/>
                <w:sz w:val="21"/>
                <w:szCs w:val="21"/>
                <w:lang w:val="en-GB"/>
              </w:rPr>
            </w:pPr>
            <w:r w:rsidRPr="0041773C">
              <w:rPr>
                <w:rFonts w:ascii="Arial" w:hAnsi="Arial"/>
                <w:b/>
                <w:color w:val="000000"/>
                <w:sz w:val="21"/>
                <w:lang w:val="en-GB"/>
              </w:rPr>
              <w:t>15,043</w:t>
            </w:r>
          </w:p>
        </w:tc>
        <w:tc>
          <w:tcPr>
            <w:tcW w:w="1251" w:type="pct"/>
            <w:shd w:val="clear" w:color="auto" w:fill="auto"/>
          </w:tcPr>
          <w:p w14:paraId="1E826092" w14:textId="77777777" w:rsidR="004168F5" w:rsidRPr="0041773C" w:rsidRDefault="00D27200" w:rsidP="000665C5">
            <w:pPr>
              <w:jc w:val="center"/>
              <w:rPr>
                <w:rFonts w:ascii="Arial" w:eastAsia="Times New Roman" w:hAnsi="Arial"/>
                <w:b/>
                <w:color w:val="000000"/>
                <w:sz w:val="21"/>
                <w:szCs w:val="21"/>
                <w:lang w:val="en-GB"/>
              </w:rPr>
            </w:pPr>
            <w:r w:rsidRPr="0041773C">
              <w:rPr>
                <w:rFonts w:ascii="Arial" w:hAnsi="Arial"/>
                <w:b/>
                <w:color w:val="000000"/>
                <w:sz w:val="21"/>
                <w:lang w:val="en-GB"/>
              </w:rPr>
              <w:t>12,625</w:t>
            </w:r>
          </w:p>
        </w:tc>
        <w:tc>
          <w:tcPr>
            <w:tcW w:w="1100" w:type="pct"/>
            <w:shd w:val="clear" w:color="auto" w:fill="auto"/>
          </w:tcPr>
          <w:p w14:paraId="0ABF72A5" w14:textId="77777777" w:rsidR="004168F5" w:rsidRPr="0041773C" w:rsidRDefault="00D27200" w:rsidP="000665C5">
            <w:pPr>
              <w:jc w:val="center"/>
              <w:rPr>
                <w:rFonts w:ascii="Arial" w:eastAsia="Times New Roman" w:hAnsi="Arial"/>
                <w:b/>
                <w:color w:val="000000"/>
                <w:sz w:val="21"/>
                <w:szCs w:val="21"/>
                <w:lang w:val="en-GB"/>
              </w:rPr>
            </w:pPr>
            <w:r w:rsidRPr="0041773C">
              <w:rPr>
                <w:rFonts w:ascii="Arial" w:hAnsi="Arial"/>
                <w:b/>
                <w:color w:val="000000"/>
                <w:sz w:val="21"/>
                <w:lang w:val="en-GB"/>
              </w:rPr>
              <w:t>84 %</w:t>
            </w:r>
          </w:p>
        </w:tc>
      </w:tr>
    </w:tbl>
    <w:p w14:paraId="5CC8253F" w14:textId="77777777" w:rsidR="00AB303B" w:rsidRPr="0041773C" w:rsidRDefault="00AB303B" w:rsidP="00203CF3">
      <w:pPr>
        <w:rPr>
          <w:rFonts w:ascii="Arial" w:hAnsi="Arial"/>
          <w:sz w:val="21"/>
          <w:szCs w:val="21"/>
          <w:lang w:val="en-GB"/>
        </w:rPr>
      </w:pPr>
    </w:p>
    <w:p w14:paraId="0549CD1D" w14:textId="77777777" w:rsidR="00AB303B" w:rsidRPr="0041773C" w:rsidRDefault="00AB303B" w:rsidP="00203CF3">
      <w:pPr>
        <w:rPr>
          <w:rFonts w:ascii="Arial" w:hAnsi="Arial"/>
          <w:sz w:val="21"/>
          <w:szCs w:val="21"/>
          <w:lang w:val="en-GB"/>
        </w:rPr>
      </w:pPr>
    </w:p>
    <w:p w14:paraId="7B4E823C" w14:textId="77777777" w:rsidR="0042740D" w:rsidRPr="0041773C" w:rsidRDefault="0018344C" w:rsidP="0018344C">
      <w:pPr>
        <w:pStyle w:val="Heading3"/>
        <w:numPr>
          <w:ilvl w:val="0"/>
          <w:numId w:val="0"/>
        </w:numPr>
        <w:rPr>
          <w:lang w:val="en-GB"/>
        </w:rPr>
      </w:pPr>
      <w:bookmarkStart w:id="90" w:name="_Toc470513750"/>
      <w:bookmarkStart w:id="91" w:name="_Toc357094779"/>
      <w:r w:rsidRPr="0041773C">
        <w:rPr>
          <w:lang w:val="en-GB"/>
        </w:rPr>
        <w:t>9.2 Day care for children with developmental and other disabilities</w:t>
      </w:r>
      <w:bookmarkEnd w:id="90"/>
      <w:bookmarkEnd w:id="91"/>
    </w:p>
    <w:p w14:paraId="0DE73A8D" w14:textId="77777777" w:rsidR="00AB303B" w:rsidRPr="0041773C" w:rsidRDefault="00AB303B" w:rsidP="00F56CA1">
      <w:pPr>
        <w:rPr>
          <w:rFonts w:ascii="Arial" w:hAnsi="Arial"/>
          <w:color w:val="000000"/>
          <w:sz w:val="21"/>
          <w:szCs w:val="21"/>
          <w:lang w:val="en-GB"/>
        </w:rPr>
      </w:pPr>
    </w:p>
    <w:p w14:paraId="7ABDE559" w14:textId="77777777" w:rsidR="00F56CA1" w:rsidRPr="0041773C" w:rsidRDefault="007633D7" w:rsidP="00F56CA1">
      <w:pPr>
        <w:rPr>
          <w:rFonts w:ascii="Arial" w:hAnsi="Arial"/>
          <w:color w:val="000000"/>
          <w:sz w:val="21"/>
          <w:szCs w:val="21"/>
          <w:lang w:val="en-GB"/>
        </w:rPr>
      </w:pPr>
      <w:r w:rsidRPr="0041773C">
        <w:rPr>
          <w:rFonts w:ascii="Arial" w:hAnsi="Arial"/>
          <w:color w:val="000000"/>
          <w:sz w:val="21"/>
          <w:lang w:val="en-GB"/>
        </w:rPr>
        <w:t>Day care for children (and youth) with developmental and other disabilities was the second most prevalent social care service within the mandate of local governments. It targeted the group of “children and youth</w:t>
      </w:r>
      <w:r w:rsidRPr="0041773C">
        <w:rPr>
          <w:rStyle w:val="FootnoteReference"/>
          <w:rFonts w:ascii="Arial" w:hAnsi="Arial"/>
          <w:color w:val="000000"/>
          <w:sz w:val="21"/>
          <w:lang w:val="en-GB"/>
        </w:rPr>
        <w:footnoteReference w:id="52"/>
      </w:r>
      <w:r w:rsidRPr="0041773C">
        <w:rPr>
          <w:rFonts w:ascii="Arial" w:hAnsi="Arial"/>
          <w:color w:val="000000"/>
          <w:sz w:val="21"/>
          <w:lang w:val="en-GB"/>
        </w:rPr>
        <w:t xml:space="preserve"> with physical disabilities or intellectual difficulties who need daily care and supervision, as well as support in sustaining and developing their potentials so as not to hinder their schooling</w:t>
      </w:r>
      <w:r w:rsidRPr="0041773C">
        <w:rPr>
          <w:rStyle w:val="FootnoteReference"/>
          <w:rFonts w:ascii="Arial" w:hAnsi="Arial"/>
          <w:color w:val="000000"/>
          <w:sz w:val="21"/>
          <w:lang w:val="en-GB"/>
        </w:rPr>
        <w:footnoteReference w:id="53"/>
      </w:r>
      <w:r w:rsidRPr="0041773C">
        <w:rPr>
          <w:rFonts w:ascii="Arial" w:hAnsi="Arial"/>
          <w:color w:val="000000"/>
          <w:sz w:val="21"/>
          <w:lang w:val="en-GB"/>
        </w:rPr>
        <w:t xml:space="preserve">”. The data on the prevalence, availability, funding and quality of day care for children and youth with developmental and other disabilities </w:t>
      </w:r>
      <w:r w:rsidRPr="0041773C">
        <w:rPr>
          <w:rFonts w:ascii="Arial" w:hAnsi="Arial"/>
          <w:sz w:val="21"/>
          <w:lang w:val="en-GB"/>
        </w:rPr>
        <w:t xml:space="preserve">(hereinafter: “day care”) </w:t>
      </w:r>
      <w:r w:rsidRPr="0041773C">
        <w:rPr>
          <w:rFonts w:ascii="Arial" w:hAnsi="Arial"/>
          <w:color w:val="000000"/>
          <w:sz w:val="21"/>
          <w:lang w:val="en-GB"/>
        </w:rPr>
        <w:t xml:space="preserve">obtained through mapping social care services in 2015 are presented below. </w:t>
      </w:r>
    </w:p>
    <w:p w14:paraId="62147506" w14:textId="77777777" w:rsidR="00264827" w:rsidRPr="0041773C" w:rsidRDefault="00264827" w:rsidP="00F56CA1">
      <w:pPr>
        <w:rPr>
          <w:rFonts w:ascii="Arial" w:hAnsi="Arial"/>
          <w:color w:val="000000"/>
          <w:sz w:val="21"/>
          <w:szCs w:val="21"/>
          <w:lang w:val="en-GB"/>
        </w:rPr>
      </w:pPr>
    </w:p>
    <w:tbl>
      <w:tblPr>
        <w:tblStyle w:val="MediumGrid3-Accent5"/>
        <w:tblW w:w="0" w:type="auto"/>
        <w:tblLook w:val="04A0" w:firstRow="1" w:lastRow="0" w:firstColumn="1" w:lastColumn="0" w:noHBand="0" w:noVBand="1"/>
      </w:tblPr>
      <w:tblGrid>
        <w:gridCol w:w="1192"/>
        <w:gridCol w:w="8004"/>
      </w:tblGrid>
      <w:tr w:rsidR="00315236" w:rsidRPr="0041773C" w14:paraId="3DC08731" w14:textId="77777777" w:rsidTr="000E02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96" w:type="dxa"/>
            <w:gridSpan w:val="2"/>
            <w:shd w:val="clear" w:color="auto" w:fill="4F81B3"/>
          </w:tcPr>
          <w:p w14:paraId="45DA6463" w14:textId="77777777" w:rsidR="00315236" w:rsidRPr="0041773C" w:rsidRDefault="007633D7" w:rsidP="00315236">
            <w:pPr>
              <w:pStyle w:val="ListParagraph"/>
              <w:ind w:left="0"/>
              <w:jc w:val="center"/>
              <w:rPr>
                <w:rFonts w:ascii="Arial" w:hAnsi="Arial"/>
                <w:iCs/>
                <w:sz w:val="21"/>
                <w:szCs w:val="21"/>
                <w:lang w:val="en-GB"/>
              </w:rPr>
            </w:pPr>
            <w:r w:rsidRPr="0041773C">
              <w:rPr>
                <w:rFonts w:ascii="Arial" w:hAnsi="Arial"/>
                <w:sz w:val="21"/>
                <w:lang w:val="en-GB"/>
              </w:rPr>
              <w:t xml:space="preserve">Key figures for day care service for children and youth with developmental </w:t>
            </w:r>
          </w:p>
          <w:p w14:paraId="6649F172" w14:textId="77777777" w:rsidR="00315236" w:rsidRPr="0041773C" w:rsidRDefault="007633D7" w:rsidP="00315236">
            <w:pPr>
              <w:pStyle w:val="ListParagraph"/>
              <w:ind w:left="0"/>
              <w:jc w:val="center"/>
              <w:rPr>
                <w:rFonts w:ascii="Arial" w:hAnsi="Arial"/>
                <w:iCs/>
                <w:color w:val="auto"/>
                <w:sz w:val="21"/>
                <w:szCs w:val="21"/>
                <w:lang w:val="en-GB"/>
              </w:rPr>
            </w:pPr>
            <w:r w:rsidRPr="0041773C">
              <w:rPr>
                <w:rFonts w:ascii="Arial" w:hAnsi="Arial"/>
                <w:sz w:val="21"/>
                <w:lang w:val="en-GB"/>
              </w:rPr>
              <w:t>and other disabilities in 2015</w:t>
            </w:r>
          </w:p>
        </w:tc>
      </w:tr>
      <w:tr w:rsidR="00315236" w:rsidRPr="0041773C" w14:paraId="431B2E79" w14:textId="77777777" w:rsidTr="000E0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dxa"/>
            <w:shd w:val="clear" w:color="auto" w:fill="4F81B3"/>
            <w:vAlign w:val="center"/>
          </w:tcPr>
          <w:p w14:paraId="1E0F4868" w14:textId="77777777" w:rsidR="00315236" w:rsidRPr="0041773C" w:rsidRDefault="00315236" w:rsidP="00315236">
            <w:pPr>
              <w:jc w:val="right"/>
              <w:rPr>
                <w:rFonts w:ascii="Arial" w:hAnsi="Arial"/>
                <w:color w:val="000000"/>
                <w:sz w:val="21"/>
                <w:szCs w:val="21"/>
                <w:lang w:val="en-GB"/>
              </w:rPr>
            </w:pPr>
            <w:r w:rsidRPr="0041773C">
              <w:rPr>
                <w:rFonts w:ascii="Arial" w:hAnsi="Arial"/>
                <w:sz w:val="21"/>
                <w:szCs w:val="21"/>
                <w:lang w:val="en-GB"/>
              </w:rPr>
              <w:sym w:font="Wingdings" w:char="F0F0"/>
            </w:r>
          </w:p>
        </w:tc>
        <w:tc>
          <w:tcPr>
            <w:tcW w:w="8004" w:type="dxa"/>
            <w:shd w:val="clear" w:color="auto" w:fill="BDD6EE" w:themeFill="accent1" w:themeFillTint="66"/>
          </w:tcPr>
          <w:p w14:paraId="4B597CF2" w14:textId="77777777" w:rsidR="00315236" w:rsidRPr="0041773C" w:rsidRDefault="007633D7" w:rsidP="00315236">
            <w:pPr>
              <w:jc w:val="left"/>
              <w:cnfStyle w:val="000000100000" w:firstRow="0" w:lastRow="0" w:firstColumn="0" w:lastColumn="0" w:oddVBand="0" w:evenVBand="0" w:oddHBand="1" w:evenHBand="0" w:firstRowFirstColumn="0" w:firstRowLastColumn="0" w:lastRowFirstColumn="0" w:lastRowLastColumn="0"/>
              <w:rPr>
                <w:rFonts w:ascii="Arial" w:hAnsi="Arial"/>
                <w:iCs/>
                <w:sz w:val="21"/>
                <w:szCs w:val="21"/>
                <w:lang w:val="en-GB"/>
              </w:rPr>
            </w:pPr>
            <w:r w:rsidRPr="0041773C">
              <w:rPr>
                <w:rFonts w:ascii="Arial" w:hAnsi="Arial"/>
                <w:sz w:val="21"/>
                <w:lang w:val="en-GB"/>
              </w:rPr>
              <w:t>Provided in 68 local governments</w:t>
            </w:r>
          </w:p>
        </w:tc>
      </w:tr>
      <w:tr w:rsidR="00315236" w:rsidRPr="0041773C" w14:paraId="242E9125" w14:textId="77777777" w:rsidTr="000E02D5">
        <w:tc>
          <w:tcPr>
            <w:cnfStyle w:val="001000000000" w:firstRow="0" w:lastRow="0" w:firstColumn="1" w:lastColumn="0" w:oddVBand="0" w:evenVBand="0" w:oddHBand="0" w:evenHBand="0" w:firstRowFirstColumn="0" w:firstRowLastColumn="0" w:lastRowFirstColumn="0" w:lastRowLastColumn="0"/>
            <w:tcW w:w="1192" w:type="dxa"/>
            <w:shd w:val="clear" w:color="auto" w:fill="4F81B3"/>
            <w:vAlign w:val="center"/>
          </w:tcPr>
          <w:p w14:paraId="04D2BAA4" w14:textId="77777777" w:rsidR="00315236" w:rsidRPr="0041773C" w:rsidRDefault="00315236" w:rsidP="00315236">
            <w:pPr>
              <w:jc w:val="right"/>
              <w:rPr>
                <w:rFonts w:ascii="Arial" w:hAnsi="Arial"/>
                <w:color w:val="000000"/>
                <w:sz w:val="21"/>
                <w:szCs w:val="21"/>
                <w:lang w:val="en-GB"/>
              </w:rPr>
            </w:pPr>
            <w:r w:rsidRPr="0041773C">
              <w:rPr>
                <w:rFonts w:ascii="Arial" w:hAnsi="Arial"/>
                <w:sz w:val="21"/>
                <w:szCs w:val="21"/>
                <w:lang w:val="en-GB"/>
              </w:rPr>
              <w:sym w:font="Wingdings" w:char="F0F0"/>
            </w:r>
          </w:p>
        </w:tc>
        <w:tc>
          <w:tcPr>
            <w:tcW w:w="8004" w:type="dxa"/>
            <w:shd w:val="clear" w:color="auto" w:fill="F2F2F2" w:themeFill="background1" w:themeFillShade="F2"/>
          </w:tcPr>
          <w:p w14:paraId="234EE186" w14:textId="77777777" w:rsidR="00315236" w:rsidRPr="0041773C" w:rsidRDefault="007633D7" w:rsidP="00315236">
            <w:pPr>
              <w:jc w:val="left"/>
              <w:cnfStyle w:val="000000000000" w:firstRow="0" w:lastRow="0" w:firstColumn="0" w:lastColumn="0" w:oddVBand="0" w:evenVBand="0" w:oddHBand="0" w:evenHBand="0" w:firstRowFirstColumn="0" w:firstRowLastColumn="0" w:lastRowFirstColumn="0" w:lastRowLastColumn="0"/>
              <w:rPr>
                <w:rFonts w:ascii="Arial" w:hAnsi="Arial"/>
                <w:iCs/>
                <w:sz w:val="21"/>
                <w:szCs w:val="21"/>
                <w:lang w:val="en-GB"/>
              </w:rPr>
            </w:pPr>
            <w:r w:rsidRPr="0041773C">
              <w:rPr>
                <w:rFonts w:ascii="Arial" w:hAnsi="Arial"/>
                <w:sz w:val="21"/>
                <w:lang w:val="en-GB"/>
              </w:rPr>
              <w:t>Covered a total of 2,111 individuals</w:t>
            </w:r>
          </w:p>
        </w:tc>
      </w:tr>
      <w:tr w:rsidR="00315236" w:rsidRPr="0041773C" w14:paraId="12C735D4" w14:textId="77777777" w:rsidTr="000E0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dxa"/>
            <w:shd w:val="clear" w:color="auto" w:fill="4F81B3"/>
            <w:vAlign w:val="center"/>
          </w:tcPr>
          <w:p w14:paraId="29830C83" w14:textId="77777777" w:rsidR="00315236" w:rsidRPr="0041773C" w:rsidRDefault="00315236" w:rsidP="00315236">
            <w:pPr>
              <w:jc w:val="right"/>
              <w:rPr>
                <w:rFonts w:ascii="Arial" w:hAnsi="Arial"/>
                <w:color w:val="000000"/>
                <w:sz w:val="21"/>
                <w:szCs w:val="21"/>
                <w:lang w:val="en-GB"/>
              </w:rPr>
            </w:pPr>
            <w:r w:rsidRPr="0041773C">
              <w:rPr>
                <w:rFonts w:ascii="Arial" w:hAnsi="Arial"/>
                <w:sz w:val="21"/>
                <w:szCs w:val="21"/>
                <w:lang w:val="en-GB"/>
              </w:rPr>
              <w:sym w:font="Wingdings" w:char="F0F0"/>
            </w:r>
          </w:p>
        </w:tc>
        <w:tc>
          <w:tcPr>
            <w:tcW w:w="8004" w:type="dxa"/>
            <w:shd w:val="clear" w:color="auto" w:fill="BDD6EE" w:themeFill="accent1" w:themeFillTint="66"/>
          </w:tcPr>
          <w:p w14:paraId="2383CFCA" w14:textId="77777777" w:rsidR="00315236" w:rsidRPr="0041773C" w:rsidRDefault="00315236" w:rsidP="00315236">
            <w:pPr>
              <w:jc w:val="left"/>
              <w:cnfStyle w:val="000000100000" w:firstRow="0" w:lastRow="0" w:firstColumn="0" w:lastColumn="0" w:oddVBand="0" w:evenVBand="0" w:oddHBand="1" w:evenHBand="0" w:firstRowFirstColumn="0" w:firstRowLastColumn="0" w:lastRowFirstColumn="0" w:lastRowLastColumn="0"/>
              <w:rPr>
                <w:rFonts w:ascii="Arial" w:hAnsi="Arial"/>
                <w:iCs/>
                <w:sz w:val="21"/>
                <w:szCs w:val="21"/>
                <w:lang w:val="en-GB"/>
              </w:rPr>
            </w:pPr>
            <w:r w:rsidRPr="0041773C">
              <w:rPr>
                <w:rFonts w:ascii="Arial" w:hAnsi="Arial"/>
                <w:sz w:val="21"/>
                <w:lang w:val="en-GB"/>
              </w:rPr>
              <w:t>1,507 clients were aged up to 26, with a 71 % share in the total number of clients</w:t>
            </w:r>
          </w:p>
        </w:tc>
      </w:tr>
      <w:tr w:rsidR="00315236" w:rsidRPr="0041773C" w14:paraId="7B4EA203" w14:textId="77777777" w:rsidTr="000E02D5">
        <w:tc>
          <w:tcPr>
            <w:cnfStyle w:val="001000000000" w:firstRow="0" w:lastRow="0" w:firstColumn="1" w:lastColumn="0" w:oddVBand="0" w:evenVBand="0" w:oddHBand="0" w:evenHBand="0" w:firstRowFirstColumn="0" w:firstRowLastColumn="0" w:lastRowFirstColumn="0" w:lastRowLastColumn="0"/>
            <w:tcW w:w="1192" w:type="dxa"/>
            <w:shd w:val="clear" w:color="auto" w:fill="4F81B3"/>
            <w:vAlign w:val="center"/>
          </w:tcPr>
          <w:p w14:paraId="7F68B764" w14:textId="77777777" w:rsidR="00315236" w:rsidRPr="0041773C" w:rsidRDefault="00315236" w:rsidP="00315236">
            <w:pPr>
              <w:jc w:val="right"/>
              <w:rPr>
                <w:rFonts w:ascii="Arial" w:hAnsi="Arial"/>
                <w:color w:val="000000"/>
                <w:sz w:val="21"/>
                <w:szCs w:val="21"/>
                <w:lang w:val="en-GB"/>
              </w:rPr>
            </w:pPr>
            <w:r w:rsidRPr="0041773C">
              <w:rPr>
                <w:rFonts w:ascii="Arial" w:hAnsi="Arial"/>
                <w:sz w:val="21"/>
                <w:szCs w:val="21"/>
                <w:lang w:val="en-GB"/>
              </w:rPr>
              <w:sym w:font="Wingdings" w:char="F0F0"/>
            </w:r>
          </w:p>
        </w:tc>
        <w:tc>
          <w:tcPr>
            <w:tcW w:w="8004" w:type="dxa"/>
            <w:shd w:val="clear" w:color="auto" w:fill="F2F2F2" w:themeFill="background1" w:themeFillShade="F2"/>
          </w:tcPr>
          <w:p w14:paraId="6F506C10" w14:textId="77777777" w:rsidR="00315236" w:rsidRPr="0041773C" w:rsidRDefault="007633D7" w:rsidP="00315236">
            <w:pPr>
              <w:jc w:val="left"/>
              <w:cnfStyle w:val="000000000000" w:firstRow="0" w:lastRow="0" w:firstColumn="0" w:lastColumn="0" w:oddVBand="0" w:evenVBand="0" w:oddHBand="0" w:evenHBand="0" w:firstRowFirstColumn="0" w:firstRowLastColumn="0" w:lastRowFirstColumn="0" w:lastRowLastColumn="0"/>
              <w:rPr>
                <w:rFonts w:ascii="Arial" w:hAnsi="Arial"/>
                <w:iCs/>
                <w:sz w:val="21"/>
                <w:szCs w:val="21"/>
                <w:lang w:val="en-GB"/>
              </w:rPr>
            </w:pPr>
            <w:r w:rsidRPr="0041773C">
              <w:rPr>
                <w:rFonts w:ascii="Arial" w:hAnsi="Arial"/>
                <w:sz w:val="21"/>
                <w:lang w:val="en-GB"/>
              </w:rPr>
              <w:t>The share of clients aged 0-25 in the total population aged up to 26 in Serbia at 0.08% (availability indicator)</w:t>
            </w:r>
          </w:p>
        </w:tc>
      </w:tr>
      <w:tr w:rsidR="00315236" w:rsidRPr="0041773C" w14:paraId="54DECF70" w14:textId="77777777" w:rsidTr="000E0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dxa"/>
            <w:shd w:val="clear" w:color="auto" w:fill="4F81B3"/>
            <w:vAlign w:val="center"/>
          </w:tcPr>
          <w:p w14:paraId="12AA4534" w14:textId="77777777" w:rsidR="00315236" w:rsidRPr="0041773C" w:rsidRDefault="00315236" w:rsidP="00315236">
            <w:pPr>
              <w:jc w:val="right"/>
              <w:rPr>
                <w:rFonts w:ascii="Arial" w:hAnsi="Arial"/>
                <w:color w:val="000000"/>
                <w:sz w:val="21"/>
                <w:szCs w:val="21"/>
                <w:lang w:val="en-GB"/>
              </w:rPr>
            </w:pPr>
            <w:r w:rsidRPr="0041773C">
              <w:rPr>
                <w:rFonts w:ascii="Arial" w:hAnsi="Arial"/>
                <w:sz w:val="21"/>
                <w:szCs w:val="21"/>
                <w:lang w:val="en-GB"/>
              </w:rPr>
              <w:sym w:font="Wingdings" w:char="F0F0"/>
            </w:r>
          </w:p>
        </w:tc>
        <w:tc>
          <w:tcPr>
            <w:tcW w:w="8004" w:type="dxa"/>
            <w:shd w:val="clear" w:color="auto" w:fill="BDD6EE" w:themeFill="accent1" w:themeFillTint="66"/>
          </w:tcPr>
          <w:p w14:paraId="292D95F6" w14:textId="77777777" w:rsidR="00315236" w:rsidRPr="0041773C" w:rsidRDefault="007633D7" w:rsidP="00315236">
            <w:pPr>
              <w:jc w:val="left"/>
              <w:cnfStyle w:val="000000100000" w:firstRow="0" w:lastRow="0" w:firstColumn="0" w:lastColumn="0" w:oddVBand="0" w:evenVBand="0" w:oddHBand="1" w:evenHBand="0" w:firstRowFirstColumn="0" w:firstRowLastColumn="0" w:lastRowFirstColumn="0" w:lastRowLastColumn="0"/>
              <w:rPr>
                <w:rFonts w:ascii="Arial" w:hAnsi="Arial"/>
                <w:iCs/>
                <w:sz w:val="21"/>
                <w:szCs w:val="21"/>
                <w:lang w:val="en-GB"/>
              </w:rPr>
            </w:pPr>
            <w:r w:rsidRPr="0041773C">
              <w:rPr>
                <w:rFonts w:ascii="Arial" w:hAnsi="Arial"/>
                <w:sz w:val="21"/>
                <w:lang w:val="en-GB"/>
              </w:rPr>
              <w:t>Males accounted for the majority of the clients, with a 57 % share</w:t>
            </w:r>
          </w:p>
        </w:tc>
      </w:tr>
      <w:tr w:rsidR="00315236" w:rsidRPr="0041773C" w14:paraId="453F34EA" w14:textId="77777777" w:rsidTr="000E02D5">
        <w:tc>
          <w:tcPr>
            <w:cnfStyle w:val="001000000000" w:firstRow="0" w:lastRow="0" w:firstColumn="1" w:lastColumn="0" w:oddVBand="0" w:evenVBand="0" w:oddHBand="0" w:evenHBand="0" w:firstRowFirstColumn="0" w:firstRowLastColumn="0" w:lastRowFirstColumn="0" w:lastRowLastColumn="0"/>
            <w:tcW w:w="1192" w:type="dxa"/>
            <w:shd w:val="clear" w:color="auto" w:fill="4F81B3"/>
            <w:vAlign w:val="center"/>
          </w:tcPr>
          <w:p w14:paraId="02C8EA10" w14:textId="77777777" w:rsidR="00315236" w:rsidRPr="0041773C" w:rsidRDefault="00315236" w:rsidP="00315236">
            <w:pPr>
              <w:jc w:val="right"/>
              <w:rPr>
                <w:rFonts w:ascii="Arial" w:hAnsi="Arial"/>
                <w:color w:val="000000"/>
                <w:sz w:val="21"/>
                <w:szCs w:val="21"/>
                <w:lang w:val="en-GB"/>
              </w:rPr>
            </w:pPr>
            <w:r w:rsidRPr="0041773C">
              <w:rPr>
                <w:rFonts w:ascii="Arial" w:hAnsi="Arial"/>
                <w:sz w:val="21"/>
                <w:szCs w:val="21"/>
                <w:lang w:val="en-GB"/>
              </w:rPr>
              <w:sym w:font="Wingdings" w:char="F0F0"/>
            </w:r>
          </w:p>
        </w:tc>
        <w:tc>
          <w:tcPr>
            <w:tcW w:w="8004" w:type="dxa"/>
            <w:shd w:val="clear" w:color="auto" w:fill="F2F2F2" w:themeFill="background1" w:themeFillShade="F2"/>
          </w:tcPr>
          <w:p w14:paraId="70C80A47" w14:textId="77777777" w:rsidR="00315236" w:rsidRPr="0041773C" w:rsidRDefault="007633D7" w:rsidP="00315236">
            <w:pPr>
              <w:jc w:val="left"/>
              <w:cnfStyle w:val="000000000000" w:firstRow="0" w:lastRow="0" w:firstColumn="0" w:lastColumn="0" w:oddVBand="0" w:evenVBand="0" w:oddHBand="0" w:evenHBand="0" w:firstRowFirstColumn="0" w:firstRowLastColumn="0" w:lastRowFirstColumn="0" w:lastRowLastColumn="0"/>
              <w:rPr>
                <w:rFonts w:ascii="Arial" w:hAnsi="Arial"/>
                <w:iCs/>
                <w:sz w:val="21"/>
                <w:szCs w:val="21"/>
                <w:lang w:val="en-GB"/>
              </w:rPr>
            </w:pPr>
            <w:r w:rsidRPr="0041773C">
              <w:rPr>
                <w:rFonts w:ascii="Arial" w:hAnsi="Arial"/>
                <w:sz w:val="21"/>
                <w:lang w:val="en-GB"/>
              </w:rPr>
              <w:t>The clients were predominantly from urban areas, with a 67 % share in the total number</w:t>
            </w:r>
          </w:p>
        </w:tc>
      </w:tr>
      <w:tr w:rsidR="00315236" w:rsidRPr="0041773C" w14:paraId="12BF5FC9" w14:textId="77777777" w:rsidTr="000E0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dxa"/>
            <w:shd w:val="clear" w:color="auto" w:fill="4F81B3"/>
            <w:vAlign w:val="center"/>
          </w:tcPr>
          <w:p w14:paraId="24DDCDCD" w14:textId="77777777" w:rsidR="00315236" w:rsidRPr="0041773C" w:rsidRDefault="00315236" w:rsidP="00315236">
            <w:pPr>
              <w:jc w:val="right"/>
              <w:rPr>
                <w:rFonts w:ascii="Arial" w:hAnsi="Arial"/>
                <w:color w:val="000000"/>
                <w:sz w:val="21"/>
                <w:szCs w:val="21"/>
                <w:lang w:val="en-GB"/>
              </w:rPr>
            </w:pPr>
            <w:r w:rsidRPr="0041773C">
              <w:rPr>
                <w:rFonts w:ascii="Arial" w:hAnsi="Arial"/>
                <w:sz w:val="21"/>
                <w:szCs w:val="21"/>
                <w:lang w:val="en-GB"/>
              </w:rPr>
              <w:sym w:font="Wingdings" w:char="F0F0"/>
            </w:r>
          </w:p>
        </w:tc>
        <w:tc>
          <w:tcPr>
            <w:tcW w:w="8004" w:type="dxa"/>
            <w:shd w:val="clear" w:color="auto" w:fill="BDD6EE" w:themeFill="accent1" w:themeFillTint="66"/>
          </w:tcPr>
          <w:p w14:paraId="6C2CEE50" w14:textId="77777777" w:rsidR="00315236" w:rsidRPr="0041773C" w:rsidRDefault="007633D7" w:rsidP="00315236">
            <w:pPr>
              <w:jc w:val="left"/>
              <w:cnfStyle w:val="000000100000" w:firstRow="0" w:lastRow="0" w:firstColumn="0" w:lastColumn="0" w:oddVBand="0" w:evenVBand="0" w:oddHBand="1" w:evenHBand="0" w:firstRowFirstColumn="0" w:firstRowLastColumn="0" w:lastRowFirstColumn="0" w:lastRowLastColumn="0"/>
              <w:rPr>
                <w:rFonts w:ascii="Arial" w:hAnsi="Arial"/>
                <w:iCs/>
                <w:sz w:val="21"/>
                <w:szCs w:val="21"/>
                <w:lang w:val="en-GB"/>
              </w:rPr>
            </w:pPr>
            <w:r w:rsidRPr="0041773C">
              <w:rPr>
                <w:rFonts w:ascii="Arial" w:hAnsi="Arial"/>
                <w:sz w:val="21"/>
                <w:lang w:val="en-GB"/>
              </w:rPr>
              <w:t>State service providers prevailed, with the coverage of 1,481 clients aged up to 26 or 70 % of all clients</w:t>
            </w:r>
          </w:p>
        </w:tc>
      </w:tr>
      <w:tr w:rsidR="00315236" w:rsidRPr="0041773C" w14:paraId="0BC8911A" w14:textId="77777777" w:rsidTr="000E02D5">
        <w:tc>
          <w:tcPr>
            <w:cnfStyle w:val="001000000000" w:firstRow="0" w:lastRow="0" w:firstColumn="1" w:lastColumn="0" w:oddVBand="0" w:evenVBand="0" w:oddHBand="0" w:evenHBand="0" w:firstRowFirstColumn="0" w:firstRowLastColumn="0" w:lastRowFirstColumn="0" w:lastRowLastColumn="0"/>
            <w:tcW w:w="1192" w:type="dxa"/>
            <w:shd w:val="clear" w:color="auto" w:fill="4F81B3"/>
            <w:vAlign w:val="center"/>
          </w:tcPr>
          <w:p w14:paraId="52CA6B13" w14:textId="77777777" w:rsidR="00315236" w:rsidRPr="0041773C" w:rsidRDefault="00315236" w:rsidP="00315236">
            <w:pPr>
              <w:jc w:val="right"/>
              <w:rPr>
                <w:rFonts w:ascii="Arial" w:hAnsi="Arial"/>
                <w:color w:val="000000"/>
                <w:sz w:val="21"/>
                <w:szCs w:val="21"/>
                <w:lang w:val="en-GB"/>
              </w:rPr>
            </w:pPr>
            <w:r w:rsidRPr="0041773C">
              <w:rPr>
                <w:rFonts w:ascii="Arial" w:hAnsi="Arial"/>
                <w:sz w:val="21"/>
                <w:szCs w:val="21"/>
                <w:lang w:val="en-GB"/>
              </w:rPr>
              <w:sym w:font="Wingdings" w:char="F0F0"/>
            </w:r>
          </w:p>
        </w:tc>
        <w:tc>
          <w:tcPr>
            <w:tcW w:w="8004" w:type="dxa"/>
            <w:shd w:val="clear" w:color="auto" w:fill="F2F2F2" w:themeFill="background1" w:themeFillShade="F2"/>
          </w:tcPr>
          <w:p w14:paraId="3A7A9590" w14:textId="77777777" w:rsidR="00315236" w:rsidRPr="0041773C" w:rsidRDefault="007633D7" w:rsidP="00315236">
            <w:pPr>
              <w:jc w:val="left"/>
              <w:cnfStyle w:val="000000000000" w:firstRow="0" w:lastRow="0" w:firstColumn="0" w:lastColumn="0" w:oddVBand="0" w:evenVBand="0" w:oddHBand="0" w:evenHBand="0" w:firstRowFirstColumn="0" w:firstRowLastColumn="0" w:lastRowFirstColumn="0" w:lastRowLastColumn="0"/>
              <w:rPr>
                <w:rFonts w:ascii="Arial" w:hAnsi="Arial"/>
                <w:iCs/>
                <w:sz w:val="21"/>
                <w:szCs w:val="21"/>
                <w:lang w:val="en-GB"/>
              </w:rPr>
            </w:pPr>
            <w:r w:rsidRPr="0041773C">
              <w:rPr>
                <w:rFonts w:ascii="Arial" w:hAnsi="Arial"/>
                <w:sz w:val="21"/>
                <w:lang w:val="en-GB"/>
              </w:rPr>
              <w:t>Funded predominantly from local budgets (with co-payment), which had a 96 % share in total expenditures</w:t>
            </w:r>
          </w:p>
        </w:tc>
      </w:tr>
    </w:tbl>
    <w:p w14:paraId="2873597B" w14:textId="77777777" w:rsidR="003300F1" w:rsidRPr="0041773C" w:rsidRDefault="003300F1" w:rsidP="00315236">
      <w:pPr>
        <w:jc w:val="left"/>
        <w:rPr>
          <w:rFonts w:ascii="Arial" w:hAnsi="Arial"/>
          <w:iCs/>
          <w:sz w:val="21"/>
          <w:szCs w:val="21"/>
          <w:lang w:val="en-GB"/>
        </w:rPr>
      </w:pPr>
    </w:p>
    <w:p w14:paraId="6C3C7EA6" w14:textId="77777777" w:rsidR="00091CD5" w:rsidRPr="0041773C" w:rsidRDefault="00091CD5" w:rsidP="00F56CA1">
      <w:pPr>
        <w:rPr>
          <w:rFonts w:ascii="Arial" w:hAnsi="Arial"/>
          <w:color w:val="000000"/>
          <w:sz w:val="21"/>
          <w:szCs w:val="21"/>
          <w:lang w:val="en-GB"/>
        </w:rPr>
      </w:pPr>
    </w:p>
    <w:p w14:paraId="67D3A4A2" w14:textId="77777777" w:rsidR="00F56CA1" w:rsidRPr="0041773C" w:rsidRDefault="0018344C" w:rsidP="000E02D5">
      <w:pPr>
        <w:pStyle w:val="Heading4"/>
        <w:rPr>
          <w:lang w:val="en-GB"/>
        </w:rPr>
      </w:pPr>
      <w:bookmarkStart w:id="92" w:name="_Toc470513751"/>
      <w:r w:rsidRPr="0041773C">
        <w:rPr>
          <w:lang w:val="en-GB"/>
        </w:rPr>
        <w:t>9.2.1 Service prevalence and availability</w:t>
      </w:r>
      <w:bookmarkEnd w:id="92"/>
      <w:r w:rsidRPr="0041773C">
        <w:rPr>
          <w:lang w:val="en-GB"/>
        </w:rPr>
        <w:t xml:space="preserve"> </w:t>
      </w:r>
    </w:p>
    <w:p w14:paraId="3D5FBE48" w14:textId="77777777" w:rsidR="00F56CA1" w:rsidRPr="0041773C" w:rsidRDefault="00F56CA1" w:rsidP="00F56CA1">
      <w:pPr>
        <w:rPr>
          <w:rFonts w:ascii="Arial" w:hAnsi="Arial"/>
          <w:b/>
          <w:color w:val="000000"/>
          <w:sz w:val="21"/>
          <w:szCs w:val="21"/>
          <w:lang w:val="en-GB"/>
        </w:rPr>
      </w:pPr>
    </w:p>
    <w:p w14:paraId="1D13AB6C" w14:textId="77777777" w:rsidR="0097569B" w:rsidRPr="0041773C" w:rsidRDefault="007633D7" w:rsidP="00F56CA1">
      <w:pPr>
        <w:rPr>
          <w:rFonts w:ascii="Arial" w:hAnsi="Arial"/>
          <w:b/>
          <w:i/>
          <w:sz w:val="21"/>
          <w:szCs w:val="21"/>
          <w:lang w:val="en-GB"/>
        </w:rPr>
      </w:pPr>
      <w:r w:rsidRPr="0041773C">
        <w:rPr>
          <w:rFonts w:ascii="Arial" w:hAnsi="Arial"/>
          <w:sz w:val="21"/>
          <w:lang w:val="en-GB"/>
        </w:rPr>
        <w:t xml:space="preserve">Day care prevalence is shown as the number of local governments where it was provided in 2015, by development level and service provision continuity throughout the year. </w:t>
      </w:r>
      <w:r w:rsidRPr="0041773C">
        <w:rPr>
          <w:rFonts w:ascii="Arial" w:hAnsi="Arial"/>
          <w:color w:val="000000"/>
          <w:sz w:val="21"/>
          <w:lang w:val="en-GB"/>
        </w:rPr>
        <w:t xml:space="preserve">Day care availability is presented in this analysis through the availability indicator, as the share of clients aged 0-25 in the total population in the same age bracket. </w:t>
      </w:r>
    </w:p>
    <w:p w14:paraId="16A40ADB" w14:textId="3F29FB11" w:rsidR="00AB1ED4" w:rsidRDefault="00AB1ED4">
      <w:pPr>
        <w:jc w:val="left"/>
        <w:rPr>
          <w:rFonts w:ascii="Arial" w:hAnsi="Arial"/>
          <w:b/>
          <w:i/>
          <w:sz w:val="21"/>
          <w:szCs w:val="21"/>
          <w:lang w:val="en-GB"/>
        </w:rPr>
      </w:pPr>
      <w:r>
        <w:rPr>
          <w:rFonts w:ascii="Arial" w:hAnsi="Arial"/>
          <w:b/>
          <w:i/>
          <w:sz w:val="21"/>
          <w:szCs w:val="21"/>
          <w:lang w:val="en-GB"/>
        </w:rPr>
        <w:br w:type="page"/>
      </w:r>
    </w:p>
    <w:p w14:paraId="2E412503" w14:textId="77777777" w:rsidR="00F56CA1" w:rsidRPr="0041773C" w:rsidRDefault="000E02D5" w:rsidP="000E02D5">
      <w:pPr>
        <w:pStyle w:val="Heading4"/>
        <w:rPr>
          <w:lang w:val="en-GB"/>
        </w:rPr>
      </w:pPr>
      <w:r w:rsidRPr="0041773C">
        <w:rPr>
          <w:lang w:val="en-GB"/>
        </w:rPr>
        <w:lastRenderedPageBreak/>
        <w:t>9.2.1.1 Service prevalence in 2015</w:t>
      </w:r>
    </w:p>
    <w:p w14:paraId="1435B970" w14:textId="77777777" w:rsidR="00F56CA1" w:rsidRPr="0041773C" w:rsidRDefault="00F56CA1" w:rsidP="00F56CA1">
      <w:pPr>
        <w:rPr>
          <w:rFonts w:ascii="Arial" w:hAnsi="Arial"/>
          <w:sz w:val="21"/>
          <w:szCs w:val="21"/>
          <w:lang w:val="en-GB"/>
        </w:rPr>
      </w:pPr>
    </w:p>
    <w:p w14:paraId="6C17ACE4" w14:textId="77777777" w:rsidR="00F56CA1" w:rsidRPr="0041773C" w:rsidRDefault="007633D7" w:rsidP="00F56CA1">
      <w:pPr>
        <w:rPr>
          <w:rFonts w:ascii="Arial" w:hAnsi="Arial"/>
          <w:color w:val="000000"/>
          <w:sz w:val="21"/>
          <w:szCs w:val="21"/>
          <w:lang w:val="en-GB"/>
        </w:rPr>
      </w:pPr>
      <w:r w:rsidRPr="0041773C">
        <w:rPr>
          <w:rFonts w:ascii="Arial" w:hAnsi="Arial"/>
          <w:color w:val="000000"/>
          <w:sz w:val="21"/>
          <w:lang w:val="en-GB"/>
        </w:rPr>
        <w:t xml:space="preserve">In 2015, day care was present in 68 local governments. The highest prevalence of day care was observed in the highest-developed group of municipalities and cities, at 75 % of all local governments in that group. </w:t>
      </w:r>
    </w:p>
    <w:p w14:paraId="6350914D" w14:textId="77777777" w:rsidR="00F56CA1" w:rsidRPr="0041773C" w:rsidRDefault="007633D7" w:rsidP="00F56CA1">
      <w:pPr>
        <w:rPr>
          <w:rFonts w:ascii="Arial" w:hAnsi="Arial"/>
          <w:color w:val="000000"/>
          <w:sz w:val="21"/>
          <w:szCs w:val="21"/>
          <w:lang w:val="en-GB"/>
        </w:rPr>
      </w:pPr>
      <w:r w:rsidRPr="0041773C">
        <w:rPr>
          <w:rFonts w:ascii="Arial" w:hAnsi="Arial"/>
          <w:color w:val="000000"/>
          <w:sz w:val="21"/>
          <w:lang w:val="en-GB"/>
        </w:rPr>
        <w:t xml:space="preserve">The lowest prevalence was recorded in group III, i.e. underdeveloped local governments, where day care was provided in one out of three municipalities. </w:t>
      </w:r>
    </w:p>
    <w:p w14:paraId="24E31529" w14:textId="77777777" w:rsidR="00F56CA1" w:rsidRPr="0041773C" w:rsidRDefault="00F56CA1" w:rsidP="00F56CA1">
      <w:pPr>
        <w:rPr>
          <w:rFonts w:ascii="Arial" w:hAnsi="Arial"/>
          <w:sz w:val="21"/>
          <w:szCs w:val="21"/>
          <w:highlight w:val="yellow"/>
          <w:lang w:val="en-GB"/>
        </w:rPr>
      </w:pPr>
    </w:p>
    <w:p w14:paraId="36AF85BC" w14:textId="77777777" w:rsidR="00E43CA6" w:rsidRPr="0041773C" w:rsidRDefault="007633D7" w:rsidP="00F56CA1">
      <w:pPr>
        <w:rPr>
          <w:rFonts w:ascii="Arial" w:hAnsi="Arial"/>
          <w:b/>
          <w:sz w:val="21"/>
          <w:szCs w:val="21"/>
          <w:lang w:val="en-GB"/>
        </w:rPr>
      </w:pPr>
      <w:r w:rsidRPr="0041773C">
        <w:rPr>
          <w:rFonts w:ascii="Arial" w:hAnsi="Arial"/>
          <w:b/>
          <w:sz w:val="21"/>
          <w:lang w:val="en-GB"/>
        </w:rPr>
        <w:t>Table 33. Prevalence of day care for children with developmental and other disabilities by local government development level, 2015</w:t>
      </w:r>
    </w:p>
    <w:p w14:paraId="06AA4DD9" w14:textId="77777777" w:rsidR="000E02D5" w:rsidRPr="0041773C" w:rsidRDefault="000E02D5" w:rsidP="00F56CA1">
      <w:pPr>
        <w:rPr>
          <w:rFonts w:ascii="Arial" w:hAnsi="Arial"/>
          <w:b/>
          <w:sz w:val="21"/>
          <w:szCs w:val="21"/>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3"/>
        <w:gridCol w:w="2732"/>
        <w:gridCol w:w="3443"/>
      </w:tblGrid>
      <w:tr w:rsidR="000E02D5" w:rsidRPr="0041773C" w14:paraId="2C4DEC03" w14:textId="77777777" w:rsidTr="000E02D5">
        <w:tc>
          <w:tcPr>
            <w:tcW w:w="1732" w:type="pct"/>
            <w:shd w:val="clear" w:color="auto" w:fill="4F81B3"/>
            <w:noWrap/>
            <w:vAlign w:val="center"/>
          </w:tcPr>
          <w:p w14:paraId="4E793B6C" w14:textId="77777777" w:rsidR="00B67569" w:rsidRPr="0041773C" w:rsidRDefault="007633D7" w:rsidP="000665C5">
            <w:pPr>
              <w:jc w:val="left"/>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 xml:space="preserve">Local government </w:t>
            </w:r>
          </w:p>
          <w:p w14:paraId="1BE983EA" w14:textId="77777777" w:rsidR="00812EEE" w:rsidRPr="0041773C" w:rsidRDefault="007633D7" w:rsidP="000665C5">
            <w:pPr>
              <w:jc w:val="left"/>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development level</w:t>
            </w:r>
          </w:p>
        </w:tc>
        <w:tc>
          <w:tcPr>
            <w:tcW w:w="1446" w:type="pct"/>
            <w:shd w:val="clear" w:color="auto" w:fill="4F81B3"/>
            <w:vAlign w:val="center"/>
          </w:tcPr>
          <w:p w14:paraId="68766E23" w14:textId="77777777" w:rsidR="00812EEE" w:rsidRPr="0041773C" w:rsidRDefault="007633D7" w:rsidP="000665C5">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Number of LGs where day care was provided</w:t>
            </w:r>
          </w:p>
        </w:tc>
        <w:tc>
          <w:tcPr>
            <w:tcW w:w="1822" w:type="pct"/>
            <w:shd w:val="clear" w:color="auto" w:fill="4F81B3"/>
          </w:tcPr>
          <w:p w14:paraId="226C3585" w14:textId="77777777" w:rsidR="00812EEE" w:rsidRPr="0041773C" w:rsidRDefault="007633D7" w:rsidP="00226EF0">
            <w:pPr>
              <w:tabs>
                <w:tab w:val="center" w:pos="1644"/>
                <w:tab w:val="right" w:pos="3289"/>
              </w:tabs>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Share of LGs providing day care in the total number of LGs at the relevant development level</w:t>
            </w:r>
          </w:p>
        </w:tc>
      </w:tr>
      <w:tr w:rsidR="000E02D5" w:rsidRPr="0041773C" w14:paraId="18519DD1" w14:textId="77777777" w:rsidTr="000E02D5">
        <w:tc>
          <w:tcPr>
            <w:tcW w:w="1732" w:type="pct"/>
            <w:shd w:val="clear" w:color="auto" w:fill="auto"/>
            <w:noWrap/>
          </w:tcPr>
          <w:p w14:paraId="4463E783" w14:textId="77777777" w:rsidR="00812EEE" w:rsidRPr="0041773C" w:rsidRDefault="00982BD3" w:rsidP="000476BA">
            <w:pPr>
              <w:rPr>
                <w:rFonts w:ascii="Arial" w:eastAsia="Times New Roman" w:hAnsi="Arial"/>
                <w:sz w:val="21"/>
                <w:szCs w:val="21"/>
                <w:lang w:val="en-GB"/>
              </w:rPr>
            </w:pPr>
            <w:r w:rsidRPr="0041773C">
              <w:rPr>
                <w:rFonts w:ascii="Arial" w:hAnsi="Arial"/>
                <w:sz w:val="21"/>
                <w:lang w:val="en-GB"/>
              </w:rPr>
              <w:t>Group I</w:t>
            </w:r>
          </w:p>
        </w:tc>
        <w:tc>
          <w:tcPr>
            <w:tcW w:w="1446" w:type="pct"/>
            <w:shd w:val="clear" w:color="auto" w:fill="auto"/>
          </w:tcPr>
          <w:p w14:paraId="47B55DD0" w14:textId="77777777" w:rsidR="00812EEE" w:rsidRPr="0041773C" w:rsidRDefault="00812EEE" w:rsidP="000665C5">
            <w:pPr>
              <w:jc w:val="center"/>
              <w:rPr>
                <w:rFonts w:ascii="Arial" w:eastAsia="Times New Roman" w:hAnsi="Arial"/>
                <w:sz w:val="21"/>
                <w:szCs w:val="21"/>
                <w:lang w:val="en-GB"/>
              </w:rPr>
            </w:pPr>
            <w:r w:rsidRPr="0041773C">
              <w:rPr>
                <w:rFonts w:ascii="Arial" w:hAnsi="Arial"/>
                <w:sz w:val="21"/>
                <w:lang w:val="en-GB"/>
              </w:rPr>
              <w:t>15</w:t>
            </w:r>
          </w:p>
        </w:tc>
        <w:tc>
          <w:tcPr>
            <w:tcW w:w="1822" w:type="pct"/>
            <w:shd w:val="clear" w:color="auto" w:fill="auto"/>
          </w:tcPr>
          <w:p w14:paraId="13DCCA82" w14:textId="77777777" w:rsidR="00812EEE" w:rsidRPr="0041773C" w:rsidRDefault="00812EEE" w:rsidP="000665C5">
            <w:pPr>
              <w:jc w:val="center"/>
              <w:rPr>
                <w:rFonts w:ascii="Arial" w:eastAsia="Times New Roman" w:hAnsi="Arial"/>
                <w:sz w:val="21"/>
                <w:szCs w:val="21"/>
                <w:lang w:val="en-GB"/>
              </w:rPr>
            </w:pPr>
            <w:r w:rsidRPr="0041773C">
              <w:rPr>
                <w:rFonts w:ascii="Arial" w:hAnsi="Arial"/>
                <w:sz w:val="21"/>
                <w:lang w:val="en-GB"/>
              </w:rPr>
              <w:t>75 %</w:t>
            </w:r>
          </w:p>
        </w:tc>
      </w:tr>
      <w:tr w:rsidR="000E02D5" w:rsidRPr="0041773C" w14:paraId="2497173B" w14:textId="77777777" w:rsidTr="000E02D5">
        <w:tc>
          <w:tcPr>
            <w:tcW w:w="1732" w:type="pct"/>
            <w:shd w:val="clear" w:color="auto" w:fill="DEEAF6" w:themeFill="accent1" w:themeFillTint="33"/>
            <w:noWrap/>
          </w:tcPr>
          <w:p w14:paraId="0E20246F" w14:textId="77777777" w:rsidR="00812EEE" w:rsidRPr="0041773C" w:rsidRDefault="00982BD3" w:rsidP="000476BA">
            <w:pPr>
              <w:rPr>
                <w:rFonts w:ascii="Arial" w:eastAsia="Times New Roman" w:hAnsi="Arial"/>
                <w:sz w:val="21"/>
                <w:szCs w:val="21"/>
                <w:lang w:val="en-GB"/>
              </w:rPr>
            </w:pPr>
            <w:r w:rsidRPr="0041773C">
              <w:rPr>
                <w:rFonts w:ascii="Arial" w:hAnsi="Arial"/>
                <w:sz w:val="21"/>
                <w:lang w:val="en-GB"/>
              </w:rPr>
              <w:t>Group II</w:t>
            </w:r>
          </w:p>
        </w:tc>
        <w:tc>
          <w:tcPr>
            <w:tcW w:w="1446" w:type="pct"/>
            <w:shd w:val="clear" w:color="auto" w:fill="DEEAF6" w:themeFill="accent1" w:themeFillTint="33"/>
          </w:tcPr>
          <w:p w14:paraId="02227112" w14:textId="77777777" w:rsidR="00812EEE" w:rsidRPr="0041773C" w:rsidRDefault="00812EEE" w:rsidP="000665C5">
            <w:pPr>
              <w:jc w:val="center"/>
              <w:rPr>
                <w:rFonts w:ascii="Arial" w:eastAsia="Times New Roman" w:hAnsi="Arial"/>
                <w:sz w:val="21"/>
                <w:szCs w:val="21"/>
                <w:lang w:val="en-GB"/>
              </w:rPr>
            </w:pPr>
            <w:r w:rsidRPr="0041773C">
              <w:rPr>
                <w:rFonts w:ascii="Arial" w:hAnsi="Arial"/>
                <w:sz w:val="21"/>
                <w:lang w:val="en-GB"/>
              </w:rPr>
              <w:t>21</w:t>
            </w:r>
          </w:p>
        </w:tc>
        <w:tc>
          <w:tcPr>
            <w:tcW w:w="1822" w:type="pct"/>
            <w:shd w:val="clear" w:color="auto" w:fill="DEEAF6" w:themeFill="accent1" w:themeFillTint="33"/>
          </w:tcPr>
          <w:p w14:paraId="7E588299" w14:textId="77777777" w:rsidR="00812EEE" w:rsidRPr="0041773C" w:rsidRDefault="00812EEE" w:rsidP="000665C5">
            <w:pPr>
              <w:jc w:val="center"/>
              <w:rPr>
                <w:rFonts w:ascii="Arial" w:eastAsia="Times New Roman" w:hAnsi="Arial"/>
                <w:sz w:val="21"/>
                <w:szCs w:val="21"/>
                <w:lang w:val="en-GB"/>
              </w:rPr>
            </w:pPr>
            <w:r w:rsidRPr="0041773C">
              <w:rPr>
                <w:rFonts w:ascii="Arial" w:hAnsi="Arial"/>
                <w:sz w:val="21"/>
                <w:lang w:val="en-GB"/>
              </w:rPr>
              <w:t>62 %</w:t>
            </w:r>
          </w:p>
        </w:tc>
      </w:tr>
      <w:tr w:rsidR="000E02D5" w:rsidRPr="0041773C" w14:paraId="45543AB3" w14:textId="77777777" w:rsidTr="000E02D5">
        <w:tc>
          <w:tcPr>
            <w:tcW w:w="1732" w:type="pct"/>
            <w:shd w:val="clear" w:color="auto" w:fill="auto"/>
            <w:noWrap/>
          </w:tcPr>
          <w:p w14:paraId="5362EF59" w14:textId="77777777" w:rsidR="00812EEE" w:rsidRPr="0041773C" w:rsidRDefault="00982BD3" w:rsidP="000476BA">
            <w:pPr>
              <w:rPr>
                <w:rFonts w:ascii="Arial" w:eastAsia="MS Mincho" w:hAnsi="Arial"/>
                <w:color w:val="000000"/>
                <w:sz w:val="21"/>
                <w:szCs w:val="21"/>
                <w:lang w:val="en-GB"/>
              </w:rPr>
            </w:pPr>
            <w:r w:rsidRPr="0041773C">
              <w:rPr>
                <w:rFonts w:ascii="Arial" w:hAnsi="Arial"/>
                <w:color w:val="000000"/>
                <w:sz w:val="21"/>
                <w:lang w:val="en-GB"/>
              </w:rPr>
              <w:t>Group III</w:t>
            </w:r>
          </w:p>
        </w:tc>
        <w:tc>
          <w:tcPr>
            <w:tcW w:w="1446" w:type="pct"/>
            <w:shd w:val="clear" w:color="auto" w:fill="auto"/>
          </w:tcPr>
          <w:p w14:paraId="15851D06" w14:textId="77777777" w:rsidR="00812EEE" w:rsidRPr="0041773C" w:rsidRDefault="00812EEE" w:rsidP="000665C5">
            <w:pPr>
              <w:jc w:val="center"/>
              <w:rPr>
                <w:rFonts w:ascii="Arial" w:eastAsia="Times New Roman" w:hAnsi="Arial"/>
                <w:color w:val="000000"/>
                <w:sz w:val="21"/>
                <w:szCs w:val="21"/>
                <w:lang w:val="en-GB"/>
              </w:rPr>
            </w:pPr>
            <w:r w:rsidRPr="0041773C">
              <w:rPr>
                <w:rFonts w:ascii="Arial" w:hAnsi="Arial"/>
                <w:color w:val="000000"/>
                <w:sz w:val="21"/>
                <w:lang w:val="en-GB"/>
              </w:rPr>
              <w:t>15</w:t>
            </w:r>
          </w:p>
        </w:tc>
        <w:tc>
          <w:tcPr>
            <w:tcW w:w="1822" w:type="pct"/>
            <w:shd w:val="clear" w:color="auto" w:fill="auto"/>
          </w:tcPr>
          <w:p w14:paraId="2EB7340A" w14:textId="77777777" w:rsidR="00812EEE" w:rsidRPr="0041773C" w:rsidRDefault="00812EEE" w:rsidP="000665C5">
            <w:pPr>
              <w:jc w:val="center"/>
              <w:rPr>
                <w:rFonts w:ascii="Arial" w:eastAsia="Times New Roman" w:hAnsi="Arial"/>
                <w:color w:val="000000"/>
                <w:sz w:val="21"/>
                <w:szCs w:val="21"/>
                <w:lang w:val="en-GB"/>
              </w:rPr>
            </w:pPr>
            <w:r w:rsidRPr="0041773C">
              <w:rPr>
                <w:rFonts w:ascii="Arial" w:hAnsi="Arial"/>
                <w:color w:val="000000"/>
                <w:sz w:val="21"/>
                <w:lang w:val="en-GB"/>
              </w:rPr>
              <w:t>32 %</w:t>
            </w:r>
          </w:p>
        </w:tc>
      </w:tr>
      <w:tr w:rsidR="000E02D5" w:rsidRPr="0041773C" w14:paraId="6D370CD4" w14:textId="77777777" w:rsidTr="000E02D5">
        <w:tc>
          <w:tcPr>
            <w:tcW w:w="1732" w:type="pct"/>
            <w:shd w:val="clear" w:color="auto" w:fill="DEEAF6" w:themeFill="accent1" w:themeFillTint="33"/>
            <w:noWrap/>
          </w:tcPr>
          <w:p w14:paraId="4B5CC16A" w14:textId="77777777" w:rsidR="00812EEE" w:rsidRPr="0041773C" w:rsidRDefault="00982BD3" w:rsidP="000476BA">
            <w:pPr>
              <w:rPr>
                <w:rFonts w:ascii="Arial" w:eastAsia="MS Mincho" w:hAnsi="Arial"/>
                <w:color w:val="000000"/>
                <w:sz w:val="21"/>
                <w:szCs w:val="21"/>
                <w:lang w:val="en-GB"/>
              </w:rPr>
            </w:pPr>
            <w:r w:rsidRPr="0041773C">
              <w:rPr>
                <w:rFonts w:ascii="Arial" w:hAnsi="Arial"/>
                <w:color w:val="000000"/>
                <w:sz w:val="21"/>
                <w:lang w:val="en-GB"/>
              </w:rPr>
              <w:t>Group IV</w:t>
            </w:r>
          </w:p>
        </w:tc>
        <w:tc>
          <w:tcPr>
            <w:tcW w:w="1446" w:type="pct"/>
            <w:shd w:val="clear" w:color="auto" w:fill="DEEAF6" w:themeFill="accent1" w:themeFillTint="33"/>
          </w:tcPr>
          <w:p w14:paraId="4074D7EC" w14:textId="77777777" w:rsidR="00812EEE" w:rsidRPr="0041773C" w:rsidRDefault="00812EEE" w:rsidP="000665C5">
            <w:pPr>
              <w:jc w:val="center"/>
              <w:rPr>
                <w:rFonts w:ascii="Arial" w:eastAsia="Times New Roman" w:hAnsi="Arial"/>
                <w:color w:val="000000"/>
                <w:sz w:val="21"/>
                <w:szCs w:val="21"/>
                <w:lang w:val="en-GB"/>
              </w:rPr>
            </w:pPr>
            <w:r w:rsidRPr="0041773C">
              <w:rPr>
                <w:rFonts w:ascii="Arial" w:hAnsi="Arial"/>
                <w:color w:val="000000"/>
                <w:sz w:val="21"/>
                <w:lang w:val="en-GB"/>
              </w:rPr>
              <w:t>17</w:t>
            </w:r>
          </w:p>
        </w:tc>
        <w:tc>
          <w:tcPr>
            <w:tcW w:w="1822" w:type="pct"/>
            <w:shd w:val="clear" w:color="auto" w:fill="DEEAF6" w:themeFill="accent1" w:themeFillTint="33"/>
          </w:tcPr>
          <w:p w14:paraId="5D8C5F76" w14:textId="77777777" w:rsidR="00812EEE" w:rsidRPr="0041773C" w:rsidRDefault="00812EEE" w:rsidP="000665C5">
            <w:pPr>
              <w:jc w:val="center"/>
              <w:rPr>
                <w:rFonts w:ascii="Arial" w:eastAsia="Times New Roman" w:hAnsi="Arial"/>
                <w:color w:val="000000"/>
                <w:sz w:val="21"/>
                <w:szCs w:val="21"/>
                <w:lang w:val="en-GB"/>
              </w:rPr>
            </w:pPr>
            <w:r w:rsidRPr="0041773C">
              <w:rPr>
                <w:rFonts w:ascii="Arial" w:hAnsi="Arial"/>
                <w:color w:val="000000"/>
                <w:sz w:val="21"/>
                <w:lang w:val="en-GB"/>
              </w:rPr>
              <w:t>39 %</w:t>
            </w:r>
          </w:p>
        </w:tc>
      </w:tr>
      <w:tr w:rsidR="000E02D5" w:rsidRPr="0041773C" w14:paraId="0AD098D8" w14:textId="77777777" w:rsidTr="000E02D5">
        <w:tc>
          <w:tcPr>
            <w:tcW w:w="1732" w:type="pct"/>
            <w:shd w:val="clear" w:color="auto" w:fill="auto"/>
            <w:noWrap/>
          </w:tcPr>
          <w:p w14:paraId="73F40E7C" w14:textId="77777777" w:rsidR="001F07F6" w:rsidRPr="0041773C" w:rsidRDefault="007633D7" w:rsidP="00065ADC">
            <w:pPr>
              <w:rPr>
                <w:rFonts w:ascii="Arial" w:eastAsia="MS Mincho" w:hAnsi="Arial"/>
                <w:b/>
                <w:color w:val="000000"/>
                <w:sz w:val="21"/>
                <w:szCs w:val="21"/>
                <w:lang w:val="en-GB"/>
              </w:rPr>
            </w:pPr>
            <w:r w:rsidRPr="0041773C">
              <w:rPr>
                <w:rFonts w:ascii="Arial" w:hAnsi="Arial"/>
                <w:b/>
                <w:color w:val="000000"/>
                <w:sz w:val="21"/>
                <w:lang w:val="en-GB"/>
              </w:rPr>
              <w:t>TOTAL</w:t>
            </w:r>
          </w:p>
        </w:tc>
        <w:tc>
          <w:tcPr>
            <w:tcW w:w="1446" w:type="pct"/>
            <w:shd w:val="clear" w:color="auto" w:fill="auto"/>
          </w:tcPr>
          <w:p w14:paraId="74DC936B" w14:textId="77777777" w:rsidR="001F07F6" w:rsidRPr="0041773C" w:rsidRDefault="001F07F6" w:rsidP="000665C5">
            <w:pPr>
              <w:jc w:val="center"/>
              <w:rPr>
                <w:rFonts w:ascii="Arial" w:eastAsia="Times New Roman" w:hAnsi="Arial"/>
                <w:b/>
                <w:color w:val="000000"/>
                <w:sz w:val="21"/>
                <w:szCs w:val="21"/>
                <w:lang w:val="en-GB"/>
              </w:rPr>
            </w:pPr>
            <w:r w:rsidRPr="0041773C">
              <w:rPr>
                <w:rFonts w:ascii="Arial" w:hAnsi="Arial"/>
                <w:b/>
                <w:color w:val="000000"/>
                <w:sz w:val="21"/>
                <w:lang w:val="en-GB"/>
              </w:rPr>
              <w:t>68</w:t>
            </w:r>
          </w:p>
        </w:tc>
        <w:tc>
          <w:tcPr>
            <w:tcW w:w="1822" w:type="pct"/>
            <w:shd w:val="clear" w:color="auto" w:fill="auto"/>
          </w:tcPr>
          <w:p w14:paraId="4D10711F" w14:textId="77777777" w:rsidR="001F07F6" w:rsidRPr="0041773C" w:rsidRDefault="001F07F6" w:rsidP="000665C5">
            <w:pPr>
              <w:jc w:val="center"/>
              <w:rPr>
                <w:rFonts w:ascii="Arial" w:eastAsia="Times New Roman" w:hAnsi="Arial"/>
                <w:b/>
                <w:color w:val="000000"/>
                <w:sz w:val="21"/>
                <w:szCs w:val="21"/>
                <w:lang w:val="en-GB"/>
              </w:rPr>
            </w:pPr>
            <w:r w:rsidRPr="0041773C">
              <w:rPr>
                <w:rFonts w:ascii="Arial" w:hAnsi="Arial"/>
                <w:b/>
                <w:color w:val="000000"/>
                <w:sz w:val="21"/>
                <w:lang w:val="en-GB"/>
              </w:rPr>
              <w:t>47 %</w:t>
            </w:r>
          </w:p>
        </w:tc>
      </w:tr>
    </w:tbl>
    <w:p w14:paraId="7F843D21" w14:textId="77777777" w:rsidR="0080702C" w:rsidRPr="0041773C" w:rsidRDefault="0080702C" w:rsidP="00F56CA1">
      <w:pPr>
        <w:rPr>
          <w:rFonts w:ascii="Arial" w:hAnsi="Arial"/>
          <w:color w:val="000000"/>
          <w:sz w:val="21"/>
          <w:szCs w:val="21"/>
          <w:lang w:val="en-GB"/>
        </w:rPr>
      </w:pPr>
    </w:p>
    <w:p w14:paraId="0F2A10B4" w14:textId="77777777" w:rsidR="00F56CA1" w:rsidRPr="0041773C" w:rsidRDefault="007633D7" w:rsidP="00F56CA1">
      <w:pPr>
        <w:rPr>
          <w:rFonts w:ascii="Arial" w:hAnsi="Arial"/>
          <w:b/>
          <w:i/>
          <w:color w:val="000000"/>
          <w:sz w:val="21"/>
          <w:szCs w:val="21"/>
          <w:lang w:val="en-GB"/>
        </w:rPr>
      </w:pPr>
      <w:r w:rsidRPr="0041773C">
        <w:rPr>
          <w:rFonts w:ascii="Arial" w:hAnsi="Arial"/>
          <w:color w:val="000000"/>
          <w:sz w:val="21"/>
          <w:lang w:val="en-GB"/>
        </w:rPr>
        <w:t xml:space="preserve">The prevalence of day care can also be considered from the aspect of </w:t>
      </w:r>
      <w:r w:rsidRPr="0041773C">
        <w:rPr>
          <w:rFonts w:ascii="Arial" w:hAnsi="Arial"/>
          <w:i/>
          <w:color w:val="000000"/>
          <w:sz w:val="21"/>
          <w:lang w:val="en-GB"/>
        </w:rPr>
        <w:t xml:space="preserve">service provision continuity at the annual level </w:t>
      </w:r>
      <w:r w:rsidRPr="0041773C">
        <w:rPr>
          <w:rFonts w:ascii="Arial" w:hAnsi="Arial"/>
          <w:color w:val="000000"/>
          <w:sz w:val="21"/>
          <w:lang w:val="en-GB"/>
        </w:rPr>
        <w:t xml:space="preserve">(see: </w:t>
      </w:r>
      <w:hyperlink w:anchor="_Mapa_8._Rasprostranjenost" w:history="1">
        <w:r w:rsidRPr="0041773C">
          <w:rPr>
            <w:rStyle w:val="Hyperlink"/>
            <w:rFonts w:ascii="Arial" w:hAnsi="Arial"/>
            <w:sz w:val="21"/>
            <w:lang w:val="en-GB"/>
          </w:rPr>
          <w:t>Map 8 – Prevalence of day care for children with developmental and other disabilities by service provision continuity, 2015</w:t>
        </w:r>
      </w:hyperlink>
      <w:r w:rsidRPr="0041773C">
        <w:rPr>
          <w:rFonts w:ascii="Arial" w:hAnsi="Arial"/>
          <w:color w:val="000000"/>
          <w:sz w:val="21"/>
          <w:lang w:val="en-GB"/>
        </w:rPr>
        <w:t xml:space="preserve">). Thus, day care was provided continuously during all 12 months (without a summer break) in 53 local governments, i.e. 78 % of all local governments where the service was provided. In 13 local governments, the service was provided during 10 or 11 months (probably with a summer break), while it was provided for under 10 months in only 2 local governments (9 months in Vranje and 4 months in Bač). As regards continuity, day care was far more stable than adult and elderly home care and was mainly provided continuously throughout the year, despite financial constraints. </w:t>
      </w:r>
    </w:p>
    <w:p w14:paraId="5BCF8AA7" w14:textId="77777777" w:rsidR="00377EAC" w:rsidRPr="0041773C" w:rsidRDefault="00377EAC" w:rsidP="00C857C2">
      <w:pPr>
        <w:jc w:val="center"/>
        <w:rPr>
          <w:rFonts w:ascii="Arial" w:hAnsi="Arial"/>
          <w:b/>
          <w:i/>
          <w:color w:val="000000"/>
          <w:sz w:val="21"/>
          <w:szCs w:val="21"/>
          <w:lang w:val="en-GB"/>
        </w:rPr>
      </w:pPr>
    </w:p>
    <w:p w14:paraId="44070A86" w14:textId="77777777" w:rsidR="00F56CA1" w:rsidRPr="0041773C" w:rsidRDefault="007633D7" w:rsidP="00F56CA1">
      <w:pPr>
        <w:rPr>
          <w:rFonts w:ascii="Arial" w:hAnsi="Arial"/>
          <w:color w:val="000000"/>
          <w:sz w:val="21"/>
          <w:szCs w:val="21"/>
          <w:lang w:val="en-GB"/>
        </w:rPr>
      </w:pPr>
      <w:r w:rsidRPr="0041773C">
        <w:rPr>
          <w:rFonts w:ascii="Arial" w:hAnsi="Arial"/>
          <w:color w:val="000000"/>
          <w:sz w:val="21"/>
          <w:lang w:val="en-GB"/>
        </w:rPr>
        <w:t xml:space="preserve">It should be noted that the municipal development level did not correlate with the service provision continuity during the year. For instance, the group where the service was provided during all 12 months included 12 small and underdeveloped municipalities, while the group where the service was provided for 10-11 months in 2015 included 5 such local governments. </w:t>
      </w:r>
    </w:p>
    <w:p w14:paraId="5D2B990F" w14:textId="77777777" w:rsidR="00F56CA1" w:rsidRPr="0041773C" w:rsidRDefault="00F56CA1" w:rsidP="00F56CA1">
      <w:pPr>
        <w:rPr>
          <w:rFonts w:ascii="Arial" w:hAnsi="Arial"/>
          <w:b/>
          <w:color w:val="000000"/>
          <w:sz w:val="21"/>
          <w:szCs w:val="21"/>
          <w:lang w:val="en-GB"/>
        </w:rPr>
      </w:pPr>
    </w:p>
    <w:p w14:paraId="6C9BC13E" w14:textId="77777777" w:rsidR="00F56CA1" w:rsidRPr="0041773C" w:rsidRDefault="007633D7" w:rsidP="00F56CA1">
      <w:pPr>
        <w:rPr>
          <w:rFonts w:ascii="Arial" w:hAnsi="Arial"/>
          <w:color w:val="000000"/>
          <w:sz w:val="21"/>
          <w:szCs w:val="21"/>
          <w:lang w:val="en-GB"/>
        </w:rPr>
      </w:pPr>
      <w:r w:rsidRPr="0041773C">
        <w:rPr>
          <w:rFonts w:ascii="Arial" w:hAnsi="Arial"/>
          <w:color w:val="000000"/>
          <w:sz w:val="21"/>
          <w:lang w:val="en-GB"/>
        </w:rPr>
        <w:t xml:space="preserve">In 2015, day care recorded somewhat lower prevalence compared to 2012, when it was provided in 72 local governments. In 64 local governments, the service was provided in both 2012 and 2015 (see: </w:t>
      </w:r>
      <w:hyperlink w:anchor="_Mapa_9._Rasprostranenost" w:history="1">
        <w:r w:rsidRPr="0041773C">
          <w:rPr>
            <w:rStyle w:val="Hyperlink"/>
            <w:rFonts w:ascii="Arial" w:hAnsi="Arial"/>
            <w:sz w:val="21"/>
            <w:lang w:val="en-GB"/>
          </w:rPr>
          <w:t>Map 9 – Prevalence of day care for children with developmental and other disabilities, 2012 and 2015</w:t>
        </w:r>
      </w:hyperlink>
      <w:r w:rsidRPr="0041773C">
        <w:rPr>
          <w:rFonts w:ascii="Arial" w:hAnsi="Arial"/>
          <w:color w:val="000000"/>
          <w:sz w:val="21"/>
          <w:lang w:val="en-GB"/>
        </w:rPr>
        <w:t xml:space="preserve">). </w:t>
      </w:r>
    </w:p>
    <w:p w14:paraId="2E515DD6" w14:textId="77777777" w:rsidR="00F56CA1" w:rsidRPr="0041773C" w:rsidRDefault="00F56CA1" w:rsidP="00ED0EB3">
      <w:pPr>
        <w:rPr>
          <w:rFonts w:ascii="Arial" w:hAnsi="Arial"/>
          <w:color w:val="000000"/>
          <w:sz w:val="21"/>
          <w:szCs w:val="21"/>
          <w:lang w:val="en-GB"/>
        </w:rPr>
      </w:pPr>
    </w:p>
    <w:p w14:paraId="0289AD64" w14:textId="77777777" w:rsidR="00F56CA1" w:rsidRPr="0041773C" w:rsidRDefault="007633D7" w:rsidP="00F56CA1">
      <w:pPr>
        <w:rPr>
          <w:rFonts w:ascii="Arial" w:hAnsi="Arial"/>
          <w:b/>
          <w:i/>
          <w:color w:val="000000"/>
          <w:sz w:val="21"/>
          <w:szCs w:val="21"/>
          <w:lang w:val="en-GB"/>
        </w:rPr>
      </w:pPr>
      <w:r w:rsidRPr="0041773C">
        <w:rPr>
          <w:rFonts w:ascii="Arial" w:hAnsi="Arial"/>
          <w:color w:val="000000"/>
          <w:sz w:val="21"/>
          <w:lang w:val="en-GB"/>
        </w:rPr>
        <w:t xml:space="preserve">Judging by mapping data from 2015, instead of day care for children (and youth) with developmental disabilities, 4 local governments (out of the 8 that provided the service in 2012) provided the service to the target group of adults aged 26-64. In these local governments, the said target group accounted for over 70 % of all clients, indicating that these were probably the same clients from 2012 who had, in the meantime, exceeded the age of 26. The service was, therefore, not discontinued in these four local governments; instead, it continued to be provided to another target group, as declared in the mapping. </w:t>
      </w:r>
    </w:p>
    <w:p w14:paraId="76CD9637" w14:textId="77777777" w:rsidR="00F56CA1" w:rsidRPr="0041773C" w:rsidRDefault="00F56CA1" w:rsidP="00F56CA1">
      <w:pPr>
        <w:rPr>
          <w:rFonts w:ascii="Arial" w:hAnsi="Arial"/>
          <w:b/>
          <w:color w:val="000000"/>
          <w:sz w:val="21"/>
          <w:szCs w:val="21"/>
          <w:lang w:val="en-GB"/>
        </w:rPr>
      </w:pPr>
    </w:p>
    <w:p w14:paraId="4808A15C" w14:textId="77777777" w:rsidR="00F56CA1" w:rsidRPr="0041773C" w:rsidRDefault="002A74EB" w:rsidP="002A74EB">
      <w:pPr>
        <w:pStyle w:val="Heading4"/>
        <w:rPr>
          <w:lang w:val="en-GB"/>
        </w:rPr>
      </w:pPr>
      <w:r w:rsidRPr="0041773C">
        <w:rPr>
          <w:lang w:val="en-GB"/>
        </w:rPr>
        <w:t>9.2.1.2 Service availability in 2015</w:t>
      </w:r>
    </w:p>
    <w:p w14:paraId="0E232E0D" w14:textId="77777777" w:rsidR="00F56CA1" w:rsidRPr="0041773C" w:rsidRDefault="00F56CA1" w:rsidP="00F56CA1">
      <w:pPr>
        <w:rPr>
          <w:rFonts w:ascii="Arial" w:hAnsi="Arial"/>
          <w:b/>
          <w:color w:val="000000"/>
          <w:sz w:val="21"/>
          <w:szCs w:val="21"/>
          <w:lang w:val="en-GB"/>
        </w:rPr>
      </w:pPr>
    </w:p>
    <w:p w14:paraId="76AA6436" w14:textId="77777777" w:rsidR="00F56CA1" w:rsidRPr="0041773C" w:rsidRDefault="007633D7" w:rsidP="00F56CA1">
      <w:pPr>
        <w:rPr>
          <w:rFonts w:ascii="Arial" w:hAnsi="Arial"/>
          <w:color w:val="000000"/>
          <w:sz w:val="21"/>
          <w:szCs w:val="21"/>
          <w:lang w:val="en-GB"/>
        </w:rPr>
      </w:pPr>
      <w:r w:rsidRPr="0041773C">
        <w:rPr>
          <w:rFonts w:ascii="Arial" w:hAnsi="Arial"/>
          <w:color w:val="000000"/>
          <w:sz w:val="21"/>
          <w:lang w:val="en-GB"/>
        </w:rPr>
        <w:t>Day care availability is presented in this analysis through the availability indicator, as the share of clients aged 0-25 in the total population in the same age bracket. The number of those clients stood at 1,507, i.e. 71 % of all clients (2,111).</w:t>
      </w:r>
    </w:p>
    <w:p w14:paraId="01D3745E" w14:textId="77777777" w:rsidR="00F56CA1" w:rsidRPr="0041773C" w:rsidRDefault="00F56CA1" w:rsidP="00F56CA1">
      <w:pPr>
        <w:rPr>
          <w:rFonts w:ascii="Arial" w:hAnsi="Arial"/>
          <w:color w:val="000000"/>
          <w:sz w:val="21"/>
          <w:szCs w:val="21"/>
          <w:lang w:val="en-GB"/>
        </w:rPr>
      </w:pPr>
    </w:p>
    <w:p w14:paraId="2823DA4B" w14:textId="77777777" w:rsidR="00F56CA1" w:rsidRPr="0041773C" w:rsidRDefault="007633D7" w:rsidP="00F56CA1">
      <w:pPr>
        <w:rPr>
          <w:rFonts w:ascii="Arial" w:hAnsi="Arial"/>
          <w:color w:val="000000"/>
          <w:sz w:val="21"/>
          <w:szCs w:val="21"/>
          <w:lang w:val="en-GB"/>
        </w:rPr>
      </w:pPr>
      <w:r w:rsidRPr="0041773C">
        <w:rPr>
          <w:rFonts w:ascii="Arial" w:hAnsi="Arial"/>
          <w:color w:val="000000"/>
          <w:sz w:val="21"/>
          <w:lang w:val="en-GB"/>
        </w:rPr>
        <w:lastRenderedPageBreak/>
        <w:t xml:space="preserve">The service availability indicator, expressed as the share of clients aged up to 26 in the total population aged up to 26 at the national level amounted to </w:t>
      </w:r>
      <w:r w:rsidRPr="0041773C">
        <w:rPr>
          <w:rFonts w:ascii="Arial" w:hAnsi="Arial"/>
          <w:b/>
          <w:i/>
          <w:color w:val="000000"/>
          <w:sz w:val="21"/>
          <w:lang w:val="en-GB"/>
        </w:rPr>
        <w:t>0.08 %</w:t>
      </w:r>
      <w:r w:rsidRPr="0041773C">
        <w:rPr>
          <w:rFonts w:ascii="Arial" w:hAnsi="Arial"/>
          <w:color w:val="000000"/>
          <w:sz w:val="21"/>
          <w:lang w:val="en-GB"/>
        </w:rPr>
        <w:t xml:space="preserve"> (see: Annex 6 – Day care for children with developmental and other disabilities). </w:t>
      </w:r>
    </w:p>
    <w:p w14:paraId="027A462B" w14:textId="77777777" w:rsidR="00F56CA1" w:rsidRPr="0041773C" w:rsidRDefault="00F56CA1" w:rsidP="0042740D">
      <w:pPr>
        <w:rPr>
          <w:rFonts w:ascii="Arial" w:hAnsi="Arial"/>
          <w:sz w:val="21"/>
          <w:szCs w:val="21"/>
          <w:lang w:val="en-GB"/>
        </w:rPr>
      </w:pPr>
    </w:p>
    <w:p w14:paraId="27E29EB6" w14:textId="77777777" w:rsidR="00F56CA1" w:rsidRPr="0041773C" w:rsidRDefault="007633D7" w:rsidP="00F56CA1">
      <w:pPr>
        <w:rPr>
          <w:rFonts w:ascii="Arial" w:hAnsi="Arial"/>
          <w:color w:val="000000"/>
          <w:sz w:val="21"/>
          <w:szCs w:val="21"/>
          <w:lang w:val="en-GB"/>
        </w:rPr>
      </w:pPr>
      <w:r w:rsidRPr="0041773C">
        <w:rPr>
          <w:rFonts w:ascii="Arial" w:hAnsi="Arial"/>
          <w:color w:val="000000"/>
          <w:sz w:val="21"/>
          <w:lang w:val="en-GB"/>
        </w:rPr>
        <w:t xml:space="preserve">Service availability can also be expressed with respect to </w:t>
      </w:r>
      <w:r w:rsidRPr="0041773C">
        <w:rPr>
          <w:rFonts w:ascii="Arial" w:hAnsi="Arial"/>
          <w:i/>
          <w:color w:val="000000"/>
          <w:sz w:val="21"/>
          <w:lang w:val="en-GB"/>
        </w:rPr>
        <w:t>equivalent clients</w:t>
      </w:r>
      <w:r w:rsidRPr="0041773C">
        <w:rPr>
          <w:rFonts w:ascii="Arial" w:hAnsi="Arial"/>
          <w:color w:val="000000"/>
          <w:sz w:val="21"/>
          <w:lang w:val="en-GB"/>
        </w:rPr>
        <w:t xml:space="preserve">, as follows: </w:t>
      </w:r>
    </w:p>
    <w:p w14:paraId="3BEF83B6" w14:textId="77777777" w:rsidR="00F56CA1" w:rsidRPr="0041773C" w:rsidRDefault="00F56CA1" w:rsidP="00F56CA1">
      <w:pPr>
        <w:rPr>
          <w:rFonts w:ascii="Arial" w:hAnsi="Arial"/>
          <w:color w:val="000000"/>
          <w:sz w:val="21"/>
          <w:szCs w:val="21"/>
          <w:lang w:val="en-GB"/>
        </w:rPr>
      </w:pPr>
    </w:p>
    <w:p w14:paraId="6E9CB48E" w14:textId="77777777" w:rsidR="00F56CA1" w:rsidRPr="0041773C" w:rsidRDefault="007633D7" w:rsidP="008E2368">
      <w:pPr>
        <w:pStyle w:val="ListParagraph"/>
        <w:numPr>
          <w:ilvl w:val="0"/>
          <w:numId w:val="12"/>
        </w:numPr>
        <w:rPr>
          <w:rFonts w:ascii="Arial" w:hAnsi="Arial"/>
          <w:color w:val="000000"/>
          <w:sz w:val="21"/>
          <w:szCs w:val="21"/>
          <w:lang w:val="en-GB"/>
        </w:rPr>
      </w:pPr>
      <w:r w:rsidRPr="0041773C">
        <w:rPr>
          <w:rFonts w:ascii="Arial" w:hAnsi="Arial"/>
          <w:i/>
          <w:color w:val="000000"/>
          <w:sz w:val="21"/>
          <w:lang w:val="en-GB"/>
        </w:rPr>
        <w:t>The number of equivalent clients by opening hours of day care/duration of service provision</w:t>
      </w:r>
      <w:r w:rsidRPr="0041773C">
        <w:rPr>
          <w:rFonts w:ascii="Arial" w:hAnsi="Arial"/>
          <w:sz w:val="21"/>
          <w:lang w:val="en-GB"/>
        </w:rPr>
        <w:t xml:space="preserve"> is calculated on the basis of the assumption of equal duration of service provision to all clients in all local governments for eight hours per day, five days per week. Thus calculated, the number of equivalent clients aged up to 26 stood at 1,619. </w:t>
      </w:r>
    </w:p>
    <w:p w14:paraId="0CC7AAD1" w14:textId="77777777" w:rsidR="00F56CA1" w:rsidRPr="0041773C" w:rsidRDefault="00F56CA1" w:rsidP="00F56CA1">
      <w:pPr>
        <w:rPr>
          <w:rFonts w:ascii="Arial" w:hAnsi="Arial"/>
          <w:color w:val="000000"/>
          <w:sz w:val="21"/>
          <w:szCs w:val="21"/>
          <w:lang w:val="en-GB"/>
        </w:rPr>
      </w:pPr>
    </w:p>
    <w:p w14:paraId="62F0D7E2" w14:textId="77777777" w:rsidR="00AC2694" w:rsidRPr="0041773C" w:rsidRDefault="007633D7" w:rsidP="005F2242">
      <w:pPr>
        <w:shd w:val="clear" w:color="auto" w:fill="D9D9D9" w:themeFill="background1" w:themeFillShade="D9"/>
        <w:rPr>
          <w:rFonts w:ascii="Arial" w:hAnsi="Arial"/>
          <w:color w:val="000000"/>
          <w:sz w:val="21"/>
          <w:szCs w:val="21"/>
          <w:lang w:val="en-GB"/>
        </w:rPr>
      </w:pPr>
      <w:r w:rsidRPr="0041773C">
        <w:rPr>
          <w:rFonts w:ascii="Arial" w:hAnsi="Arial"/>
          <w:color w:val="000000"/>
          <w:sz w:val="21"/>
          <w:lang w:val="en-GB"/>
        </w:rPr>
        <w:t xml:space="preserve">The number of equivalent clients is somewhat higher than the number of clients declared in the mapping. This can be attributed to the fact that in 11 local governments, day care was provided for over eight hours (10 or even 12 hours per day), five days per week (see: </w:t>
      </w:r>
      <w:hyperlink w:anchor="_Mapa_10._Dostupnost" w:history="1">
        <w:r w:rsidRPr="0041773C">
          <w:rPr>
            <w:rStyle w:val="Hyperlink"/>
            <w:rFonts w:ascii="Arial" w:hAnsi="Arial"/>
            <w:sz w:val="21"/>
            <w:lang w:val="en-GB"/>
          </w:rPr>
          <w:t>Map 10 – Availability of day care for children with developmental and other disabilities to clients aged up to 26, 2015</w:t>
        </w:r>
      </w:hyperlink>
      <w:r w:rsidRPr="0041773C">
        <w:rPr>
          <w:rFonts w:ascii="Arial" w:hAnsi="Arial"/>
          <w:color w:val="000000"/>
          <w:sz w:val="21"/>
          <w:lang w:val="en-GB"/>
        </w:rPr>
        <w:t xml:space="preserve">). </w:t>
      </w:r>
    </w:p>
    <w:p w14:paraId="4C96EFA3" w14:textId="77777777" w:rsidR="00F56CA1" w:rsidRPr="0041773C" w:rsidRDefault="00F56CA1" w:rsidP="00F56CA1">
      <w:pPr>
        <w:pStyle w:val="ListParagraph"/>
        <w:ind w:left="780"/>
        <w:rPr>
          <w:rFonts w:ascii="Arial" w:hAnsi="Arial"/>
          <w:color w:val="000000"/>
          <w:sz w:val="21"/>
          <w:szCs w:val="21"/>
          <w:lang w:val="en-GB"/>
        </w:rPr>
      </w:pPr>
    </w:p>
    <w:p w14:paraId="557427B1" w14:textId="77777777" w:rsidR="009A0DAA" w:rsidRPr="0041773C" w:rsidRDefault="007633D7" w:rsidP="00F56CA1">
      <w:pPr>
        <w:rPr>
          <w:rFonts w:ascii="Arial" w:hAnsi="Arial"/>
          <w:color w:val="000000"/>
          <w:sz w:val="21"/>
          <w:szCs w:val="21"/>
          <w:lang w:val="en-GB"/>
        </w:rPr>
      </w:pPr>
      <w:r w:rsidRPr="0041773C">
        <w:rPr>
          <w:rFonts w:ascii="Arial" w:hAnsi="Arial"/>
          <w:color w:val="000000"/>
          <w:sz w:val="21"/>
          <w:lang w:val="en-GB"/>
        </w:rPr>
        <w:t>Although the number of equivalent clients is somewhat higher than the number declared in the mapping, service availability, expressed as the share of equivalent clients in the total population aged up to 26, does not materially change the picture and the value of the indicator remains at the same level –0.08 %.</w:t>
      </w:r>
    </w:p>
    <w:p w14:paraId="64238538" w14:textId="77777777" w:rsidR="00A81B5D" w:rsidRPr="0041773C" w:rsidRDefault="00A81B5D" w:rsidP="00F56CA1">
      <w:pPr>
        <w:rPr>
          <w:rFonts w:ascii="Arial" w:hAnsi="Arial"/>
          <w:color w:val="000000"/>
          <w:sz w:val="21"/>
          <w:szCs w:val="21"/>
          <w:lang w:val="en-GB"/>
        </w:rPr>
      </w:pPr>
    </w:p>
    <w:p w14:paraId="41BA9FF8" w14:textId="77777777" w:rsidR="00F56CA1" w:rsidRPr="0041773C" w:rsidRDefault="007633D7" w:rsidP="00F56CA1">
      <w:pPr>
        <w:rPr>
          <w:rFonts w:ascii="Arial" w:hAnsi="Arial"/>
          <w:color w:val="000000"/>
          <w:sz w:val="21"/>
          <w:szCs w:val="21"/>
          <w:lang w:val="en-GB"/>
        </w:rPr>
      </w:pPr>
      <w:r w:rsidRPr="0041773C">
        <w:rPr>
          <w:rFonts w:ascii="Arial" w:hAnsi="Arial"/>
          <w:color w:val="000000"/>
          <w:sz w:val="21"/>
          <w:lang w:val="en-GB"/>
        </w:rPr>
        <w:t xml:space="preserve">The availability of this service can also be considered in relation to the </w:t>
      </w:r>
      <w:r w:rsidRPr="0041773C">
        <w:rPr>
          <w:rFonts w:ascii="Arial" w:hAnsi="Arial"/>
          <w:i/>
          <w:color w:val="000000"/>
          <w:sz w:val="21"/>
          <w:lang w:val="en-GB"/>
        </w:rPr>
        <w:t>development level of the local governments</w:t>
      </w:r>
      <w:r w:rsidRPr="0041773C">
        <w:rPr>
          <w:rFonts w:ascii="Arial" w:hAnsi="Arial"/>
          <w:color w:val="000000"/>
          <w:sz w:val="21"/>
          <w:lang w:val="en-GB"/>
        </w:rPr>
        <w:t xml:space="preserve"> where it is provided. </w:t>
      </w:r>
      <w:r w:rsidRPr="0041773C">
        <w:rPr>
          <w:rFonts w:ascii="Arial" w:hAnsi="Arial"/>
          <w:sz w:val="21"/>
          <w:lang w:val="en-GB"/>
        </w:rPr>
        <w:t>The availability of day care for children with developmental and other disabilities is expressed as the share of clients aged 0-25 in the total population aged up to 26 in the given local government development level group.</w:t>
      </w:r>
    </w:p>
    <w:p w14:paraId="2F97B2C7" w14:textId="77777777" w:rsidR="00171FED" w:rsidRPr="0041773C" w:rsidRDefault="00171FED" w:rsidP="00F56CA1">
      <w:pPr>
        <w:rPr>
          <w:rFonts w:ascii="Arial" w:hAnsi="Arial"/>
          <w:b/>
          <w:i/>
          <w:sz w:val="21"/>
          <w:szCs w:val="21"/>
          <w:lang w:val="en-GB"/>
        </w:rPr>
      </w:pPr>
    </w:p>
    <w:p w14:paraId="69B25348" w14:textId="77777777" w:rsidR="00F56CA1" w:rsidRPr="0041773C" w:rsidRDefault="007633D7" w:rsidP="00F56CA1">
      <w:pPr>
        <w:rPr>
          <w:rFonts w:ascii="Arial" w:hAnsi="Arial"/>
          <w:b/>
          <w:sz w:val="21"/>
          <w:szCs w:val="21"/>
          <w:lang w:val="en-GB"/>
        </w:rPr>
      </w:pPr>
      <w:r w:rsidRPr="0041773C">
        <w:rPr>
          <w:rFonts w:ascii="Arial" w:hAnsi="Arial"/>
          <w:b/>
          <w:sz w:val="21"/>
          <w:lang w:val="en-GB"/>
        </w:rPr>
        <w:t>Table 34. Availability of day care for children with developmental and other disabilities by local government development level, 2015</w:t>
      </w:r>
    </w:p>
    <w:p w14:paraId="7931ECEF" w14:textId="77777777" w:rsidR="002A74EB" w:rsidRPr="0041773C" w:rsidRDefault="002A74EB" w:rsidP="00F56CA1">
      <w:pPr>
        <w:rPr>
          <w:rFonts w:ascii="Arial" w:hAnsi="Arial"/>
          <w:b/>
          <w:sz w:val="21"/>
          <w:szCs w:val="21"/>
          <w:lang w:val="en-GB"/>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1"/>
        <w:gridCol w:w="1877"/>
        <w:gridCol w:w="2023"/>
        <w:gridCol w:w="1875"/>
      </w:tblGrid>
      <w:tr w:rsidR="002A74EB" w:rsidRPr="0041773C" w14:paraId="7372E87C" w14:textId="77777777" w:rsidTr="002A74EB">
        <w:tc>
          <w:tcPr>
            <w:tcW w:w="1877" w:type="pct"/>
            <w:shd w:val="clear" w:color="auto" w:fill="4F81B3"/>
            <w:noWrap/>
            <w:vAlign w:val="center"/>
          </w:tcPr>
          <w:p w14:paraId="0B5B8FBA" w14:textId="77777777" w:rsidR="00DD1271" w:rsidRPr="0041773C" w:rsidRDefault="007633D7" w:rsidP="00BF7FCB">
            <w:pPr>
              <w:jc w:val="left"/>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Local government</w:t>
            </w:r>
          </w:p>
          <w:p w14:paraId="52A592A2" w14:textId="77777777" w:rsidR="00F56CA1" w:rsidRPr="0041773C" w:rsidRDefault="00DD1271" w:rsidP="00BF7FCB">
            <w:pPr>
              <w:jc w:val="left"/>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 xml:space="preserve"> development level</w:t>
            </w:r>
          </w:p>
        </w:tc>
        <w:tc>
          <w:tcPr>
            <w:tcW w:w="1015" w:type="pct"/>
            <w:shd w:val="clear" w:color="auto" w:fill="4F81B3"/>
            <w:vAlign w:val="center"/>
          </w:tcPr>
          <w:p w14:paraId="34F7364E" w14:textId="77777777" w:rsidR="00F56CA1" w:rsidRPr="0041773C" w:rsidRDefault="007633D7" w:rsidP="00BF7FCB">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Total number of day care clients</w:t>
            </w:r>
          </w:p>
        </w:tc>
        <w:tc>
          <w:tcPr>
            <w:tcW w:w="1094" w:type="pct"/>
            <w:shd w:val="clear" w:color="auto" w:fill="4F81B3"/>
            <w:vAlign w:val="center"/>
          </w:tcPr>
          <w:p w14:paraId="0AEB25EE" w14:textId="77777777" w:rsidR="00F56CA1" w:rsidRPr="0041773C" w:rsidRDefault="007633D7" w:rsidP="00BF7FCB">
            <w:pPr>
              <w:tabs>
                <w:tab w:val="center" w:pos="1644"/>
                <w:tab w:val="right" w:pos="3289"/>
              </w:tabs>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Number of clients aged 0-25</w:t>
            </w:r>
          </w:p>
        </w:tc>
        <w:tc>
          <w:tcPr>
            <w:tcW w:w="1014" w:type="pct"/>
            <w:shd w:val="clear" w:color="auto" w:fill="4F81B3"/>
            <w:vAlign w:val="center"/>
          </w:tcPr>
          <w:p w14:paraId="7A1ADBE5" w14:textId="77777777" w:rsidR="00F56CA1" w:rsidRPr="0041773C" w:rsidRDefault="007633D7" w:rsidP="00A53ED4">
            <w:pPr>
              <w:tabs>
                <w:tab w:val="center" w:pos="1644"/>
                <w:tab w:val="right" w:pos="3289"/>
              </w:tabs>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Share of clients aged 0-25, %</w:t>
            </w:r>
          </w:p>
        </w:tc>
      </w:tr>
      <w:tr w:rsidR="002A74EB" w:rsidRPr="0041773C" w14:paraId="5A373FFA" w14:textId="77777777" w:rsidTr="002A74EB">
        <w:tc>
          <w:tcPr>
            <w:tcW w:w="1877" w:type="pct"/>
            <w:shd w:val="clear" w:color="auto" w:fill="auto"/>
            <w:noWrap/>
          </w:tcPr>
          <w:p w14:paraId="1A4DC679" w14:textId="77777777" w:rsidR="00F56CA1" w:rsidRPr="0041773C" w:rsidRDefault="00982BD3" w:rsidP="000476BA">
            <w:pPr>
              <w:rPr>
                <w:rFonts w:ascii="Arial" w:eastAsia="Times New Roman" w:hAnsi="Arial"/>
                <w:sz w:val="21"/>
                <w:szCs w:val="21"/>
                <w:lang w:val="en-GB"/>
              </w:rPr>
            </w:pPr>
            <w:r w:rsidRPr="0041773C">
              <w:rPr>
                <w:rFonts w:ascii="Arial" w:hAnsi="Arial"/>
                <w:sz w:val="21"/>
                <w:lang w:val="en-GB"/>
              </w:rPr>
              <w:t>Group I</w:t>
            </w:r>
          </w:p>
        </w:tc>
        <w:tc>
          <w:tcPr>
            <w:tcW w:w="1015" w:type="pct"/>
            <w:shd w:val="clear" w:color="auto" w:fill="auto"/>
          </w:tcPr>
          <w:p w14:paraId="34C3D950" w14:textId="77777777" w:rsidR="00F56CA1" w:rsidRPr="0041773C" w:rsidRDefault="00F56CA1" w:rsidP="000665C5">
            <w:pPr>
              <w:jc w:val="center"/>
              <w:rPr>
                <w:rFonts w:ascii="Arial" w:eastAsia="Times New Roman" w:hAnsi="Arial"/>
                <w:sz w:val="21"/>
                <w:szCs w:val="21"/>
                <w:lang w:val="en-GB"/>
              </w:rPr>
            </w:pPr>
            <w:r w:rsidRPr="0041773C">
              <w:rPr>
                <w:rFonts w:ascii="Arial" w:hAnsi="Arial"/>
                <w:sz w:val="21"/>
                <w:lang w:val="en-GB"/>
              </w:rPr>
              <w:t>1,060</w:t>
            </w:r>
          </w:p>
        </w:tc>
        <w:tc>
          <w:tcPr>
            <w:tcW w:w="1094" w:type="pct"/>
            <w:shd w:val="clear" w:color="auto" w:fill="auto"/>
          </w:tcPr>
          <w:p w14:paraId="5874A53B" w14:textId="77777777" w:rsidR="00F56CA1" w:rsidRPr="0041773C" w:rsidRDefault="00F56CA1" w:rsidP="000665C5">
            <w:pPr>
              <w:jc w:val="center"/>
              <w:rPr>
                <w:rFonts w:ascii="Arial" w:eastAsia="Times New Roman" w:hAnsi="Arial"/>
                <w:color w:val="000000"/>
                <w:sz w:val="21"/>
                <w:szCs w:val="21"/>
                <w:lang w:val="en-GB"/>
              </w:rPr>
            </w:pPr>
            <w:r w:rsidRPr="0041773C">
              <w:rPr>
                <w:rFonts w:ascii="Arial" w:hAnsi="Arial"/>
                <w:color w:val="000000"/>
                <w:sz w:val="21"/>
                <w:lang w:val="en-GB"/>
              </w:rPr>
              <w:t>670</w:t>
            </w:r>
          </w:p>
        </w:tc>
        <w:tc>
          <w:tcPr>
            <w:tcW w:w="1014" w:type="pct"/>
            <w:shd w:val="clear" w:color="auto" w:fill="auto"/>
          </w:tcPr>
          <w:p w14:paraId="0DF3BA1A" w14:textId="77777777" w:rsidR="00F56CA1" w:rsidRPr="0041773C" w:rsidRDefault="00F56CA1" w:rsidP="000665C5">
            <w:pPr>
              <w:jc w:val="center"/>
              <w:rPr>
                <w:rFonts w:ascii="Arial" w:eastAsia="Times New Roman" w:hAnsi="Arial"/>
                <w:color w:val="000000"/>
                <w:sz w:val="21"/>
                <w:szCs w:val="21"/>
                <w:lang w:val="en-GB"/>
              </w:rPr>
            </w:pPr>
            <w:r w:rsidRPr="0041773C">
              <w:rPr>
                <w:rFonts w:ascii="Arial" w:hAnsi="Arial"/>
                <w:color w:val="000000"/>
                <w:sz w:val="21"/>
                <w:lang w:val="en-GB"/>
              </w:rPr>
              <w:t>0.08</w:t>
            </w:r>
          </w:p>
        </w:tc>
      </w:tr>
      <w:tr w:rsidR="002A74EB" w:rsidRPr="0041773C" w14:paraId="769B7232" w14:textId="77777777" w:rsidTr="002A74EB">
        <w:tc>
          <w:tcPr>
            <w:tcW w:w="1877" w:type="pct"/>
            <w:shd w:val="clear" w:color="auto" w:fill="DEEAF6" w:themeFill="accent1" w:themeFillTint="33"/>
            <w:noWrap/>
          </w:tcPr>
          <w:p w14:paraId="149E2D12" w14:textId="77777777" w:rsidR="00F56CA1" w:rsidRPr="0041773C" w:rsidRDefault="00982BD3" w:rsidP="000476BA">
            <w:pPr>
              <w:rPr>
                <w:rFonts w:ascii="Arial" w:eastAsia="Times New Roman" w:hAnsi="Arial"/>
                <w:sz w:val="21"/>
                <w:szCs w:val="21"/>
                <w:lang w:val="en-GB"/>
              </w:rPr>
            </w:pPr>
            <w:r w:rsidRPr="0041773C">
              <w:rPr>
                <w:rFonts w:ascii="Arial" w:hAnsi="Arial"/>
                <w:sz w:val="21"/>
                <w:lang w:val="en-GB"/>
              </w:rPr>
              <w:t>Group II</w:t>
            </w:r>
          </w:p>
        </w:tc>
        <w:tc>
          <w:tcPr>
            <w:tcW w:w="1015" w:type="pct"/>
            <w:shd w:val="clear" w:color="auto" w:fill="DEEAF6" w:themeFill="accent1" w:themeFillTint="33"/>
          </w:tcPr>
          <w:p w14:paraId="1333B773" w14:textId="77777777" w:rsidR="00F56CA1" w:rsidRPr="0041773C" w:rsidRDefault="00F56CA1" w:rsidP="000665C5">
            <w:pPr>
              <w:jc w:val="center"/>
              <w:rPr>
                <w:rFonts w:ascii="Arial" w:eastAsia="Times New Roman" w:hAnsi="Arial"/>
                <w:sz w:val="21"/>
                <w:szCs w:val="21"/>
                <w:lang w:val="en-GB"/>
              </w:rPr>
            </w:pPr>
            <w:r w:rsidRPr="0041773C">
              <w:rPr>
                <w:rFonts w:ascii="Arial" w:hAnsi="Arial"/>
                <w:sz w:val="21"/>
                <w:lang w:val="en-GB"/>
              </w:rPr>
              <w:t>436</w:t>
            </w:r>
          </w:p>
        </w:tc>
        <w:tc>
          <w:tcPr>
            <w:tcW w:w="1094" w:type="pct"/>
            <w:shd w:val="clear" w:color="auto" w:fill="DEEAF6" w:themeFill="accent1" w:themeFillTint="33"/>
          </w:tcPr>
          <w:p w14:paraId="42117B30" w14:textId="77777777" w:rsidR="00F56CA1" w:rsidRPr="0041773C" w:rsidRDefault="00F56CA1" w:rsidP="000665C5">
            <w:pPr>
              <w:jc w:val="center"/>
              <w:rPr>
                <w:rFonts w:ascii="Arial" w:eastAsia="Times New Roman" w:hAnsi="Arial"/>
                <w:color w:val="000000"/>
                <w:sz w:val="21"/>
                <w:szCs w:val="21"/>
                <w:lang w:val="en-GB"/>
              </w:rPr>
            </w:pPr>
            <w:r w:rsidRPr="0041773C">
              <w:rPr>
                <w:rFonts w:ascii="Arial" w:hAnsi="Arial"/>
                <w:color w:val="000000"/>
                <w:sz w:val="21"/>
                <w:lang w:val="en-GB"/>
              </w:rPr>
              <w:t>373</w:t>
            </w:r>
          </w:p>
        </w:tc>
        <w:tc>
          <w:tcPr>
            <w:tcW w:w="1014" w:type="pct"/>
            <w:shd w:val="clear" w:color="auto" w:fill="DEEAF6" w:themeFill="accent1" w:themeFillTint="33"/>
          </w:tcPr>
          <w:p w14:paraId="33AFB40F" w14:textId="77777777" w:rsidR="00F56CA1" w:rsidRPr="0041773C" w:rsidRDefault="00F56CA1" w:rsidP="000665C5">
            <w:pPr>
              <w:jc w:val="center"/>
              <w:rPr>
                <w:rFonts w:ascii="Arial" w:eastAsia="Times New Roman" w:hAnsi="Arial"/>
                <w:color w:val="000000"/>
                <w:sz w:val="21"/>
                <w:szCs w:val="21"/>
                <w:lang w:val="en-GB"/>
              </w:rPr>
            </w:pPr>
            <w:r w:rsidRPr="0041773C">
              <w:rPr>
                <w:rFonts w:ascii="Arial" w:hAnsi="Arial"/>
                <w:color w:val="000000"/>
                <w:sz w:val="21"/>
                <w:lang w:val="en-GB"/>
              </w:rPr>
              <w:t>0.12</w:t>
            </w:r>
          </w:p>
        </w:tc>
      </w:tr>
      <w:tr w:rsidR="002A74EB" w:rsidRPr="0041773C" w14:paraId="791CFC94" w14:textId="77777777" w:rsidTr="002A74EB">
        <w:tc>
          <w:tcPr>
            <w:tcW w:w="1877" w:type="pct"/>
            <w:shd w:val="clear" w:color="auto" w:fill="auto"/>
            <w:noWrap/>
          </w:tcPr>
          <w:p w14:paraId="4478E4B2" w14:textId="77777777" w:rsidR="00F56CA1" w:rsidRPr="0041773C" w:rsidRDefault="00982BD3" w:rsidP="000476BA">
            <w:pPr>
              <w:rPr>
                <w:rFonts w:ascii="Arial" w:eastAsia="MS Mincho" w:hAnsi="Arial"/>
                <w:color w:val="000000"/>
                <w:sz w:val="21"/>
                <w:szCs w:val="21"/>
                <w:lang w:val="en-GB"/>
              </w:rPr>
            </w:pPr>
            <w:r w:rsidRPr="0041773C">
              <w:rPr>
                <w:rFonts w:ascii="Arial" w:hAnsi="Arial"/>
                <w:color w:val="000000"/>
                <w:sz w:val="21"/>
                <w:lang w:val="en-GB"/>
              </w:rPr>
              <w:t>Group III</w:t>
            </w:r>
          </w:p>
        </w:tc>
        <w:tc>
          <w:tcPr>
            <w:tcW w:w="1015" w:type="pct"/>
            <w:shd w:val="clear" w:color="auto" w:fill="auto"/>
          </w:tcPr>
          <w:p w14:paraId="6CEA564E" w14:textId="77777777" w:rsidR="00F56CA1" w:rsidRPr="0041773C" w:rsidRDefault="00F56CA1" w:rsidP="000665C5">
            <w:pPr>
              <w:jc w:val="center"/>
              <w:rPr>
                <w:rFonts w:ascii="Arial" w:eastAsia="Times New Roman" w:hAnsi="Arial"/>
                <w:color w:val="000000"/>
                <w:sz w:val="21"/>
                <w:szCs w:val="21"/>
                <w:lang w:val="en-GB"/>
              </w:rPr>
            </w:pPr>
            <w:r w:rsidRPr="0041773C">
              <w:rPr>
                <w:rFonts w:ascii="Arial" w:hAnsi="Arial"/>
                <w:color w:val="000000"/>
                <w:sz w:val="21"/>
                <w:lang w:val="en-GB"/>
              </w:rPr>
              <w:t>316</w:t>
            </w:r>
          </w:p>
        </w:tc>
        <w:tc>
          <w:tcPr>
            <w:tcW w:w="1094" w:type="pct"/>
            <w:shd w:val="clear" w:color="auto" w:fill="auto"/>
          </w:tcPr>
          <w:p w14:paraId="74FDDFC6" w14:textId="77777777" w:rsidR="00F56CA1" w:rsidRPr="0041773C" w:rsidRDefault="00F56CA1" w:rsidP="000665C5">
            <w:pPr>
              <w:jc w:val="center"/>
              <w:rPr>
                <w:rFonts w:ascii="Arial" w:eastAsia="Times New Roman" w:hAnsi="Arial"/>
                <w:color w:val="000000"/>
                <w:sz w:val="21"/>
                <w:szCs w:val="21"/>
                <w:lang w:val="en-GB"/>
              </w:rPr>
            </w:pPr>
            <w:r w:rsidRPr="0041773C">
              <w:rPr>
                <w:rFonts w:ascii="Arial" w:hAnsi="Arial"/>
                <w:color w:val="000000"/>
                <w:sz w:val="21"/>
                <w:lang w:val="en-GB"/>
              </w:rPr>
              <w:t>223</w:t>
            </w:r>
          </w:p>
        </w:tc>
        <w:tc>
          <w:tcPr>
            <w:tcW w:w="1014" w:type="pct"/>
            <w:shd w:val="clear" w:color="auto" w:fill="auto"/>
          </w:tcPr>
          <w:p w14:paraId="4A7EAF6E" w14:textId="77777777" w:rsidR="00F56CA1" w:rsidRPr="0041773C" w:rsidRDefault="00F56CA1" w:rsidP="000665C5">
            <w:pPr>
              <w:jc w:val="center"/>
              <w:rPr>
                <w:rFonts w:ascii="Arial" w:eastAsia="Times New Roman" w:hAnsi="Arial"/>
                <w:color w:val="000000"/>
                <w:sz w:val="21"/>
                <w:szCs w:val="21"/>
                <w:lang w:val="en-GB"/>
              </w:rPr>
            </w:pPr>
            <w:r w:rsidRPr="0041773C">
              <w:rPr>
                <w:rFonts w:ascii="Arial" w:hAnsi="Arial"/>
                <w:color w:val="000000"/>
                <w:sz w:val="21"/>
                <w:lang w:val="en-GB"/>
              </w:rPr>
              <w:t>0.11</w:t>
            </w:r>
          </w:p>
        </w:tc>
      </w:tr>
      <w:tr w:rsidR="002A74EB" w:rsidRPr="0041773C" w14:paraId="3079A67F" w14:textId="77777777" w:rsidTr="002A74EB">
        <w:tc>
          <w:tcPr>
            <w:tcW w:w="1877" w:type="pct"/>
            <w:shd w:val="clear" w:color="auto" w:fill="DEEAF6" w:themeFill="accent1" w:themeFillTint="33"/>
            <w:noWrap/>
          </w:tcPr>
          <w:p w14:paraId="6812B000" w14:textId="77777777" w:rsidR="00F56CA1" w:rsidRPr="0041773C" w:rsidRDefault="00982BD3" w:rsidP="000476BA">
            <w:pPr>
              <w:rPr>
                <w:rFonts w:ascii="Arial" w:eastAsia="MS Mincho" w:hAnsi="Arial"/>
                <w:color w:val="000000"/>
                <w:sz w:val="21"/>
                <w:szCs w:val="21"/>
                <w:lang w:val="en-GB"/>
              </w:rPr>
            </w:pPr>
            <w:r w:rsidRPr="0041773C">
              <w:rPr>
                <w:rFonts w:ascii="Arial" w:hAnsi="Arial"/>
                <w:color w:val="000000"/>
                <w:sz w:val="21"/>
                <w:lang w:val="en-GB"/>
              </w:rPr>
              <w:t>Group IV</w:t>
            </w:r>
          </w:p>
        </w:tc>
        <w:tc>
          <w:tcPr>
            <w:tcW w:w="1015" w:type="pct"/>
            <w:shd w:val="clear" w:color="auto" w:fill="DEEAF6" w:themeFill="accent1" w:themeFillTint="33"/>
          </w:tcPr>
          <w:p w14:paraId="2FF6E21E" w14:textId="77777777" w:rsidR="00F56CA1" w:rsidRPr="0041773C" w:rsidRDefault="00F56CA1" w:rsidP="000665C5">
            <w:pPr>
              <w:jc w:val="center"/>
              <w:rPr>
                <w:rFonts w:ascii="Arial" w:eastAsia="Times New Roman" w:hAnsi="Arial"/>
                <w:color w:val="000000"/>
                <w:sz w:val="21"/>
                <w:szCs w:val="21"/>
                <w:lang w:val="en-GB"/>
              </w:rPr>
            </w:pPr>
            <w:r w:rsidRPr="0041773C">
              <w:rPr>
                <w:rFonts w:ascii="Arial" w:hAnsi="Arial"/>
                <w:color w:val="000000"/>
                <w:sz w:val="21"/>
                <w:lang w:val="en-GB"/>
              </w:rPr>
              <w:t>299</w:t>
            </w:r>
          </w:p>
        </w:tc>
        <w:tc>
          <w:tcPr>
            <w:tcW w:w="1094" w:type="pct"/>
            <w:shd w:val="clear" w:color="auto" w:fill="DEEAF6" w:themeFill="accent1" w:themeFillTint="33"/>
          </w:tcPr>
          <w:p w14:paraId="2D4D64E1" w14:textId="77777777" w:rsidR="00F56CA1" w:rsidRPr="0041773C" w:rsidRDefault="00F56CA1" w:rsidP="000665C5">
            <w:pPr>
              <w:jc w:val="center"/>
              <w:rPr>
                <w:rFonts w:ascii="Arial" w:eastAsia="Times New Roman" w:hAnsi="Arial"/>
                <w:color w:val="000000"/>
                <w:sz w:val="21"/>
                <w:szCs w:val="21"/>
                <w:lang w:val="en-GB"/>
              </w:rPr>
            </w:pPr>
            <w:r w:rsidRPr="0041773C">
              <w:rPr>
                <w:rFonts w:ascii="Arial" w:hAnsi="Arial"/>
                <w:color w:val="000000"/>
                <w:sz w:val="21"/>
                <w:lang w:val="en-GB"/>
              </w:rPr>
              <w:t>241</w:t>
            </w:r>
          </w:p>
        </w:tc>
        <w:tc>
          <w:tcPr>
            <w:tcW w:w="1014" w:type="pct"/>
            <w:shd w:val="clear" w:color="auto" w:fill="DEEAF6" w:themeFill="accent1" w:themeFillTint="33"/>
          </w:tcPr>
          <w:p w14:paraId="0D23C643" w14:textId="77777777" w:rsidR="00F56CA1" w:rsidRPr="0041773C" w:rsidRDefault="00F56CA1" w:rsidP="000665C5">
            <w:pPr>
              <w:jc w:val="center"/>
              <w:rPr>
                <w:rFonts w:ascii="Arial" w:eastAsia="Times New Roman" w:hAnsi="Arial"/>
                <w:color w:val="000000"/>
                <w:sz w:val="21"/>
                <w:szCs w:val="21"/>
                <w:lang w:val="en-GB"/>
              </w:rPr>
            </w:pPr>
            <w:r w:rsidRPr="0041773C">
              <w:rPr>
                <w:rFonts w:ascii="Arial" w:hAnsi="Arial"/>
                <w:color w:val="000000"/>
                <w:sz w:val="21"/>
                <w:lang w:val="en-GB"/>
              </w:rPr>
              <w:t>0.16</w:t>
            </w:r>
          </w:p>
        </w:tc>
      </w:tr>
      <w:tr w:rsidR="002A74EB" w:rsidRPr="0041773C" w14:paraId="5CDEF322" w14:textId="77777777" w:rsidTr="002A74EB">
        <w:tc>
          <w:tcPr>
            <w:tcW w:w="1877" w:type="pct"/>
            <w:shd w:val="clear" w:color="auto" w:fill="auto"/>
            <w:noWrap/>
          </w:tcPr>
          <w:p w14:paraId="45F52BC8" w14:textId="77777777" w:rsidR="003365F3" w:rsidRPr="0041773C" w:rsidRDefault="007633D7" w:rsidP="00065ADC">
            <w:pPr>
              <w:rPr>
                <w:rFonts w:ascii="Arial" w:eastAsia="MS Mincho" w:hAnsi="Arial"/>
                <w:b/>
                <w:color w:val="000000"/>
                <w:sz w:val="21"/>
                <w:szCs w:val="21"/>
                <w:lang w:val="en-GB"/>
              </w:rPr>
            </w:pPr>
            <w:r w:rsidRPr="0041773C">
              <w:rPr>
                <w:rFonts w:ascii="Arial" w:hAnsi="Arial"/>
                <w:b/>
                <w:color w:val="000000"/>
                <w:sz w:val="21"/>
                <w:lang w:val="en-GB"/>
              </w:rPr>
              <w:t>TOTAL</w:t>
            </w:r>
          </w:p>
        </w:tc>
        <w:tc>
          <w:tcPr>
            <w:tcW w:w="1015" w:type="pct"/>
            <w:shd w:val="clear" w:color="auto" w:fill="auto"/>
          </w:tcPr>
          <w:p w14:paraId="699D62BB" w14:textId="77777777" w:rsidR="003365F3" w:rsidRPr="0041773C" w:rsidRDefault="003365F3" w:rsidP="000665C5">
            <w:pPr>
              <w:jc w:val="center"/>
              <w:rPr>
                <w:rFonts w:ascii="Arial" w:eastAsia="Times New Roman" w:hAnsi="Arial"/>
                <w:b/>
                <w:color w:val="000000"/>
                <w:sz w:val="21"/>
                <w:szCs w:val="21"/>
                <w:lang w:val="en-GB"/>
              </w:rPr>
            </w:pPr>
            <w:r w:rsidRPr="0041773C">
              <w:rPr>
                <w:rFonts w:ascii="Arial" w:hAnsi="Arial"/>
                <w:b/>
                <w:color w:val="000000"/>
                <w:sz w:val="21"/>
                <w:lang w:val="en-GB"/>
              </w:rPr>
              <w:t>2,111</w:t>
            </w:r>
          </w:p>
        </w:tc>
        <w:tc>
          <w:tcPr>
            <w:tcW w:w="1094" w:type="pct"/>
            <w:shd w:val="clear" w:color="auto" w:fill="auto"/>
          </w:tcPr>
          <w:p w14:paraId="55E1A049" w14:textId="77777777" w:rsidR="003365F3" w:rsidRPr="0041773C" w:rsidRDefault="003365F3" w:rsidP="000665C5">
            <w:pPr>
              <w:jc w:val="center"/>
              <w:rPr>
                <w:rFonts w:ascii="Arial" w:eastAsia="Times New Roman" w:hAnsi="Arial"/>
                <w:b/>
                <w:color w:val="000000"/>
                <w:sz w:val="21"/>
                <w:szCs w:val="21"/>
                <w:lang w:val="en-GB"/>
              </w:rPr>
            </w:pPr>
            <w:r w:rsidRPr="0041773C">
              <w:rPr>
                <w:rFonts w:ascii="Arial" w:hAnsi="Arial"/>
                <w:b/>
                <w:color w:val="000000"/>
                <w:sz w:val="21"/>
                <w:lang w:val="en-GB"/>
              </w:rPr>
              <w:t>1,507</w:t>
            </w:r>
          </w:p>
        </w:tc>
        <w:tc>
          <w:tcPr>
            <w:tcW w:w="1014" w:type="pct"/>
            <w:shd w:val="clear" w:color="auto" w:fill="auto"/>
          </w:tcPr>
          <w:p w14:paraId="4BCEF021" w14:textId="77777777" w:rsidR="003365F3" w:rsidRPr="0041773C" w:rsidRDefault="00A24A99" w:rsidP="000665C5">
            <w:pPr>
              <w:jc w:val="center"/>
              <w:rPr>
                <w:rFonts w:ascii="Arial" w:eastAsia="Times New Roman" w:hAnsi="Arial"/>
                <w:b/>
                <w:color w:val="000000"/>
                <w:sz w:val="21"/>
                <w:szCs w:val="21"/>
                <w:lang w:val="en-GB"/>
              </w:rPr>
            </w:pPr>
            <w:r w:rsidRPr="0041773C">
              <w:rPr>
                <w:rFonts w:ascii="Arial" w:hAnsi="Arial"/>
                <w:b/>
                <w:color w:val="000000"/>
                <w:sz w:val="21"/>
                <w:lang w:val="en-GB"/>
              </w:rPr>
              <w:t>0.08</w:t>
            </w:r>
          </w:p>
        </w:tc>
      </w:tr>
    </w:tbl>
    <w:p w14:paraId="702254B0" w14:textId="77777777" w:rsidR="0011518B" w:rsidRPr="0041773C" w:rsidRDefault="0011518B" w:rsidP="00F56CA1">
      <w:pPr>
        <w:rPr>
          <w:rFonts w:ascii="Arial" w:hAnsi="Arial"/>
          <w:color w:val="000000"/>
          <w:sz w:val="21"/>
          <w:szCs w:val="21"/>
          <w:lang w:val="en-GB"/>
        </w:rPr>
      </w:pPr>
    </w:p>
    <w:p w14:paraId="7017CF02" w14:textId="77777777" w:rsidR="00F56CA1" w:rsidRPr="0041773C" w:rsidRDefault="007633D7" w:rsidP="00F56CA1">
      <w:pPr>
        <w:rPr>
          <w:rFonts w:ascii="Arial" w:hAnsi="Arial"/>
          <w:color w:val="000000"/>
          <w:sz w:val="21"/>
          <w:szCs w:val="21"/>
          <w:lang w:val="en-GB"/>
        </w:rPr>
      </w:pPr>
      <w:r w:rsidRPr="0041773C">
        <w:rPr>
          <w:rFonts w:ascii="Arial" w:hAnsi="Arial"/>
          <w:color w:val="000000"/>
          <w:sz w:val="21"/>
          <w:lang w:val="en-GB"/>
        </w:rPr>
        <w:t xml:space="preserve">Out of the total number of day care clients, half were from development level I municipalities and cities. Naturally, it should not be forgotten that this group included the City of Belgrade, with over 25 % of all clients. </w:t>
      </w:r>
      <w:r w:rsidRPr="0041773C">
        <w:rPr>
          <w:rFonts w:ascii="Arial" w:hAnsi="Arial"/>
          <w:sz w:val="21"/>
          <w:lang w:val="en-GB"/>
        </w:rPr>
        <w:t>The service was more available to clients aged up to 26 in less developed local governments, while it was at the level of the national average in the highest-developed group.</w:t>
      </w:r>
    </w:p>
    <w:p w14:paraId="5C6D6F4B" w14:textId="77777777" w:rsidR="00F56CA1" w:rsidRPr="0041773C" w:rsidRDefault="00F56CA1" w:rsidP="00F56CA1">
      <w:pPr>
        <w:rPr>
          <w:rFonts w:ascii="Arial" w:hAnsi="Arial"/>
          <w:sz w:val="21"/>
          <w:szCs w:val="21"/>
          <w:lang w:val="en-GB"/>
        </w:rPr>
      </w:pPr>
    </w:p>
    <w:p w14:paraId="6D537BEA" w14:textId="77777777" w:rsidR="00F36973" w:rsidRPr="0041773C" w:rsidRDefault="007633D7" w:rsidP="00F56CA1">
      <w:pPr>
        <w:rPr>
          <w:rFonts w:ascii="Arial" w:hAnsi="Arial"/>
          <w:sz w:val="21"/>
          <w:szCs w:val="21"/>
          <w:lang w:val="en-GB"/>
        </w:rPr>
      </w:pPr>
      <w:r w:rsidRPr="0041773C">
        <w:rPr>
          <w:rFonts w:ascii="Arial" w:hAnsi="Arial"/>
          <w:sz w:val="21"/>
          <w:lang w:val="en-GB"/>
        </w:rPr>
        <w:t xml:space="preserve">Service availability can also be presented by the </w:t>
      </w:r>
      <w:r w:rsidRPr="0041773C">
        <w:rPr>
          <w:rFonts w:ascii="Arial" w:hAnsi="Arial"/>
          <w:i/>
          <w:sz w:val="21"/>
          <w:lang w:val="en-GB"/>
        </w:rPr>
        <w:t>weekly number of hours</w:t>
      </w:r>
      <w:r w:rsidRPr="0041773C">
        <w:rPr>
          <w:rFonts w:ascii="Arial" w:hAnsi="Arial"/>
          <w:sz w:val="21"/>
          <w:lang w:val="en-GB"/>
        </w:rPr>
        <w:t xml:space="preserve"> </w:t>
      </w:r>
      <w:r w:rsidRPr="0041773C">
        <w:rPr>
          <w:rFonts w:ascii="Arial" w:hAnsi="Arial"/>
          <w:i/>
          <w:sz w:val="21"/>
          <w:lang w:val="en-GB"/>
        </w:rPr>
        <w:t>of service provision to the client</w:t>
      </w:r>
      <w:r w:rsidRPr="0041773C">
        <w:rPr>
          <w:rFonts w:ascii="Arial" w:hAnsi="Arial"/>
          <w:sz w:val="21"/>
          <w:lang w:val="en-GB"/>
        </w:rPr>
        <w:t>, i.e. by the day care</w:t>
      </w:r>
      <w:r w:rsidRPr="0041773C">
        <w:rPr>
          <w:rFonts w:ascii="Arial" w:hAnsi="Arial"/>
          <w:i/>
          <w:sz w:val="21"/>
          <w:lang w:val="en-GB"/>
        </w:rPr>
        <w:t xml:space="preserve"> </w:t>
      </w:r>
      <w:r w:rsidRPr="0041773C">
        <w:rPr>
          <w:rFonts w:ascii="Arial" w:hAnsi="Arial"/>
          <w:sz w:val="21"/>
          <w:lang w:val="en-GB"/>
        </w:rPr>
        <w:t>opening hours</w:t>
      </w:r>
      <w:r w:rsidRPr="0041773C">
        <w:rPr>
          <w:rFonts w:ascii="Arial" w:hAnsi="Arial"/>
          <w:i/>
          <w:sz w:val="21"/>
          <w:lang w:val="en-GB"/>
        </w:rPr>
        <w:t xml:space="preserve">. </w:t>
      </w:r>
      <w:r w:rsidRPr="0041773C">
        <w:rPr>
          <w:rFonts w:ascii="Arial" w:hAnsi="Arial"/>
          <w:sz w:val="21"/>
          <w:lang w:val="en-GB"/>
        </w:rPr>
        <w:t>The availability of day care for children with developmental and other disabilities is defined as follows according to the standards</w:t>
      </w:r>
      <w:r w:rsidRPr="0041773C">
        <w:rPr>
          <w:rStyle w:val="FootnoteReference"/>
          <w:rFonts w:ascii="Arial" w:hAnsi="Arial"/>
          <w:sz w:val="21"/>
          <w:lang w:val="en-GB"/>
        </w:rPr>
        <w:footnoteReference w:id="54"/>
      </w:r>
      <w:r w:rsidRPr="0041773C">
        <w:rPr>
          <w:rFonts w:ascii="Arial" w:hAnsi="Arial"/>
          <w:sz w:val="21"/>
          <w:lang w:val="en-GB"/>
        </w:rPr>
        <w:t xml:space="preserve">: “the day care service is available for at least eight hours per day, five days per week." The service was, nevertheless, provided for under eight hours in 14 local governments (see: </w:t>
      </w:r>
      <w:hyperlink w:anchor="_Mapa_11._Dostupnost" w:history="1">
        <w:r w:rsidRPr="0041773C">
          <w:rPr>
            <w:rStyle w:val="Hyperlink"/>
            <w:rFonts w:ascii="Arial" w:hAnsi="Arial"/>
            <w:sz w:val="21"/>
            <w:lang w:val="en-GB"/>
          </w:rPr>
          <w:t>Map 11 – Availability of day care for children with developmental and other disabilities by opening hours, 2015</w:t>
        </w:r>
      </w:hyperlink>
      <w:r w:rsidRPr="0041773C">
        <w:rPr>
          <w:rFonts w:ascii="Arial" w:hAnsi="Arial"/>
          <w:sz w:val="21"/>
          <w:lang w:val="en-GB"/>
        </w:rPr>
        <w:t xml:space="preserve">). </w:t>
      </w:r>
    </w:p>
    <w:p w14:paraId="36C5C0E3" w14:textId="77777777" w:rsidR="00F56CA1" w:rsidRPr="0041773C" w:rsidRDefault="00F56CA1" w:rsidP="00F56CA1">
      <w:pPr>
        <w:rPr>
          <w:rFonts w:ascii="Arial" w:hAnsi="Arial"/>
          <w:color w:val="000000"/>
          <w:sz w:val="21"/>
          <w:szCs w:val="21"/>
          <w:lang w:val="en-GB"/>
        </w:rPr>
      </w:pPr>
    </w:p>
    <w:p w14:paraId="5B858820" w14:textId="77777777" w:rsidR="00F56CA1" w:rsidRPr="0041773C" w:rsidRDefault="007633D7" w:rsidP="00F56CA1">
      <w:pPr>
        <w:rPr>
          <w:rFonts w:ascii="Arial" w:hAnsi="Arial"/>
          <w:color w:val="000000"/>
          <w:sz w:val="21"/>
          <w:szCs w:val="21"/>
          <w:lang w:val="en-GB"/>
        </w:rPr>
      </w:pPr>
      <w:r w:rsidRPr="0041773C">
        <w:rPr>
          <w:rFonts w:ascii="Arial" w:hAnsi="Arial"/>
          <w:color w:val="000000"/>
          <w:sz w:val="21"/>
          <w:lang w:val="en-GB"/>
        </w:rPr>
        <w:t xml:space="preserve">The group of 14 local governments with day care open for under eight hours per day was dominated by small and underdeveloped municipalities (group IV), with a 64 % share. </w:t>
      </w:r>
    </w:p>
    <w:p w14:paraId="2CC40E4A" w14:textId="77777777" w:rsidR="00F56CA1" w:rsidRPr="0041773C" w:rsidRDefault="007633D7" w:rsidP="00F56CA1">
      <w:pPr>
        <w:rPr>
          <w:rFonts w:ascii="Arial" w:hAnsi="Arial"/>
          <w:color w:val="000000"/>
          <w:sz w:val="21"/>
          <w:szCs w:val="21"/>
          <w:lang w:val="en-GB"/>
        </w:rPr>
      </w:pPr>
      <w:r w:rsidRPr="0041773C">
        <w:rPr>
          <w:rFonts w:ascii="Arial" w:hAnsi="Arial"/>
          <w:color w:val="000000"/>
          <w:sz w:val="21"/>
          <w:lang w:val="en-GB"/>
        </w:rPr>
        <w:t xml:space="preserve">Among the local governments with day care open for eight hours, which were the most numerous, group II local governments had the highest share, at 37 %, and the highest-developed ones – the </w:t>
      </w:r>
      <w:r w:rsidRPr="0041773C">
        <w:rPr>
          <w:rFonts w:ascii="Arial" w:hAnsi="Arial"/>
          <w:color w:val="000000"/>
          <w:sz w:val="21"/>
          <w:lang w:val="en-GB"/>
        </w:rPr>
        <w:lastRenderedPageBreak/>
        <w:t>lowest, at 14 %. The group of 11 local governments with day care open for over eight hours per day was dominated by the highest-developed municipalities and cities, with a 73 % share.</w:t>
      </w:r>
    </w:p>
    <w:p w14:paraId="7864FE7A" w14:textId="77777777" w:rsidR="00F56CA1" w:rsidRPr="0041773C" w:rsidRDefault="00F56CA1" w:rsidP="00F56CA1">
      <w:pPr>
        <w:rPr>
          <w:rFonts w:ascii="Arial" w:hAnsi="Arial"/>
          <w:sz w:val="21"/>
          <w:szCs w:val="21"/>
          <w:lang w:val="en-GB"/>
        </w:rPr>
      </w:pPr>
    </w:p>
    <w:p w14:paraId="5583871B" w14:textId="77777777" w:rsidR="00F56CA1" w:rsidRPr="0041773C" w:rsidRDefault="007633D7" w:rsidP="00F56CA1">
      <w:pPr>
        <w:rPr>
          <w:rFonts w:ascii="Arial" w:hAnsi="Arial"/>
          <w:sz w:val="21"/>
          <w:szCs w:val="21"/>
          <w:lang w:val="en-GB"/>
        </w:rPr>
      </w:pPr>
      <w:r w:rsidRPr="0041773C">
        <w:rPr>
          <w:rFonts w:ascii="Arial" w:hAnsi="Arial"/>
          <w:sz w:val="21"/>
          <w:lang w:val="en-GB"/>
        </w:rPr>
        <w:t xml:space="preserve">The availability of day care for children with developmental and other disabilities was slightly higher in 2012 than in 2015, when the availability indicator expressed as the share of clients aged up to 26 in Serbia's total population aged up to 26 stood at 0.11 %. In 2012, the number of clients aged 0-25 was 1,999 (coverage of children and youth aged up to 26 higher by 25 % than in 2015). </w:t>
      </w:r>
    </w:p>
    <w:p w14:paraId="31E2E928" w14:textId="77777777" w:rsidR="004409A6" w:rsidRPr="0041773C" w:rsidRDefault="004409A6" w:rsidP="00F56CA1">
      <w:pPr>
        <w:rPr>
          <w:rFonts w:ascii="Arial" w:hAnsi="Arial"/>
          <w:sz w:val="21"/>
          <w:szCs w:val="21"/>
          <w:lang w:val="en-GB"/>
        </w:rPr>
      </w:pPr>
    </w:p>
    <w:p w14:paraId="69176EE8" w14:textId="77777777" w:rsidR="00F56CA1" w:rsidRPr="0041773C" w:rsidRDefault="00C94737" w:rsidP="00C94737">
      <w:pPr>
        <w:pStyle w:val="Heading4"/>
        <w:rPr>
          <w:lang w:val="en-GB"/>
        </w:rPr>
      </w:pPr>
      <w:bookmarkStart w:id="93" w:name="_Toc470513752"/>
      <w:r w:rsidRPr="0041773C">
        <w:rPr>
          <w:lang w:val="en-GB"/>
        </w:rPr>
        <w:t>9.2.2 Clients</w:t>
      </w:r>
      <w:bookmarkEnd w:id="93"/>
    </w:p>
    <w:p w14:paraId="4306B025" w14:textId="77777777" w:rsidR="00F56CA1" w:rsidRPr="0041773C" w:rsidRDefault="00F56CA1" w:rsidP="00F56CA1">
      <w:pPr>
        <w:rPr>
          <w:rFonts w:ascii="Arial" w:hAnsi="Arial"/>
          <w:b/>
          <w:color w:val="000000"/>
          <w:sz w:val="21"/>
          <w:szCs w:val="21"/>
          <w:lang w:val="en-GB"/>
        </w:rPr>
      </w:pPr>
    </w:p>
    <w:p w14:paraId="72A04A90" w14:textId="77777777" w:rsidR="00F56CA1" w:rsidRPr="0041773C" w:rsidRDefault="007633D7" w:rsidP="00F56CA1">
      <w:pPr>
        <w:rPr>
          <w:rFonts w:ascii="Arial" w:hAnsi="Arial"/>
          <w:color w:val="000000"/>
          <w:sz w:val="21"/>
          <w:szCs w:val="21"/>
          <w:lang w:val="en-GB"/>
        </w:rPr>
      </w:pPr>
      <w:r w:rsidRPr="0041773C">
        <w:rPr>
          <w:rFonts w:ascii="Arial" w:hAnsi="Arial"/>
          <w:color w:val="000000"/>
          <w:sz w:val="21"/>
          <w:lang w:val="en-GB"/>
        </w:rPr>
        <w:t>The total number of clients of day care for children with developmental and other disabilities was 2,111 in 2015. Out of the total number of clients, 71 % were aged up to 26. The clients were predominantly from urban areas (76 %) and the majority were male (57 %).</w:t>
      </w:r>
    </w:p>
    <w:p w14:paraId="7EF8029A" w14:textId="77777777" w:rsidR="00F56CA1" w:rsidRPr="0041773C" w:rsidRDefault="00F56CA1" w:rsidP="00F56CA1">
      <w:pPr>
        <w:rPr>
          <w:rFonts w:ascii="Arial" w:hAnsi="Arial"/>
          <w:color w:val="000000"/>
          <w:sz w:val="21"/>
          <w:szCs w:val="21"/>
          <w:lang w:val="en-GB"/>
        </w:rPr>
      </w:pPr>
    </w:p>
    <w:p w14:paraId="0B88B93F" w14:textId="77777777" w:rsidR="006B0AA9" w:rsidRPr="0041773C" w:rsidRDefault="007633D7" w:rsidP="006B0AA9">
      <w:pPr>
        <w:rPr>
          <w:rFonts w:ascii="Arial" w:hAnsi="Arial"/>
          <w:b/>
          <w:sz w:val="21"/>
          <w:szCs w:val="21"/>
          <w:lang w:val="en-GB"/>
        </w:rPr>
      </w:pPr>
      <w:r w:rsidRPr="0041773C">
        <w:rPr>
          <w:rFonts w:ascii="Arial" w:hAnsi="Arial"/>
          <w:b/>
          <w:sz w:val="21"/>
          <w:lang w:val="en-GB"/>
        </w:rPr>
        <w:t>Table 35. Clients</w:t>
      </w:r>
      <w:r w:rsidRPr="0041773C">
        <w:rPr>
          <w:rFonts w:ascii="Arial" w:hAnsi="Arial"/>
          <w:sz w:val="21"/>
          <w:lang w:val="en-GB"/>
        </w:rPr>
        <w:t xml:space="preserve"> </w:t>
      </w:r>
      <w:r w:rsidRPr="0041773C">
        <w:rPr>
          <w:rFonts w:ascii="Arial" w:hAnsi="Arial"/>
          <w:b/>
          <w:sz w:val="21"/>
          <w:lang w:val="en-GB"/>
        </w:rPr>
        <w:t xml:space="preserve">of day care for children with developmental and other disabilities, </w:t>
      </w:r>
    </w:p>
    <w:p w14:paraId="17375D90" w14:textId="77777777" w:rsidR="00F56CA1" w:rsidRPr="0041773C" w:rsidRDefault="007633D7" w:rsidP="00F56CA1">
      <w:pPr>
        <w:rPr>
          <w:rFonts w:ascii="Arial" w:hAnsi="Arial"/>
          <w:b/>
          <w:sz w:val="21"/>
          <w:szCs w:val="21"/>
          <w:lang w:val="en-GB"/>
        </w:rPr>
      </w:pPr>
      <w:r w:rsidRPr="0041773C">
        <w:rPr>
          <w:rFonts w:ascii="Arial" w:hAnsi="Arial"/>
          <w:b/>
          <w:sz w:val="21"/>
          <w:lang w:val="en-GB"/>
        </w:rPr>
        <w:t>by local government development level</w:t>
      </w:r>
    </w:p>
    <w:p w14:paraId="420D0F37" w14:textId="77777777" w:rsidR="00C94737" w:rsidRPr="0041773C" w:rsidRDefault="00C94737" w:rsidP="00F56CA1">
      <w:pPr>
        <w:rPr>
          <w:rFonts w:ascii="Arial" w:hAnsi="Arial"/>
          <w:b/>
          <w:sz w:val="21"/>
          <w:szCs w:val="21"/>
          <w:lang w:val="en-GB"/>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9"/>
        <w:gridCol w:w="2030"/>
        <w:gridCol w:w="1879"/>
        <w:gridCol w:w="2598"/>
      </w:tblGrid>
      <w:tr w:rsidR="00C94737" w:rsidRPr="0041773C" w14:paraId="5EB15AFA" w14:textId="77777777" w:rsidTr="00C94737">
        <w:tc>
          <w:tcPr>
            <w:tcW w:w="1481" w:type="pct"/>
            <w:shd w:val="clear" w:color="auto" w:fill="4F81B3"/>
            <w:noWrap/>
          </w:tcPr>
          <w:p w14:paraId="0A0D89C6" w14:textId="77777777" w:rsidR="00676A08" w:rsidRPr="0041773C" w:rsidRDefault="007633D7" w:rsidP="006B0AA9">
            <w:pPr>
              <w:jc w:val="left"/>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Local government development level</w:t>
            </w:r>
          </w:p>
        </w:tc>
        <w:tc>
          <w:tcPr>
            <w:tcW w:w="1098" w:type="pct"/>
            <w:shd w:val="clear" w:color="auto" w:fill="4F81B3"/>
          </w:tcPr>
          <w:p w14:paraId="446B2DC6" w14:textId="77777777" w:rsidR="00676A08" w:rsidRPr="0041773C" w:rsidRDefault="007633D7" w:rsidP="006B0AA9">
            <w:pPr>
              <w:jc w:val="left"/>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Total number of clients</w:t>
            </w:r>
          </w:p>
        </w:tc>
        <w:tc>
          <w:tcPr>
            <w:tcW w:w="1016" w:type="pct"/>
            <w:shd w:val="clear" w:color="auto" w:fill="4F81B3"/>
          </w:tcPr>
          <w:p w14:paraId="5EC7CB49" w14:textId="77777777" w:rsidR="00676A08" w:rsidRPr="0041773C" w:rsidRDefault="007633D7" w:rsidP="00226EF0">
            <w:pPr>
              <w:tabs>
                <w:tab w:val="center" w:pos="1644"/>
                <w:tab w:val="right" w:pos="3289"/>
              </w:tabs>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Share of female clients, %</w:t>
            </w:r>
          </w:p>
        </w:tc>
        <w:tc>
          <w:tcPr>
            <w:tcW w:w="1406" w:type="pct"/>
            <w:shd w:val="clear" w:color="auto" w:fill="4F81B3"/>
          </w:tcPr>
          <w:p w14:paraId="31CE9EDD" w14:textId="77777777" w:rsidR="00676A08" w:rsidRPr="0041773C" w:rsidRDefault="007633D7" w:rsidP="00226EF0">
            <w:pPr>
              <w:tabs>
                <w:tab w:val="center" w:pos="1644"/>
                <w:tab w:val="right" w:pos="3289"/>
              </w:tabs>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Share of urban clients, %</w:t>
            </w:r>
          </w:p>
        </w:tc>
      </w:tr>
      <w:tr w:rsidR="00C94737" w:rsidRPr="0041773C" w14:paraId="01A89E90" w14:textId="77777777" w:rsidTr="00C94737">
        <w:tc>
          <w:tcPr>
            <w:tcW w:w="1481" w:type="pct"/>
            <w:shd w:val="clear" w:color="auto" w:fill="auto"/>
            <w:noWrap/>
          </w:tcPr>
          <w:p w14:paraId="54FC08BA" w14:textId="77777777" w:rsidR="00676A08" w:rsidRPr="0041773C" w:rsidRDefault="00982BD3" w:rsidP="000476BA">
            <w:pPr>
              <w:rPr>
                <w:rFonts w:ascii="Arial" w:eastAsia="Times New Roman" w:hAnsi="Arial"/>
                <w:sz w:val="21"/>
                <w:szCs w:val="21"/>
                <w:lang w:val="en-GB"/>
              </w:rPr>
            </w:pPr>
            <w:r w:rsidRPr="0041773C">
              <w:rPr>
                <w:rFonts w:ascii="Arial" w:hAnsi="Arial"/>
                <w:sz w:val="21"/>
                <w:lang w:val="en-GB"/>
              </w:rPr>
              <w:t>Group I</w:t>
            </w:r>
          </w:p>
        </w:tc>
        <w:tc>
          <w:tcPr>
            <w:tcW w:w="1098" w:type="pct"/>
            <w:shd w:val="clear" w:color="auto" w:fill="auto"/>
          </w:tcPr>
          <w:p w14:paraId="63E7B497" w14:textId="77777777" w:rsidR="00676A08" w:rsidRPr="0041773C" w:rsidRDefault="00676A08" w:rsidP="000665C5">
            <w:pPr>
              <w:jc w:val="center"/>
              <w:rPr>
                <w:rFonts w:ascii="Arial" w:eastAsia="Times New Roman" w:hAnsi="Arial"/>
                <w:sz w:val="21"/>
                <w:szCs w:val="21"/>
                <w:lang w:val="en-GB"/>
              </w:rPr>
            </w:pPr>
            <w:r w:rsidRPr="0041773C">
              <w:rPr>
                <w:rFonts w:ascii="Arial" w:hAnsi="Arial"/>
                <w:sz w:val="21"/>
                <w:lang w:val="en-GB"/>
              </w:rPr>
              <w:t>1,060</w:t>
            </w:r>
          </w:p>
        </w:tc>
        <w:tc>
          <w:tcPr>
            <w:tcW w:w="1016" w:type="pct"/>
            <w:shd w:val="clear" w:color="auto" w:fill="auto"/>
          </w:tcPr>
          <w:p w14:paraId="4B07E9B5" w14:textId="77777777" w:rsidR="00676A08" w:rsidRPr="0041773C" w:rsidRDefault="00676A08" w:rsidP="000665C5">
            <w:pPr>
              <w:jc w:val="center"/>
              <w:rPr>
                <w:rFonts w:ascii="Arial" w:eastAsia="Times New Roman" w:hAnsi="Arial"/>
                <w:sz w:val="21"/>
                <w:szCs w:val="21"/>
                <w:lang w:val="en-GB"/>
              </w:rPr>
            </w:pPr>
            <w:r w:rsidRPr="0041773C">
              <w:rPr>
                <w:rFonts w:ascii="Arial" w:hAnsi="Arial"/>
                <w:sz w:val="21"/>
                <w:lang w:val="en-GB"/>
              </w:rPr>
              <w:t>74</w:t>
            </w:r>
          </w:p>
        </w:tc>
        <w:tc>
          <w:tcPr>
            <w:tcW w:w="1406" w:type="pct"/>
            <w:shd w:val="clear" w:color="auto" w:fill="auto"/>
          </w:tcPr>
          <w:p w14:paraId="099DB154" w14:textId="77777777" w:rsidR="00676A08" w:rsidRPr="0041773C" w:rsidRDefault="00676A08" w:rsidP="000665C5">
            <w:pPr>
              <w:jc w:val="center"/>
              <w:rPr>
                <w:rFonts w:ascii="Arial" w:eastAsia="Times New Roman" w:hAnsi="Arial"/>
                <w:color w:val="000000"/>
                <w:sz w:val="21"/>
                <w:szCs w:val="21"/>
                <w:lang w:val="en-GB"/>
              </w:rPr>
            </w:pPr>
            <w:r w:rsidRPr="0041773C">
              <w:rPr>
                <w:rFonts w:ascii="Arial" w:hAnsi="Arial"/>
                <w:color w:val="000000"/>
                <w:sz w:val="21"/>
                <w:lang w:val="en-GB"/>
              </w:rPr>
              <w:t>89</w:t>
            </w:r>
          </w:p>
        </w:tc>
      </w:tr>
      <w:tr w:rsidR="00C94737" w:rsidRPr="0041773C" w14:paraId="4C63F4FA" w14:textId="77777777" w:rsidTr="00C94737">
        <w:tc>
          <w:tcPr>
            <w:tcW w:w="1481" w:type="pct"/>
            <w:shd w:val="clear" w:color="auto" w:fill="DEEAF6" w:themeFill="accent1" w:themeFillTint="33"/>
            <w:noWrap/>
          </w:tcPr>
          <w:p w14:paraId="3CD7B2E2" w14:textId="77777777" w:rsidR="00676A08" w:rsidRPr="0041773C" w:rsidRDefault="00982BD3" w:rsidP="000476BA">
            <w:pPr>
              <w:rPr>
                <w:rFonts w:ascii="Arial" w:eastAsia="Times New Roman" w:hAnsi="Arial"/>
                <w:sz w:val="21"/>
                <w:szCs w:val="21"/>
                <w:lang w:val="en-GB"/>
              </w:rPr>
            </w:pPr>
            <w:r w:rsidRPr="0041773C">
              <w:rPr>
                <w:rFonts w:ascii="Arial" w:hAnsi="Arial"/>
                <w:sz w:val="21"/>
                <w:lang w:val="en-GB"/>
              </w:rPr>
              <w:t>Group II</w:t>
            </w:r>
          </w:p>
        </w:tc>
        <w:tc>
          <w:tcPr>
            <w:tcW w:w="1098" w:type="pct"/>
            <w:shd w:val="clear" w:color="auto" w:fill="DEEAF6" w:themeFill="accent1" w:themeFillTint="33"/>
          </w:tcPr>
          <w:p w14:paraId="39F66743" w14:textId="77777777" w:rsidR="00676A08" w:rsidRPr="0041773C" w:rsidRDefault="00676A08" w:rsidP="000665C5">
            <w:pPr>
              <w:jc w:val="center"/>
              <w:rPr>
                <w:rFonts w:ascii="Arial" w:eastAsia="Times New Roman" w:hAnsi="Arial"/>
                <w:sz w:val="21"/>
                <w:szCs w:val="21"/>
                <w:lang w:val="en-GB"/>
              </w:rPr>
            </w:pPr>
            <w:r w:rsidRPr="0041773C">
              <w:rPr>
                <w:rFonts w:ascii="Arial" w:hAnsi="Arial"/>
                <w:sz w:val="21"/>
                <w:lang w:val="en-GB"/>
              </w:rPr>
              <w:t>436</w:t>
            </w:r>
          </w:p>
        </w:tc>
        <w:tc>
          <w:tcPr>
            <w:tcW w:w="1016" w:type="pct"/>
            <w:shd w:val="clear" w:color="auto" w:fill="DEEAF6" w:themeFill="accent1" w:themeFillTint="33"/>
          </w:tcPr>
          <w:p w14:paraId="3CE44E81" w14:textId="77777777" w:rsidR="00676A08" w:rsidRPr="0041773C" w:rsidRDefault="00676A08" w:rsidP="000665C5">
            <w:pPr>
              <w:jc w:val="center"/>
              <w:rPr>
                <w:rFonts w:ascii="Arial" w:eastAsia="Times New Roman" w:hAnsi="Arial"/>
                <w:sz w:val="21"/>
                <w:szCs w:val="21"/>
                <w:lang w:val="en-GB"/>
              </w:rPr>
            </w:pPr>
            <w:r w:rsidRPr="0041773C">
              <w:rPr>
                <w:rFonts w:ascii="Arial" w:hAnsi="Arial"/>
                <w:sz w:val="21"/>
                <w:lang w:val="en-GB"/>
              </w:rPr>
              <w:t>69</w:t>
            </w:r>
          </w:p>
        </w:tc>
        <w:tc>
          <w:tcPr>
            <w:tcW w:w="1406" w:type="pct"/>
            <w:shd w:val="clear" w:color="auto" w:fill="DEEAF6" w:themeFill="accent1" w:themeFillTint="33"/>
          </w:tcPr>
          <w:p w14:paraId="1DA48A8D" w14:textId="77777777" w:rsidR="00676A08" w:rsidRPr="0041773C" w:rsidRDefault="00676A08" w:rsidP="000665C5">
            <w:pPr>
              <w:jc w:val="center"/>
              <w:rPr>
                <w:rFonts w:ascii="Arial" w:eastAsia="Times New Roman" w:hAnsi="Arial"/>
                <w:color w:val="000000"/>
                <w:sz w:val="21"/>
                <w:szCs w:val="21"/>
                <w:lang w:val="en-GB"/>
              </w:rPr>
            </w:pPr>
            <w:r w:rsidRPr="0041773C">
              <w:rPr>
                <w:rFonts w:ascii="Arial" w:hAnsi="Arial"/>
                <w:color w:val="000000"/>
                <w:sz w:val="21"/>
                <w:lang w:val="en-GB"/>
              </w:rPr>
              <w:t>58</w:t>
            </w:r>
          </w:p>
        </w:tc>
      </w:tr>
      <w:tr w:rsidR="00C94737" w:rsidRPr="0041773C" w14:paraId="1E8CC9E0" w14:textId="77777777" w:rsidTr="00C94737">
        <w:tc>
          <w:tcPr>
            <w:tcW w:w="1481" w:type="pct"/>
            <w:shd w:val="clear" w:color="auto" w:fill="auto"/>
            <w:noWrap/>
          </w:tcPr>
          <w:p w14:paraId="31B9E5AD" w14:textId="77777777" w:rsidR="00676A08" w:rsidRPr="0041773C" w:rsidRDefault="00982BD3" w:rsidP="000476BA">
            <w:pPr>
              <w:rPr>
                <w:rFonts w:ascii="Arial" w:eastAsia="MS Mincho" w:hAnsi="Arial"/>
                <w:color w:val="000000"/>
                <w:sz w:val="21"/>
                <w:szCs w:val="21"/>
                <w:lang w:val="en-GB"/>
              </w:rPr>
            </w:pPr>
            <w:r w:rsidRPr="0041773C">
              <w:rPr>
                <w:rFonts w:ascii="Arial" w:hAnsi="Arial"/>
                <w:color w:val="000000"/>
                <w:sz w:val="21"/>
                <w:lang w:val="en-GB"/>
              </w:rPr>
              <w:t xml:space="preserve">Group III </w:t>
            </w:r>
          </w:p>
        </w:tc>
        <w:tc>
          <w:tcPr>
            <w:tcW w:w="1098" w:type="pct"/>
            <w:shd w:val="clear" w:color="auto" w:fill="auto"/>
          </w:tcPr>
          <w:p w14:paraId="43ACE2EF" w14:textId="77777777" w:rsidR="00676A08" w:rsidRPr="0041773C" w:rsidRDefault="00676A08" w:rsidP="000665C5">
            <w:pPr>
              <w:jc w:val="center"/>
              <w:rPr>
                <w:rFonts w:ascii="Arial" w:eastAsia="Times New Roman" w:hAnsi="Arial"/>
                <w:color w:val="000000"/>
                <w:sz w:val="21"/>
                <w:szCs w:val="21"/>
                <w:lang w:val="en-GB"/>
              </w:rPr>
            </w:pPr>
            <w:r w:rsidRPr="0041773C">
              <w:rPr>
                <w:rFonts w:ascii="Arial" w:hAnsi="Arial"/>
                <w:color w:val="000000"/>
                <w:sz w:val="21"/>
                <w:lang w:val="en-GB"/>
              </w:rPr>
              <w:t>316</w:t>
            </w:r>
          </w:p>
        </w:tc>
        <w:tc>
          <w:tcPr>
            <w:tcW w:w="1016" w:type="pct"/>
            <w:shd w:val="clear" w:color="auto" w:fill="auto"/>
          </w:tcPr>
          <w:p w14:paraId="5A8AB06E" w14:textId="77777777" w:rsidR="00676A08" w:rsidRPr="0041773C" w:rsidRDefault="00676A08" w:rsidP="000665C5">
            <w:pPr>
              <w:jc w:val="center"/>
              <w:rPr>
                <w:rFonts w:ascii="Arial" w:eastAsia="Times New Roman" w:hAnsi="Arial"/>
                <w:color w:val="000000"/>
                <w:sz w:val="21"/>
                <w:szCs w:val="21"/>
                <w:lang w:val="en-GB"/>
              </w:rPr>
            </w:pPr>
            <w:r w:rsidRPr="0041773C">
              <w:rPr>
                <w:rFonts w:ascii="Arial" w:hAnsi="Arial"/>
                <w:color w:val="000000"/>
                <w:sz w:val="21"/>
                <w:lang w:val="en-GB"/>
              </w:rPr>
              <w:t>70</w:t>
            </w:r>
          </w:p>
        </w:tc>
        <w:tc>
          <w:tcPr>
            <w:tcW w:w="1406" w:type="pct"/>
            <w:shd w:val="clear" w:color="auto" w:fill="auto"/>
          </w:tcPr>
          <w:p w14:paraId="159F625A" w14:textId="77777777" w:rsidR="00676A08" w:rsidRPr="0041773C" w:rsidRDefault="00676A08" w:rsidP="000665C5">
            <w:pPr>
              <w:jc w:val="center"/>
              <w:rPr>
                <w:rFonts w:ascii="Arial" w:eastAsia="Times New Roman" w:hAnsi="Arial"/>
                <w:color w:val="000000"/>
                <w:sz w:val="21"/>
                <w:szCs w:val="21"/>
                <w:lang w:val="en-GB"/>
              </w:rPr>
            </w:pPr>
            <w:r w:rsidRPr="0041773C">
              <w:rPr>
                <w:rFonts w:ascii="Arial" w:hAnsi="Arial"/>
                <w:color w:val="000000"/>
                <w:sz w:val="21"/>
                <w:lang w:val="en-GB"/>
              </w:rPr>
              <w:t>44</w:t>
            </w:r>
          </w:p>
        </w:tc>
      </w:tr>
      <w:tr w:rsidR="00C94737" w:rsidRPr="0041773C" w14:paraId="7E7A641C" w14:textId="77777777" w:rsidTr="00C94737">
        <w:tc>
          <w:tcPr>
            <w:tcW w:w="1481" w:type="pct"/>
            <w:shd w:val="clear" w:color="auto" w:fill="DEEAF6" w:themeFill="accent1" w:themeFillTint="33"/>
            <w:noWrap/>
          </w:tcPr>
          <w:p w14:paraId="1A294C2D" w14:textId="77777777" w:rsidR="00676A08" w:rsidRPr="0041773C" w:rsidRDefault="00982BD3" w:rsidP="000476BA">
            <w:pPr>
              <w:rPr>
                <w:rFonts w:ascii="Arial" w:eastAsia="MS Mincho" w:hAnsi="Arial"/>
                <w:color w:val="000000"/>
                <w:sz w:val="21"/>
                <w:szCs w:val="21"/>
                <w:lang w:val="en-GB"/>
              </w:rPr>
            </w:pPr>
            <w:r w:rsidRPr="0041773C">
              <w:rPr>
                <w:rFonts w:ascii="Arial" w:hAnsi="Arial"/>
                <w:color w:val="000000"/>
                <w:sz w:val="21"/>
                <w:lang w:val="en-GB"/>
              </w:rPr>
              <w:t>Group IV</w:t>
            </w:r>
          </w:p>
        </w:tc>
        <w:tc>
          <w:tcPr>
            <w:tcW w:w="1098" w:type="pct"/>
            <w:shd w:val="clear" w:color="auto" w:fill="DEEAF6" w:themeFill="accent1" w:themeFillTint="33"/>
          </w:tcPr>
          <w:p w14:paraId="3D5C1DDC" w14:textId="77777777" w:rsidR="00676A08" w:rsidRPr="0041773C" w:rsidRDefault="00676A08" w:rsidP="000665C5">
            <w:pPr>
              <w:jc w:val="center"/>
              <w:rPr>
                <w:rFonts w:ascii="Arial" w:eastAsia="Times New Roman" w:hAnsi="Arial"/>
                <w:color w:val="000000"/>
                <w:sz w:val="21"/>
                <w:szCs w:val="21"/>
                <w:lang w:val="en-GB"/>
              </w:rPr>
            </w:pPr>
            <w:r w:rsidRPr="0041773C">
              <w:rPr>
                <w:rFonts w:ascii="Arial" w:hAnsi="Arial"/>
                <w:color w:val="000000"/>
                <w:sz w:val="21"/>
                <w:lang w:val="en-GB"/>
              </w:rPr>
              <w:t>299</w:t>
            </w:r>
          </w:p>
        </w:tc>
        <w:tc>
          <w:tcPr>
            <w:tcW w:w="1016" w:type="pct"/>
            <w:shd w:val="clear" w:color="auto" w:fill="DEEAF6" w:themeFill="accent1" w:themeFillTint="33"/>
          </w:tcPr>
          <w:p w14:paraId="11F24DA7" w14:textId="77777777" w:rsidR="00676A08" w:rsidRPr="0041773C" w:rsidRDefault="00676A08" w:rsidP="000665C5">
            <w:pPr>
              <w:jc w:val="center"/>
              <w:rPr>
                <w:rFonts w:ascii="Arial" w:eastAsia="Times New Roman" w:hAnsi="Arial"/>
                <w:color w:val="000000"/>
                <w:sz w:val="21"/>
                <w:szCs w:val="21"/>
                <w:lang w:val="en-GB"/>
              </w:rPr>
            </w:pPr>
            <w:r w:rsidRPr="0041773C">
              <w:rPr>
                <w:rFonts w:ascii="Arial" w:hAnsi="Arial"/>
                <w:color w:val="000000"/>
                <w:sz w:val="21"/>
                <w:lang w:val="en-GB"/>
              </w:rPr>
              <w:t>64</w:t>
            </w:r>
          </w:p>
        </w:tc>
        <w:tc>
          <w:tcPr>
            <w:tcW w:w="1406" w:type="pct"/>
            <w:shd w:val="clear" w:color="auto" w:fill="DEEAF6" w:themeFill="accent1" w:themeFillTint="33"/>
          </w:tcPr>
          <w:p w14:paraId="1799B326" w14:textId="77777777" w:rsidR="00676A08" w:rsidRPr="0041773C" w:rsidRDefault="00676A08" w:rsidP="000665C5">
            <w:pPr>
              <w:jc w:val="center"/>
              <w:rPr>
                <w:rFonts w:ascii="Arial" w:eastAsia="Times New Roman" w:hAnsi="Arial"/>
                <w:color w:val="000000"/>
                <w:sz w:val="21"/>
                <w:szCs w:val="21"/>
                <w:lang w:val="en-GB"/>
              </w:rPr>
            </w:pPr>
            <w:r w:rsidRPr="0041773C">
              <w:rPr>
                <w:rFonts w:ascii="Arial" w:hAnsi="Arial"/>
                <w:color w:val="000000"/>
                <w:sz w:val="21"/>
                <w:lang w:val="en-GB"/>
              </w:rPr>
              <w:t>38</w:t>
            </w:r>
          </w:p>
        </w:tc>
      </w:tr>
      <w:tr w:rsidR="00C94737" w:rsidRPr="0041773C" w14:paraId="6CE8E70F" w14:textId="77777777" w:rsidTr="00C94737">
        <w:tc>
          <w:tcPr>
            <w:tcW w:w="1481" w:type="pct"/>
            <w:shd w:val="clear" w:color="auto" w:fill="auto"/>
            <w:noWrap/>
          </w:tcPr>
          <w:p w14:paraId="385F85ED" w14:textId="77777777" w:rsidR="00676A08" w:rsidRPr="0041773C" w:rsidRDefault="007633D7" w:rsidP="00065ADC">
            <w:pPr>
              <w:rPr>
                <w:rFonts w:ascii="Arial" w:eastAsia="MS Mincho" w:hAnsi="Arial"/>
                <w:b/>
                <w:color w:val="000000"/>
                <w:sz w:val="21"/>
                <w:szCs w:val="21"/>
                <w:lang w:val="en-GB"/>
              </w:rPr>
            </w:pPr>
            <w:r w:rsidRPr="0041773C">
              <w:rPr>
                <w:rFonts w:ascii="Arial" w:hAnsi="Arial"/>
                <w:b/>
                <w:color w:val="000000"/>
                <w:sz w:val="21"/>
                <w:lang w:val="en-GB"/>
              </w:rPr>
              <w:t>TOTAL</w:t>
            </w:r>
          </w:p>
        </w:tc>
        <w:tc>
          <w:tcPr>
            <w:tcW w:w="1098" w:type="pct"/>
            <w:shd w:val="clear" w:color="auto" w:fill="auto"/>
          </w:tcPr>
          <w:p w14:paraId="43A1A366" w14:textId="77777777" w:rsidR="00676A08" w:rsidRPr="0041773C" w:rsidRDefault="00676A08" w:rsidP="000665C5">
            <w:pPr>
              <w:jc w:val="center"/>
              <w:rPr>
                <w:rFonts w:ascii="Arial" w:eastAsia="Times New Roman" w:hAnsi="Arial"/>
                <w:b/>
                <w:color w:val="000000"/>
                <w:sz w:val="21"/>
                <w:szCs w:val="21"/>
                <w:lang w:val="en-GB"/>
              </w:rPr>
            </w:pPr>
            <w:r w:rsidRPr="0041773C">
              <w:rPr>
                <w:rFonts w:ascii="Arial" w:hAnsi="Arial"/>
                <w:b/>
                <w:color w:val="000000"/>
                <w:sz w:val="21"/>
                <w:lang w:val="en-GB"/>
              </w:rPr>
              <w:t>2,111</w:t>
            </w:r>
          </w:p>
        </w:tc>
        <w:tc>
          <w:tcPr>
            <w:tcW w:w="1016" w:type="pct"/>
            <w:shd w:val="clear" w:color="auto" w:fill="auto"/>
          </w:tcPr>
          <w:p w14:paraId="2B0652C7" w14:textId="77777777" w:rsidR="00676A08" w:rsidRPr="0041773C" w:rsidRDefault="00676A08" w:rsidP="000665C5">
            <w:pPr>
              <w:jc w:val="center"/>
              <w:rPr>
                <w:rFonts w:ascii="Arial" w:eastAsia="Times New Roman" w:hAnsi="Arial"/>
                <w:b/>
                <w:color w:val="000000"/>
                <w:sz w:val="21"/>
                <w:szCs w:val="21"/>
                <w:lang w:val="en-GB"/>
              </w:rPr>
            </w:pPr>
            <w:r w:rsidRPr="0041773C">
              <w:rPr>
                <w:rFonts w:ascii="Arial" w:hAnsi="Arial"/>
                <w:b/>
                <w:color w:val="000000"/>
                <w:sz w:val="21"/>
                <w:lang w:val="en-GB"/>
              </w:rPr>
              <w:t>43</w:t>
            </w:r>
          </w:p>
        </w:tc>
        <w:tc>
          <w:tcPr>
            <w:tcW w:w="1406" w:type="pct"/>
            <w:shd w:val="clear" w:color="auto" w:fill="auto"/>
          </w:tcPr>
          <w:p w14:paraId="2CA26427" w14:textId="77777777" w:rsidR="00676A08" w:rsidRPr="0041773C" w:rsidRDefault="00676A08" w:rsidP="000665C5">
            <w:pPr>
              <w:jc w:val="center"/>
              <w:rPr>
                <w:rFonts w:ascii="Arial" w:eastAsia="Times New Roman" w:hAnsi="Arial"/>
                <w:b/>
                <w:color w:val="000000"/>
                <w:sz w:val="21"/>
                <w:szCs w:val="21"/>
                <w:lang w:val="en-GB"/>
              </w:rPr>
            </w:pPr>
            <w:r w:rsidRPr="0041773C">
              <w:rPr>
                <w:rFonts w:ascii="Arial" w:hAnsi="Arial"/>
                <w:b/>
                <w:color w:val="000000"/>
                <w:sz w:val="21"/>
                <w:lang w:val="en-GB"/>
              </w:rPr>
              <w:t>76</w:t>
            </w:r>
          </w:p>
        </w:tc>
      </w:tr>
    </w:tbl>
    <w:p w14:paraId="3DF521CF" w14:textId="77777777" w:rsidR="008B32BB" w:rsidRPr="0041773C" w:rsidRDefault="008B32BB" w:rsidP="00F56CA1">
      <w:pPr>
        <w:rPr>
          <w:rFonts w:ascii="Arial" w:hAnsi="Arial"/>
          <w:b/>
          <w:color w:val="000000"/>
          <w:sz w:val="21"/>
          <w:szCs w:val="21"/>
          <w:lang w:val="en-GB"/>
        </w:rPr>
      </w:pPr>
    </w:p>
    <w:p w14:paraId="001EE9AE" w14:textId="77777777" w:rsidR="00F56CA1" w:rsidRPr="0041773C" w:rsidRDefault="005D7155" w:rsidP="005D7155">
      <w:pPr>
        <w:pStyle w:val="Heading4"/>
        <w:rPr>
          <w:lang w:val="en-GB"/>
        </w:rPr>
      </w:pPr>
      <w:bookmarkStart w:id="94" w:name="_Toc470513753"/>
      <w:r w:rsidRPr="0041773C">
        <w:rPr>
          <w:lang w:val="en-GB"/>
        </w:rPr>
        <w:t>9.2.3 Service providers</w:t>
      </w:r>
      <w:bookmarkEnd w:id="94"/>
    </w:p>
    <w:p w14:paraId="3CF765C5" w14:textId="77777777" w:rsidR="00F56CA1" w:rsidRPr="0041773C" w:rsidRDefault="00F56CA1" w:rsidP="00F56CA1">
      <w:pPr>
        <w:rPr>
          <w:rFonts w:ascii="Arial" w:hAnsi="Arial"/>
          <w:b/>
          <w:color w:val="000000"/>
          <w:sz w:val="21"/>
          <w:szCs w:val="21"/>
          <w:lang w:val="en-GB"/>
        </w:rPr>
      </w:pPr>
    </w:p>
    <w:p w14:paraId="7A07FAD3" w14:textId="77777777" w:rsidR="004E5A52" w:rsidRPr="0041773C" w:rsidRDefault="007633D7" w:rsidP="004E5A52">
      <w:pPr>
        <w:rPr>
          <w:rFonts w:ascii="Arial" w:hAnsi="Arial"/>
          <w:sz w:val="21"/>
          <w:szCs w:val="21"/>
          <w:lang w:val="en-GB"/>
        </w:rPr>
      </w:pPr>
      <w:r w:rsidRPr="0041773C">
        <w:rPr>
          <w:rFonts w:ascii="Arial" w:hAnsi="Arial"/>
          <w:sz w:val="21"/>
          <w:lang w:val="en-GB"/>
        </w:rPr>
        <w:t>The share of the sector providing the service is expressed as the share of clients of day care for children with developmental and other disabilities served by one of the two sectors, state or non-state, in the total number of clients. Out of the 2,111 clients of day care, 1,481 (70 %) were served by state providers in 41 local governments</w:t>
      </w:r>
      <w:r w:rsidRPr="0041773C">
        <w:rPr>
          <w:rStyle w:val="FootnoteReference"/>
          <w:rFonts w:ascii="Arial" w:hAnsi="Arial"/>
          <w:sz w:val="21"/>
          <w:lang w:val="en-GB"/>
        </w:rPr>
        <w:footnoteReference w:id="55"/>
      </w:r>
      <w:r w:rsidRPr="0041773C">
        <w:rPr>
          <w:rFonts w:ascii="Arial" w:hAnsi="Arial"/>
          <w:sz w:val="21"/>
          <w:lang w:val="en-GB"/>
        </w:rPr>
        <w:t xml:space="preserve">. </w:t>
      </w:r>
    </w:p>
    <w:p w14:paraId="1F2E6B16" w14:textId="77777777" w:rsidR="004E5A52" w:rsidRPr="0041773C" w:rsidRDefault="004E5A52" w:rsidP="004E5A52">
      <w:pPr>
        <w:rPr>
          <w:rFonts w:ascii="Arial" w:hAnsi="Arial"/>
          <w:sz w:val="21"/>
          <w:szCs w:val="21"/>
          <w:lang w:val="en-GB"/>
        </w:rPr>
      </w:pPr>
    </w:p>
    <w:p w14:paraId="52CEFD56" w14:textId="77777777" w:rsidR="004E5A52" w:rsidRPr="0041773C" w:rsidRDefault="007633D7" w:rsidP="004E5A52">
      <w:pPr>
        <w:rPr>
          <w:rFonts w:ascii="Arial" w:hAnsi="Arial"/>
          <w:b/>
          <w:sz w:val="21"/>
          <w:szCs w:val="21"/>
          <w:lang w:val="en-GB"/>
        </w:rPr>
      </w:pPr>
      <w:r w:rsidRPr="0041773C">
        <w:rPr>
          <w:rFonts w:ascii="Arial" w:hAnsi="Arial"/>
          <w:b/>
          <w:sz w:val="21"/>
          <w:lang w:val="en-GB"/>
        </w:rPr>
        <w:t>Table 36. Clients of day care for children with developmental and other disabilities by sector providing the service, 2015</w:t>
      </w:r>
    </w:p>
    <w:p w14:paraId="69D9BDFB" w14:textId="77777777" w:rsidR="005D7155" w:rsidRPr="0041773C" w:rsidRDefault="005D7155" w:rsidP="004E5A52">
      <w:pPr>
        <w:rPr>
          <w:rFonts w:ascii="Arial" w:hAnsi="Arial"/>
          <w:b/>
          <w:sz w:val="21"/>
          <w:szCs w:val="21"/>
          <w:lang w:val="en-GB"/>
        </w:rPr>
      </w:pPr>
    </w:p>
    <w:tbl>
      <w:tblPr>
        <w:tblStyle w:val="MediumList2-Accent1"/>
        <w:tblW w:w="37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2547"/>
        <w:gridCol w:w="2756"/>
      </w:tblGrid>
      <w:tr w:rsidR="006B0AA9" w:rsidRPr="0041773C" w14:paraId="6C94D2B1" w14:textId="77777777" w:rsidTr="005D715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96" w:type="pct"/>
            <w:vMerge w:val="restart"/>
            <w:tcBorders>
              <w:top w:val="none" w:sz="0" w:space="0" w:color="auto"/>
              <w:left w:val="none" w:sz="0" w:space="0" w:color="auto"/>
              <w:bottom w:val="none" w:sz="0" w:space="0" w:color="auto"/>
              <w:right w:val="none" w:sz="0" w:space="0" w:color="auto"/>
            </w:tcBorders>
            <w:shd w:val="clear" w:color="auto" w:fill="4F81B3"/>
            <w:noWrap/>
            <w:vAlign w:val="center"/>
          </w:tcPr>
          <w:p w14:paraId="615A3C0B" w14:textId="77777777" w:rsidR="006B0AA9" w:rsidRPr="0041773C" w:rsidRDefault="007633D7" w:rsidP="006B0AA9">
            <w:pPr>
              <w:jc w:val="left"/>
              <w:rPr>
                <w:rFonts w:ascii="Arial" w:eastAsiaTheme="minorEastAsia" w:hAnsi="Arial"/>
                <w:b/>
                <w:color w:val="FFFFFF" w:themeColor="background1"/>
                <w:sz w:val="21"/>
                <w:szCs w:val="21"/>
                <w:lang w:val="en-GB"/>
              </w:rPr>
            </w:pPr>
            <w:r w:rsidRPr="0041773C">
              <w:rPr>
                <w:rFonts w:ascii="Arial" w:eastAsiaTheme="minorEastAsia" w:hAnsi="Arial"/>
                <w:b/>
                <w:color w:val="FFFFFF" w:themeColor="background1"/>
                <w:sz w:val="21"/>
                <w:lang w:val="en-GB"/>
              </w:rPr>
              <w:t>Number of LGs</w:t>
            </w:r>
          </w:p>
        </w:tc>
        <w:tc>
          <w:tcPr>
            <w:tcW w:w="3704" w:type="pct"/>
            <w:gridSpan w:val="2"/>
            <w:tcBorders>
              <w:top w:val="none" w:sz="0" w:space="0" w:color="auto"/>
              <w:left w:val="none" w:sz="0" w:space="0" w:color="auto"/>
              <w:bottom w:val="none" w:sz="0" w:space="0" w:color="auto"/>
              <w:right w:val="none" w:sz="0" w:space="0" w:color="auto"/>
            </w:tcBorders>
            <w:shd w:val="clear" w:color="auto" w:fill="4F81B3"/>
          </w:tcPr>
          <w:p w14:paraId="5DBE677B" w14:textId="77777777" w:rsidR="006B0AA9" w:rsidRPr="0041773C" w:rsidRDefault="007633D7" w:rsidP="00F0473B">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b/>
                <w:color w:val="FFFFFF" w:themeColor="background1"/>
                <w:sz w:val="21"/>
                <w:szCs w:val="21"/>
                <w:lang w:val="en-GB"/>
              </w:rPr>
            </w:pPr>
            <w:r w:rsidRPr="0041773C">
              <w:rPr>
                <w:rFonts w:ascii="Arial" w:eastAsiaTheme="minorEastAsia" w:hAnsi="Arial"/>
                <w:b/>
                <w:color w:val="FFFFFF" w:themeColor="background1"/>
                <w:sz w:val="21"/>
                <w:lang w:val="en-GB"/>
              </w:rPr>
              <w:t>Number of clients</w:t>
            </w:r>
          </w:p>
        </w:tc>
      </w:tr>
      <w:tr w:rsidR="006B0AA9" w:rsidRPr="0041773C" w14:paraId="7FA09660" w14:textId="77777777" w:rsidTr="005D71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pct"/>
            <w:vMerge/>
            <w:tcBorders>
              <w:top w:val="none" w:sz="0" w:space="0" w:color="auto"/>
              <w:left w:val="none" w:sz="0" w:space="0" w:color="auto"/>
              <w:bottom w:val="none" w:sz="0" w:space="0" w:color="auto"/>
              <w:right w:val="none" w:sz="0" w:space="0" w:color="auto"/>
            </w:tcBorders>
            <w:shd w:val="clear" w:color="auto" w:fill="4F81B3"/>
            <w:noWrap/>
          </w:tcPr>
          <w:p w14:paraId="2463B78E" w14:textId="77777777" w:rsidR="006B0AA9" w:rsidRPr="0041773C" w:rsidRDefault="006B0AA9" w:rsidP="00F0473B">
            <w:pPr>
              <w:rPr>
                <w:rFonts w:ascii="Arial" w:eastAsiaTheme="minorEastAsia" w:hAnsi="Arial"/>
                <w:b/>
                <w:color w:val="FFFFFF" w:themeColor="background1"/>
                <w:sz w:val="21"/>
                <w:szCs w:val="21"/>
                <w:lang w:val="en-GB"/>
              </w:rPr>
            </w:pPr>
          </w:p>
        </w:tc>
        <w:tc>
          <w:tcPr>
            <w:tcW w:w="1779" w:type="pct"/>
            <w:tcBorders>
              <w:top w:val="none" w:sz="0" w:space="0" w:color="auto"/>
              <w:left w:val="none" w:sz="0" w:space="0" w:color="auto"/>
              <w:bottom w:val="none" w:sz="0" w:space="0" w:color="auto"/>
              <w:right w:val="none" w:sz="0" w:space="0" w:color="auto"/>
            </w:tcBorders>
            <w:shd w:val="clear" w:color="auto" w:fill="4F81B3"/>
          </w:tcPr>
          <w:p w14:paraId="208581C1" w14:textId="77777777" w:rsidR="006B0AA9" w:rsidRPr="0041773C" w:rsidRDefault="007633D7" w:rsidP="00F0473B">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b/>
                <w:color w:val="FFFFFF" w:themeColor="background1"/>
                <w:sz w:val="21"/>
                <w:szCs w:val="21"/>
                <w:lang w:val="en-GB"/>
              </w:rPr>
            </w:pPr>
            <w:r w:rsidRPr="0041773C">
              <w:rPr>
                <w:rFonts w:ascii="Arial" w:eastAsiaTheme="minorEastAsia" w:hAnsi="Arial"/>
                <w:b/>
                <w:color w:val="FFFFFF" w:themeColor="background1"/>
                <w:sz w:val="21"/>
                <w:lang w:val="en-GB"/>
              </w:rPr>
              <w:t>State providers</w:t>
            </w:r>
          </w:p>
        </w:tc>
        <w:tc>
          <w:tcPr>
            <w:tcW w:w="1925" w:type="pct"/>
            <w:tcBorders>
              <w:top w:val="none" w:sz="0" w:space="0" w:color="auto"/>
              <w:left w:val="none" w:sz="0" w:space="0" w:color="auto"/>
              <w:bottom w:val="none" w:sz="0" w:space="0" w:color="auto"/>
            </w:tcBorders>
            <w:shd w:val="clear" w:color="auto" w:fill="4F81B3"/>
          </w:tcPr>
          <w:p w14:paraId="3CCF814F" w14:textId="77777777" w:rsidR="006B0AA9" w:rsidRPr="0041773C" w:rsidRDefault="007633D7" w:rsidP="00F0473B">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b/>
                <w:color w:val="FFFFFF" w:themeColor="background1"/>
                <w:sz w:val="21"/>
                <w:szCs w:val="21"/>
                <w:lang w:val="en-GB"/>
              </w:rPr>
            </w:pPr>
            <w:r w:rsidRPr="0041773C">
              <w:rPr>
                <w:rFonts w:ascii="Arial" w:eastAsiaTheme="minorEastAsia" w:hAnsi="Arial"/>
                <w:b/>
                <w:color w:val="FFFFFF" w:themeColor="background1"/>
                <w:sz w:val="21"/>
                <w:lang w:val="en-GB"/>
              </w:rPr>
              <w:t>Non-state providers</w:t>
            </w:r>
          </w:p>
        </w:tc>
      </w:tr>
      <w:tr w:rsidR="004E5A52" w:rsidRPr="0041773C" w14:paraId="5FBDA7E7" w14:textId="77777777" w:rsidTr="005D7155">
        <w:tc>
          <w:tcPr>
            <w:cnfStyle w:val="001000000000" w:firstRow="0" w:lastRow="0" w:firstColumn="1" w:lastColumn="0" w:oddVBand="0" w:evenVBand="0" w:oddHBand="0" w:evenHBand="0" w:firstRowFirstColumn="0" w:firstRowLastColumn="0" w:lastRowFirstColumn="0" w:lastRowLastColumn="0"/>
            <w:tcW w:w="1296" w:type="pct"/>
            <w:tcBorders>
              <w:left w:val="none" w:sz="0" w:space="0" w:color="auto"/>
              <w:bottom w:val="none" w:sz="0" w:space="0" w:color="auto"/>
              <w:right w:val="none" w:sz="0" w:space="0" w:color="auto"/>
            </w:tcBorders>
            <w:shd w:val="clear" w:color="auto" w:fill="auto"/>
            <w:noWrap/>
          </w:tcPr>
          <w:p w14:paraId="4EB5E98B" w14:textId="77777777" w:rsidR="004E5A52" w:rsidRPr="0041773C" w:rsidRDefault="00E707E0" w:rsidP="00F0473B">
            <w:pPr>
              <w:rPr>
                <w:rFonts w:ascii="Arial" w:eastAsiaTheme="minorEastAsia" w:hAnsi="Arial"/>
                <w:color w:val="auto"/>
                <w:sz w:val="21"/>
                <w:szCs w:val="21"/>
                <w:lang w:val="en-GB"/>
              </w:rPr>
            </w:pPr>
            <w:r w:rsidRPr="0041773C">
              <w:rPr>
                <w:rFonts w:ascii="Arial" w:eastAsiaTheme="minorEastAsia" w:hAnsi="Arial"/>
                <w:color w:val="auto"/>
                <w:sz w:val="21"/>
                <w:lang w:val="en-GB"/>
              </w:rPr>
              <w:t xml:space="preserve"> 37</w:t>
            </w:r>
          </w:p>
        </w:tc>
        <w:tc>
          <w:tcPr>
            <w:tcW w:w="1779" w:type="pct"/>
            <w:shd w:val="clear" w:color="auto" w:fill="auto"/>
          </w:tcPr>
          <w:p w14:paraId="33CD5F53" w14:textId="77777777" w:rsidR="004E5A52" w:rsidRPr="0041773C" w:rsidRDefault="004E5A52" w:rsidP="000665C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sz w:val="21"/>
                <w:szCs w:val="21"/>
                <w:lang w:val="en-GB"/>
              </w:rPr>
            </w:pPr>
            <w:r w:rsidRPr="0041773C">
              <w:rPr>
                <w:rFonts w:ascii="Arial" w:eastAsiaTheme="minorEastAsia" w:hAnsi="Arial"/>
                <w:color w:val="auto"/>
                <w:sz w:val="21"/>
                <w:lang w:val="en-GB"/>
              </w:rPr>
              <w:t>849</w:t>
            </w:r>
          </w:p>
        </w:tc>
        <w:tc>
          <w:tcPr>
            <w:tcW w:w="1925" w:type="pct"/>
            <w:shd w:val="clear" w:color="auto" w:fill="auto"/>
          </w:tcPr>
          <w:p w14:paraId="68CEC738" w14:textId="77777777" w:rsidR="004E5A52" w:rsidRPr="0041773C" w:rsidRDefault="004E5A52" w:rsidP="000665C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sz w:val="21"/>
                <w:szCs w:val="21"/>
                <w:lang w:val="en-GB"/>
              </w:rPr>
            </w:pPr>
            <w:r w:rsidRPr="0041773C">
              <w:rPr>
                <w:rFonts w:ascii="Arial" w:eastAsiaTheme="minorEastAsia" w:hAnsi="Arial"/>
                <w:sz w:val="21"/>
                <w:lang w:val="en-GB"/>
              </w:rPr>
              <w:t>/</w:t>
            </w:r>
          </w:p>
        </w:tc>
      </w:tr>
      <w:tr w:rsidR="004E5A52" w:rsidRPr="0041773C" w14:paraId="4F3C245B" w14:textId="77777777" w:rsidTr="005D71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pct"/>
            <w:tcBorders>
              <w:top w:val="none" w:sz="0" w:space="0" w:color="auto"/>
              <w:left w:val="none" w:sz="0" w:space="0" w:color="auto"/>
              <w:bottom w:val="none" w:sz="0" w:space="0" w:color="auto"/>
              <w:right w:val="none" w:sz="0" w:space="0" w:color="auto"/>
            </w:tcBorders>
            <w:shd w:val="clear" w:color="auto" w:fill="DEEAF6" w:themeFill="accent1" w:themeFillTint="33"/>
            <w:noWrap/>
          </w:tcPr>
          <w:p w14:paraId="09DF2CBA" w14:textId="77777777" w:rsidR="004E5A52" w:rsidRPr="0041773C" w:rsidRDefault="00E707E0" w:rsidP="00F0473B">
            <w:pPr>
              <w:rPr>
                <w:rFonts w:ascii="Arial" w:eastAsiaTheme="minorEastAsia" w:hAnsi="Arial"/>
                <w:color w:val="auto"/>
                <w:sz w:val="21"/>
                <w:szCs w:val="21"/>
                <w:lang w:val="en-GB"/>
              </w:rPr>
            </w:pPr>
            <w:r w:rsidRPr="0041773C">
              <w:rPr>
                <w:rFonts w:ascii="Arial" w:eastAsiaTheme="minorEastAsia" w:hAnsi="Arial"/>
                <w:color w:val="auto"/>
                <w:sz w:val="21"/>
                <w:lang w:val="en-GB"/>
              </w:rPr>
              <w:t xml:space="preserve"> 27</w:t>
            </w:r>
          </w:p>
        </w:tc>
        <w:tc>
          <w:tcPr>
            <w:tcW w:w="1779" w:type="pct"/>
            <w:tcBorders>
              <w:top w:val="none" w:sz="0" w:space="0" w:color="auto"/>
              <w:left w:val="none" w:sz="0" w:space="0" w:color="auto"/>
              <w:bottom w:val="none" w:sz="0" w:space="0" w:color="auto"/>
              <w:right w:val="none" w:sz="0" w:space="0" w:color="auto"/>
            </w:tcBorders>
            <w:shd w:val="clear" w:color="auto" w:fill="DEEAF6" w:themeFill="accent1" w:themeFillTint="33"/>
          </w:tcPr>
          <w:p w14:paraId="51C38CF3" w14:textId="77777777" w:rsidR="004E5A52" w:rsidRPr="0041773C" w:rsidRDefault="004E5A52" w:rsidP="000665C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sz w:val="21"/>
                <w:szCs w:val="21"/>
                <w:lang w:val="en-GB"/>
              </w:rPr>
            </w:pPr>
            <w:r w:rsidRPr="0041773C">
              <w:rPr>
                <w:rFonts w:ascii="Arial" w:eastAsiaTheme="minorEastAsia" w:hAnsi="Arial"/>
                <w:sz w:val="21"/>
                <w:lang w:val="en-GB"/>
              </w:rPr>
              <w:t>/</w:t>
            </w:r>
          </w:p>
        </w:tc>
        <w:tc>
          <w:tcPr>
            <w:tcW w:w="1925" w:type="pct"/>
            <w:tcBorders>
              <w:top w:val="none" w:sz="0" w:space="0" w:color="auto"/>
              <w:left w:val="none" w:sz="0" w:space="0" w:color="auto"/>
              <w:bottom w:val="none" w:sz="0" w:space="0" w:color="auto"/>
            </w:tcBorders>
            <w:shd w:val="clear" w:color="auto" w:fill="DEEAF6" w:themeFill="accent1" w:themeFillTint="33"/>
          </w:tcPr>
          <w:p w14:paraId="560314A7" w14:textId="77777777" w:rsidR="004E5A52" w:rsidRPr="0041773C" w:rsidRDefault="00426E28" w:rsidP="000665C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sz w:val="21"/>
                <w:szCs w:val="21"/>
                <w:lang w:val="en-GB"/>
              </w:rPr>
            </w:pPr>
            <w:r w:rsidRPr="0041773C">
              <w:rPr>
                <w:rFonts w:ascii="Arial" w:eastAsiaTheme="minorEastAsia" w:hAnsi="Arial"/>
                <w:sz w:val="21"/>
                <w:lang w:val="en-GB"/>
              </w:rPr>
              <w:t>523</w:t>
            </w:r>
          </w:p>
        </w:tc>
      </w:tr>
      <w:tr w:rsidR="004E5A52" w:rsidRPr="0041773C" w14:paraId="771CBC17" w14:textId="77777777" w:rsidTr="005D7155">
        <w:tc>
          <w:tcPr>
            <w:cnfStyle w:val="001000000000" w:firstRow="0" w:lastRow="0" w:firstColumn="1" w:lastColumn="0" w:oddVBand="0" w:evenVBand="0" w:oddHBand="0" w:evenHBand="0" w:firstRowFirstColumn="0" w:firstRowLastColumn="0" w:lastRowFirstColumn="0" w:lastRowLastColumn="0"/>
            <w:tcW w:w="1296" w:type="pct"/>
            <w:tcBorders>
              <w:left w:val="none" w:sz="0" w:space="0" w:color="auto"/>
              <w:bottom w:val="none" w:sz="0" w:space="0" w:color="auto"/>
              <w:right w:val="none" w:sz="0" w:space="0" w:color="auto"/>
            </w:tcBorders>
            <w:shd w:val="clear" w:color="auto" w:fill="auto"/>
            <w:noWrap/>
          </w:tcPr>
          <w:p w14:paraId="514BA128" w14:textId="77777777" w:rsidR="004E5A52" w:rsidRPr="0041773C" w:rsidRDefault="006B0AA9" w:rsidP="00F0473B">
            <w:pPr>
              <w:rPr>
                <w:rFonts w:ascii="Arial" w:eastAsiaTheme="minorEastAsia" w:hAnsi="Arial"/>
                <w:color w:val="auto"/>
                <w:sz w:val="21"/>
                <w:szCs w:val="21"/>
                <w:lang w:val="en-GB"/>
              </w:rPr>
            </w:pPr>
            <w:r w:rsidRPr="0041773C">
              <w:rPr>
                <w:rFonts w:ascii="Arial" w:eastAsiaTheme="minorEastAsia" w:hAnsi="Arial"/>
                <w:color w:val="auto"/>
                <w:sz w:val="21"/>
                <w:lang w:val="en-GB"/>
              </w:rPr>
              <w:t xml:space="preserve"> 4 </w:t>
            </w:r>
          </w:p>
        </w:tc>
        <w:tc>
          <w:tcPr>
            <w:tcW w:w="1779" w:type="pct"/>
            <w:shd w:val="clear" w:color="auto" w:fill="auto"/>
          </w:tcPr>
          <w:p w14:paraId="5D725D29" w14:textId="77777777" w:rsidR="004E5A52" w:rsidRPr="0041773C" w:rsidRDefault="004E5A52" w:rsidP="000665C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sz w:val="21"/>
                <w:szCs w:val="21"/>
                <w:lang w:val="en-GB"/>
              </w:rPr>
            </w:pPr>
            <w:r w:rsidRPr="0041773C">
              <w:rPr>
                <w:rFonts w:ascii="Arial" w:eastAsiaTheme="minorEastAsia" w:hAnsi="Arial"/>
                <w:sz w:val="21"/>
                <w:lang w:val="en-GB"/>
              </w:rPr>
              <w:t>632</w:t>
            </w:r>
          </w:p>
        </w:tc>
        <w:tc>
          <w:tcPr>
            <w:tcW w:w="1925" w:type="pct"/>
            <w:shd w:val="clear" w:color="auto" w:fill="auto"/>
          </w:tcPr>
          <w:p w14:paraId="076CE1BD" w14:textId="77777777" w:rsidR="004E5A52" w:rsidRPr="0041773C" w:rsidRDefault="00426E28" w:rsidP="000665C5">
            <w:pPr>
              <w:ind w:left="312" w:hanging="312"/>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sz w:val="21"/>
                <w:szCs w:val="21"/>
                <w:lang w:val="en-GB"/>
              </w:rPr>
            </w:pPr>
            <w:r w:rsidRPr="0041773C">
              <w:rPr>
                <w:rFonts w:ascii="Arial" w:eastAsiaTheme="minorEastAsia" w:hAnsi="Arial"/>
                <w:sz w:val="21"/>
                <w:lang w:val="en-GB"/>
              </w:rPr>
              <w:t>107</w:t>
            </w:r>
          </w:p>
        </w:tc>
      </w:tr>
      <w:tr w:rsidR="004E5A52" w:rsidRPr="0041773C" w14:paraId="40239E96" w14:textId="77777777" w:rsidTr="005D71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pct"/>
            <w:tcBorders>
              <w:top w:val="none" w:sz="0" w:space="0" w:color="auto"/>
              <w:left w:val="none" w:sz="0" w:space="0" w:color="auto"/>
              <w:bottom w:val="none" w:sz="0" w:space="0" w:color="auto"/>
              <w:right w:val="none" w:sz="0" w:space="0" w:color="auto"/>
            </w:tcBorders>
            <w:shd w:val="clear" w:color="auto" w:fill="auto"/>
            <w:noWrap/>
          </w:tcPr>
          <w:p w14:paraId="2468B38C" w14:textId="77777777" w:rsidR="004E5A52" w:rsidRPr="0041773C" w:rsidRDefault="00E707E0" w:rsidP="005E4A4C">
            <w:pPr>
              <w:rPr>
                <w:rFonts w:ascii="Arial" w:eastAsiaTheme="minorEastAsia" w:hAnsi="Arial"/>
                <w:b/>
                <w:sz w:val="21"/>
                <w:szCs w:val="21"/>
                <w:lang w:val="en-GB"/>
              </w:rPr>
            </w:pPr>
            <w:r w:rsidRPr="0041773C">
              <w:rPr>
                <w:rFonts w:ascii="Arial" w:eastAsiaTheme="minorEastAsia" w:hAnsi="Arial"/>
                <w:b/>
                <w:sz w:val="21"/>
                <w:lang w:val="en-GB"/>
              </w:rPr>
              <w:t xml:space="preserve"> Total (68 LGs)</w:t>
            </w:r>
          </w:p>
        </w:tc>
        <w:tc>
          <w:tcPr>
            <w:tcW w:w="1779" w:type="pct"/>
            <w:tcBorders>
              <w:top w:val="none" w:sz="0" w:space="0" w:color="auto"/>
              <w:left w:val="none" w:sz="0" w:space="0" w:color="auto"/>
              <w:bottom w:val="none" w:sz="0" w:space="0" w:color="auto"/>
              <w:right w:val="none" w:sz="0" w:space="0" w:color="auto"/>
            </w:tcBorders>
            <w:shd w:val="clear" w:color="auto" w:fill="auto"/>
          </w:tcPr>
          <w:p w14:paraId="5FBCB8A1" w14:textId="77777777" w:rsidR="004E5A52" w:rsidRPr="0041773C" w:rsidRDefault="004E5A52" w:rsidP="000665C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b/>
                <w:sz w:val="21"/>
                <w:szCs w:val="21"/>
                <w:lang w:val="en-GB"/>
              </w:rPr>
            </w:pPr>
            <w:r w:rsidRPr="0041773C">
              <w:rPr>
                <w:rFonts w:ascii="Arial" w:eastAsiaTheme="minorEastAsia" w:hAnsi="Arial"/>
                <w:b/>
                <w:sz w:val="21"/>
                <w:lang w:val="en-GB"/>
              </w:rPr>
              <w:t>1,481</w:t>
            </w:r>
          </w:p>
        </w:tc>
        <w:tc>
          <w:tcPr>
            <w:tcW w:w="1925" w:type="pct"/>
            <w:tcBorders>
              <w:top w:val="none" w:sz="0" w:space="0" w:color="auto"/>
              <w:left w:val="none" w:sz="0" w:space="0" w:color="auto"/>
              <w:bottom w:val="none" w:sz="0" w:space="0" w:color="auto"/>
            </w:tcBorders>
            <w:shd w:val="clear" w:color="auto" w:fill="auto"/>
          </w:tcPr>
          <w:p w14:paraId="6603F039" w14:textId="77777777" w:rsidR="004E5A52" w:rsidRPr="0041773C" w:rsidRDefault="004E5A52" w:rsidP="000665C5">
            <w:pPr>
              <w:ind w:left="312" w:hanging="312"/>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b/>
                <w:sz w:val="21"/>
                <w:szCs w:val="21"/>
                <w:lang w:val="en-GB"/>
              </w:rPr>
            </w:pPr>
            <w:r w:rsidRPr="0041773C">
              <w:rPr>
                <w:rFonts w:ascii="Arial" w:eastAsiaTheme="minorEastAsia" w:hAnsi="Arial"/>
                <w:b/>
                <w:sz w:val="21"/>
                <w:lang w:val="en-GB"/>
              </w:rPr>
              <w:t>630</w:t>
            </w:r>
          </w:p>
        </w:tc>
      </w:tr>
    </w:tbl>
    <w:p w14:paraId="3187BF34" w14:textId="77777777" w:rsidR="00676A08" w:rsidRPr="0041773C" w:rsidRDefault="00676A08" w:rsidP="004E5A52">
      <w:pPr>
        <w:rPr>
          <w:rFonts w:ascii="Arial" w:hAnsi="Arial"/>
          <w:color w:val="000000" w:themeColor="text1"/>
          <w:sz w:val="21"/>
          <w:szCs w:val="21"/>
          <w:lang w:val="en-GB"/>
        </w:rPr>
      </w:pPr>
    </w:p>
    <w:p w14:paraId="3FBEF825" w14:textId="77777777" w:rsidR="004E5A52" w:rsidRPr="0041773C" w:rsidRDefault="007633D7" w:rsidP="004E5A52">
      <w:pPr>
        <w:rPr>
          <w:rFonts w:ascii="Arial" w:hAnsi="Arial"/>
          <w:color w:val="000000" w:themeColor="text1"/>
          <w:sz w:val="21"/>
          <w:szCs w:val="21"/>
          <w:lang w:val="en-GB"/>
        </w:rPr>
      </w:pPr>
      <w:r w:rsidRPr="0041773C">
        <w:rPr>
          <w:rFonts w:ascii="Arial" w:hAnsi="Arial"/>
          <w:color w:val="000000" w:themeColor="text1"/>
          <w:sz w:val="21"/>
          <w:lang w:val="en-GB"/>
        </w:rPr>
        <w:t>Non-state day care service providers (mainly civic and parents’ associations) were present in 31 local governments</w:t>
      </w:r>
      <w:r w:rsidRPr="0041773C">
        <w:rPr>
          <w:rStyle w:val="FootnoteReference"/>
          <w:rFonts w:ascii="Arial" w:hAnsi="Arial"/>
          <w:color w:val="000000" w:themeColor="text1"/>
          <w:sz w:val="21"/>
          <w:lang w:val="en-GB"/>
        </w:rPr>
        <w:footnoteReference w:id="56"/>
      </w:r>
      <w:r w:rsidRPr="0041773C">
        <w:rPr>
          <w:rFonts w:ascii="Arial" w:hAnsi="Arial"/>
          <w:color w:val="000000" w:themeColor="text1"/>
          <w:sz w:val="21"/>
          <w:lang w:val="en-GB"/>
        </w:rPr>
        <w:t xml:space="preserve">, serving a total of 630 clients. In four local governments (Aleksinac, Belgrade, Novi Sad and Vranje), a total of 735 had access to the service provided by both state and non-state providers; of these, 580 clients were resident in Belgrade. </w:t>
      </w:r>
    </w:p>
    <w:p w14:paraId="1C427D82" w14:textId="77777777" w:rsidR="004E5A52" w:rsidRPr="0041773C" w:rsidRDefault="004E5A52" w:rsidP="00F56CA1">
      <w:pPr>
        <w:rPr>
          <w:rFonts w:ascii="Arial" w:hAnsi="Arial"/>
          <w:sz w:val="21"/>
          <w:szCs w:val="21"/>
          <w:lang w:val="en-GB"/>
        </w:rPr>
      </w:pPr>
    </w:p>
    <w:p w14:paraId="48125014" w14:textId="5F1A829A" w:rsidR="004E5A52" w:rsidRPr="0041773C" w:rsidRDefault="007633D7" w:rsidP="00F56CA1">
      <w:pPr>
        <w:rPr>
          <w:rFonts w:ascii="Arial" w:hAnsi="Arial"/>
          <w:sz w:val="21"/>
          <w:szCs w:val="21"/>
          <w:lang w:val="en-GB"/>
        </w:rPr>
      </w:pPr>
      <w:r w:rsidRPr="0041773C">
        <w:rPr>
          <w:rFonts w:ascii="Arial" w:hAnsi="Arial"/>
          <w:sz w:val="21"/>
          <w:lang w:val="en-GB"/>
        </w:rPr>
        <w:t>The shares of clients served by the two sectors in 2012 and 2015 give rise to the conclusion that state service providers were dominant.</w:t>
      </w:r>
    </w:p>
    <w:p w14:paraId="0CF64976" w14:textId="77777777" w:rsidR="00F56CA1" w:rsidRDefault="007633D7" w:rsidP="00F56CA1">
      <w:pPr>
        <w:rPr>
          <w:rFonts w:ascii="Arial" w:hAnsi="Arial"/>
          <w:b/>
          <w:sz w:val="21"/>
          <w:lang w:val="en-GB"/>
        </w:rPr>
      </w:pPr>
      <w:r w:rsidRPr="0041773C">
        <w:rPr>
          <w:rFonts w:ascii="Arial" w:hAnsi="Arial"/>
          <w:b/>
          <w:sz w:val="21"/>
          <w:lang w:val="en-GB"/>
        </w:rPr>
        <w:lastRenderedPageBreak/>
        <w:t>Chart 8. Clients of day care for children with developmental and other disabilities by sector providing the service, 2012 and 2015</w:t>
      </w:r>
    </w:p>
    <w:p w14:paraId="4C13F86F" w14:textId="77777777" w:rsidR="007D2E56" w:rsidRPr="0041773C" w:rsidRDefault="007D2E56" w:rsidP="00F56CA1">
      <w:pPr>
        <w:rPr>
          <w:rFonts w:ascii="Arial" w:hAnsi="Arial"/>
          <w:b/>
          <w:sz w:val="21"/>
          <w:szCs w:val="21"/>
          <w:lang w:val="en-GB"/>
        </w:rPr>
      </w:pPr>
    </w:p>
    <w:p w14:paraId="6FCBAE73" w14:textId="36D95EBB" w:rsidR="00445D14" w:rsidRPr="0041773C" w:rsidRDefault="007D2E56" w:rsidP="00F56CA1">
      <w:pPr>
        <w:rPr>
          <w:rFonts w:ascii="Arial" w:hAnsi="Arial"/>
          <w:b/>
          <w:i/>
          <w:sz w:val="21"/>
          <w:szCs w:val="21"/>
          <w:lang w:val="en-GB"/>
        </w:rPr>
      </w:pPr>
      <w:r>
        <w:rPr>
          <w:noProof/>
          <w:lang w:bidi="ar-SA"/>
        </w:rPr>
        <w:drawing>
          <wp:inline distT="0" distB="0" distL="0" distR="0" wp14:anchorId="143752D9" wp14:editId="55C1EBF4">
            <wp:extent cx="4572000" cy="29337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3F05E7F" w14:textId="77777777" w:rsidR="00F62F5A" w:rsidRPr="0041773C" w:rsidRDefault="00F62F5A" w:rsidP="00F56CA1">
      <w:pPr>
        <w:rPr>
          <w:rFonts w:ascii="Arial" w:hAnsi="Arial"/>
          <w:b/>
          <w:color w:val="000000"/>
          <w:sz w:val="21"/>
          <w:szCs w:val="21"/>
          <w:lang w:val="en-GB"/>
        </w:rPr>
      </w:pPr>
    </w:p>
    <w:p w14:paraId="67661D8E" w14:textId="77777777" w:rsidR="00F56CA1" w:rsidRPr="0041773C" w:rsidRDefault="005D7155" w:rsidP="005D7155">
      <w:pPr>
        <w:pStyle w:val="Heading4"/>
        <w:rPr>
          <w:lang w:val="en-GB"/>
        </w:rPr>
      </w:pPr>
      <w:bookmarkStart w:id="95" w:name="_Toc470513754"/>
      <w:r w:rsidRPr="0041773C">
        <w:rPr>
          <w:lang w:val="en-GB"/>
        </w:rPr>
        <w:t>9.2.4 Service funding</w:t>
      </w:r>
      <w:bookmarkEnd w:id="95"/>
    </w:p>
    <w:p w14:paraId="5388AE52" w14:textId="77777777" w:rsidR="00F56CA1" w:rsidRPr="0041773C" w:rsidRDefault="00F56CA1" w:rsidP="00F56CA1">
      <w:pPr>
        <w:rPr>
          <w:rFonts w:ascii="Arial" w:hAnsi="Arial"/>
          <w:b/>
          <w:color w:val="000000"/>
          <w:sz w:val="21"/>
          <w:szCs w:val="21"/>
          <w:lang w:val="en-GB"/>
        </w:rPr>
      </w:pPr>
    </w:p>
    <w:p w14:paraId="3D94628C" w14:textId="77777777" w:rsidR="00F56CA1" w:rsidRPr="0041773C" w:rsidRDefault="008C38CC" w:rsidP="005D7155">
      <w:pPr>
        <w:pStyle w:val="Heading4"/>
        <w:rPr>
          <w:lang w:val="en-GB"/>
        </w:rPr>
      </w:pPr>
      <w:r w:rsidRPr="0041773C">
        <w:rPr>
          <w:lang w:val="en-GB"/>
        </w:rPr>
        <w:t xml:space="preserve">9.2.4.1 Expenditures on the service </w:t>
      </w:r>
    </w:p>
    <w:p w14:paraId="009557C6" w14:textId="77777777" w:rsidR="00F56CA1" w:rsidRPr="0041773C" w:rsidRDefault="00F56CA1" w:rsidP="00F56CA1">
      <w:pPr>
        <w:rPr>
          <w:rFonts w:ascii="Arial" w:hAnsi="Arial"/>
          <w:b/>
          <w:color w:val="000000"/>
          <w:sz w:val="21"/>
          <w:szCs w:val="21"/>
          <w:lang w:val="en-GB"/>
        </w:rPr>
      </w:pPr>
    </w:p>
    <w:p w14:paraId="7C550245" w14:textId="77777777" w:rsidR="00F56CA1" w:rsidRPr="0041773C" w:rsidRDefault="007633D7" w:rsidP="00F56CA1">
      <w:pPr>
        <w:rPr>
          <w:rFonts w:ascii="Arial" w:hAnsi="Arial"/>
          <w:sz w:val="21"/>
          <w:szCs w:val="21"/>
          <w:lang w:val="en-GB"/>
        </w:rPr>
      </w:pPr>
      <w:r w:rsidRPr="0041773C">
        <w:rPr>
          <w:rFonts w:ascii="Arial" w:hAnsi="Arial"/>
          <w:sz w:val="21"/>
          <w:lang w:val="en-GB"/>
        </w:rPr>
        <w:t>The total expenditures on day care amounted to slightly over RSD 700 million in 2015. Table 37 shows the distribution of these expenditures and local budget allocations (with co-payment) by development level.</w:t>
      </w:r>
    </w:p>
    <w:p w14:paraId="64450BE0" w14:textId="77777777" w:rsidR="00676A08" w:rsidRPr="0041773C" w:rsidRDefault="00676A08" w:rsidP="00F56CA1">
      <w:pPr>
        <w:rPr>
          <w:rFonts w:ascii="Arial" w:hAnsi="Arial"/>
          <w:b/>
          <w:color w:val="000000"/>
          <w:sz w:val="21"/>
          <w:szCs w:val="21"/>
          <w:lang w:val="en-GB"/>
        </w:rPr>
      </w:pPr>
    </w:p>
    <w:p w14:paraId="47E56AAA" w14:textId="77777777" w:rsidR="00F56CA1" w:rsidRPr="0041773C" w:rsidRDefault="007633D7" w:rsidP="00F56CA1">
      <w:pPr>
        <w:rPr>
          <w:rFonts w:ascii="Arial" w:hAnsi="Arial"/>
          <w:b/>
          <w:sz w:val="21"/>
          <w:szCs w:val="21"/>
          <w:lang w:val="en-GB"/>
        </w:rPr>
      </w:pPr>
      <w:r w:rsidRPr="0041773C">
        <w:rPr>
          <w:rFonts w:ascii="Arial" w:hAnsi="Arial"/>
          <w:b/>
          <w:sz w:val="21"/>
          <w:lang w:val="en-GB"/>
        </w:rPr>
        <w:t>Table 37. Total expenditures on day care for children with developmental and other disabilities by local government development level, 2015, in RSD million</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544"/>
        <w:gridCol w:w="1646"/>
        <w:gridCol w:w="1577"/>
        <w:gridCol w:w="2600"/>
      </w:tblGrid>
      <w:tr w:rsidR="005D7155" w:rsidRPr="0041773C" w14:paraId="5F3D5BF3" w14:textId="77777777" w:rsidTr="005D7155">
        <w:tc>
          <w:tcPr>
            <w:tcW w:w="1016" w:type="pct"/>
            <w:shd w:val="clear" w:color="auto" w:fill="4F81B3"/>
            <w:noWrap/>
            <w:vAlign w:val="center"/>
          </w:tcPr>
          <w:p w14:paraId="4739D0E0" w14:textId="77777777" w:rsidR="00615B95" w:rsidRPr="0041773C" w:rsidRDefault="007633D7" w:rsidP="00615B95">
            <w:pPr>
              <w:jc w:val="left"/>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 xml:space="preserve">Local government </w:t>
            </w:r>
          </w:p>
          <w:p w14:paraId="100F0868" w14:textId="77777777" w:rsidR="00615B95" w:rsidRPr="0041773C" w:rsidRDefault="007633D7" w:rsidP="00615B95">
            <w:pPr>
              <w:jc w:val="left"/>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 xml:space="preserve">development level </w:t>
            </w:r>
          </w:p>
          <w:p w14:paraId="2BC227E4" w14:textId="77777777" w:rsidR="00A07EF0" w:rsidRPr="0041773C" w:rsidRDefault="007633D7" w:rsidP="00615B95">
            <w:pPr>
              <w:jc w:val="left"/>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 xml:space="preserve"> </w:t>
            </w:r>
          </w:p>
        </w:tc>
        <w:tc>
          <w:tcPr>
            <w:tcW w:w="835" w:type="pct"/>
            <w:shd w:val="clear" w:color="auto" w:fill="4F81B3"/>
            <w:vAlign w:val="center"/>
          </w:tcPr>
          <w:p w14:paraId="528132D0" w14:textId="77777777" w:rsidR="00A07EF0" w:rsidRPr="0041773C" w:rsidRDefault="007633D7" w:rsidP="00615B95">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Total expenditures</w:t>
            </w:r>
          </w:p>
        </w:tc>
        <w:tc>
          <w:tcPr>
            <w:tcW w:w="890" w:type="pct"/>
            <w:shd w:val="clear" w:color="auto" w:fill="4F81B3"/>
            <w:vAlign w:val="center"/>
          </w:tcPr>
          <w:p w14:paraId="41873F5D" w14:textId="77777777" w:rsidR="00A07EF0" w:rsidRPr="0041773C" w:rsidRDefault="007633D7" w:rsidP="00615B95">
            <w:pPr>
              <w:tabs>
                <w:tab w:val="center" w:pos="1644"/>
                <w:tab w:val="right" w:pos="3289"/>
              </w:tabs>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LG budget</w:t>
            </w:r>
          </w:p>
        </w:tc>
        <w:tc>
          <w:tcPr>
            <w:tcW w:w="853" w:type="pct"/>
            <w:shd w:val="clear" w:color="auto" w:fill="4F81B3"/>
            <w:vAlign w:val="center"/>
          </w:tcPr>
          <w:p w14:paraId="7C96988A" w14:textId="77777777" w:rsidR="00A07EF0" w:rsidRPr="0041773C" w:rsidRDefault="007633D7" w:rsidP="00615B95">
            <w:pPr>
              <w:tabs>
                <w:tab w:val="center" w:pos="1644"/>
                <w:tab w:val="right" w:pos="3289"/>
              </w:tabs>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Co-payment</w:t>
            </w:r>
          </w:p>
        </w:tc>
        <w:tc>
          <w:tcPr>
            <w:tcW w:w="1406" w:type="pct"/>
            <w:shd w:val="clear" w:color="auto" w:fill="4F81B3"/>
            <w:vAlign w:val="center"/>
          </w:tcPr>
          <w:p w14:paraId="3866EA75" w14:textId="77777777" w:rsidR="00A07EF0" w:rsidRPr="0041773C" w:rsidRDefault="007633D7" w:rsidP="00615B95">
            <w:pPr>
              <w:tabs>
                <w:tab w:val="center" w:pos="1644"/>
                <w:tab w:val="right" w:pos="3289"/>
              </w:tabs>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Share of LG budget and co-payment, %</w:t>
            </w:r>
          </w:p>
        </w:tc>
      </w:tr>
      <w:tr w:rsidR="005D7155" w:rsidRPr="0041773C" w14:paraId="42FD438A" w14:textId="77777777" w:rsidTr="005D7155">
        <w:tc>
          <w:tcPr>
            <w:tcW w:w="1016" w:type="pct"/>
            <w:shd w:val="clear" w:color="auto" w:fill="auto"/>
            <w:noWrap/>
          </w:tcPr>
          <w:p w14:paraId="4FFD6420" w14:textId="77777777" w:rsidR="00A07EF0" w:rsidRPr="0041773C" w:rsidRDefault="00982BD3" w:rsidP="000476BA">
            <w:pPr>
              <w:rPr>
                <w:rFonts w:ascii="Arial" w:eastAsia="Times New Roman" w:hAnsi="Arial"/>
                <w:sz w:val="21"/>
                <w:szCs w:val="21"/>
                <w:lang w:val="en-GB"/>
              </w:rPr>
            </w:pPr>
            <w:r w:rsidRPr="0041773C">
              <w:rPr>
                <w:rFonts w:ascii="Arial" w:hAnsi="Arial"/>
                <w:sz w:val="21"/>
                <w:lang w:val="en-GB"/>
              </w:rPr>
              <w:t>Group I</w:t>
            </w:r>
          </w:p>
        </w:tc>
        <w:tc>
          <w:tcPr>
            <w:tcW w:w="835" w:type="pct"/>
            <w:shd w:val="clear" w:color="auto" w:fill="auto"/>
          </w:tcPr>
          <w:p w14:paraId="46F6FA37" w14:textId="77777777" w:rsidR="00A07EF0" w:rsidRPr="0041773C" w:rsidRDefault="00A07EF0" w:rsidP="000665C5">
            <w:pPr>
              <w:jc w:val="center"/>
              <w:rPr>
                <w:rFonts w:ascii="Arial" w:eastAsia="Times New Roman" w:hAnsi="Arial"/>
                <w:sz w:val="21"/>
                <w:szCs w:val="21"/>
                <w:lang w:val="en-GB"/>
              </w:rPr>
            </w:pPr>
            <w:r w:rsidRPr="0041773C">
              <w:rPr>
                <w:rFonts w:ascii="Arial" w:hAnsi="Arial"/>
                <w:sz w:val="21"/>
                <w:lang w:val="en-GB"/>
              </w:rPr>
              <w:t>490</w:t>
            </w:r>
          </w:p>
        </w:tc>
        <w:tc>
          <w:tcPr>
            <w:tcW w:w="890" w:type="pct"/>
            <w:shd w:val="clear" w:color="auto" w:fill="auto"/>
          </w:tcPr>
          <w:p w14:paraId="0BE9DA9D" w14:textId="77777777" w:rsidR="00A07EF0" w:rsidRPr="0041773C" w:rsidRDefault="003207F9" w:rsidP="000665C5">
            <w:pPr>
              <w:jc w:val="center"/>
              <w:rPr>
                <w:rFonts w:ascii="Arial" w:eastAsia="Times New Roman" w:hAnsi="Arial"/>
                <w:color w:val="000000"/>
                <w:sz w:val="21"/>
                <w:szCs w:val="21"/>
                <w:lang w:val="en-GB"/>
              </w:rPr>
            </w:pPr>
            <w:r w:rsidRPr="0041773C">
              <w:rPr>
                <w:rFonts w:ascii="Arial" w:hAnsi="Arial"/>
                <w:color w:val="000000"/>
                <w:sz w:val="21"/>
                <w:lang w:val="en-GB"/>
              </w:rPr>
              <w:t>472</w:t>
            </w:r>
          </w:p>
        </w:tc>
        <w:tc>
          <w:tcPr>
            <w:tcW w:w="853" w:type="pct"/>
            <w:shd w:val="clear" w:color="auto" w:fill="auto"/>
          </w:tcPr>
          <w:p w14:paraId="25746937" w14:textId="77777777" w:rsidR="00A07EF0" w:rsidRPr="0041773C" w:rsidRDefault="00E4298B" w:rsidP="000665C5">
            <w:pPr>
              <w:jc w:val="center"/>
              <w:rPr>
                <w:rFonts w:ascii="Arial" w:eastAsia="Times New Roman" w:hAnsi="Arial"/>
                <w:color w:val="000000"/>
                <w:sz w:val="21"/>
                <w:szCs w:val="21"/>
                <w:lang w:val="en-GB"/>
              </w:rPr>
            </w:pPr>
            <w:r w:rsidRPr="0041773C">
              <w:rPr>
                <w:rFonts w:ascii="Arial" w:hAnsi="Arial"/>
                <w:color w:val="000000"/>
                <w:sz w:val="21"/>
                <w:lang w:val="en-GB"/>
              </w:rPr>
              <w:t>10</w:t>
            </w:r>
          </w:p>
        </w:tc>
        <w:tc>
          <w:tcPr>
            <w:tcW w:w="1406" w:type="pct"/>
            <w:shd w:val="clear" w:color="auto" w:fill="auto"/>
          </w:tcPr>
          <w:p w14:paraId="7DF534F3" w14:textId="77777777" w:rsidR="00A07EF0" w:rsidRPr="0041773C" w:rsidRDefault="00A07EF0" w:rsidP="000665C5">
            <w:pPr>
              <w:jc w:val="center"/>
              <w:rPr>
                <w:rFonts w:ascii="Arial" w:eastAsia="Times New Roman" w:hAnsi="Arial"/>
                <w:color w:val="000000"/>
                <w:sz w:val="21"/>
                <w:szCs w:val="21"/>
                <w:lang w:val="en-GB"/>
              </w:rPr>
            </w:pPr>
            <w:r w:rsidRPr="0041773C">
              <w:rPr>
                <w:rFonts w:ascii="Arial" w:hAnsi="Arial"/>
                <w:color w:val="000000"/>
                <w:sz w:val="21"/>
                <w:lang w:val="en-GB"/>
              </w:rPr>
              <w:t>98</w:t>
            </w:r>
          </w:p>
        </w:tc>
      </w:tr>
      <w:tr w:rsidR="005D7155" w:rsidRPr="0041773C" w14:paraId="6A3D6AED" w14:textId="77777777" w:rsidTr="005D7155">
        <w:tc>
          <w:tcPr>
            <w:tcW w:w="1016" w:type="pct"/>
            <w:shd w:val="clear" w:color="auto" w:fill="DEEAF6" w:themeFill="accent1" w:themeFillTint="33"/>
            <w:noWrap/>
          </w:tcPr>
          <w:p w14:paraId="0914E951" w14:textId="77777777" w:rsidR="00A07EF0" w:rsidRPr="0041773C" w:rsidRDefault="00982BD3" w:rsidP="000476BA">
            <w:pPr>
              <w:rPr>
                <w:rFonts w:ascii="Arial" w:eastAsia="Times New Roman" w:hAnsi="Arial"/>
                <w:sz w:val="21"/>
                <w:szCs w:val="21"/>
                <w:lang w:val="en-GB"/>
              </w:rPr>
            </w:pPr>
            <w:r w:rsidRPr="0041773C">
              <w:rPr>
                <w:rFonts w:ascii="Arial" w:hAnsi="Arial"/>
                <w:sz w:val="21"/>
                <w:lang w:val="en-GB"/>
              </w:rPr>
              <w:t>Group II</w:t>
            </w:r>
          </w:p>
        </w:tc>
        <w:tc>
          <w:tcPr>
            <w:tcW w:w="835" w:type="pct"/>
            <w:shd w:val="clear" w:color="auto" w:fill="DEEAF6" w:themeFill="accent1" w:themeFillTint="33"/>
          </w:tcPr>
          <w:p w14:paraId="02477649" w14:textId="77777777" w:rsidR="00A07EF0" w:rsidRPr="0041773C" w:rsidRDefault="00A07EF0" w:rsidP="000665C5">
            <w:pPr>
              <w:jc w:val="center"/>
              <w:rPr>
                <w:rFonts w:ascii="Arial" w:eastAsia="Times New Roman" w:hAnsi="Arial"/>
                <w:sz w:val="21"/>
                <w:szCs w:val="21"/>
                <w:lang w:val="en-GB"/>
              </w:rPr>
            </w:pPr>
            <w:r w:rsidRPr="0041773C">
              <w:rPr>
                <w:rFonts w:ascii="Arial" w:hAnsi="Arial"/>
                <w:sz w:val="21"/>
                <w:lang w:val="en-GB"/>
              </w:rPr>
              <w:t>116</w:t>
            </w:r>
          </w:p>
        </w:tc>
        <w:tc>
          <w:tcPr>
            <w:tcW w:w="890" w:type="pct"/>
            <w:shd w:val="clear" w:color="auto" w:fill="DEEAF6" w:themeFill="accent1" w:themeFillTint="33"/>
          </w:tcPr>
          <w:p w14:paraId="0A91884B" w14:textId="77777777" w:rsidR="00A07EF0" w:rsidRPr="0041773C" w:rsidRDefault="003207F9" w:rsidP="000665C5">
            <w:pPr>
              <w:jc w:val="center"/>
              <w:rPr>
                <w:rFonts w:ascii="Arial" w:eastAsia="Times New Roman" w:hAnsi="Arial"/>
                <w:color w:val="000000"/>
                <w:sz w:val="21"/>
                <w:szCs w:val="21"/>
                <w:lang w:val="en-GB"/>
              </w:rPr>
            </w:pPr>
            <w:r w:rsidRPr="0041773C">
              <w:rPr>
                <w:rFonts w:ascii="Arial" w:hAnsi="Arial"/>
                <w:color w:val="000000"/>
                <w:sz w:val="21"/>
                <w:lang w:val="en-GB"/>
              </w:rPr>
              <w:t>107</w:t>
            </w:r>
          </w:p>
        </w:tc>
        <w:tc>
          <w:tcPr>
            <w:tcW w:w="853" w:type="pct"/>
            <w:shd w:val="clear" w:color="auto" w:fill="DEEAF6" w:themeFill="accent1" w:themeFillTint="33"/>
          </w:tcPr>
          <w:p w14:paraId="0C265A73" w14:textId="77777777" w:rsidR="00A07EF0" w:rsidRPr="0041773C" w:rsidRDefault="00E4298B" w:rsidP="000665C5">
            <w:pPr>
              <w:jc w:val="center"/>
              <w:rPr>
                <w:rFonts w:ascii="Arial" w:eastAsia="Times New Roman" w:hAnsi="Arial"/>
                <w:color w:val="000000"/>
                <w:sz w:val="21"/>
                <w:szCs w:val="21"/>
                <w:lang w:val="en-GB"/>
              </w:rPr>
            </w:pPr>
            <w:r w:rsidRPr="0041773C">
              <w:rPr>
                <w:rFonts w:ascii="Arial" w:hAnsi="Arial"/>
                <w:color w:val="000000"/>
                <w:sz w:val="21"/>
                <w:lang w:val="en-GB"/>
              </w:rPr>
              <w:t>3</w:t>
            </w:r>
          </w:p>
        </w:tc>
        <w:tc>
          <w:tcPr>
            <w:tcW w:w="1406" w:type="pct"/>
            <w:shd w:val="clear" w:color="auto" w:fill="DEEAF6" w:themeFill="accent1" w:themeFillTint="33"/>
          </w:tcPr>
          <w:p w14:paraId="3668B6E6" w14:textId="77777777" w:rsidR="00A07EF0" w:rsidRPr="0041773C" w:rsidRDefault="00A07EF0" w:rsidP="000665C5">
            <w:pPr>
              <w:jc w:val="center"/>
              <w:rPr>
                <w:rFonts w:ascii="Arial" w:eastAsia="Times New Roman" w:hAnsi="Arial"/>
                <w:color w:val="000000"/>
                <w:sz w:val="21"/>
                <w:szCs w:val="21"/>
                <w:lang w:val="en-GB"/>
              </w:rPr>
            </w:pPr>
            <w:r w:rsidRPr="0041773C">
              <w:rPr>
                <w:rFonts w:ascii="Arial" w:hAnsi="Arial"/>
                <w:color w:val="000000"/>
                <w:sz w:val="21"/>
                <w:lang w:val="en-GB"/>
              </w:rPr>
              <w:t>95</w:t>
            </w:r>
          </w:p>
        </w:tc>
      </w:tr>
      <w:tr w:rsidR="005D7155" w:rsidRPr="0041773C" w14:paraId="11DEBC6A" w14:textId="77777777" w:rsidTr="005D7155">
        <w:tc>
          <w:tcPr>
            <w:tcW w:w="1016" w:type="pct"/>
            <w:shd w:val="clear" w:color="auto" w:fill="auto"/>
            <w:noWrap/>
          </w:tcPr>
          <w:p w14:paraId="513BE315" w14:textId="77777777" w:rsidR="00A07EF0" w:rsidRPr="0041773C" w:rsidRDefault="00982BD3" w:rsidP="000476BA">
            <w:pPr>
              <w:rPr>
                <w:rFonts w:ascii="Arial" w:eastAsia="MS Mincho" w:hAnsi="Arial"/>
                <w:color w:val="000000"/>
                <w:sz w:val="21"/>
                <w:szCs w:val="21"/>
                <w:lang w:val="en-GB"/>
              </w:rPr>
            </w:pPr>
            <w:r w:rsidRPr="0041773C">
              <w:rPr>
                <w:rFonts w:ascii="Arial" w:hAnsi="Arial"/>
                <w:color w:val="000000"/>
                <w:sz w:val="21"/>
                <w:lang w:val="en-GB"/>
              </w:rPr>
              <w:t>Group III</w:t>
            </w:r>
          </w:p>
        </w:tc>
        <w:tc>
          <w:tcPr>
            <w:tcW w:w="835" w:type="pct"/>
            <w:shd w:val="clear" w:color="auto" w:fill="auto"/>
          </w:tcPr>
          <w:p w14:paraId="0183866F" w14:textId="77777777" w:rsidR="00A07EF0" w:rsidRPr="0041773C" w:rsidRDefault="00A07EF0" w:rsidP="000665C5">
            <w:pPr>
              <w:jc w:val="center"/>
              <w:rPr>
                <w:rFonts w:ascii="Arial" w:eastAsia="Times New Roman" w:hAnsi="Arial"/>
                <w:color w:val="000000"/>
                <w:sz w:val="21"/>
                <w:szCs w:val="21"/>
                <w:lang w:val="en-GB"/>
              </w:rPr>
            </w:pPr>
            <w:r w:rsidRPr="0041773C">
              <w:rPr>
                <w:rFonts w:ascii="Arial" w:hAnsi="Arial"/>
                <w:color w:val="000000"/>
                <w:sz w:val="21"/>
                <w:lang w:val="en-GB"/>
              </w:rPr>
              <w:t>59</w:t>
            </w:r>
          </w:p>
        </w:tc>
        <w:tc>
          <w:tcPr>
            <w:tcW w:w="890" w:type="pct"/>
            <w:shd w:val="clear" w:color="auto" w:fill="auto"/>
          </w:tcPr>
          <w:p w14:paraId="2DC8EFB8" w14:textId="77777777" w:rsidR="00A07EF0" w:rsidRPr="0041773C" w:rsidRDefault="003207F9" w:rsidP="000665C5">
            <w:pPr>
              <w:jc w:val="center"/>
              <w:rPr>
                <w:rFonts w:ascii="Arial" w:eastAsia="Times New Roman" w:hAnsi="Arial"/>
                <w:color w:val="000000"/>
                <w:sz w:val="21"/>
                <w:szCs w:val="21"/>
                <w:lang w:val="en-GB"/>
              </w:rPr>
            </w:pPr>
            <w:r w:rsidRPr="0041773C">
              <w:rPr>
                <w:rFonts w:ascii="Arial" w:hAnsi="Arial"/>
                <w:color w:val="000000"/>
                <w:sz w:val="21"/>
                <w:lang w:val="en-GB"/>
              </w:rPr>
              <w:t>46</w:t>
            </w:r>
          </w:p>
        </w:tc>
        <w:tc>
          <w:tcPr>
            <w:tcW w:w="853" w:type="pct"/>
            <w:shd w:val="clear" w:color="auto" w:fill="auto"/>
          </w:tcPr>
          <w:p w14:paraId="10A143CF" w14:textId="77777777" w:rsidR="00A07EF0" w:rsidRPr="0041773C" w:rsidRDefault="00E4298B" w:rsidP="000665C5">
            <w:pPr>
              <w:jc w:val="center"/>
              <w:rPr>
                <w:rFonts w:ascii="Arial" w:eastAsia="Times New Roman" w:hAnsi="Arial"/>
                <w:color w:val="000000"/>
                <w:sz w:val="21"/>
                <w:szCs w:val="21"/>
                <w:lang w:val="en-GB"/>
              </w:rPr>
            </w:pPr>
            <w:r w:rsidRPr="0041773C">
              <w:rPr>
                <w:rFonts w:ascii="Arial" w:hAnsi="Arial"/>
                <w:color w:val="000000"/>
                <w:sz w:val="21"/>
                <w:lang w:val="en-GB"/>
              </w:rPr>
              <w:t>0.3</w:t>
            </w:r>
          </w:p>
        </w:tc>
        <w:tc>
          <w:tcPr>
            <w:tcW w:w="1406" w:type="pct"/>
            <w:shd w:val="clear" w:color="auto" w:fill="auto"/>
          </w:tcPr>
          <w:p w14:paraId="15B312A3" w14:textId="77777777" w:rsidR="00A07EF0" w:rsidRPr="0041773C" w:rsidRDefault="00A07EF0" w:rsidP="000665C5">
            <w:pPr>
              <w:jc w:val="center"/>
              <w:rPr>
                <w:rFonts w:ascii="Arial" w:eastAsia="Times New Roman" w:hAnsi="Arial"/>
                <w:color w:val="000000"/>
                <w:sz w:val="21"/>
                <w:szCs w:val="21"/>
                <w:lang w:val="en-GB"/>
              </w:rPr>
            </w:pPr>
            <w:r w:rsidRPr="0041773C">
              <w:rPr>
                <w:rFonts w:ascii="Arial" w:hAnsi="Arial"/>
                <w:color w:val="000000"/>
                <w:sz w:val="21"/>
                <w:lang w:val="en-GB"/>
              </w:rPr>
              <w:t>78</w:t>
            </w:r>
          </w:p>
        </w:tc>
      </w:tr>
      <w:tr w:rsidR="005D7155" w:rsidRPr="0041773C" w14:paraId="694E86C4" w14:textId="77777777" w:rsidTr="005D7155">
        <w:tc>
          <w:tcPr>
            <w:tcW w:w="1016" w:type="pct"/>
            <w:shd w:val="clear" w:color="auto" w:fill="DEEAF6" w:themeFill="accent1" w:themeFillTint="33"/>
            <w:noWrap/>
          </w:tcPr>
          <w:p w14:paraId="28EEEB64" w14:textId="77777777" w:rsidR="00A07EF0" w:rsidRPr="0041773C" w:rsidRDefault="00982BD3" w:rsidP="007D46F4">
            <w:pPr>
              <w:rPr>
                <w:rFonts w:ascii="Arial" w:eastAsia="MS Mincho" w:hAnsi="Arial"/>
                <w:color w:val="000000"/>
                <w:sz w:val="21"/>
                <w:szCs w:val="21"/>
                <w:lang w:val="en-GB"/>
              </w:rPr>
            </w:pPr>
            <w:r w:rsidRPr="0041773C">
              <w:rPr>
                <w:rFonts w:ascii="Arial" w:hAnsi="Arial"/>
                <w:color w:val="000000"/>
                <w:sz w:val="21"/>
                <w:lang w:val="en-GB"/>
              </w:rPr>
              <w:t>Group IV</w:t>
            </w:r>
          </w:p>
        </w:tc>
        <w:tc>
          <w:tcPr>
            <w:tcW w:w="835" w:type="pct"/>
            <w:shd w:val="clear" w:color="auto" w:fill="DEEAF6" w:themeFill="accent1" w:themeFillTint="33"/>
          </w:tcPr>
          <w:p w14:paraId="70C911FC" w14:textId="77777777" w:rsidR="00A07EF0" w:rsidRPr="0041773C" w:rsidRDefault="00A07EF0" w:rsidP="000665C5">
            <w:pPr>
              <w:jc w:val="center"/>
              <w:rPr>
                <w:rFonts w:ascii="Arial" w:eastAsia="Times New Roman" w:hAnsi="Arial"/>
                <w:color w:val="000000"/>
                <w:sz w:val="21"/>
                <w:szCs w:val="21"/>
                <w:lang w:val="en-GB"/>
              </w:rPr>
            </w:pPr>
            <w:r w:rsidRPr="0041773C">
              <w:rPr>
                <w:rFonts w:ascii="Arial" w:hAnsi="Arial"/>
                <w:color w:val="000000"/>
                <w:sz w:val="21"/>
                <w:lang w:val="en-GB"/>
              </w:rPr>
              <w:t>51</w:t>
            </w:r>
          </w:p>
        </w:tc>
        <w:tc>
          <w:tcPr>
            <w:tcW w:w="890" w:type="pct"/>
            <w:shd w:val="clear" w:color="auto" w:fill="DEEAF6" w:themeFill="accent1" w:themeFillTint="33"/>
          </w:tcPr>
          <w:p w14:paraId="6CC3F102" w14:textId="77777777" w:rsidR="00A07EF0" w:rsidRPr="0041773C" w:rsidRDefault="00E4298B" w:rsidP="000665C5">
            <w:pPr>
              <w:jc w:val="center"/>
              <w:rPr>
                <w:rFonts w:ascii="Arial" w:eastAsia="Times New Roman" w:hAnsi="Arial"/>
                <w:color w:val="000000"/>
                <w:sz w:val="21"/>
                <w:szCs w:val="21"/>
                <w:lang w:val="en-GB"/>
              </w:rPr>
            </w:pPr>
            <w:r w:rsidRPr="0041773C">
              <w:rPr>
                <w:rFonts w:ascii="Arial" w:hAnsi="Arial"/>
                <w:color w:val="000000"/>
                <w:sz w:val="21"/>
                <w:lang w:val="en-GB"/>
              </w:rPr>
              <w:t>47</w:t>
            </w:r>
          </w:p>
        </w:tc>
        <w:tc>
          <w:tcPr>
            <w:tcW w:w="853" w:type="pct"/>
            <w:shd w:val="clear" w:color="auto" w:fill="DEEAF6" w:themeFill="accent1" w:themeFillTint="33"/>
          </w:tcPr>
          <w:p w14:paraId="3401D715" w14:textId="77777777" w:rsidR="00A07EF0" w:rsidRPr="0041773C" w:rsidRDefault="00E4298B" w:rsidP="000665C5">
            <w:pPr>
              <w:jc w:val="center"/>
              <w:rPr>
                <w:rFonts w:ascii="Arial" w:eastAsia="Times New Roman" w:hAnsi="Arial"/>
                <w:color w:val="000000"/>
                <w:sz w:val="21"/>
                <w:szCs w:val="21"/>
                <w:lang w:val="en-GB"/>
              </w:rPr>
            </w:pPr>
            <w:r w:rsidRPr="0041773C">
              <w:rPr>
                <w:rFonts w:ascii="Arial" w:hAnsi="Arial"/>
                <w:color w:val="000000"/>
                <w:sz w:val="21"/>
                <w:lang w:val="en-GB"/>
              </w:rPr>
              <w:t>0</w:t>
            </w:r>
          </w:p>
        </w:tc>
        <w:tc>
          <w:tcPr>
            <w:tcW w:w="1406" w:type="pct"/>
            <w:shd w:val="clear" w:color="auto" w:fill="DEEAF6" w:themeFill="accent1" w:themeFillTint="33"/>
          </w:tcPr>
          <w:p w14:paraId="45A5161F" w14:textId="77777777" w:rsidR="00A07EF0" w:rsidRPr="0041773C" w:rsidRDefault="00A07EF0" w:rsidP="000665C5">
            <w:pPr>
              <w:jc w:val="center"/>
              <w:rPr>
                <w:rFonts w:ascii="Arial" w:eastAsia="Times New Roman" w:hAnsi="Arial"/>
                <w:color w:val="000000"/>
                <w:sz w:val="21"/>
                <w:szCs w:val="21"/>
                <w:lang w:val="en-GB"/>
              </w:rPr>
            </w:pPr>
            <w:r w:rsidRPr="0041773C">
              <w:rPr>
                <w:rFonts w:ascii="Arial" w:hAnsi="Arial"/>
                <w:color w:val="000000"/>
                <w:sz w:val="21"/>
                <w:lang w:val="en-GB"/>
              </w:rPr>
              <w:t>92</w:t>
            </w:r>
          </w:p>
        </w:tc>
      </w:tr>
      <w:tr w:rsidR="005D7155" w:rsidRPr="0041773C" w14:paraId="761933B5" w14:textId="77777777" w:rsidTr="005D7155">
        <w:tc>
          <w:tcPr>
            <w:tcW w:w="1016" w:type="pct"/>
            <w:shd w:val="clear" w:color="auto" w:fill="auto"/>
            <w:noWrap/>
          </w:tcPr>
          <w:p w14:paraId="0494EF70" w14:textId="77777777" w:rsidR="00A07EF0" w:rsidRPr="0041773C" w:rsidRDefault="007633D7" w:rsidP="007D46F4">
            <w:pPr>
              <w:rPr>
                <w:rFonts w:ascii="Arial" w:eastAsia="MS Mincho" w:hAnsi="Arial"/>
                <w:b/>
                <w:color w:val="000000"/>
                <w:sz w:val="21"/>
                <w:szCs w:val="21"/>
                <w:lang w:val="en-GB"/>
              </w:rPr>
            </w:pPr>
            <w:r w:rsidRPr="0041773C">
              <w:rPr>
                <w:rFonts w:ascii="Arial" w:hAnsi="Arial"/>
                <w:b/>
                <w:color w:val="000000"/>
                <w:sz w:val="21"/>
                <w:lang w:val="en-GB"/>
              </w:rPr>
              <w:t>TOTAL</w:t>
            </w:r>
          </w:p>
        </w:tc>
        <w:tc>
          <w:tcPr>
            <w:tcW w:w="835" w:type="pct"/>
            <w:shd w:val="clear" w:color="auto" w:fill="auto"/>
          </w:tcPr>
          <w:p w14:paraId="60B2542F" w14:textId="77777777" w:rsidR="00A07EF0" w:rsidRPr="0041773C" w:rsidRDefault="00A07EF0" w:rsidP="000665C5">
            <w:pPr>
              <w:jc w:val="center"/>
              <w:rPr>
                <w:rFonts w:ascii="Arial" w:eastAsia="Times New Roman" w:hAnsi="Arial"/>
                <w:b/>
                <w:color w:val="000000"/>
                <w:sz w:val="21"/>
                <w:szCs w:val="21"/>
                <w:lang w:val="en-GB"/>
              </w:rPr>
            </w:pPr>
            <w:r w:rsidRPr="0041773C">
              <w:rPr>
                <w:rFonts w:ascii="Arial" w:hAnsi="Arial"/>
                <w:b/>
                <w:color w:val="000000"/>
                <w:sz w:val="21"/>
                <w:lang w:val="en-GB"/>
              </w:rPr>
              <w:t>716</w:t>
            </w:r>
          </w:p>
        </w:tc>
        <w:tc>
          <w:tcPr>
            <w:tcW w:w="890" w:type="pct"/>
            <w:shd w:val="clear" w:color="auto" w:fill="auto"/>
          </w:tcPr>
          <w:p w14:paraId="34546744" w14:textId="77777777" w:rsidR="00A07EF0" w:rsidRPr="0041773C" w:rsidRDefault="00E4298B" w:rsidP="000665C5">
            <w:pPr>
              <w:jc w:val="center"/>
              <w:rPr>
                <w:rFonts w:ascii="Arial" w:eastAsia="Times New Roman" w:hAnsi="Arial"/>
                <w:b/>
                <w:color w:val="000000"/>
                <w:sz w:val="21"/>
                <w:szCs w:val="21"/>
                <w:lang w:val="en-GB"/>
              </w:rPr>
            </w:pPr>
            <w:r w:rsidRPr="0041773C">
              <w:rPr>
                <w:rFonts w:ascii="Arial" w:hAnsi="Arial"/>
                <w:b/>
                <w:color w:val="000000"/>
                <w:sz w:val="21"/>
                <w:lang w:val="en-GB"/>
              </w:rPr>
              <w:t>672</w:t>
            </w:r>
          </w:p>
        </w:tc>
        <w:tc>
          <w:tcPr>
            <w:tcW w:w="853" w:type="pct"/>
            <w:shd w:val="clear" w:color="auto" w:fill="auto"/>
          </w:tcPr>
          <w:p w14:paraId="250A6D87" w14:textId="77777777" w:rsidR="00A07EF0" w:rsidRPr="0041773C" w:rsidRDefault="00304351" w:rsidP="000665C5">
            <w:pPr>
              <w:jc w:val="center"/>
              <w:rPr>
                <w:rFonts w:ascii="Arial" w:eastAsia="Times New Roman" w:hAnsi="Arial"/>
                <w:b/>
                <w:color w:val="000000"/>
                <w:sz w:val="21"/>
                <w:szCs w:val="21"/>
                <w:lang w:val="en-GB"/>
              </w:rPr>
            </w:pPr>
            <w:r w:rsidRPr="0041773C">
              <w:rPr>
                <w:rFonts w:ascii="Arial" w:hAnsi="Arial"/>
                <w:b/>
                <w:color w:val="000000"/>
                <w:sz w:val="21"/>
                <w:lang w:val="en-GB"/>
              </w:rPr>
              <w:t>13.3</w:t>
            </w:r>
          </w:p>
        </w:tc>
        <w:tc>
          <w:tcPr>
            <w:tcW w:w="1406" w:type="pct"/>
            <w:shd w:val="clear" w:color="auto" w:fill="auto"/>
          </w:tcPr>
          <w:p w14:paraId="1C189502" w14:textId="77777777" w:rsidR="00A07EF0" w:rsidRPr="0041773C" w:rsidRDefault="00A07EF0" w:rsidP="000665C5">
            <w:pPr>
              <w:jc w:val="center"/>
              <w:rPr>
                <w:rFonts w:ascii="Arial" w:eastAsia="Times New Roman" w:hAnsi="Arial"/>
                <w:b/>
                <w:color w:val="000000"/>
                <w:sz w:val="21"/>
                <w:szCs w:val="21"/>
                <w:lang w:val="en-GB"/>
              </w:rPr>
            </w:pPr>
            <w:r w:rsidRPr="0041773C">
              <w:rPr>
                <w:rFonts w:ascii="Arial" w:hAnsi="Arial"/>
                <w:b/>
                <w:color w:val="000000"/>
                <w:sz w:val="21"/>
                <w:lang w:val="en-GB"/>
              </w:rPr>
              <w:t>96</w:t>
            </w:r>
          </w:p>
        </w:tc>
      </w:tr>
    </w:tbl>
    <w:p w14:paraId="3FE1999F" w14:textId="77777777" w:rsidR="00445D14" w:rsidRPr="0041773C" w:rsidRDefault="00445D14" w:rsidP="00F56CA1">
      <w:pPr>
        <w:rPr>
          <w:rFonts w:ascii="Arial" w:hAnsi="Arial"/>
          <w:color w:val="000000"/>
          <w:sz w:val="21"/>
          <w:szCs w:val="21"/>
          <w:lang w:val="en-GB"/>
        </w:rPr>
      </w:pPr>
    </w:p>
    <w:p w14:paraId="4CCF2DC5" w14:textId="77777777" w:rsidR="00615B95" w:rsidRPr="0041773C" w:rsidRDefault="007633D7" w:rsidP="00615B95">
      <w:pPr>
        <w:rPr>
          <w:rFonts w:ascii="Arial" w:hAnsi="Arial"/>
          <w:color w:val="000000"/>
          <w:sz w:val="21"/>
          <w:szCs w:val="21"/>
          <w:lang w:val="en-GB"/>
        </w:rPr>
      </w:pPr>
      <w:r w:rsidRPr="0041773C">
        <w:rPr>
          <w:rFonts w:ascii="Arial" w:hAnsi="Arial"/>
          <w:color w:val="000000"/>
          <w:sz w:val="21"/>
          <w:lang w:val="en-GB"/>
        </w:rPr>
        <w:t>The lowest share of local budget allocations (with co-payment) in the total expenditures on day care – 78 % – was recorded among the local governments in development level group III. At the same time, this group recorded an approximately 20 % share of national funds and donations in the total expenditures. Among the municipalities and cities in this group, co-payment amounts were charged only in Kraljevo and Smederevska Palanka.</w:t>
      </w:r>
    </w:p>
    <w:p w14:paraId="431BC392" w14:textId="77777777" w:rsidR="00F56CA1" w:rsidRPr="0041773C" w:rsidRDefault="00F56CA1" w:rsidP="00F56CA1">
      <w:pPr>
        <w:rPr>
          <w:rFonts w:ascii="Arial" w:hAnsi="Arial"/>
          <w:color w:val="000000"/>
          <w:sz w:val="21"/>
          <w:szCs w:val="21"/>
          <w:lang w:val="en-GB"/>
        </w:rPr>
      </w:pPr>
    </w:p>
    <w:p w14:paraId="1B2A8C30" w14:textId="77777777" w:rsidR="00F56CA1" w:rsidRPr="0041773C" w:rsidRDefault="007633D7" w:rsidP="000665C5">
      <w:pPr>
        <w:shd w:val="clear" w:color="auto" w:fill="DAEEF3"/>
        <w:rPr>
          <w:rFonts w:ascii="Arial" w:hAnsi="Arial"/>
          <w:color w:val="000000"/>
          <w:sz w:val="21"/>
          <w:szCs w:val="21"/>
          <w:lang w:val="en-GB"/>
        </w:rPr>
      </w:pPr>
      <w:r w:rsidRPr="0041773C">
        <w:rPr>
          <w:rFonts w:ascii="Arial" w:hAnsi="Arial"/>
          <w:color w:val="000000"/>
          <w:sz w:val="21"/>
          <w:lang w:val="en-GB"/>
        </w:rPr>
        <w:t xml:space="preserve">The expenditures on day care in the City of Belgrade accounted for half of the total expenditures on day care in 2015. By level of expenditures, it was followed by the cities of Niš, Čačak and Požarevac, also from development level group I. Within the group I (highest-developed) local </w:t>
      </w:r>
      <w:r w:rsidRPr="0041773C">
        <w:rPr>
          <w:rFonts w:ascii="Arial" w:hAnsi="Arial"/>
          <w:color w:val="000000"/>
          <w:sz w:val="21"/>
          <w:lang w:val="en-GB"/>
        </w:rPr>
        <w:lastRenderedPageBreak/>
        <w:t>governments, co-payment proceeds were recorded only in Belgrade, Čačak, Kanjiža and Požarevac.</w:t>
      </w:r>
    </w:p>
    <w:p w14:paraId="4A50C03D" w14:textId="77777777" w:rsidR="000665C5" w:rsidRPr="0041773C" w:rsidRDefault="000665C5" w:rsidP="000665C5">
      <w:pPr>
        <w:shd w:val="clear" w:color="auto" w:fill="DAEEF3"/>
        <w:rPr>
          <w:rFonts w:ascii="Arial" w:hAnsi="Arial"/>
          <w:color w:val="000000"/>
          <w:sz w:val="21"/>
          <w:szCs w:val="21"/>
          <w:lang w:val="en-GB"/>
        </w:rPr>
      </w:pPr>
    </w:p>
    <w:p w14:paraId="16EBC3D9" w14:textId="77777777" w:rsidR="001E2DEF" w:rsidRPr="0041773C" w:rsidRDefault="007633D7" w:rsidP="00F56CA1">
      <w:pPr>
        <w:shd w:val="clear" w:color="auto" w:fill="DAEEF3"/>
        <w:rPr>
          <w:rFonts w:ascii="Arial" w:hAnsi="Arial"/>
          <w:color w:val="000000"/>
          <w:sz w:val="21"/>
          <w:szCs w:val="21"/>
          <w:lang w:val="en-GB"/>
        </w:rPr>
      </w:pPr>
      <w:r w:rsidRPr="0041773C">
        <w:rPr>
          <w:rFonts w:ascii="Arial" w:hAnsi="Arial"/>
          <w:color w:val="000000"/>
          <w:sz w:val="21"/>
          <w:lang w:val="en-GB"/>
        </w:rPr>
        <w:t>Excluding Belgrade, day care centres from 67 local governments had at their disposal a total of RSD 326 million in 2015. According to some service providers from smaller municipalities in Serbia, a number of day care centres operated mainly owing to volunteer work, which brought service sustainability into question.</w:t>
      </w:r>
    </w:p>
    <w:p w14:paraId="6DC50D95" w14:textId="77777777" w:rsidR="00F62F5A" w:rsidRPr="0041773C" w:rsidRDefault="00F62F5A" w:rsidP="0042740D">
      <w:pPr>
        <w:rPr>
          <w:rFonts w:ascii="Arial" w:hAnsi="Arial"/>
          <w:sz w:val="21"/>
          <w:szCs w:val="21"/>
          <w:lang w:val="en-GB"/>
        </w:rPr>
      </w:pPr>
    </w:p>
    <w:p w14:paraId="3BA6FE59" w14:textId="77777777" w:rsidR="006A69A8" w:rsidRPr="0041773C" w:rsidRDefault="008C38CC" w:rsidP="008C38CC">
      <w:pPr>
        <w:pStyle w:val="Heading4"/>
        <w:rPr>
          <w:lang w:val="en-GB"/>
        </w:rPr>
      </w:pPr>
      <w:r w:rsidRPr="0041773C">
        <w:rPr>
          <w:lang w:val="en-GB"/>
        </w:rPr>
        <w:t>9.2.4.2 Service efficiency</w:t>
      </w:r>
    </w:p>
    <w:p w14:paraId="1078617E" w14:textId="77777777" w:rsidR="006A69A8" w:rsidRPr="0041773C" w:rsidRDefault="006A69A8" w:rsidP="006A69A8">
      <w:pPr>
        <w:pStyle w:val="NormalWeb"/>
        <w:spacing w:before="0" w:beforeAutospacing="0" w:after="0" w:afterAutospacing="0"/>
        <w:rPr>
          <w:rFonts w:ascii="Arial" w:hAnsi="Arial"/>
          <w:sz w:val="21"/>
          <w:szCs w:val="21"/>
          <w:lang w:val="en-GB"/>
        </w:rPr>
      </w:pPr>
    </w:p>
    <w:p w14:paraId="7540EB59" w14:textId="77777777" w:rsidR="006A69A8" w:rsidRPr="0041773C" w:rsidRDefault="007633D7" w:rsidP="006A69A8">
      <w:pPr>
        <w:pStyle w:val="NormalWeb"/>
        <w:spacing w:before="0" w:beforeAutospacing="0" w:after="0" w:afterAutospacing="0"/>
        <w:jc w:val="both"/>
        <w:rPr>
          <w:rFonts w:ascii="Arial" w:hAnsi="Arial"/>
          <w:sz w:val="21"/>
          <w:szCs w:val="21"/>
          <w:lang w:val="en-GB"/>
        </w:rPr>
      </w:pPr>
      <w:r w:rsidRPr="0041773C">
        <w:rPr>
          <w:rFonts w:ascii="Arial" w:hAnsi="Arial"/>
          <w:sz w:val="21"/>
          <w:lang w:val="en-GB"/>
        </w:rPr>
        <w:t>The unit cost was calculated on the basis of the data on expenditures, service provision intensity (day care opening hours) and the number of months of service provision. The unit cost constitutes the ratio of the annual expenditures to the total annual hours of service provision to all clients.</w:t>
      </w:r>
    </w:p>
    <w:p w14:paraId="5691A799" w14:textId="77777777" w:rsidR="006A69A8" w:rsidRPr="0041773C" w:rsidRDefault="006A69A8" w:rsidP="006A69A8">
      <w:pPr>
        <w:pStyle w:val="NormalWeb"/>
        <w:spacing w:before="0" w:beforeAutospacing="0" w:after="0" w:afterAutospacing="0"/>
        <w:jc w:val="both"/>
        <w:rPr>
          <w:rFonts w:ascii="Arial" w:hAnsi="Arial"/>
          <w:sz w:val="21"/>
          <w:szCs w:val="21"/>
          <w:lang w:val="en-GB"/>
        </w:rPr>
      </w:pPr>
    </w:p>
    <w:p w14:paraId="2CD77293" w14:textId="77777777" w:rsidR="006A69A8" w:rsidRPr="0041773C" w:rsidRDefault="007633D7" w:rsidP="006A69A8">
      <w:pPr>
        <w:pStyle w:val="NormalWeb"/>
        <w:spacing w:before="0" w:beforeAutospacing="0" w:after="0" w:afterAutospacing="0"/>
        <w:jc w:val="both"/>
        <w:rPr>
          <w:rFonts w:ascii="Arial" w:hAnsi="Arial"/>
          <w:sz w:val="21"/>
          <w:szCs w:val="21"/>
          <w:lang w:val="en-GB"/>
        </w:rPr>
      </w:pPr>
      <w:r w:rsidRPr="0041773C">
        <w:rPr>
          <w:rFonts w:ascii="Arial" w:hAnsi="Arial"/>
          <w:sz w:val="21"/>
          <w:lang w:val="en-GB"/>
        </w:rPr>
        <w:t>The average unit cost per hour amounted to RSD 133, close to the level ascertained in earlier research</w:t>
      </w:r>
      <w:r w:rsidRPr="0041773C">
        <w:rPr>
          <w:rStyle w:val="FootnoteReference"/>
          <w:rFonts w:ascii="Arial" w:hAnsi="Arial"/>
          <w:sz w:val="21"/>
          <w:lang w:val="en-GB"/>
        </w:rPr>
        <w:footnoteReference w:id="57"/>
      </w:r>
      <w:r w:rsidRPr="0041773C">
        <w:rPr>
          <w:rFonts w:ascii="Arial" w:hAnsi="Arial"/>
          <w:b/>
          <w:i/>
          <w:sz w:val="21"/>
          <w:lang w:val="en-GB"/>
        </w:rPr>
        <w:t>.</w:t>
      </w:r>
      <w:r w:rsidRPr="0041773C">
        <w:rPr>
          <w:rFonts w:ascii="Arial" w:hAnsi="Arial"/>
          <w:sz w:val="21"/>
          <w:lang w:val="en-GB"/>
        </w:rPr>
        <w:t xml:space="preserve"> In 60 % of the local governments where day care was provided, this service was cheaper than the average, and in as many as 15 local governments, the unit cost was below RSD 60 (see: </w:t>
      </w:r>
      <w:hyperlink w:anchor="_Mapa_12._Distribucija" w:history="1">
        <w:r w:rsidRPr="0041773C">
          <w:rPr>
            <w:rStyle w:val="Hyperlink"/>
            <w:rFonts w:ascii="Arial" w:hAnsi="Arial"/>
            <w:sz w:val="21"/>
            <w:lang w:val="en-GB"/>
          </w:rPr>
          <w:t>Map 12 – Distribution of local governments by unit cost level for day care for children with developmental and other disabilities, 2015</w:t>
        </w:r>
      </w:hyperlink>
      <w:r w:rsidRPr="0041773C">
        <w:rPr>
          <w:rFonts w:ascii="Arial" w:hAnsi="Arial"/>
          <w:sz w:val="21"/>
          <w:lang w:val="en-GB"/>
        </w:rPr>
        <w:t xml:space="preserve"> and </w:t>
      </w:r>
      <w:r w:rsidRPr="0041773C">
        <w:rPr>
          <w:rFonts w:ascii="Arial" w:hAnsi="Arial"/>
          <w:color w:val="000000"/>
          <w:sz w:val="21"/>
          <w:lang w:val="en-GB"/>
        </w:rPr>
        <w:t>Annex 6 – Day care for children with developmental and other disabilities</w:t>
      </w:r>
      <w:r w:rsidRPr="0041773C">
        <w:rPr>
          <w:rFonts w:ascii="Arial" w:hAnsi="Arial"/>
          <w:sz w:val="21"/>
          <w:lang w:val="en-GB"/>
        </w:rPr>
        <w:t xml:space="preserve">). Low expenditures in a considerable number of local governments can probably be explained by specific circumstances, e.g. that in some municipalities and cities, the service was provided within residential care institutions undergoing transformation or schools for children with developmental disabilities, or that service providers were often parents’ associations, which compensated for the lack of funds by volunteer work etc. </w:t>
      </w:r>
    </w:p>
    <w:p w14:paraId="60532AA5" w14:textId="77777777" w:rsidR="006A69A8" w:rsidRPr="0041773C" w:rsidRDefault="006A69A8" w:rsidP="006A69A8">
      <w:pPr>
        <w:pStyle w:val="NormalWeb"/>
        <w:spacing w:before="0" w:beforeAutospacing="0" w:after="0" w:afterAutospacing="0"/>
        <w:jc w:val="both"/>
        <w:rPr>
          <w:rFonts w:ascii="Arial" w:hAnsi="Arial"/>
          <w:sz w:val="21"/>
          <w:szCs w:val="21"/>
          <w:lang w:val="en-GB"/>
        </w:rPr>
      </w:pPr>
    </w:p>
    <w:p w14:paraId="7197F373" w14:textId="77777777" w:rsidR="006A69A8" w:rsidRPr="0041773C" w:rsidRDefault="007633D7" w:rsidP="006A69A8">
      <w:pPr>
        <w:pStyle w:val="NormalWeb"/>
        <w:spacing w:before="0" w:beforeAutospacing="0" w:after="0" w:afterAutospacing="0"/>
        <w:jc w:val="both"/>
        <w:rPr>
          <w:rFonts w:ascii="Arial" w:hAnsi="Arial"/>
          <w:sz w:val="21"/>
          <w:szCs w:val="21"/>
          <w:lang w:val="en-GB"/>
        </w:rPr>
      </w:pPr>
      <w:r w:rsidRPr="0041773C">
        <w:rPr>
          <w:rFonts w:ascii="Arial" w:hAnsi="Arial"/>
          <w:sz w:val="21"/>
          <w:lang w:val="en-GB"/>
        </w:rPr>
        <w:t>The differences among local governments were also affected by programme contents and quality, the structure of engaged staff, as well as the structure of children and their needs, in cases where children with the most severe disabilities prevailed. On the other hand, in some local governments, day care capacities were not completely filled, which could affect the unit cost as well.</w:t>
      </w:r>
    </w:p>
    <w:p w14:paraId="6D63781D" w14:textId="77777777" w:rsidR="006A69A8" w:rsidRPr="0041773C" w:rsidRDefault="006A69A8" w:rsidP="006A69A8">
      <w:pPr>
        <w:pStyle w:val="NormalWeb"/>
        <w:spacing w:before="0" w:beforeAutospacing="0" w:after="0" w:afterAutospacing="0"/>
        <w:jc w:val="both"/>
        <w:rPr>
          <w:rFonts w:ascii="Arial" w:hAnsi="Arial"/>
          <w:sz w:val="21"/>
          <w:szCs w:val="21"/>
          <w:lang w:val="en-GB"/>
        </w:rPr>
      </w:pPr>
    </w:p>
    <w:p w14:paraId="1C03DBC3" w14:textId="77777777" w:rsidR="006A69A8" w:rsidRPr="0041773C" w:rsidRDefault="007633D7" w:rsidP="006A69A8">
      <w:pPr>
        <w:pStyle w:val="NormalWeb"/>
        <w:spacing w:before="0" w:beforeAutospacing="0" w:after="0" w:afterAutospacing="0"/>
        <w:jc w:val="both"/>
        <w:rPr>
          <w:rFonts w:ascii="Arial" w:hAnsi="Arial"/>
          <w:sz w:val="21"/>
          <w:szCs w:val="21"/>
          <w:lang w:val="en-GB"/>
        </w:rPr>
      </w:pPr>
      <w:r w:rsidRPr="0041773C">
        <w:rPr>
          <w:rFonts w:ascii="Arial" w:hAnsi="Arial"/>
          <w:sz w:val="21"/>
          <w:lang w:val="en-GB"/>
        </w:rPr>
        <w:t>For all these reasons, the unit cost can only serve as an indication for possible efficiency improvement and self-evaluation of local governments.</w:t>
      </w:r>
    </w:p>
    <w:p w14:paraId="5B12789E" w14:textId="77777777" w:rsidR="006A69A8" w:rsidRPr="0041773C" w:rsidRDefault="006A69A8" w:rsidP="006A69A8">
      <w:pPr>
        <w:pStyle w:val="NormalWeb"/>
        <w:spacing w:before="0" w:beforeAutospacing="0" w:after="0" w:afterAutospacing="0"/>
        <w:jc w:val="both"/>
        <w:rPr>
          <w:rFonts w:ascii="Arial" w:hAnsi="Arial"/>
          <w:sz w:val="21"/>
          <w:szCs w:val="21"/>
          <w:lang w:val="en-GB"/>
        </w:rPr>
      </w:pPr>
    </w:p>
    <w:p w14:paraId="6EAA28C0" w14:textId="77777777" w:rsidR="00646378" w:rsidRPr="0041773C" w:rsidRDefault="007633D7" w:rsidP="008C38CC">
      <w:pPr>
        <w:pStyle w:val="NormalWeb"/>
        <w:spacing w:before="0" w:beforeAutospacing="0" w:after="0" w:afterAutospacing="0"/>
        <w:jc w:val="both"/>
        <w:rPr>
          <w:rFonts w:ascii="Arial" w:hAnsi="Arial"/>
          <w:sz w:val="21"/>
          <w:szCs w:val="21"/>
          <w:lang w:val="en-GB"/>
        </w:rPr>
      </w:pPr>
      <w:r w:rsidRPr="0041773C">
        <w:rPr>
          <w:rFonts w:ascii="Arial" w:hAnsi="Arial"/>
          <w:sz w:val="21"/>
          <w:lang w:val="en-GB"/>
        </w:rPr>
        <w:t>There was scope for review in eight municipalities and cities where the unit cost per hour was twice as high as the average, and also exceeded the level recorded in Belgrade (RSD 238), a community providing complex services with a long-standing tradition. The group of local governments with the highest unit cost per hour comprises the following local governments: Pančevo, Čajetina, Krupanj, Babušnica, Kruševac, Šabac, Zaječar and Lebane.</w:t>
      </w:r>
    </w:p>
    <w:p w14:paraId="10EA4869" w14:textId="77777777" w:rsidR="00646378" w:rsidRPr="0041773C" w:rsidRDefault="00646378" w:rsidP="006A69A8">
      <w:pPr>
        <w:rPr>
          <w:rFonts w:ascii="Arial" w:hAnsi="Arial"/>
          <w:b/>
          <w:sz w:val="21"/>
          <w:szCs w:val="21"/>
          <w:lang w:val="en-GB"/>
        </w:rPr>
      </w:pPr>
    </w:p>
    <w:p w14:paraId="06E8A4F6" w14:textId="77777777" w:rsidR="006A69A8" w:rsidRPr="0041773C" w:rsidRDefault="007633D7" w:rsidP="006A69A8">
      <w:pPr>
        <w:rPr>
          <w:rFonts w:ascii="Arial" w:hAnsi="Arial"/>
          <w:b/>
          <w:sz w:val="21"/>
          <w:szCs w:val="21"/>
          <w:lang w:val="en-GB"/>
        </w:rPr>
      </w:pPr>
      <w:r w:rsidRPr="0041773C">
        <w:rPr>
          <w:rFonts w:ascii="Arial" w:hAnsi="Arial"/>
          <w:b/>
          <w:sz w:val="21"/>
          <w:lang w:val="en-GB"/>
        </w:rPr>
        <w:t>Table 38. Distribution of local governments by unit cost level for day care for children with developmental and other disabilities, 2015</w:t>
      </w:r>
    </w:p>
    <w:p w14:paraId="260D296A" w14:textId="77777777" w:rsidR="008C38CC" w:rsidRPr="0041773C" w:rsidRDefault="008C38CC" w:rsidP="006A69A8">
      <w:pPr>
        <w:rPr>
          <w:rFonts w:ascii="Arial" w:hAnsi="Arial"/>
          <w:b/>
          <w:sz w:val="21"/>
          <w:szCs w:val="21"/>
          <w:lang w:val="en-GB"/>
        </w:rPr>
      </w:pPr>
    </w:p>
    <w:tbl>
      <w:tblPr>
        <w:tblW w:w="345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4784"/>
      </w:tblGrid>
      <w:tr w:rsidR="006A69A8" w:rsidRPr="0041773C" w14:paraId="206ED031" w14:textId="77777777" w:rsidTr="00EC6F33">
        <w:tc>
          <w:tcPr>
            <w:tcW w:w="1338" w:type="pct"/>
            <w:shd w:val="clear" w:color="auto" w:fill="4F81B3"/>
            <w:noWrap/>
          </w:tcPr>
          <w:p w14:paraId="61FA9C40" w14:textId="77777777" w:rsidR="006A69A8" w:rsidRPr="0041773C" w:rsidRDefault="007633D7" w:rsidP="00EC6F33">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Number of LGs</w:t>
            </w:r>
          </w:p>
        </w:tc>
        <w:tc>
          <w:tcPr>
            <w:tcW w:w="3662" w:type="pct"/>
            <w:shd w:val="clear" w:color="auto" w:fill="4F81B3"/>
          </w:tcPr>
          <w:p w14:paraId="66492DCC" w14:textId="77777777" w:rsidR="006A69A8" w:rsidRPr="0041773C" w:rsidRDefault="007633D7" w:rsidP="00EC6F33">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Unit cost per hour</w:t>
            </w:r>
          </w:p>
        </w:tc>
      </w:tr>
      <w:tr w:rsidR="00EC6F33" w:rsidRPr="0041773C" w14:paraId="2934EAC3" w14:textId="77777777" w:rsidTr="00EC6F33">
        <w:tc>
          <w:tcPr>
            <w:tcW w:w="1338" w:type="pct"/>
            <w:shd w:val="clear" w:color="auto" w:fill="auto"/>
            <w:noWrap/>
            <w:vAlign w:val="bottom"/>
          </w:tcPr>
          <w:p w14:paraId="56359C8D" w14:textId="77777777" w:rsidR="00EC6F33" w:rsidRPr="0041773C" w:rsidRDefault="00EC6F33" w:rsidP="00226EF0">
            <w:pPr>
              <w:jc w:val="center"/>
              <w:rPr>
                <w:rFonts w:ascii="Arial" w:eastAsia="Times New Roman" w:hAnsi="Arial" w:cs="Calibri"/>
                <w:color w:val="000000"/>
                <w:sz w:val="21"/>
                <w:szCs w:val="21"/>
                <w:lang w:val="en-GB"/>
              </w:rPr>
            </w:pPr>
            <w:r w:rsidRPr="0041773C">
              <w:rPr>
                <w:rFonts w:ascii="Arial" w:hAnsi="Arial"/>
                <w:color w:val="000000"/>
                <w:sz w:val="21"/>
                <w:lang w:val="en-GB"/>
              </w:rPr>
              <w:t>41</w:t>
            </w:r>
          </w:p>
        </w:tc>
        <w:tc>
          <w:tcPr>
            <w:tcW w:w="3662" w:type="pct"/>
            <w:shd w:val="clear" w:color="auto" w:fill="auto"/>
          </w:tcPr>
          <w:p w14:paraId="61C3A244" w14:textId="77777777" w:rsidR="00EC6F33" w:rsidRPr="0041773C" w:rsidRDefault="00EC6F33" w:rsidP="00EC6F33">
            <w:pPr>
              <w:jc w:val="left"/>
              <w:rPr>
                <w:rFonts w:ascii="Arial" w:eastAsia="Times New Roman" w:hAnsi="Arial"/>
                <w:b/>
                <w:i/>
                <w:color w:val="000000"/>
                <w:sz w:val="21"/>
                <w:szCs w:val="21"/>
                <w:lang w:val="en-GB"/>
              </w:rPr>
            </w:pPr>
            <w:r w:rsidRPr="0041773C">
              <w:rPr>
                <w:rFonts w:ascii="Arial" w:hAnsi="Arial"/>
                <w:color w:val="000000"/>
                <w:sz w:val="21"/>
                <w:lang w:val="en-GB"/>
              </w:rPr>
              <w:t>＜</w:t>
            </w:r>
            <w:r w:rsidRPr="0041773C">
              <w:rPr>
                <w:rFonts w:ascii="Arial" w:hAnsi="Arial"/>
                <w:color w:val="000000"/>
                <w:sz w:val="21"/>
                <w:lang w:val="en-GB"/>
              </w:rPr>
              <w:t xml:space="preserve"> RSD 133</w:t>
            </w:r>
          </w:p>
        </w:tc>
      </w:tr>
      <w:tr w:rsidR="00EC6F33" w:rsidRPr="0041773C" w14:paraId="6B114B24" w14:textId="77777777" w:rsidTr="008C38CC">
        <w:tc>
          <w:tcPr>
            <w:tcW w:w="1338" w:type="pct"/>
            <w:shd w:val="clear" w:color="auto" w:fill="DEEAF6" w:themeFill="accent1" w:themeFillTint="33"/>
            <w:noWrap/>
            <w:vAlign w:val="bottom"/>
          </w:tcPr>
          <w:p w14:paraId="6E1F0F6E" w14:textId="77777777" w:rsidR="00EC6F33" w:rsidRPr="0041773C" w:rsidRDefault="00EC6F33" w:rsidP="00226EF0">
            <w:pPr>
              <w:jc w:val="center"/>
              <w:rPr>
                <w:rFonts w:ascii="Arial" w:eastAsia="Times New Roman" w:hAnsi="Arial" w:cs="Calibri"/>
                <w:color w:val="000000"/>
                <w:sz w:val="21"/>
                <w:szCs w:val="21"/>
                <w:lang w:val="en-GB"/>
              </w:rPr>
            </w:pPr>
            <w:r w:rsidRPr="0041773C">
              <w:rPr>
                <w:rFonts w:ascii="Arial" w:hAnsi="Arial"/>
                <w:color w:val="000000"/>
                <w:sz w:val="21"/>
                <w:lang w:val="en-GB"/>
              </w:rPr>
              <w:t>20</w:t>
            </w:r>
          </w:p>
        </w:tc>
        <w:tc>
          <w:tcPr>
            <w:tcW w:w="3662" w:type="pct"/>
            <w:shd w:val="clear" w:color="auto" w:fill="DEEAF6" w:themeFill="accent1" w:themeFillTint="33"/>
            <w:vAlign w:val="bottom"/>
          </w:tcPr>
          <w:p w14:paraId="389FF1F0" w14:textId="77777777" w:rsidR="00EC6F33" w:rsidRPr="0041773C" w:rsidRDefault="004805B4" w:rsidP="00EC6F33">
            <w:pPr>
              <w:jc w:val="left"/>
              <w:rPr>
                <w:rFonts w:ascii="Arial" w:eastAsia="Times New Roman" w:hAnsi="Arial" w:cs="Calibri"/>
                <w:color w:val="000000"/>
                <w:sz w:val="21"/>
                <w:szCs w:val="21"/>
                <w:lang w:val="en-GB"/>
              </w:rPr>
            </w:pPr>
            <w:r w:rsidRPr="0041773C">
              <w:rPr>
                <w:rFonts w:ascii="Arial" w:hAnsi="Arial"/>
                <w:color w:val="000000"/>
                <w:sz w:val="21"/>
                <w:lang w:val="en-GB"/>
              </w:rPr>
              <w:t>RSD 133-266</w:t>
            </w:r>
          </w:p>
        </w:tc>
      </w:tr>
      <w:tr w:rsidR="00EC6F33" w:rsidRPr="0041773C" w14:paraId="13A55662" w14:textId="77777777" w:rsidTr="00EC6F33">
        <w:tc>
          <w:tcPr>
            <w:tcW w:w="1338" w:type="pct"/>
            <w:shd w:val="clear" w:color="auto" w:fill="auto"/>
            <w:noWrap/>
            <w:vAlign w:val="bottom"/>
          </w:tcPr>
          <w:p w14:paraId="117CA4CF" w14:textId="77777777" w:rsidR="00EC6F33" w:rsidRPr="0041773C" w:rsidRDefault="00EC6F33" w:rsidP="00226EF0">
            <w:pPr>
              <w:jc w:val="center"/>
              <w:rPr>
                <w:rFonts w:ascii="Arial" w:eastAsia="Times New Roman" w:hAnsi="Arial" w:cs="Calibri"/>
                <w:color w:val="000000"/>
                <w:sz w:val="21"/>
                <w:szCs w:val="21"/>
                <w:lang w:val="en-GB"/>
              </w:rPr>
            </w:pPr>
            <w:r w:rsidRPr="0041773C">
              <w:rPr>
                <w:rFonts w:ascii="Arial" w:hAnsi="Arial"/>
                <w:color w:val="000000"/>
                <w:sz w:val="21"/>
                <w:lang w:val="en-GB"/>
              </w:rPr>
              <w:t>7</w:t>
            </w:r>
          </w:p>
        </w:tc>
        <w:tc>
          <w:tcPr>
            <w:tcW w:w="3662" w:type="pct"/>
            <w:shd w:val="clear" w:color="auto" w:fill="auto"/>
            <w:vAlign w:val="bottom"/>
          </w:tcPr>
          <w:p w14:paraId="75CB4F12" w14:textId="77777777" w:rsidR="00EC6F33" w:rsidRPr="0041773C" w:rsidRDefault="00EC6F33" w:rsidP="00EC6F33">
            <w:pPr>
              <w:jc w:val="left"/>
              <w:rPr>
                <w:rFonts w:ascii="Arial" w:eastAsia="Times New Roman" w:hAnsi="Arial" w:cs="Calibri"/>
                <w:color w:val="000000"/>
                <w:sz w:val="21"/>
                <w:szCs w:val="21"/>
                <w:lang w:val="en-GB"/>
              </w:rPr>
            </w:pPr>
            <w:r w:rsidRPr="0041773C">
              <w:rPr>
                <w:rFonts w:ascii="Arial" w:hAnsi="Arial"/>
                <w:color w:val="000000"/>
                <w:sz w:val="21"/>
                <w:lang w:val="en-GB"/>
              </w:rPr>
              <w:t>＞</w:t>
            </w:r>
            <w:r w:rsidRPr="0041773C">
              <w:rPr>
                <w:rFonts w:ascii="Arial" w:hAnsi="Arial"/>
                <w:color w:val="000000"/>
                <w:sz w:val="21"/>
                <w:lang w:val="en-GB"/>
              </w:rPr>
              <w:t xml:space="preserve"> RSD 266</w:t>
            </w:r>
          </w:p>
        </w:tc>
      </w:tr>
    </w:tbl>
    <w:p w14:paraId="6AB12EBB" w14:textId="77777777" w:rsidR="00DC5972" w:rsidRDefault="00DC5972">
      <w:pPr>
        <w:jc w:val="left"/>
        <w:rPr>
          <w:rFonts w:ascii="Arial" w:eastAsia="Times New Roman" w:hAnsi="Arial"/>
          <w:b/>
          <w:i/>
          <w:sz w:val="21"/>
          <w:szCs w:val="21"/>
          <w:lang w:val="en-GB"/>
        </w:rPr>
      </w:pPr>
      <w:r>
        <w:rPr>
          <w:rFonts w:ascii="Arial" w:hAnsi="Arial"/>
          <w:b/>
          <w:i/>
          <w:sz w:val="21"/>
          <w:szCs w:val="21"/>
          <w:lang w:val="en-GB"/>
        </w:rPr>
        <w:br w:type="page"/>
      </w:r>
    </w:p>
    <w:p w14:paraId="2F33A936" w14:textId="77777777" w:rsidR="00F56CA1" w:rsidRPr="0041773C" w:rsidRDefault="006C429D" w:rsidP="006C429D">
      <w:pPr>
        <w:pStyle w:val="Heading4"/>
        <w:rPr>
          <w:lang w:val="en-GB"/>
        </w:rPr>
      </w:pPr>
      <w:r w:rsidRPr="0041773C">
        <w:rPr>
          <w:lang w:val="en-GB"/>
        </w:rPr>
        <w:lastRenderedPageBreak/>
        <w:t>9.2.4.3 Service funding sources</w:t>
      </w:r>
    </w:p>
    <w:p w14:paraId="6BEF4286" w14:textId="77777777" w:rsidR="00F56CA1" w:rsidRPr="0041773C" w:rsidRDefault="00F56CA1" w:rsidP="00F56CA1">
      <w:pPr>
        <w:rPr>
          <w:rFonts w:ascii="Arial" w:hAnsi="Arial"/>
          <w:b/>
          <w:color w:val="000000"/>
          <w:sz w:val="21"/>
          <w:szCs w:val="21"/>
          <w:lang w:val="en-GB"/>
        </w:rPr>
      </w:pPr>
    </w:p>
    <w:p w14:paraId="54D7FA93" w14:textId="77777777" w:rsidR="00F56CA1" w:rsidRPr="0041773C" w:rsidRDefault="007633D7" w:rsidP="00F56CA1">
      <w:pPr>
        <w:rPr>
          <w:rFonts w:ascii="Arial" w:hAnsi="Arial"/>
          <w:color w:val="000000"/>
          <w:sz w:val="21"/>
          <w:szCs w:val="21"/>
          <w:lang w:val="en-GB"/>
        </w:rPr>
      </w:pPr>
      <w:r w:rsidRPr="0041773C">
        <w:rPr>
          <w:rFonts w:ascii="Arial" w:hAnsi="Arial"/>
          <w:color w:val="000000"/>
          <w:sz w:val="21"/>
          <w:lang w:val="en-GB"/>
        </w:rPr>
        <w:t>By local government development level, local budget allocations accounted for over 90 % of the total expenditures on the service in all development level groups except group III local governments, where the relevant share stood at 78%.</w:t>
      </w:r>
    </w:p>
    <w:p w14:paraId="7CB4C8D1" w14:textId="77777777" w:rsidR="00F56CA1" w:rsidRPr="0041773C" w:rsidRDefault="00F56CA1" w:rsidP="00F56CA1">
      <w:pPr>
        <w:rPr>
          <w:rFonts w:ascii="Arial" w:hAnsi="Arial"/>
          <w:b/>
          <w:color w:val="000000"/>
          <w:sz w:val="21"/>
          <w:szCs w:val="21"/>
          <w:lang w:val="en-GB"/>
        </w:rPr>
      </w:pPr>
    </w:p>
    <w:p w14:paraId="3E88FDF3" w14:textId="77777777" w:rsidR="00F56CA1" w:rsidRDefault="007633D7" w:rsidP="00F56CA1">
      <w:pPr>
        <w:rPr>
          <w:rFonts w:ascii="Arial" w:hAnsi="Arial"/>
          <w:b/>
          <w:color w:val="000000"/>
          <w:sz w:val="21"/>
          <w:lang w:val="en-GB"/>
        </w:rPr>
      </w:pPr>
      <w:r w:rsidRPr="0041773C">
        <w:rPr>
          <w:rFonts w:ascii="Arial" w:hAnsi="Arial"/>
          <w:b/>
          <w:color w:val="000000"/>
          <w:sz w:val="21"/>
          <w:lang w:val="en-GB"/>
        </w:rPr>
        <w:t>Chart 9. Structure of funding sources for day care for children with developmental and other disabilities by local government development level, 2015, in %</w:t>
      </w:r>
    </w:p>
    <w:p w14:paraId="3EF91C5E" w14:textId="77777777" w:rsidR="007D2E56" w:rsidRPr="0041773C" w:rsidRDefault="007D2E56" w:rsidP="00F56CA1">
      <w:pPr>
        <w:rPr>
          <w:rFonts w:ascii="Arial" w:hAnsi="Arial"/>
          <w:b/>
          <w:color w:val="000000"/>
          <w:sz w:val="21"/>
          <w:szCs w:val="21"/>
          <w:lang w:val="en-GB"/>
        </w:rPr>
      </w:pPr>
    </w:p>
    <w:p w14:paraId="28832F37" w14:textId="4830B7F4" w:rsidR="00C17E2B" w:rsidRDefault="007D2E56" w:rsidP="00F56CA1">
      <w:pPr>
        <w:rPr>
          <w:rFonts w:ascii="Arial" w:hAnsi="Arial"/>
          <w:b/>
          <w:i/>
          <w:color w:val="000000"/>
          <w:sz w:val="21"/>
          <w:szCs w:val="21"/>
          <w:lang w:val="en-GB"/>
        </w:rPr>
      </w:pPr>
      <w:r>
        <w:rPr>
          <w:noProof/>
          <w:lang w:bidi="ar-SA"/>
        </w:rPr>
        <w:drawing>
          <wp:inline distT="0" distB="0" distL="0" distR="0" wp14:anchorId="100DF093" wp14:editId="0B85CA4F">
            <wp:extent cx="5760085" cy="2643505"/>
            <wp:effectExtent l="0" t="0" r="0" b="444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BB725F3" w14:textId="77777777" w:rsidR="00777906" w:rsidRPr="0041773C" w:rsidRDefault="00777906" w:rsidP="00DD2206">
      <w:pPr>
        <w:rPr>
          <w:rFonts w:ascii="Arial" w:hAnsi="Arial"/>
          <w:i/>
          <w:sz w:val="21"/>
          <w:szCs w:val="21"/>
          <w:lang w:val="en-GB"/>
        </w:rPr>
      </w:pPr>
      <w:r w:rsidRPr="0041773C">
        <w:rPr>
          <w:rFonts w:ascii="Arial" w:hAnsi="Arial"/>
          <w:i/>
          <w:sz w:val="21"/>
          <w:lang w:val="en-GB"/>
        </w:rPr>
        <w:t>*Note: “Other” denotes the funds provided for the clients using the service out of their place of permanent residence.</w:t>
      </w:r>
    </w:p>
    <w:p w14:paraId="4C37B45E" w14:textId="77777777" w:rsidR="00A438B5" w:rsidRPr="0041773C" w:rsidRDefault="00A438B5" w:rsidP="00F56CA1">
      <w:pPr>
        <w:rPr>
          <w:rFonts w:ascii="Arial" w:hAnsi="Arial"/>
          <w:color w:val="000000"/>
          <w:sz w:val="21"/>
          <w:szCs w:val="21"/>
          <w:lang w:val="en-GB"/>
        </w:rPr>
      </w:pPr>
    </w:p>
    <w:p w14:paraId="100F52DE" w14:textId="77777777" w:rsidR="00F56CA1" w:rsidRPr="0041773C" w:rsidRDefault="007633D7" w:rsidP="00F56CA1">
      <w:pPr>
        <w:rPr>
          <w:rFonts w:ascii="Arial" w:hAnsi="Arial"/>
          <w:color w:val="000000"/>
          <w:sz w:val="21"/>
          <w:szCs w:val="21"/>
          <w:lang w:val="en-GB"/>
        </w:rPr>
      </w:pPr>
      <w:r w:rsidRPr="0041773C">
        <w:rPr>
          <w:rFonts w:ascii="Arial" w:hAnsi="Arial"/>
          <w:color w:val="000000"/>
          <w:sz w:val="21"/>
          <w:lang w:val="en-GB"/>
        </w:rPr>
        <w:t>The 15 % share of national funds in the total expenditures on the service was registered in development level group III, and ranged between 1 % and 8 % in the remaining groups.</w:t>
      </w:r>
    </w:p>
    <w:p w14:paraId="36EAC486" w14:textId="77777777" w:rsidR="004E569C" w:rsidRPr="0041773C" w:rsidRDefault="004E569C" w:rsidP="00F56CA1">
      <w:pPr>
        <w:rPr>
          <w:rFonts w:ascii="Arial" w:hAnsi="Arial"/>
          <w:color w:val="000000"/>
          <w:sz w:val="21"/>
          <w:szCs w:val="21"/>
          <w:lang w:val="en-GB"/>
        </w:rPr>
      </w:pPr>
    </w:p>
    <w:p w14:paraId="67821328" w14:textId="77777777" w:rsidR="00F56CA1" w:rsidRPr="0041773C" w:rsidRDefault="007633D7" w:rsidP="00F56CA1">
      <w:pPr>
        <w:rPr>
          <w:rFonts w:ascii="Arial" w:hAnsi="Arial"/>
          <w:color w:val="000000"/>
          <w:sz w:val="21"/>
          <w:szCs w:val="21"/>
          <w:lang w:val="en-GB"/>
        </w:rPr>
      </w:pPr>
      <w:r w:rsidRPr="0041773C">
        <w:rPr>
          <w:rFonts w:ascii="Arial" w:hAnsi="Arial"/>
          <w:color w:val="000000"/>
          <w:sz w:val="21"/>
          <w:lang w:val="en-GB"/>
        </w:rPr>
        <w:t xml:space="preserve">Donations, with a share of 1-4 %, were recorded in development level groups I, II and III, while this funding source was not recorded at all in the least developed group. </w:t>
      </w:r>
    </w:p>
    <w:p w14:paraId="0425D481" w14:textId="77777777" w:rsidR="00F56CA1" w:rsidRPr="0041773C" w:rsidRDefault="00F56CA1" w:rsidP="00F56CA1">
      <w:pPr>
        <w:rPr>
          <w:rFonts w:ascii="Arial" w:hAnsi="Arial"/>
          <w:color w:val="000000"/>
          <w:sz w:val="21"/>
          <w:szCs w:val="21"/>
          <w:lang w:val="en-GB"/>
        </w:rPr>
      </w:pPr>
    </w:p>
    <w:p w14:paraId="3A560CB7" w14:textId="77777777" w:rsidR="00F56CA1" w:rsidRPr="0041773C" w:rsidRDefault="007633D7" w:rsidP="00F56CA1">
      <w:pPr>
        <w:rPr>
          <w:rFonts w:ascii="Arial" w:hAnsi="Arial"/>
          <w:color w:val="000000"/>
          <w:sz w:val="21"/>
          <w:szCs w:val="21"/>
          <w:lang w:val="en-GB"/>
        </w:rPr>
      </w:pPr>
      <w:r w:rsidRPr="0041773C">
        <w:rPr>
          <w:rFonts w:ascii="Arial" w:hAnsi="Arial"/>
          <w:color w:val="000000"/>
          <w:sz w:val="21"/>
          <w:lang w:val="en-GB"/>
        </w:rPr>
        <w:t xml:space="preserve">The share of co-payment proceeds was quite modest, ranging between 1 % and 3 % in development level groups I, II and III, and non-existent in group IV. </w:t>
      </w:r>
    </w:p>
    <w:p w14:paraId="123296A2" w14:textId="77777777" w:rsidR="00F56CA1" w:rsidRPr="0041773C" w:rsidRDefault="00F56CA1" w:rsidP="00F56CA1">
      <w:pPr>
        <w:rPr>
          <w:rFonts w:ascii="Arial" w:hAnsi="Arial"/>
          <w:color w:val="000000"/>
          <w:sz w:val="21"/>
          <w:szCs w:val="21"/>
          <w:lang w:val="en-GB"/>
        </w:rPr>
      </w:pPr>
    </w:p>
    <w:p w14:paraId="39C989A3" w14:textId="77777777" w:rsidR="00F56CA1" w:rsidRPr="0041773C" w:rsidRDefault="007633D7" w:rsidP="00F56CA1">
      <w:pPr>
        <w:rPr>
          <w:rFonts w:ascii="Arial" w:hAnsi="Arial"/>
          <w:sz w:val="21"/>
          <w:szCs w:val="21"/>
          <w:lang w:val="en-GB"/>
        </w:rPr>
      </w:pPr>
      <w:r w:rsidRPr="0041773C">
        <w:rPr>
          <w:rFonts w:ascii="Arial" w:hAnsi="Arial"/>
          <w:color w:val="000000"/>
          <w:sz w:val="21"/>
          <w:lang w:val="en-GB"/>
        </w:rPr>
        <w:t>T</w:t>
      </w:r>
      <w:r w:rsidRPr="0041773C">
        <w:rPr>
          <w:rFonts w:ascii="Arial" w:hAnsi="Arial"/>
          <w:sz w:val="21"/>
          <w:lang w:val="en-GB"/>
        </w:rPr>
        <w:t xml:space="preserve">he funds for clients referred from their home municipalities or cities to services in other municipalities or cities were recorded only in development level group III. They accounted for only 3 % of the total expenditures on the service. </w:t>
      </w:r>
    </w:p>
    <w:p w14:paraId="03B20251" w14:textId="77777777" w:rsidR="00A438B5" w:rsidRPr="0041773C" w:rsidRDefault="00A438B5" w:rsidP="00F56CA1">
      <w:pPr>
        <w:rPr>
          <w:rFonts w:ascii="Arial" w:hAnsi="Arial"/>
          <w:sz w:val="21"/>
          <w:szCs w:val="21"/>
          <w:lang w:val="en-GB"/>
        </w:rPr>
      </w:pPr>
    </w:p>
    <w:p w14:paraId="5F0F9792" w14:textId="77777777" w:rsidR="00A438B5" w:rsidRPr="0041773C" w:rsidRDefault="007633D7" w:rsidP="00F56CA1">
      <w:pPr>
        <w:rPr>
          <w:rFonts w:ascii="Arial" w:hAnsi="Arial"/>
          <w:b/>
          <w:color w:val="000000"/>
          <w:sz w:val="21"/>
          <w:szCs w:val="21"/>
          <w:lang w:val="en-GB"/>
        </w:rPr>
      </w:pPr>
      <w:r w:rsidRPr="0041773C">
        <w:rPr>
          <w:rFonts w:ascii="Arial" w:hAnsi="Arial"/>
          <w:b/>
          <w:color w:val="000000"/>
          <w:sz w:val="21"/>
          <w:lang w:val="en-GB"/>
        </w:rPr>
        <w:t>Table 39. Total expenditures on day care for children with developmental and other disabilities by funding source and local government development level (in RSD million), 2015</w:t>
      </w:r>
    </w:p>
    <w:p w14:paraId="74369414" w14:textId="77777777" w:rsidR="006C429D" w:rsidRPr="0041773C" w:rsidRDefault="006C429D" w:rsidP="00F56CA1">
      <w:pPr>
        <w:rPr>
          <w:rFonts w:ascii="Arial" w:hAnsi="Arial"/>
          <w:b/>
          <w:color w:val="000000"/>
          <w:sz w:val="21"/>
          <w:szCs w:val="21"/>
          <w:lang w:val="en-GB"/>
        </w:rPr>
      </w:pPr>
    </w:p>
    <w:tbl>
      <w:tblPr>
        <w:tblW w:w="47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5"/>
        <w:gridCol w:w="1265"/>
        <w:gridCol w:w="9"/>
        <w:gridCol w:w="1258"/>
        <w:gridCol w:w="16"/>
        <w:gridCol w:w="1249"/>
        <w:gridCol w:w="25"/>
        <w:gridCol w:w="1543"/>
        <w:gridCol w:w="862"/>
        <w:gridCol w:w="1300"/>
      </w:tblGrid>
      <w:tr w:rsidR="00863E11" w:rsidRPr="0041773C" w14:paraId="017D4EDE" w14:textId="77777777" w:rsidTr="00EF6F22">
        <w:trPr>
          <w:jc w:val="center"/>
        </w:trPr>
        <w:tc>
          <w:tcPr>
            <w:tcW w:w="824" w:type="pct"/>
            <w:shd w:val="clear" w:color="auto" w:fill="4F81B3"/>
            <w:noWrap/>
          </w:tcPr>
          <w:p w14:paraId="6CDBAD83" w14:textId="77777777" w:rsidR="00863E11" w:rsidRPr="0041773C" w:rsidRDefault="007633D7" w:rsidP="00863E11">
            <w:pPr>
              <w:jc w:val="left"/>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 xml:space="preserve">Local government </w:t>
            </w:r>
          </w:p>
          <w:p w14:paraId="429C6A4F" w14:textId="77777777" w:rsidR="00863E11" w:rsidRPr="0041773C" w:rsidRDefault="007633D7" w:rsidP="00863E11">
            <w:pPr>
              <w:jc w:val="left"/>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 xml:space="preserve">development level </w:t>
            </w:r>
          </w:p>
          <w:p w14:paraId="05A72BF3" w14:textId="77777777" w:rsidR="00863E11" w:rsidRPr="0041773C" w:rsidRDefault="007633D7" w:rsidP="00863E11">
            <w:pP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 xml:space="preserve"> </w:t>
            </w:r>
          </w:p>
        </w:tc>
        <w:tc>
          <w:tcPr>
            <w:tcW w:w="707" w:type="pct"/>
            <w:gridSpan w:val="2"/>
            <w:shd w:val="clear" w:color="auto" w:fill="4F81B3"/>
            <w:vAlign w:val="center"/>
          </w:tcPr>
          <w:p w14:paraId="794DB52F" w14:textId="77777777" w:rsidR="00863E11" w:rsidRPr="0041773C" w:rsidRDefault="007633D7" w:rsidP="00863E11">
            <w:pPr>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LG budget</w:t>
            </w:r>
          </w:p>
        </w:tc>
        <w:tc>
          <w:tcPr>
            <w:tcW w:w="707" w:type="pct"/>
            <w:gridSpan w:val="2"/>
            <w:shd w:val="clear" w:color="auto" w:fill="4F81B3"/>
            <w:vAlign w:val="center"/>
          </w:tcPr>
          <w:p w14:paraId="352CB6D9" w14:textId="77777777" w:rsidR="00863E11" w:rsidRPr="0041773C" w:rsidRDefault="007633D7" w:rsidP="00863E11">
            <w:pPr>
              <w:tabs>
                <w:tab w:val="center" w:pos="1644"/>
                <w:tab w:val="right" w:pos="3289"/>
              </w:tabs>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National budget</w:t>
            </w:r>
          </w:p>
        </w:tc>
        <w:tc>
          <w:tcPr>
            <w:tcW w:w="707" w:type="pct"/>
            <w:gridSpan w:val="2"/>
            <w:shd w:val="clear" w:color="auto" w:fill="4F81B3"/>
            <w:vAlign w:val="center"/>
          </w:tcPr>
          <w:p w14:paraId="0F6F7688" w14:textId="77777777" w:rsidR="00863E11" w:rsidRPr="0041773C" w:rsidRDefault="007633D7" w:rsidP="00863E11">
            <w:pPr>
              <w:tabs>
                <w:tab w:val="center" w:pos="1644"/>
                <w:tab w:val="right" w:pos="3289"/>
              </w:tabs>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Donations</w:t>
            </w:r>
          </w:p>
        </w:tc>
        <w:tc>
          <w:tcPr>
            <w:tcW w:w="856" w:type="pct"/>
            <w:shd w:val="clear" w:color="auto" w:fill="4F81B3"/>
            <w:vAlign w:val="center"/>
          </w:tcPr>
          <w:p w14:paraId="4222EEC3" w14:textId="77777777" w:rsidR="00863E11" w:rsidRPr="0041773C" w:rsidRDefault="007633D7" w:rsidP="00863E11">
            <w:pPr>
              <w:tabs>
                <w:tab w:val="center" w:pos="1644"/>
                <w:tab w:val="right" w:pos="3289"/>
              </w:tabs>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Co-payment</w:t>
            </w:r>
          </w:p>
        </w:tc>
        <w:tc>
          <w:tcPr>
            <w:tcW w:w="478" w:type="pct"/>
            <w:shd w:val="clear" w:color="auto" w:fill="4F81B3"/>
            <w:vAlign w:val="center"/>
          </w:tcPr>
          <w:p w14:paraId="512E80E3" w14:textId="77777777" w:rsidR="00863E11" w:rsidRPr="0041773C" w:rsidRDefault="007633D7" w:rsidP="00863E11">
            <w:pPr>
              <w:tabs>
                <w:tab w:val="center" w:pos="1644"/>
                <w:tab w:val="right" w:pos="3289"/>
              </w:tabs>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Other</w:t>
            </w:r>
          </w:p>
        </w:tc>
        <w:tc>
          <w:tcPr>
            <w:tcW w:w="721" w:type="pct"/>
            <w:shd w:val="clear" w:color="auto" w:fill="4F81B3"/>
            <w:vAlign w:val="center"/>
          </w:tcPr>
          <w:p w14:paraId="00135A56" w14:textId="77777777" w:rsidR="00863E11" w:rsidRPr="0041773C" w:rsidRDefault="007633D7" w:rsidP="00863E11">
            <w:pPr>
              <w:tabs>
                <w:tab w:val="center" w:pos="1644"/>
                <w:tab w:val="right" w:pos="3289"/>
              </w:tabs>
              <w:jc w:val="center"/>
              <w:rPr>
                <w:rFonts w:ascii="Arial" w:eastAsia="Times New Roman" w:hAnsi="Arial"/>
                <w:b/>
                <w:color w:val="FFFFFF" w:themeColor="background1"/>
                <w:sz w:val="21"/>
                <w:szCs w:val="21"/>
                <w:lang w:val="en-GB"/>
              </w:rPr>
            </w:pPr>
            <w:r w:rsidRPr="0041773C">
              <w:rPr>
                <w:rFonts w:ascii="Arial" w:hAnsi="Arial"/>
                <w:b/>
                <w:color w:val="FFFFFF" w:themeColor="background1"/>
                <w:sz w:val="21"/>
                <w:lang w:val="en-GB"/>
              </w:rPr>
              <w:t>Total expenditures</w:t>
            </w:r>
          </w:p>
        </w:tc>
      </w:tr>
      <w:tr w:rsidR="00863E11" w:rsidRPr="0041773C" w14:paraId="79389A4D" w14:textId="77777777" w:rsidTr="00EF6F22">
        <w:trPr>
          <w:jc w:val="center"/>
        </w:trPr>
        <w:tc>
          <w:tcPr>
            <w:tcW w:w="824" w:type="pct"/>
            <w:shd w:val="clear" w:color="auto" w:fill="auto"/>
            <w:noWrap/>
          </w:tcPr>
          <w:p w14:paraId="3F4741EA" w14:textId="77777777" w:rsidR="00863E11" w:rsidRPr="0041773C" w:rsidRDefault="00982BD3" w:rsidP="00A31439">
            <w:pPr>
              <w:rPr>
                <w:rFonts w:ascii="Arial" w:eastAsia="Times New Roman" w:hAnsi="Arial"/>
                <w:sz w:val="21"/>
                <w:szCs w:val="21"/>
                <w:lang w:val="en-GB"/>
              </w:rPr>
            </w:pPr>
            <w:r w:rsidRPr="0041773C">
              <w:rPr>
                <w:rFonts w:ascii="Arial" w:hAnsi="Arial"/>
                <w:sz w:val="21"/>
                <w:lang w:val="en-GB"/>
              </w:rPr>
              <w:t>Group I</w:t>
            </w:r>
          </w:p>
        </w:tc>
        <w:tc>
          <w:tcPr>
            <w:tcW w:w="702" w:type="pct"/>
            <w:shd w:val="clear" w:color="auto" w:fill="auto"/>
          </w:tcPr>
          <w:p w14:paraId="2BB87608" w14:textId="77777777" w:rsidR="00863E11" w:rsidRPr="0041773C" w:rsidRDefault="00863E11" w:rsidP="000665C5">
            <w:pPr>
              <w:jc w:val="center"/>
              <w:rPr>
                <w:rFonts w:ascii="Arial" w:eastAsia="Times New Roman" w:hAnsi="Arial"/>
                <w:sz w:val="21"/>
                <w:szCs w:val="21"/>
                <w:lang w:val="en-GB"/>
              </w:rPr>
            </w:pPr>
            <w:r w:rsidRPr="0041773C">
              <w:rPr>
                <w:rFonts w:ascii="Arial" w:hAnsi="Arial"/>
                <w:color w:val="000000"/>
                <w:sz w:val="21"/>
                <w:lang w:val="en-GB"/>
              </w:rPr>
              <w:t>472</w:t>
            </w:r>
          </w:p>
        </w:tc>
        <w:tc>
          <w:tcPr>
            <w:tcW w:w="703" w:type="pct"/>
            <w:gridSpan w:val="2"/>
            <w:shd w:val="clear" w:color="auto" w:fill="auto"/>
          </w:tcPr>
          <w:p w14:paraId="5E94ECC4" w14:textId="77777777" w:rsidR="00863E11" w:rsidRPr="0041773C" w:rsidRDefault="00863E11" w:rsidP="000665C5">
            <w:pPr>
              <w:jc w:val="center"/>
              <w:rPr>
                <w:rFonts w:ascii="Arial" w:eastAsia="Times New Roman" w:hAnsi="Arial"/>
                <w:color w:val="000000"/>
                <w:sz w:val="21"/>
                <w:szCs w:val="21"/>
                <w:lang w:val="en-GB"/>
              </w:rPr>
            </w:pPr>
            <w:r w:rsidRPr="0041773C">
              <w:rPr>
                <w:rFonts w:ascii="Arial" w:hAnsi="Arial"/>
                <w:color w:val="000000"/>
                <w:sz w:val="21"/>
                <w:lang w:val="en-GB"/>
              </w:rPr>
              <w:t>3</w:t>
            </w:r>
          </w:p>
        </w:tc>
        <w:tc>
          <w:tcPr>
            <w:tcW w:w="702" w:type="pct"/>
            <w:gridSpan w:val="2"/>
            <w:shd w:val="clear" w:color="auto" w:fill="auto"/>
          </w:tcPr>
          <w:p w14:paraId="124C0F92" w14:textId="77777777" w:rsidR="00863E11" w:rsidRPr="0041773C" w:rsidRDefault="00EF6F22" w:rsidP="000665C5">
            <w:pPr>
              <w:jc w:val="center"/>
              <w:rPr>
                <w:rFonts w:ascii="Arial" w:eastAsia="Times New Roman" w:hAnsi="Arial"/>
                <w:color w:val="000000"/>
                <w:sz w:val="21"/>
                <w:szCs w:val="21"/>
                <w:lang w:val="en-GB"/>
              </w:rPr>
            </w:pPr>
            <w:r w:rsidRPr="0041773C">
              <w:rPr>
                <w:rFonts w:ascii="Arial" w:hAnsi="Arial"/>
                <w:color w:val="000000"/>
                <w:sz w:val="21"/>
                <w:lang w:val="en-GB"/>
              </w:rPr>
              <w:t>4.5</w:t>
            </w:r>
          </w:p>
        </w:tc>
        <w:tc>
          <w:tcPr>
            <w:tcW w:w="870" w:type="pct"/>
            <w:gridSpan w:val="2"/>
            <w:shd w:val="clear" w:color="auto" w:fill="auto"/>
          </w:tcPr>
          <w:p w14:paraId="0AFE0AE4" w14:textId="77777777" w:rsidR="00863E11" w:rsidRPr="0041773C" w:rsidRDefault="00863E11" w:rsidP="000665C5">
            <w:pPr>
              <w:jc w:val="center"/>
              <w:rPr>
                <w:rFonts w:ascii="Arial" w:eastAsia="Times New Roman" w:hAnsi="Arial"/>
                <w:color w:val="000000"/>
                <w:sz w:val="21"/>
                <w:szCs w:val="21"/>
                <w:lang w:val="en-GB"/>
              </w:rPr>
            </w:pPr>
            <w:r w:rsidRPr="0041773C">
              <w:rPr>
                <w:rFonts w:ascii="Arial" w:hAnsi="Arial"/>
                <w:color w:val="000000"/>
                <w:sz w:val="21"/>
                <w:lang w:val="en-GB"/>
              </w:rPr>
              <w:t>10</w:t>
            </w:r>
          </w:p>
        </w:tc>
        <w:tc>
          <w:tcPr>
            <w:tcW w:w="478" w:type="pct"/>
            <w:shd w:val="clear" w:color="auto" w:fill="auto"/>
          </w:tcPr>
          <w:p w14:paraId="4EF47ECE" w14:textId="77777777" w:rsidR="00863E11" w:rsidRPr="0041773C" w:rsidRDefault="00EF6F22" w:rsidP="000665C5">
            <w:pPr>
              <w:jc w:val="center"/>
              <w:rPr>
                <w:rFonts w:ascii="Arial" w:eastAsia="Times New Roman" w:hAnsi="Arial"/>
                <w:color w:val="000000"/>
                <w:sz w:val="21"/>
                <w:szCs w:val="21"/>
                <w:lang w:val="en-GB"/>
              </w:rPr>
            </w:pPr>
            <w:r w:rsidRPr="0041773C">
              <w:rPr>
                <w:rFonts w:ascii="Arial" w:hAnsi="Arial"/>
                <w:color w:val="000000"/>
                <w:sz w:val="21"/>
                <w:lang w:val="en-GB"/>
              </w:rPr>
              <w:t>0.5</w:t>
            </w:r>
          </w:p>
        </w:tc>
        <w:tc>
          <w:tcPr>
            <w:tcW w:w="721" w:type="pct"/>
            <w:shd w:val="clear" w:color="auto" w:fill="auto"/>
          </w:tcPr>
          <w:p w14:paraId="14B18499" w14:textId="77777777" w:rsidR="00863E11" w:rsidRPr="0041773C" w:rsidRDefault="00863E11" w:rsidP="000665C5">
            <w:pPr>
              <w:jc w:val="center"/>
              <w:rPr>
                <w:rFonts w:ascii="Arial" w:eastAsia="Times New Roman" w:hAnsi="Arial"/>
                <w:color w:val="000000"/>
                <w:sz w:val="21"/>
                <w:szCs w:val="21"/>
                <w:lang w:val="en-GB"/>
              </w:rPr>
            </w:pPr>
            <w:r w:rsidRPr="0041773C">
              <w:rPr>
                <w:rFonts w:ascii="Arial" w:hAnsi="Arial"/>
                <w:sz w:val="21"/>
                <w:lang w:val="en-GB"/>
              </w:rPr>
              <w:t>490</w:t>
            </w:r>
          </w:p>
        </w:tc>
      </w:tr>
      <w:tr w:rsidR="00863E11" w:rsidRPr="0041773C" w14:paraId="4244AF72" w14:textId="77777777" w:rsidTr="00EF6F22">
        <w:trPr>
          <w:jc w:val="center"/>
        </w:trPr>
        <w:tc>
          <w:tcPr>
            <w:tcW w:w="824" w:type="pct"/>
            <w:shd w:val="clear" w:color="auto" w:fill="DEEAF6" w:themeFill="accent1" w:themeFillTint="33"/>
            <w:noWrap/>
          </w:tcPr>
          <w:p w14:paraId="0B846912" w14:textId="77777777" w:rsidR="00863E11" w:rsidRPr="0041773C" w:rsidRDefault="00982BD3" w:rsidP="000476BA">
            <w:pPr>
              <w:rPr>
                <w:rFonts w:ascii="Arial" w:eastAsia="Times New Roman" w:hAnsi="Arial"/>
                <w:sz w:val="21"/>
                <w:szCs w:val="21"/>
                <w:lang w:val="en-GB"/>
              </w:rPr>
            </w:pPr>
            <w:r w:rsidRPr="0041773C">
              <w:rPr>
                <w:rFonts w:ascii="Arial" w:hAnsi="Arial"/>
                <w:sz w:val="21"/>
                <w:lang w:val="en-GB"/>
              </w:rPr>
              <w:t>Group II</w:t>
            </w:r>
          </w:p>
        </w:tc>
        <w:tc>
          <w:tcPr>
            <w:tcW w:w="702" w:type="pct"/>
            <w:shd w:val="clear" w:color="auto" w:fill="DEEAF6" w:themeFill="accent1" w:themeFillTint="33"/>
          </w:tcPr>
          <w:p w14:paraId="71BF9CFF" w14:textId="77777777" w:rsidR="00863E11" w:rsidRPr="0041773C" w:rsidRDefault="00EF6F22" w:rsidP="000665C5">
            <w:pPr>
              <w:jc w:val="center"/>
              <w:rPr>
                <w:rFonts w:ascii="Arial" w:eastAsia="Times New Roman" w:hAnsi="Arial"/>
                <w:sz w:val="21"/>
                <w:szCs w:val="21"/>
                <w:lang w:val="en-GB"/>
              </w:rPr>
            </w:pPr>
            <w:r w:rsidRPr="0041773C">
              <w:rPr>
                <w:rFonts w:ascii="Arial" w:hAnsi="Arial"/>
                <w:color w:val="000000"/>
                <w:sz w:val="21"/>
                <w:lang w:val="en-GB"/>
              </w:rPr>
              <w:t>106.5</w:t>
            </w:r>
          </w:p>
        </w:tc>
        <w:tc>
          <w:tcPr>
            <w:tcW w:w="703" w:type="pct"/>
            <w:gridSpan w:val="2"/>
            <w:shd w:val="clear" w:color="auto" w:fill="DEEAF6" w:themeFill="accent1" w:themeFillTint="33"/>
          </w:tcPr>
          <w:p w14:paraId="5EF6CB16" w14:textId="77777777" w:rsidR="00863E11" w:rsidRPr="0041773C" w:rsidRDefault="00EF6F22" w:rsidP="000665C5">
            <w:pPr>
              <w:jc w:val="center"/>
              <w:rPr>
                <w:rFonts w:ascii="Arial" w:eastAsia="Times New Roman" w:hAnsi="Arial"/>
                <w:color w:val="000000"/>
                <w:sz w:val="21"/>
                <w:szCs w:val="21"/>
                <w:lang w:val="en-GB"/>
              </w:rPr>
            </w:pPr>
            <w:r w:rsidRPr="0041773C">
              <w:rPr>
                <w:rFonts w:ascii="Arial" w:hAnsi="Arial"/>
                <w:color w:val="000000"/>
                <w:sz w:val="21"/>
                <w:lang w:val="en-GB"/>
              </w:rPr>
              <w:t>5.7</w:t>
            </w:r>
          </w:p>
        </w:tc>
        <w:tc>
          <w:tcPr>
            <w:tcW w:w="702" w:type="pct"/>
            <w:gridSpan w:val="2"/>
            <w:shd w:val="clear" w:color="auto" w:fill="DEEAF6" w:themeFill="accent1" w:themeFillTint="33"/>
          </w:tcPr>
          <w:p w14:paraId="3CD9ECED" w14:textId="77777777" w:rsidR="00863E11" w:rsidRPr="0041773C" w:rsidRDefault="00EF6F22" w:rsidP="000665C5">
            <w:pPr>
              <w:jc w:val="center"/>
              <w:rPr>
                <w:rFonts w:ascii="Arial" w:eastAsia="Times New Roman" w:hAnsi="Arial"/>
                <w:color w:val="000000"/>
                <w:sz w:val="21"/>
                <w:szCs w:val="21"/>
                <w:lang w:val="en-GB"/>
              </w:rPr>
            </w:pPr>
            <w:r w:rsidRPr="0041773C">
              <w:rPr>
                <w:rFonts w:ascii="Arial" w:hAnsi="Arial"/>
                <w:color w:val="000000"/>
                <w:sz w:val="21"/>
                <w:lang w:val="en-GB"/>
              </w:rPr>
              <w:t>0.9</w:t>
            </w:r>
          </w:p>
        </w:tc>
        <w:tc>
          <w:tcPr>
            <w:tcW w:w="870" w:type="pct"/>
            <w:gridSpan w:val="2"/>
            <w:shd w:val="clear" w:color="auto" w:fill="DEEAF6" w:themeFill="accent1" w:themeFillTint="33"/>
          </w:tcPr>
          <w:p w14:paraId="0F630316" w14:textId="77777777" w:rsidR="00863E11" w:rsidRPr="0041773C" w:rsidRDefault="00863E11" w:rsidP="000665C5">
            <w:pPr>
              <w:jc w:val="center"/>
              <w:rPr>
                <w:rFonts w:ascii="Arial" w:eastAsia="Times New Roman" w:hAnsi="Arial"/>
                <w:color w:val="000000"/>
                <w:sz w:val="21"/>
                <w:szCs w:val="21"/>
                <w:lang w:val="en-GB"/>
              </w:rPr>
            </w:pPr>
            <w:r w:rsidRPr="0041773C">
              <w:rPr>
                <w:rFonts w:ascii="Arial" w:hAnsi="Arial"/>
                <w:color w:val="000000"/>
                <w:sz w:val="21"/>
                <w:lang w:val="en-GB"/>
              </w:rPr>
              <w:t>3</w:t>
            </w:r>
          </w:p>
        </w:tc>
        <w:tc>
          <w:tcPr>
            <w:tcW w:w="478" w:type="pct"/>
            <w:shd w:val="clear" w:color="auto" w:fill="DEEAF6" w:themeFill="accent1" w:themeFillTint="33"/>
          </w:tcPr>
          <w:p w14:paraId="647A254D" w14:textId="77777777" w:rsidR="00863E11" w:rsidRPr="0041773C" w:rsidRDefault="00863E11" w:rsidP="000665C5">
            <w:pPr>
              <w:jc w:val="center"/>
              <w:rPr>
                <w:rFonts w:ascii="Arial" w:eastAsia="Times New Roman" w:hAnsi="Arial"/>
                <w:color w:val="000000"/>
                <w:sz w:val="21"/>
                <w:szCs w:val="21"/>
                <w:lang w:val="en-GB"/>
              </w:rPr>
            </w:pPr>
            <w:r w:rsidRPr="0041773C">
              <w:rPr>
                <w:rFonts w:ascii="Arial" w:hAnsi="Arial"/>
                <w:color w:val="000000"/>
                <w:sz w:val="21"/>
                <w:lang w:val="en-GB"/>
              </w:rPr>
              <w:t>0</w:t>
            </w:r>
          </w:p>
        </w:tc>
        <w:tc>
          <w:tcPr>
            <w:tcW w:w="721" w:type="pct"/>
            <w:shd w:val="clear" w:color="auto" w:fill="DEEAF6" w:themeFill="accent1" w:themeFillTint="33"/>
          </w:tcPr>
          <w:p w14:paraId="3CF5F1A9" w14:textId="77777777" w:rsidR="00863E11" w:rsidRPr="0041773C" w:rsidRDefault="00863E11" w:rsidP="000665C5">
            <w:pPr>
              <w:jc w:val="center"/>
              <w:rPr>
                <w:rFonts w:ascii="Arial" w:eastAsia="Times New Roman" w:hAnsi="Arial"/>
                <w:color w:val="000000"/>
                <w:sz w:val="21"/>
                <w:szCs w:val="21"/>
                <w:lang w:val="en-GB"/>
              </w:rPr>
            </w:pPr>
            <w:r w:rsidRPr="0041773C">
              <w:rPr>
                <w:rFonts w:ascii="Arial" w:hAnsi="Arial"/>
                <w:sz w:val="21"/>
                <w:lang w:val="en-GB"/>
              </w:rPr>
              <w:t>116</w:t>
            </w:r>
          </w:p>
        </w:tc>
      </w:tr>
      <w:tr w:rsidR="00863E11" w:rsidRPr="0041773C" w14:paraId="67014145" w14:textId="77777777" w:rsidTr="00EF6F22">
        <w:trPr>
          <w:jc w:val="center"/>
        </w:trPr>
        <w:tc>
          <w:tcPr>
            <w:tcW w:w="824" w:type="pct"/>
            <w:shd w:val="clear" w:color="auto" w:fill="auto"/>
            <w:noWrap/>
          </w:tcPr>
          <w:p w14:paraId="600B7417" w14:textId="77777777" w:rsidR="00863E11" w:rsidRPr="0041773C" w:rsidRDefault="00982BD3" w:rsidP="000476BA">
            <w:pPr>
              <w:rPr>
                <w:rFonts w:ascii="Arial" w:eastAsia="MS Mincho" w:hAnsi="Arial"/>
                <w:color w:val="000000"/>
                <w:sz w:val="21"/>
                <w:szCs w:val="21"/>
                <w:lang w:val="en-GB"/>
              </w:rPr>
            </w:pPr>
            <w:r w:rsidRPr="0041773C">
              <w:rPr>
                <w:rFonts w:ascii="Arial" w:hAnsi="Arial"/>
                <w:color w:val="000000"/>
                <w:sz w:val="21"/>
                <w:lang w:val="en-GB"/>
              </w:rPr>
              <w:t>Group III</w:t>
            </w:r>
          </w:p>
        </w:tc>
        <w:tc>
          <w:tcPr>
            <w:tcW w:w="702" w:type="pct"/>
            <w:shd w:val="clear" w:color="auto" w:fill="auto"/>
          </w:tcPr>
          <w:p w14:paraId="327181BB" w14:textId="77777777" w:rsidR="00863E11" w:rsidRPr="0041773C" w:rsidRDefault="00863E11" w:rsidP="000665C5">
            <w:pPr>
              <w:jc w:val="center"/>
              <w:rPr>
                <w:rFonts w:ascii="Arial" w:eastAsia="Times New Roman" w:hAnsi="Arial"/>
                <w:color w:val="000000"/>
                <w:sz w:val="21"/>
                <w:szCs w:val="21"/>
                <w:lang w:val="en-GB"/>
              </w:rPr>
            </w:pPr>
            <w:r w:rsidRPr="0041773C">
              <w:rPr>
                <w:rFonts w:ascii="Arial" w:hAnsi="Arial"/>
                <w:color w:val="000000"/>
                <w:sz w:val="21"/>
                <w:lang w:val="en-GB"/>
              </w:rPr>
              <w:t>46</w:t>
            </w:r>
          </w:p>
        </w:tc>
        <w:tc>
          <w:tcPr>
            <w:tcW w:w="703" w:type="pct"/>
            <w:gridSpan w:val="2"/>
            <w:shd w:val="clear" w:color="auto" w:fill="auto"/>
          </w:tcPr>
          <w:p w14:paraId="478AA193" w14:textId="77777777" w:rsidR="00863E11" w:rsidRPr="0041773C" w:rsidRDefault="00863E11" w:rsidP="000665C5">
            <w:pPr>
              <w:jc w:val="center"/>
              <w:rPr>
                <w:rFonts w:ascii="Arial" w:eastAsia="Times New Roman" w:hAnsi="Arial"/>
                <w:color w:val="000000"/>
                <w:sz w:val="21"/>
                <w:szCs w:val="21"/>
                <w:lang w:val="en-GB"/>
              </w:rPr>
            </w:pPr>
            <w:r w:rsidRPr="0041773C">
              <w:rPr>
                <w:rFonts w:ascii="Arial" w:hAnsi="Arial"/>
                <w:color w:val="000000"/>
                <w:sz w:val="21"/>
                <w:lang w:val="en-GB"/>
              </w:rPr>
              <w:t>9</w:t>
            </w:r>
          </w:p>
        </w:tc>
        <w:tc>
          <w:tcPr>
            <w:tcW w:w="702" w:type="pct"/>
            <w:gridSpan w:val="2"/>
            <w:shd w:val="clear" w:color="auto" w:fill="auto"/>
          </w:tcPr>
          <w:p w14:paraId="2C65588C" w14:textId="77777777" w:rsidR="00863E11" w:rsidRPr="0041773C" w:rsidRDefault="00863E11" w:rsidP="000665C5">
            <w:pPr>
              <w:jc w:val="center"/>
              <w:rPr>
                <w:rFonts w:ascii="Arial" w:eastAsia="Times New Roman" w:hAnsi="Arial"/>
                <w:color w:val="000000"/>
                <w:sz w:val="21"/>
                <w:szCs w:val="21"/>
                <w:lang w:val="en-GB"/>
              </w:rPr>
            </w:pPr>
            <w:r w:rsidRPr="0041773C">
              <w:rPr>
                <w:rFonts w:ascii="Arial" w:hAnsi="Arial"/>
                <w:color w:val="000000"/>
                <w:sz w:val="21"/>
                <w:lang w:val="en-GB"/>
              </w:rPr>
              <w:t>2.4</w:t>
            </w:r>
          </w:p>
        </w:tc>
        <w:tc>
          <w:tcPr>
            <w:tcW w:w="870" w:type="pct"/>
            <w:gridSpan w:val="2"/>
            <w:shd w:val="clear" w:color="auto" w:fill="auto"/>
          </w:tcPr>
          <w:p w14:paraId="4702CC06" w14:textId="77777777" w:rsidR="00863E11" w:rsidRPr="0041773C" w:rsidRDefault="00EF6F22" w:rsidP="000665C5">
            <w:pPr>
              <w:jc w:val="center"/>
              <w:rPr>
                <w:rFonts w:ascii="Arial" w:eastAsia="Times New Roman" w:hAnsi="Arial"/>
                <w:color w:val="000000"/>
                <w:sz w:val="21"/>
                <w:szCs w:val="21"/>
                <w:lang w:val="en-GB"/>
              </w:rPr>
            </w:pPr>
            <w:r w:rsidRPr="0041773C">
              <w:rPr>
                <w:rFonts w:ascii="Arial" w:hAnsi="Arial"/>
                <w:color w:val="000000"/>
                <w:sz w:val="21"/>
                <w:lang w:val="en-GB"/>
              </w:rPr>
              <w:t>0.3</w:t>
            </w:r>
          </w:p>
        </w:tc>
        <w:tc>
          <w:tcPr>
            <w:tcW w:w="478" w:type="pct"/>
            <w:shd w:val="clear" w:color="auto" w:fill="auto"/>
          </w:tcPr>
          <w:p w14:paraId="5159E1DD" w14:textId="77777777" w:rsidR="00863E11" w:rsidRPr="0041773C" w:rsidRDefault="00EF6F22" w:rsidP="000665C5">
            <w:pPr>
              <w:jc w:val="center"/>
              <w:rPr>
                <w:rFonts w:ascii="Arial" w:eastAsia="Times New Roman" w:hAnsi="Arial"/>
                <w:color w:val="000000"/>
                <w:sz w:val="21"/>
                <w:szCs w:val="21"/>
                <w:lang w:val="en-GB"/>
              </w:rPr>
            </w:pPr>
            <w:r w:rsidRPr="0041773C">
              <w:rPr>
                <w:rFonts w:ascii="Arial" w:hAnsi="Arial"/>
                <w:color w:val="000000"/>
                <w:sz w:val="21"/>
                <w:lang w:val="en-GB"/>
              </w:rPr>
              <w:t>1.3</w:t>
            </w:r>
          </w:p>
        </w:tc>
        <w:tc>
          <w:tcPr>
            <w:tcW w:w="721" w:type="pct"/>
            <w:shd w:val="clear" w:color="auto" w:fill="auto"/>
          </w:tcPr>
          <w:p w14:paraId="003AB368" w14:textId="77777777" w:rsidR="00863E11" w:rsidRPr="0041773C" w:rsidRDefault="00863E11" w:rsidP="000665C5">
            <w:pPr>
              <w:jc w:val="center"/>
              <w:rPr>
                <w:rFonts w:ascii="Arial" w:eastAsia="Times New Roman" w:hAnsi="Arial"/>
                <w:color w:val="000000"/>
                <w:sz w:val="21"/>
                <w:szCs w:val="21"/>
                <w:lang w:val="en-GB"/>
              </w:rPr>
            </w:pPr>
            <w:r w:rsidRPr="0041773C">
              <w:rPr>
                <w:rFonts w:ascii="Arial" w:hAnsi="Arial"/>
                <w:color w:val="000000"/>
                <w:sz w:val="21"/>
                <w:lang w:val="en-GB"/>
              </w:rPr>
              <w:t>59</w:t>
            </w:r>
          </w:p>
        </w:tc>
      </w:tr>
      <w:tr w:rsidR="00863E11" w:rsidRPr="0041773C" w14:paraId="7D848405" w14:textId="77777777" w:rsidTr="00EF6F22">
        <w:trPr>
          <w:jc w:val="center"/>
        </w:trPr>
        <w:tc>
          <w:tcPr>
            <w:tcW w:w="824" w:type="pct"/>
            <w:shd w:val="clear" w:color="auto" w:fill="DEEAF6" w:themeFill="accent1" w:themeFillTint="33"/>
            <w:noWrap/>
          </w:tcPr>
          <w:p w14:paraId="3631DF84" w14:textId="77777777" w:rsidR="00863E11" w:rsidRPr="0041773C" w:rsidRDefault="00982BD3" w:rsidP="000476BA">
            <w:pPr>
              <w:rPr>
                <w:rFonts w:ascii="Arial" w:eastAsia="MS Mincho" w:hAnsi="Arial"/>
                <w:color w:val="000000"/>
                <w:sz w:val="21"/>
                <w:szCs w:val="21"/>
                <w:lang w:val="en-GB"/>
              </w:rPr>
            </w:pPr>
            <w:r w:rsidRPr="0041773C">
              <w:rPr>
                <w:rFonts w:ascii="Arial" w:hAnsi="Arial"/>
                <w:color w:val="000000"/>
                <w:sz w:val="21"/>
                <w:lang w:val="en-GB"/>
              </w:rPr>
              <w:t>Group IV</w:t>
            </w:r>
          </w:p>
        </w:tc>
        <w:tc>
          <w:tcPr>
            <w:tcW w:w="702" w:type="pct"/>
            <w:shd w:val="clear" w:color="auto" w:fill="DEEAF6" w:themeFill="accent1" w:themeFillTint="33"/>
          </w:tcPr>
          <w:p w14:paraId="32589EF3" w14:textId="77777777" w:rsidR="00863E11" w:rsidRPr="0041773C" w:rsidRDefault="00863E11" w:rsidP="000665C5">
            <w:pPr>
              <w:jc w:val="center"/>
              <w:rPr>
                <w:rFonts w:ascii="Arial" w:eastAsia="Times New Roman" w:hAnsi="Arial"/>
                <w:color w:val="000000"/>
                <w:sz w:val="21"/>
                <w:szCs w:val="21"/>
                <w:lang w:val="en-GB"/>
              </w:rPr>
            </w:pPr>
            <w:r w:rsidRPr="0041773C">
              <w:rPr>
                <w:rFonts w:ascii="Arial" w:hAnsi="Arial"/>
                <w:color w:val="000000"/>
                <w:sz w:val="21"/>
                <w:lang w:val="en-GB"/>
              </w:rPr>
              <w:t>47</w:t>
            </w:r>
          </w:p>
        </w:tc>
        <w:tc>
          <w:tcPr>
            <w:tcW w:w="703" w:type="pct"/>
            <w:gridSpan w:val="2"/>
            <w:shd w:val="clear" w:color="auto" w:fill="DEEAF6" w:themeFill="accent1" w:themeFillTint="33"/>
          </w:tcPr>
          <w:p w14:paraId="0CD69B82" w14:textId="77777777" w:rsidR="00863E11" w:rsidRPr="0041773C" w:rsidRDefault="00863E11" w:rsidP="000665C5">
            <w:pPr>
              <w:jc w:val="center"/>
              <w:rPr>
                <w:rFonts w:ascii="Arial" w:eastAsia="Times New Roman" w:hAnsi="Arial"/>
                <w:color w:val="000000"/>
                <w:sz w:val="21"/>
                <w:szCs w:val="21"/>
                <w:lang w:val="en-GB"/>
              </w:rPr>
            </w:pPr>
            <w:r w:rsidRPr="0041773C">
              <w:rPr>
                <w:rFonts w:ascii="Arial" w:hAnsi="Arial"/>
                <w:color w:val="000000"/>
                <w:sz w:val="21"/>
                <w:lang w:val="en-GB"/>
              </w:rPr>
              <w:t>4</w:t>
            </w:r>
          </w:p>
        </w:tc>
        <w:tc>
          <w:tcPr>
            <w:tcW w:w="702" w:type="pct"/>
            <w:gridSpan w:val="2"/>
            <w:shd w:val="clear" w:color="auto" w:fill="DEEAF6" w:themeFill="accent1" w:themeFillTint="33"/>
          </w:tcPr>
          <w:p w14:paraId="20188BCB" w14:textId="77777777" w:rsidR="00863E11" w:rsidRPr="0041773C" w:rsidRDefault="00863E11" w:rsidP="000665C5">
            <w:pPr>
              <w:jc w:val="center"/>
              <w:rPr>
                <w:rFonts w:ascii="Arial" w:eastAsia="Times New Roman" w:hAnsi="Arial"/>
                <w:color w:val="000000"/>
                <w:sz w:val="21"/>
                <w:szCs w:val="21"/>
                <w:lang w:val="en-GB"/>
              </w:rPr>
            </w:pPr>
            <w:r w:rsidRPr="0041773C">
              <w:rPr>
                <w:rFonts w:ascii="Arial" w:hAnsi="Arial"/>
                <w:color w:val="000000"/>
                <w:sz w:val="21"/>
                <w:lang w:val="en-GB"/>
              </w:rPr>
              <w:t>0</w:t>
            </w:r>
          </w:p>
        </w:tc>
        <w:tc>
          <w:tcPr>
            <w:tcW w:w="870" w:type="pct"/>
            <w:gridSpan w:val="2"/>
            <w:shd w:val="clear" w:color="auto" w:fill="DEEAF6" w:themeFill="accent1" w:themeFillTint="33"/>
          </w:tcPr>
          <w:p w14:paraId="68B79BBF" w14:textId="77777777" w:rsidR="00863E11" w:rsidRPr="0041773C" w:rsidRDefault="00863E11" w:rsidP="000665C5">
            <w:pPr>
              <w:jc w:val="center"/>
              <w:rPr>
                <w:rFonts w:ascii="Arial" w:eastAsia="Times New Roman" w:hAnsi="Arial"/>
                <w:color w:val="000000"/>
                <w:sz w:val="21"/>
                <w:szCs w:val="21"/>
                <w:lang w:val="en-GB"/>
              </w:rPr>
            </w:pPr>
            <w:r w:rsidRPr="0041773C">
              <w:rPr>
                <w:rFonts w:ascii="Arial" w:hAnsi="Arial"/>
                <w:color w:val="000000"/>
                <w:sz w:val="21"/>
                <w:lang w:val="en-GB"/>
              </w:rPr>
              <w:t>0</w:t>
            </w:r>
          </w:p>
        </w:tc>
        <w:tc>
          <w:tcPr>
            <w:tcW w:w="478" w:type="pct"/>
            <w:shd w:val="clear" w:color="auto" w:fill="DEEAF6" w:themeFill="accent1" w:themeFillTint="33"/>
          </w:tcPr>
          <w:p w14:paraId="66DEE6A5" w14:textId="77777777" w:rsidR="00863E11" w:rsidRPr="0041773C" w:rsidRDefault="00863E11" w:rsidP="000665C5">
            <w:pPr>
              <w:jc w:val="center"/>
              <w:rPr>
                <w:rFonts w:ascii="Arial" w:eastAsia="Times New Roman" w:hAnsi="Arial"/>
                <w:color w:val="000000"/>
                <w:sz w:val="21"/>
                <w:szCs w:val="21"/>
                <w:lang w:val="en-GB"/>
              </w:rPr>
            </w:pPr>
            <w:r w:rsidRPr="0041773C">
              <w:rPr>
                <w:rFonts w:ascii="Arial" w:hAnsi="Arial"/>
                <w:color w:val="000000"/>
                <w:sz w:val="21"/>
                <w:lang w:val="en-GB"/>
              </w:rPr>
              <w:t>0</w:t>
            </w:r>
          </w:p>
        </w:tc>
        <w:tc>
          <w:tcPr>
            <w:tcW w:w="721" w:type="pct"/>
            <w:shd w:val="clear" w:color="auto" w:fill="DEEAF6" w:themeFill="accent1" w:themeFillTint="33"/>
          </w:tcPr>
          <w:p w14:paraId="1043363D" w14:textId="77777777" w:rsidR="00863E11" w:rsidRPr="0041773C" w:rsidRDefault="00863E11" w:rsidP="000665C5">
            <w:pPr>
              <w:jc w:val="center"/>
              <w:rPr>
                <w:rFonts w:ascii="Arial" w:eastAsia="Times New Roman" w:hAnsi="Arial"/>
                <w:color w:val="000000"/>
                <w:sz w:val="21"/>
                <w:szCs w:val="21"/>
                <w:lang w:val="en-GB"/>
              </w:rPr>
            </w:pPr>
            <w:r w:rsidRPr="0041773C">
              <w:rPr>
                <w:rFonts w:ascii="Arial" w:hAnsi="Arial"/>
                <w:color w:val="000000"/>
                <w:sz w:val="21"/>
                <w:lang w:val="en-GB"/>
              </w:rPr>
              <w:t>51</w:t>
            </w:r>
          </w:p>
        </w:tc>
      </w:tr>
      <w:tr w:rsidR="00863E11" w:rsidRPr="0041773C" w14:paraId="001B3883" w14:textId="77777777" w:rsidTr="00EF6F22">
        <w:trPr>
          <w:jc w:val="center"/>
        </w:trPr>
        <w:tc>
          <w:tcPr>
            <w:tcW w:w="824" w:type="pct"/>
            <w:shd w:val="clear" w:color="auto" w:fill="auto"/>
            <w:noWrap/>
          </w:tcPr>
          <w:p w14:paraId="5FC9A70E" w14:textId="77777777" w:rsidR="00863E11" w:rsidRPr="0041773C" w:rsidRDefault="007633D7" w:rsidP="00F74043">
            <w:pPr>
              <w:rPr>
                <w:rFonts w:ascii="Arial" w:eastAsia="MS Mincho" w:hAnsi="Arial"/>
                <w:b/>
                <w:color w:val="000000"/>
                <w:sz w:val="21"/>
                <w:szCs w:val="21"/>
                <w:lang w:val="en-GB"/>
              </w:rPr>
            </w:pPr>
            <w:r w:rsidRPr="0041773C">
              <w:rPr>
                <w:rFonts w:ascii="Arial" w:hAnsi="Arial"/>
                <w:b/>
                <w:color w:val="000000"/>
                <w:sz w:val="21"/>
                <w:lang w:val="en-GB"/>
              </w:rPr>
              <w:t>TOTAL</w:t>
            </w:r>
          </w:p>
        </w:tc>
        <w:tc>
          <w:tcPr>
            <w:tcW w:w="702" w:type="pct"/>
            <w:shd w:val="clear" w:color="auto" w:fill="auto"/>
          </w:tcPr>
          <w:p w14:paraId="561AAC03" w14:textId="77777777" w:rsidR="00863E11" w:rsidRPr="0041773C" w:rsidRDefault="00EF6F22" w:rsidP="000665C5">
            <w:pPr>
              <w:jc w:val="center"/>
              <w:rPr>
                <w:rFonts w:ascii="Arial" w:eastAsia="Times New Roman" w:hAnsi="Arial"/>
                <w:b/>
                <w:color w:val="000000"/>
                <w:sz w:val="21"/>
                <w:szCs w:val="21"/>
                <w:lang w:val="en-GB"/>
              </w:rPr>
            </w:pPr>
            <w:r w:rsidRPr="0041773C">
              <w:rPr>
                <w:rFonts w:ascii="Arial" w:hAnsi="Arial"/>
                <w:b/>
                <w:color w:val="000000"/>
                <w:sz w:val="21"/>
                <w:lang w:val="en-GB"/>
              </w:rPr>
              <w:t>671.5</w:t>
            </w:r>
          </w:p>
        </w:tc>
        <w:tc>
          <w:tcPr>
            <w:tcW w:w="703" w:type="pct"/>
            <w:gridSpan w:val="2"/>
            <w:shd w:val="clear" w:color="auto" w:fill="auto"/>
          </w:tcPr>
          <w:p w14:paraId="5845C674" w14:textId="77777777" w:rsidR="00863E11" w:rsidRPr="0041773C" w:rsidRDefault="00863E11" w:rsidP="000665C5">
            <w:pPr>
              <w:jc w:val="center"/>
              <w:rPr>
                <w:rFonts w:ascii="Arial" w:eastAsia="Times New Roman" w:hAnsi="Arial"/>
                <w:b/>
                <w:color w:val="000000"/>
                <w:sz w:val="21"/>
                <w:szCs w:val="21"/>
                <w:lang w:val="en-GB"/>
              </w:rPr>
            </w:pPr>
            <w:r w:rsidRPr="0041773C">
              <w:rPr>
                <w:rFonts w:ascii="Arial" w:hAnsi="Arial"/>
                <w:b/>
                <w:color w:val="000000"/>
                <w:sz w:val="21"/>
                <w:lang w:val="en-GB"/>
              </w:rPr>
              <w:t>22</w:t>
            </w:r>
          </w:p>
        </w:tc>
        <w:tc>
          <w:tcPr>
            <w:tcW w:w="702" w:type="pct"/>
            <w:gridSpan w:val="2"/>
            <w:shd w:val="clear" w:color="auto" w:fill="auto"/>
          </w:tcPr>
          <w:p w14:paraId="07DB4867" w14:textId="77777777" w:rsidR="00863E11" w:rsidRPr="0041773C" w:rsidRDefault="00EF6F22" w:rsidP="000665C5">
            <w:pPr>
              <w:jc w:val="center"/>
              <w:rPr>
                <w:rFonts w:ascii="Arial" w:eastAsia="Times New Roman" w:hAnsi="Arial"/>
                <w:b/>
                <w:color w:val="000000"/>
                <w:sz w:val="21"/>
                <w:szCs w:val="21"/>
                <w:lang w:val="en-GB"/>
              </w:rPr>
            </w:pPr>
            <w:r w:rsidRPr="0041773C">
              <w:rPr>
                <w:rFonts w:ascii="Arial" w:hAnsi="Arial"/>
                <w:b/>
                <w:color w:val="000000"/>
                <w:sz w:val="21"/>
                <w:lang w:val="en-GB"/>
              </w:rPr>
              <w:t>7.8</w:t>
            </w:r>
          </w:p>
        </w:tc>
        <w:tc>
          <w:tcPr>
            <w:tcW w:w="870" w:type="pct"/>
            <w:gridSpan w:val="2"/>
            <w:shd w:val="clear" w:color="auto" w:fill="auto"/>
          </w:tcPr>
          <w:p w14:paraId="02755F5A" w14:textId="77777777" w:rsidR="00863E11" w:rsidRPr="0041773C" w:rsidRDefault="00EF6F22" w:rsidP="000665C5">
            <w:pPr>
              <w:jc w:val="center"/>
              <w:rPr>
                <w:rFonts w:ascii="Arial" w:eastAsia="Times New Roman" w:hAnsi="Arial"/>
                <w:b/>
                <w:color w:val="000000"/>
                <w:sz w:val="21"/>
                <w:szCs w:val="21"/>
                <w:lang w:val="en-GB"/>
              </w:rPr>
            </w:pPr>
            <w:r w:rsidRPr="0041773C">
              <w:rPr>
                <w:rFonts w:ascii="Arial" w:hAnsi="Arial"/>
                <w:b/>
                <w:color w:val="000000"/>
                <w:sz w:val="21"/>
                <w:lang w:val="en-GB"/>
              </w:rPr>
              <w:t>13.3</w:t>
            </w:r>
          </w:p>
        </w:tc>
        <w:tc>
          <w:tcPr>
            <w:tcW w:w="478" w:type="pct"/>
            <w:shd w:val="clear" w:color="auto" w:fill="auto"/>
          </w:tcPr>
          <w:p w14:paraId="6BD7C18E" w14:textId="77777777" w:rsidR="00863E11" w:rsidRPr="0041773C" w:rsidRDefault="00EF6F22" w:rsidP="000665C5">
            <w:pPr>
              <w:jc w:val="center"/>
              <w:rPr>
                <w:rFonts w:ascii="Arial" w:eastAsia="Times New Roman" w:hAnsi="Arial"/>
                <w:b/>
                <w:color w:val="000000"/>
                <w:sz w:val="21"/>
                <w:szCs w:val="21"/>
                <w:lang w:val="en-GB"/>
              </w:rPr>
            </w:pPr>
            <w:r w:rsidRPr="0041773C">
              <w:rPr>
                <w:rFonts w:ascii="Arial" w:hAnsi="Arial"/>
                <w:b/>
                <w:color w:val="000000"/>
                <w:sz w:val="21"/>
                <w:lang w:val="en-GB"/>
              </w:rPr>
              <w:t>1.8</w:t>
            </w:r>
          </w:p>
        </w:tc>
        <w:tc>
          <w:tcPr>
            <w:tcW w:w="721" w:type="pct"/>
            <w:shd w:val="clear" w:color="auto" w:fill="auto"/>
          </w:tcPr>
          <w:p w14:paraId="4F2957D4" w14:textId="77777777" w:rsidR="00863E11" w:rsidRPr="0041773C" w:rsidRDefault="00863E11" w:rsidP="000665C5">
            <w:pPr>
              <w:jc w:val="center"/>
              <w:rPr>
                <w:rFonts w:ascii="Arial" w:eastAsia="Times New Roman" w:hAnsi="Arial"/>
                <w:b/>
                <w:color w:val="000000"/>
                <w:sz w:val="21"/>
                <w:szCs w:val="21"/>
                <w:lang w:val="en-GB"/>
              </w:rPr>
            </w:pPr>
            <w:r w:rsidRPr="0041773C">
              <w:rPr>
                <w:rFonts w:ascii="Arial" w:hAnsi="Arial"/>
                <w:b/>
                <w:color w:val="000000"/>
                <w:sz w:val="21"/>
                <w:lang w:val="en-GB"/>
              </w:rPr>
              <w:t>716.4</w:t>
            </w:r>
          </w:p>
        </w:tc>
      </w:tr>
    </w:tbl>
    <w:p w14:paraId="2F539A8F" w14:textId="77777777" w:rsidR="00F56CA1" w:rsidRPr="0041773C" w:rsidRDefault="00F56CA1" w:rsidP="00F56CA1">
      <w:pPr>
        <w:rPr>
          <w:rFonts w:ascii="Arial" w:hAnsi="Arial"/>
          <w:b/>
          <w:color w:val="000000"/>
          <w:sz w:val="21"/>
          <w:szCs w:val="21"/>
          <w:lang w:val="en-GB"/>
        </w:rPr>
      </w:pPr>
    </w:p>
    <w:p w14:paraId="355D36CB" w14:textId="77777777" w:rsidR="00F56CA1" w:rsidRPr="0041773C" w:rsidRDefault="007633D7" w:rsidP="00F56CA1">
      <w:pPr>
        <w:rPr>
          <w:rFonts w:ascii="Arial" w:hAnsi="Arial"/>
          <w:color w:val="000000"/>
          <w:sz w:val="21"/>
          <w:szCs w:val="21"/>
          <w:lang w:val="en-GB"/>
        </w:rPr>
      </w:pPr>
      <w:r w:rsidRPr="0041773C">
        <w:rPr>
          <w:rFonts w:ascii="Arial" w:hAnsi="Arial"/>
          <w:color w:val="000000"/>
          <w:sz w:val="21"/>
          <w:lang w:val="en-GB"/>
        </w:rPr>
        <w:t>Relative to 2012, the share of local budget allocations for day care increased by 14 % in 2015. At the same time, all other funding sources recorded a substantial decrease.</w:t>
      </w:r>
    </w:p>
    <w:p w14:paraId="540BDF9D" w14:textId="77777777" w:rsidR="00F56CA1" w:rsidRPr="0041773C" w:rsidRDefault="00F56CA1" w:rsidP="00F56CA1">
      <w:pPr>
        <w:rPr>
          <w:rFonts w:ascii="Arial" w:hAnsi="Arial"/>
          <w:b/>
          <w:color w:val="000000"/>
          <w:sz w:val="21"/>
          <w:szCs w:val="21"/>
          <w:lang w:val="en-GB"/>
        </w:rPr>
      </w:pPr>
    </w:p>
    <w:p w14:paraId="668E6A04" w14:textId="77777777" w:rsidR="00E674A6" w:rsidRPr="0041773C" w:rsidRDefault="007633D7" w:rsidP="00F56CA1">
      <w:pPr>
        <w:rPr>
          <w:rFonts w:ascii="Arial" w:hAnsi="Arial"/>
          <w:color w:val="000000"/>
          <w:sz w:val="21"/>
          <w:szCs w:val="21"/>
          <w:lang w:val="en-GB"/>
        </w:rPr>
      </w:pPr>
      <w:r w:rsidRPr="0041773C">
        <w:rPr>
          <w:rFonts w:ascii="Arial" w:hAnsi="Arial"/>
          <w:color w:val="000000"/>
          <w:sz w:val="21"/>
          <w:lang w:val="en-GB"/>
        </w:rPr>
        <w:t>The nominal amounts for 2012 and 2015 (in RSD million), by funding sources, are shown in Table 40.</w:t>
      </w:r>
    </w:p>
    <w:p w14:paraId="00860F72" w14:textId="77777777" w:rsidR="00E674A6" w:rsidRPr="0041773C" w:rsidRDefault="00E674A6" w:rsidP="00F56CA1">
      <w:pPr>
        <w:rPr>
          <w:rFonts w:ascii="Arial" w:hAnsi="Arial"/>
          <w:color w:val="000000"/>
          <w:sz w:val="21"/>
          <w:szCs w:val="21"/>
          <w:lang w:val="en-GB"/>
        </w:rPr>
      </w:pPr>
    </w:p>
    <w:p w14:paraId="320B42C9" w14:textId="77777777" w:rsidR="006D1BC7" w:rsidRPr="0041773C" w:rsidRDefault="007633D7" w:rsidP="00F56CA1">
      <w:pPr>
        <w:rPr>
          <w:rFonts w:ascii="Arial" w:hAnsi="Arial"/>
          <w:b/>
          <w:color w:val="000000"/>
          <w:sz w:val="21"/>
          <w:szCs w:val="21"/>
          <w:lang w:val="en-GB"/>
        </w:rPr>
      </w:pPr>
      <w:r w:rsidRPr="0041773C">
        <w:rPr>
          <w:rFonts w:ascii="Arial" w:hAnsi="Arial"/>
          <w:b/>
          <w:color w:val="000000"/>
          <w:sz w:val="21"/>
          <w:lang w:val="en-GB"/>
        </w:rPr>
        <w:t>Table 40. Structure of funding sources for day care for children with developmental and other disabilities, 2012 and 2015 (in RSD million and in %)</w:t>
      </w:r>
    </w:p>
    <w:p w14:paraId="750DDF9A" w14:textId="77777777" w:rsidR="00B5164A" w:rsidRPr="0041773C" w:rsidRDefault="00B5164A" w:rsidP="00F56CA1">
      <w:pPr>
        <w:rPr>
          <w:rFonts w:ascii="Arial" w:hAnsi="Arial"/>
          <w:b/>
          <w:color w:val="000000"/>
          <w:sz w:val="21"/>
          <w:szCs w:val="21"/>
          <w:lang w:val="en-GB"/>
        </w:rPr>
      </w:pPr>
    </w:p>
    <w:tbl>
      <w:tblPr>
        <w:tblStyle w:val="TableGrid"/>
        <w:tblW w:w="0" w:type="auto"/>
        <w:tblInd w:w="108" w:type="dxa"/>
        <w:tblLook w:val="04A0" w:firstRow="1" w:lastRow="0" w:firstColumn="1" w:lastColumn="0" w:noHBand="0" w:noVBand="1"/>
      </w:tblPr>
      <w:tblGrid>
        <w:gridCol w:w="1766"/>
        <w:gridCol w:w="1632"/>
        <w:gridCol w:w="2074"/>
        <w:gridCol w:w="1567"/>
        <w:gridCol w:w="2140"/>
      </w:tblGrid>
      <w:tr w:rsidR="00E65982" w:rsidRPr="0041773C" w14:paraId="6F21986F" w14:textId="77777777" w:rsidTr="00B5164A">
        <w:tc>
          <w:tcPr>
            <w:tcW w:w="1766" w:type="dxa"/>
            <w:vMerge w:val="restart"/>
            <w:shd w:val="clear" w:color="auto" w:fill="4F81B3"/>
            <w:vAlign w:val="center"/>
          </w:tcPr>
          <w:p w14:paraId="30480055" w14:textId="77777777" w:rsidR="00E65982" w:rsidRPr="0041773C" w:rsidRDefault="007633D7" w:rsidP="00FE3845">
            <w:pPr>
              <w:jc w:val="left"/>
              <w:rPr>
                <w:rFonts w:ascii="Arial" w:hAnsi="Arial"/>
                <w:b/>
                <w:color w:val="FFFFFF" w:themeColor="background1"/>
                <w:sz w:val="21"/>
                <w:szCs w:val="21"/>
                <w:lang w:val="en-GB"/>
              </w:rPr>
            </w:pPr>
            <w:r w:rsidRPr="0041773C">
              <w:rPr>
                <w:rFonts w:ascii="Arial" w:hAnsi="Arial"/>
                <w:b/>
                <w:color w:val="FFFFFF" w:themeColor="background1"/>
                <w:sz w:val="21"/>
                <w:lang w:val="en-GB"/>
              </w:rPr>
              <w:t>Funding source</w:t>
            </w:r>
          </w:p>
        </w:tc>
        <w:tc>
          <w:tcPr>
            <w:tcW w:w="3706" w:type="dxa"/>
            <w:gridSpan w:val="2"/>
            <w:shd w:val="clear" w:color="auto" w:fill="4F81B3"/>
            <w:vAlign w:val="center"/>
          </w:tcPr>
          <w:p w14:paraId="554195F8" w14:textId="77777777" w:rsidR="00E65982" w:rsidRPr="0041773C" w:rsidRDefault="00E65982" w:rsidP="00FE3845">
            <w:pPr>
              <w:jc w:val="center"/>
              <w:rPr>
                <w:rFonts w:ascii="Arial" w:hAnsi="Arial"/>
                <w:b/>
                <w:color w:val="FFFFFF" w:themeColor="background1"/>
                <w:sz w:val="21"/>
                <w:szCs w:val="21"/>
                <w:lang w:val="en-GB"/>
              </w:rPr>
            </w:pPr>
            <w:r w:rsidRPr="0041773C">
              <w:rPr>
                <w:rFonts w:ascii="Arial" w:hAnsi="Arial"/>
                <w:b/>
                <w:color w:val="FFFFFF" w:themeColor="background1"/>
                <w:sz w:val="21"/>
                <w:lang w:val="en-GB"/>
              </w:rPr>
              <w:t>2012</w:t>
            </w:r>
          </w:p>
        </w:tc>
        <w:tc>
          <w:tcPr>
            <w:tcW w:w="3707" w:type="dxa"/>
            <w:gridSpan w:val="2"/>
            <w:shd w:val="clear" w:color="auto" w:fill="4F81B3"/>
            <w:vAlign w:val="center"/>
          </w:tcPr>
          <w:p w14:paraId="502323CF" w14:textId="77777777" w:rsidR="00E65982" w:rsidRPr="0041773C" w:rsidRDefault="00E65982" w:rsidP="00FE3845">
            <w:pPr>
              <w:jc w:val="center"/>
              <w:rPr>
                <w:rFonts w:ascii="Arial" w:hAnsi="Arial"/>
                <w:b/>
                <w:color w:val="FFFFFF" w:themeColor="background1"/>
                <w:sz w:val="21"/>
                <w:szCs w:val="21"/>
                <w:lang w:val="en-GB"/>
              </w:rPr>
            </w:pPr>
            <w:r w:rsidRPr="0041773C">
              <w:rPr>
                <w:rFonts w:ascii="Arial" w:hAnsi="Arial"/>
                <w:b/>
                <w:color w:val="FFFFFF" w:themeColor="background1"/>
                <w:sz w:val="21"/>
                <w:lang w:val="en-GB"/>
              </w:rPr>
              <w:t>2015</w:t>
            </w:r>
          </w:p>
        </w:tc>
      </w:tr>
      <w:tr w:rsidR="00E65982" w:rsidRPr="0041773C" w14:paraId="2E5AD31B" w14:textId="77777777" w:rsidTr="00B5164A">
        <w:tc>
          <w:tcPr>
            <w:tcW w:w="1766" w:type="dxa"/>
            <w:vMerge/>
            <w:shd w:val="clear" w:color="auto" w:fill="4F81B3"/>
          </w:tcPr>
          <w:p w14:paraId="76E1CB2A" w14:textId="77777777" w:rsidR="00E65982" w:rsidRPr="0041773C" w:rsidRDefault="00E65982" w:rsidP="00FE3845">
            <w:pPr>
              <w:rPr>
                <w:rFonts w:ascii="Arial" w:hAnsi="Arial"/>
                <w:b/>
                <w:color w:val="FFFFFF" w:themeColor="background1"/>
                <w:sz w:val="21"/>
                <w:szCs w:val="21"/>
                <w:lang w:val="en-GB"/>
              </w:rPr>
            </w:pPr>
          </w:p>
        </w:tc>
        <w:tc>
          <w:tcPr>
            <w:tcW w:w="1632" w:type="dxa"/>
            <w:shd w:val="clear" w:color="auto" w:fill="4F81B3"/>
            <w:vAlign w:val="center"/>
          </w:tcPr>
          <w:p w14:paraId="4F3BF960" w14:textId="77777777" w:rsidR="00E65982" w:rsidRPr="0041773C" w:rsidRDefault="007633D7" w:rsidP="00FE3845">
            <w:pPr>
              <w:jc w:val="center"/>
              <w:rPr>
                <w:rFonts w:ascii="Arial" w:hAnsi="Arial"/>
                <w:b/>
                <w:color w:val="FFFFFF" w:themeColor="background1"/>
                <w:sz w:val="21"/>
                <w:szCs w:val="21"/>
                <w:lang w:val="en-GB"/>
              </w:rPr>
            </w:pPr>
            <w:r w:rsidRPr="0041773C">
              <w:rPr>
                <w:rFonts w:ascii="Arial" w:hAnsi="Arial"/>
                <w:b/>
                <w:color w:val="FFFFFF" w:themeColor="background1"/>
                <w:sz w:val="21"/>
                <w:lang w:val="en-GB"/>
              </w:rPr>
              <w:t>RSD million</w:t>
            </w:r>
          </w:p>
        </w:tc>
        <w:tc>
          <w:tcPr>
            <w:tcW w:w="2074" w:type="dxa"/>
            <w:shd w:val="clear" w:color="auto" w:fill="4F81B3"/>
            <w:vAlign w:val="center"/>
          </w:tcPr>
          <w:p w14:paraId="4ADAC01A" w14:textId="77777777" w:rsidR="00E65982" w:rsidRPr="0041773C" w:rsidRDefault="007633D7" w:rsidP="00FE3845">
            <w:pPr>
              <w:jc w:val="center"/>
              <w:rPr>
                <w:rFonts w:ascii="Arial" w:hAnsi="Arial"/>
                <w:b/>
                <w:color w:val="FFFFFF" w:themeColor="background1"/>
                <w:sz w:val="21"/>
                <w:szCs w:val="21"/>
                <w:lang w:val="en-GB"/>
              </w:rPr>
            </w:pPr>
            <w:r w:rsidRPr="0041773C">
              <w:rPr>
                <w:rFonts w:ascii="Arial" w:hAnsi="Arial"/>
                <w:b/>
                <w:color w:val="FFFFFF" w:themeColor="background1"/>
                <w:sz w:val="21"/>
                <w:lang w:val="en-GB"/>
              </w:rPr>
              <w:t>Share in total expenditures, %</w:t>
            </w:r>
          </w:p>
        </w:tc>
        <w:tc>
          <w:tcPr>
            <w:tcW w:w="1567" w:type="dxa"/>
            <w:shd w:val="clear" w:color="auto" w:fill="4F81B3"/>
            <w:vAlign w:val="center"/>
          </w:tcPr>
          <w:p w14:paraId="45087252" w14:textId="77777777" w:rsidR="00E65982" w:rsidRPr="0041773C" w:rsidRDefault="007633D7" w:rsidP="00FE3845">
            <w:pPr>
              <w:jc w:val="center"/>
              <w:rPr>
                <w:rFonts w:ascii="Arial" w:hAnsi="Arial"/>
                <w:b/>
                <w:color w:val="FFFFFF" w:themeColor="background1"/>
                <w:sz w:val="21"/>
                <w:szCs w:val="21"/>
                <w:lang w:val="en-GB"/>
              </w:rPr>
            </w:pPr>
            <w:r w:rsidRPr="0041773C">
              <w:rPr>
                <w:rFonts w:ascii="Arial" w:hAnsi="Arial"/>
                <w:b/>
                <w:color w:val="FFFFFF" w:themeColor="background1"/>
                <w:sz w:val="21"/>
                <w:lang w:val="en-GB"/>
              </w:rPr>
              <w:t>RSD million</w:t>
            </w:r>
          </w:p>
        </w:tc>
        <w:tc>
          <w:tcPr>
            <w:tcW w:w="2140" w:type="dxa"/>
            <w:shd w:val="clear" w:color="auto" w:fill="4F81B3"/>
            <w:vAlign w:val="center"/>
          </w:tcPr>
          <w:p w14:paraId="70169B90" w14:textId="77777777" w:rsidR="00E65982" w:rsidRPr="0041773C" w:rsidRDefault="007633D7" w:rsidP="00FE3845">
            <w:pPr>
              <w:jc w:val="center"/>
              <w:rPr>
                <w:rFonts w:ascii="Arial" w:hAnsi="Arial"/>
                <w:b/>
                <w:color w:val="FFFFFF" w:themeColor="background1"/>
                <w:sz w:val="21"/>
                <w:szCs w:val="21"/>
                <w:lang w:val="en-GB"/>
              </w:rPr>
            </w:pPr>
            <w:r w:rsidRPr="0041773C">
              <w:rPr>
                <w:rFonts w:ascii="Arial" w:hAnsi="Arial"/>
                <w:b/>
                <w:color w:val="FFFFFF" w:themeColor="background1"/>
                <w:sz w:val="21"/>
                <w:lang w:val="en-GB"/>
              </w:rPr>
              <w:t>Share in total expenditures, %</w:t>
            </w:r>
          </w:p>
        </w:tc>
      </w:tr>
      <w:tr w:rsidR="00E65982" w:rsidRPr="0041773C" w14:paraId="2AFABECB" w14:textId="77777777" w:rsidTr="00B5164A">
        <w:tc>
          <w:tcPr>
            <w:tcW w:w="1766" w:type="dxa"/>
          </w:tcPr>
          <w:p w14:paraId="6D618CF2" w14:textId="77777777" w:rsidR="00E65982" w:rsidRPr="0041773C" w:rsidRDefault="007633D7" w:rsidP="00FE3845">
            <w:pPr>
              <w:rPr>
                <w:rFonts w:ascii="Arial" w:hAnsi="Arial"/>
                <w:sz w:val="21"/>
                <w:szCs w:val="21"/>
                <w:lang w:val="en-GB"/>
              </w:rPr>
            </w:pPr>
            <w:r w:rsidRPr="0041773C">
              <w:rPr>
                <w:rFonts w:ascii="Arial" w:hAnsi="Arial"/>
                <w:sz w:val="21"/>
                <w:lang w:val="en-GB"/>
              </w:rPr>
              <w:t>LG budget</w:t>
            </w:r>
          </w:p>
        </w:tc>
        <w:tc>
          <w:tcPr>
            <w:tcW w:w="1632" w:type="dxa"/>
          </w:tcPr>
          <w:p w14:paraId="52690D75" w14:textId="77777777" w:rsidR="00E65982" w:rsidRPr="0041773C" w:rsidRDefault="00E65982" w:rsidP="000665C5">
            <w:pPr>
              <w:jc w:val="center"/>
              <w:rPr>
                <w:rFonts w:ascii="Arial" w:hAnsi="Arial"/>
                <w:sz w:val="21"/>
                <w:szCs w:val="21"/>
                <w:lang w:val="en-GB"/>
              </w:rPr>
            </w:pPr>
            <w:r w:rsidRPr="0041773C">
              <w:rPr>
                <w:rFonts w:ascii="Arial" w:hAnsi="Arial"/>
                <w:sz w:val="21"/>
                <w:lang w:val="en-GB"/>
              </w:rPr>
              <w:t>513</w:t>
            </w:r>
          </w:p>
        </w:tc>
        <w:tc>
          <w:tcPr>
            <w:tcW w:w="2074" w:type="dxa"/>
          </w:tcPr>
          <w:p w14:paraId="233630ED" w14:textId="77777777" w:rsidR="00E65982" w:rsidRPr="0041773C" w:rsidRDefault="00E65982" w:rsidP="000665C5">
            <w:pPr>
              <w:jc w:val="center"/>
              <w:rPr>
                <w:rFonts w:ascii="Arial" w:hAnsi="Arial"/>
                <w:sz w:val="21"/>
                <w:szCs w:val="21"/>
                <w:lang w:val="en-GB"/>
              </w:rPr>
            </w:pPr>
            <w:r w:rsidRPr="0041773C">
              <w:rPr>
                <w:rFonts w:ascii="Arial" w:hAnsi="Arial"/>
                <w:sz w:val="21"/>
                <w:lang w:val="en-GB"/>
              </w:rPr>
              <w:t>80</w:t>
            </w:r>
          </w:p>
        </w:tc>
        <w:tc>
          <w:tcPr>
            <w:tcW w:w="1567" w:type="dxa"/>
          </w:tcPr>
          <w:p w14:paraId="70FFAB64" w14:textId="77777777" w:rsidR="00E65982" w:rsidRPr="0041773C" w:rsidRDefault="004C030A" w:rsidP="000665C5">
            <w:pPr>
              <w:jc w:val="center"/>
              <w:rPr>
                <w:rFonts w:ascii="Arial" w:hAnsi="Arial"/>
                <w:sz w:val="21"/>
                <w:szCs w:val="21"/>
                <w:lang w:val="en-GB"/>
              </w:rPr>
            </w:pPr>
            <w:r w:rsidRPr="0041773C">
              <w:rPr>
                <w:rFonts w:ascii="Arial" w:hAnsi="Arial"/>
                <w:sz w:val="21"/>
                <w:lang w:val="en-GB"/>
              </w:rPr>
              <w:t>671.5</w:t>
            </w:r>
          </w:p>
        </w:tc>
        <w:tc>
          <w:tcPr>
            <w:tcW w:w="2140" w:type="dxa"/>
          </w:tcPr>
          <w:p w14:paraId="1B5F1D7B" w14:textId="77777777" w:rsidR="00E65982" w:rsidRPr="0041773C" w:rsidRDefault="00E65982" w:rsidP="000665C5">
            <w:pPr>
              <w:jc w:val="center"/>
              <w:rPr>
                <w:rFonts w:ascii="Arial" w:hAnsi="Arial"/>
                <w:sz w:val="21"/>
                <w:szCs w:val="21"/>
                <w:lang w:val="en-GB"/>
              </w:rPr>
            </w:pPr>
            <w:r w:rsidRPr="0041773C">
              <w:rPr>
                <w:rFonts w:ascii="Arial" w:hAnsi="Arial"/>
                <w:sz w:val="21"/>
                <w:lang w:val="en-GB"/>
              </w:rPr>
              <w:t>94</w:t>
            </w:r>
          </w:p>
        </w:tc>
      </w:tr>
      <w:tr w:rsidR="00E65982" w:rsidRPr="0041773C" w14:paraId="1DECD423" w14:textId="77777777" w:rsidTr="00B5164A">
        <w:tc>
          <w:tcPr>
            <w:tcW w:w="1766" w:type="dxa"/>
            <w:shd w:val="clear" w:color="auto" w:fill="DEEAF6" w:themeFill="accent1" w:themeFillTint="33"/>
          </w:tcPr>
          <w:p w14:paraId="707633AE" w14:textId="77777777" w:rsidR="00E65982" w:rsidRPr="0041773C" w:rsidRDefault="007633D7" w:rsidP="00FE3845">
            <w:pPr>
              <w:rPr>
                <w:rFonts w:ascii="Arial" w:hAnsi="Arial"/>
                <w:sz w:val="21"/>
                <w:szCs w:val="21"/>
                <w:lang w:val="en-GB"/>
              </w:rPr>
            </w:pPr>
            <w:r w:rsidRPr="0041773C">
              <w:rPr>
                <w:rFonts w:ascii="Arial" w:hAnsi="Arial"/>
                <w:sz w:val="21"/>
                <w:lang w:val="en-GB"/>
              </w:rPr>
              <w:t>National budget</w:t>
            </w:r>
          </w:p>
        </w:tc>
        <w:tc>
          <w:tcPr>
            <w:tcW w:w="1632" w:type="dxa"/>
            <w:shd w:val="clear" w:color="auto" w:fill="DEEAF6" w:themeFill="accent1" w:themeFillTint="33"/>
            <w:vAlign w:val="center"/>
          </w:tcPr>
          <w:p w14:paraId="01A9946C" w14:textId="77777777" w:rsidR="00E65982" w:rsidRPr="0041773C" w:rsidRDefault="00E65982" w:rsidP="000665C5">
            <w:pPr>
              <w:jc w:val="center"/>
              <w:rPr>
                <w:rFonts w:ascii="Arial" w:hAnsi="Arial"/>
                <w:sz w:val="21"/>
                <w:szCs w:val="21"/>
                <w:lang w:val="en-GB"/>
              </w:rPr>
            </w:pPr>
            <w:r w:rsidRPr="0041773C">
              <w:rPr>
                <w:rFonts w:ascii="Arial" w:hAnsi="Arial"/>
                <w:sz w:val="21"/>
                <w:lang w:val="en-GB"/>
              </w:rPr>
              <w:t>47</w:t>
            </w:r>
          </w:p>
        </w:tc>
        <w:tc>
          <w:tcPr>
            <w:tcW w:w="2074" w:type="dxa"/>
            <w:shd w:val="clear" w:color="auto" w:fill="DEEAF6" w:themeFill="accent1" w:themeFillTint="33"/>
            <w:vAlign w:val="center"/>
          </w:tcPr>
          <w:p w14:paraId="61AFB099" w14:textId="77777777" w:rsidR="00E65982" w:rsidRPr="0041773C" w:rsidRDefault="00E65982" w:rsidP="000665C5">
            <w:pPr>
              <w:jc w:val="center"/>
              <w:rPr>
                <w:rFonts w:ascii="Arial" w:hAnsi="Arial"/>
                <w:sz w:val="21"/>
                <w:szCs w:val="21"/>
                <w:lang w:val="en-GB"/>
              </w:rPr>
            </w:pPr>
            <w:r w:rsidRPr="0041773C">
              <w:rPr>
                <w:rFonts w:ascii="Arial" w:hAnsi="Arial"/>
                <w:sz w:val="21"/>
                <w:lang w:val="en-GB"/>
              </w:rPr>
              <w:t>7</w:t>
            </w:r>
          </w:p>
        </w:tc>
        <w:tc>
          <w:tcPr>
            <w:tcW w:w="1567" w:type="dxa"/>
            <w:shd w:val="clear" w:color="auto" w:fill="DEEAF6" w:themeFill="accent1" w:themeFillTint="33"/>
            <w:vAlign w:val="center"/>
          </w:tcPr>
          <w:p w14:paraId="2C16D4B9" w14:textId="77777777" w:rsidR="00E65982" w:rsidRPr="0041773C" w:rsidRDefault="00E65982" w:rsidP="000665C5">
            <w:pPr>
              <w:jc w:val="center"/>
              <w:rPr>
                <w:rFonts w:ascii="Arial" w:hAnsi="Arial"/>
                <w:sz w:val="21"/>
                <w:szCs w:val="21"/>
                <w:lang w:val="en-GB"/>
              </w:rPr>
            </w:pPr>
            <w:r w:rsidRPr="0041773C">
              <w:rPr>
                <w:rFonts w:ascii="Arial" w:hAnsi="Arial"/>
                <w:sz w:val="21"/>
                <w:lang w:val="en-GB"/>
              </w:rPr>
              <w:t>22</w:t>
            </w:r>
          </w:p>
        </w:tc>
        <w:tc>
          <w:tcPr>
            <w:tcW w:w="2140" w:type="dxa"/>
            <w:shd w:val="clear" w:color="auto" w:fill="DEEAF6" w:themeFill="accent1" w:themeFillTint="33"/>
            <w:vAlign w:val="center"/>
          </w:tcPr>
          <w:p w14:paraId="02EB74CF" w14:textId="77777777" w:rsidR="00E65982" w:rsidRPr="0041773C" w:rsidRDefault="00E65982" w:rsidP="000665C5">
            <w:pPr>
              <w:jc w:val="center"/>
              <w:rPr>
                <w:rFonts w:ascii="Arial" w:hAnsi="Arial"/>
                <w:sz w:val="21"/>
                <w:szCs w:val="21"/>
                <w:lang w:val="en-GB"/>
              </w:rPr>
            </w:pPr>
            <w:r w:rsidRPr="0041773C">
              <w:rPr>
                <w:rFonts w:ascii="Arial" w:hAnsi="Arial"/>
                <w:sz w:val="21"/>
                <w:lang w:val="en-GB"/>
              </w:rPr>
              <w:t>3</w:t>
            </w:r>
          </w:p>
        </w:tc>
      </w:tr>
      <w:tr w:rsidR="00E65982" w:rsidRPr="0041773C" w14:paraId="30C6F0D1" w14:textId="77777777" w:rsidTr="00B5164A">
        <w:tc>
          <w:tcPr>
            <w:tcW w:w="1766" w:type="dxa"/>
          </w:tcPr>
          <w:p w14:paraId="2192F944" w14:textId="77777777" w:rsidR="00E65982" w:rsidRPr="0041773C" w:rsidRDefault="007633D7" w:rsidP="00FE3845">
            <w:pPr>
              <w:rPr>
                <w:rFonts w:ascii="Arial" w:hAnsi="Arial"/>
                <w:sz w:val="21"/>
                <w:szCs w:val="21"/>
                <w:lang w:val="en-GB"/>
              </w:rPr>
            </w:pPr>
            <w:r w:rsidRPr="0041773C">
              <w:rPr>
                <w:rFonts w:ascii="Arial" w:hAnsi="Arial"/>
                <w:sz w:val="21"/>
                <w:lang w:val="en-GB"/>
              </w:rPr>
              <w:t>Donations</w:t>
            </w:r>
          </w:p>
        </w:tc>
        <w:tc>
          <w:tcPr>
            <w:tcW w:w="1632" w:type="dxa"/>
          </w:tcPr>
          <w:p w14:paraId="1E71792D" w14:textId="77777777" w:rsidR="00E65982" w:rsidRPr="0041773C" w:rsidRDefault="00E65982" w:rsidP="000665C5">
            <w:pPr>
              <w:jc w:val="center"/>
              <w:rPr>
                <w:rFonts w:ascii="Arial" w:hAnsi="Arial"/>
                <w:sz w:val="21"/>
                <w:szCs w:val="21"/>
                <w:lang w:val="en-GB"/>
              </w:rPr>
            </w:pPr>
            <w:r w:rsidRPr="0041773C">
              <w:rPr>
                <w:rFonts w:ascii="Arial" w:hAnsi="Arial"/>
                <w:sz w:val="21"/>
                <w:lang w:val="en-GB"/>
              </w:rPr>
              <w:t>61</w:t>
            </w:r>
          </w:p>
        </w:tc>
        <w:tc>
          <w:tcPr>
            <w:tcW w:w="2074" w:type="dxa"/>
          </w:tcPr>
          <w:p w14:paraId="0242742A" w14:textId="77777777" w:rsidR="00E65982" w:rsidRPr="0041773C" w:rsidRDefault="00E65982" w:rsidP="000665C5">
            <w:pPr>
              <w:jc w:val="center"/>
              <w:rPr>
                <w:rFonts w:ascii="Arial" w:hAnsi="Arial"/>
                <w:sz w:val="21"/>
                <w:szCs w:val="21"/>
                <w:lang w:val="en-GB"/>
              </w:rPr>
            </w:pPr>
            <w:r w:rsidRPr="0041773C">
              <w:rPr>
                <w:rFonts w:ascii="Arial" w:hAnsi="Arial"/>
                <w:sz w:val="21"/>
                <w:lang w:val="en-GB"/>
              </w:rPr>
              <w:t>10</w:t>
            </w:r>
          </w:p>
        </w:tc>
        <w:tc>
          <w:tcPr>
            <w:tcW w:w="1567" w:type="dxa"/>
          </w:tcPr>
          <w:p w14:paraId="4A6F274E" w14:textId="77777777" w:rsidR="00E65982" w:rsidRPr="0041773C" w:rsidRDefault="004C030A" w:rsidP="000665C5">
            <w:pPr>
              <w:jc w:val="center"/>
              <w:rPr>
                <w:rFonts w:ascii="Arial" w:hAnsi="Arial"/>
                <w:sz w:val="21"/>
                <w:szCs w:val="21"/>
                <w:lang w:val="en-GB"/>
              </w:rPr>
            </w:pPr>
            <w:r w:rsidRPr="0041773C">
              <w:rPr>
                <w:rFonts w:ascii="Arial" w:hAnsi="Arial"/>
                <w:sz w:val="21"/>
                <w:lang w:val="en-GB"/>
              </w:rPr>
              <w:t>7.8</w:t>
            </w:r>
          </w:p>
        </w:tc>
        <w:tc>
          <w:tcPr>
            <w:tcW w:w="2140" w:type="dxa"/>
          </w:tcPr>
          <w:p w14:paraId="2543B016" w14:textId="77777777" w:rsidR="00E65982" w:rsidRPr="0041773C" w:rsidRDefault="00E65982" w:rsidP="000665C5">
            <w:pPr>
              <w:jc w:val="center"/>
              <w:rPr>
                <w:rFonts w:ascii="Arial" w:hAnsi="Arial"/>
                <w:sz w:val="21"/>
                <w:szCs w:val="21"/>
                <w:lang w:val="en-GB"/>
              </w:rPr>
            </w:pPr>
            <w:r w:rsidRPr="0041773C">
              <w:rPr>
                <w:rFonts w:ascii="Arial" w:hAnsi="Arial"/>
                <w:sz w:val="21"/>
                <w:lang w:val="en-GB"/>
              </w:rPr>
              <w:t>1</w:t>
            </w:r>
          </w:p>
        </w:tc>
      </w:tr>
      <w:tr w:rsidR="00E65982" w:rsidRPr="0041773C" w14:paraId="42A24D9E" w14:textId="77777777" w:rsidTr="00B5164A">
        <w:tc>
          <w:tcPr>
            <w:tcW w:w="1766" w:type="dxa"/>
            <w:shd w:val="clear" w:color="auto" w:fill="DEEAF6" w:themeFill="accent1" w:themeFillTint="33"/>
          </w:tcPr>
          <w:p w14:paraId="5B115DF0" w14:textId="77777777" w:rsidR="00E65982" w:rsidRPr="0041773C" w:rsidRDefault="007633D7" w:rsidP="00FE3845">
            <w:pPr>
              <w:rPr>
                <w:rFonts w:ascii="Arial" w:hAnsi="Arial"/>
                <w:sz w:val="21"/>
                <w:szCs w:val="21"/>
                <w:lang w:val="en-GB"/>
              </w:rPr>
            </w:pPr>
            <w:r w:rsidRPr="0041773C">
              <w:rPr>
                <w:rFonts w:ascii="Arial" w:hAnsi="Arial"/>
                <w:sz w:val="21"/>
                <w:lang w:val="en-GB"/>
              </w:rPr>
              <w:t>Co-payment</w:t>
            </w:r>
          </w:p>
        </w:tc>
        <w:tc>
          <w:tcPr>
            <w:tcW w:w="1632" w:type="dxa"/>
            <w:shd w:val="clear" w:color="auto" w:fill="DEEAF6" w:themeFill="accent1" w:themeFillTint="33"/>
          </w:tcPr>
          <w:p w14:paraId="444D9C20" w14:textId="77777777" w:rsidR="00E65982" w:rsidRPr="0041773C" w:rsidRDefault="004C030A" w:rsidP="000665C5">
            <w:pPr>
              <w:jc w:val="center"/>
              <w:rPr>
                <w:rFonts w:ascii="Arial" w:hAnsi="Arial"/>
                <w:sz w:val="21"/>
                <w:szCs w:val="21"/>
                <w:lang w:val="en-GB"/>
              </w:rPr>
            </w:pPr>
            <w:r w:rsidRPr="0041773C">
              <w:rPr>
                <w:rFonts w:ascii="Arial" w:hAnsi="Arial"/>
                <w:sz w:val="21"/>
                <w:lang w:val="en-GB"/>
              </w:rPr>
              <w:t>17.4</w:t>
            </w:r>
          </w:p>
        </w:tc>
        <w:tc>
          <w:tcPr>
            <w:tcW w:w="2074" w:type="dxa"/>
            <w:shd w:val="clear" w:color="auto" w:fill="DEEAF6" w:themeFill="accent1" w:themeFillTint="33"/>
          </w:tcPr>
          <w:p w14:paraId="706B4C97" w14:textId="77777777" w:rsidR="00E65982" w:rsidRPr="0041773C" w:rsidRDefault="00E65982" w:rsidP="000665C5">
            <w:pPr>
              <w:jc w:val="center"/>
              <w:rPr>
                <w:rFonts w:ascii="Arial" w:hAnsi="Arial"/>
                <w:sz w:val="21"/>
                <w:szCs w:val="21"/>
                <w:lang w:val="en-GB"/>
              </w:rPr>
            </w:pPr>
            <w:r w:rsidRPr="0041773C">
              <w:rPr>
                <w:rFonts w:ascii="Arial" w:hAnsi="Arial"/>
                <w:sz w:val="21"/>
                <w:lang w:val="en-GB"/>
              </w:rPr>
              <w:t>3</w:t>
            </w:r>
          </w:p>
        </w:tc>
        <w:tc>
          <w:tcPr>
            <w:tcW w:w="1567" w:type="dxa"/>
            <w:shd w:val="clear" w:color="auto" w:fill="DEEAF6" w:themeFill="accent1" w:themeFillTint="33"/>
          </w:tcPr>
          <w:p w14:paraId="5F663C4F" w14:textId="77777777" w:rsidR="00E65982" w:rsidRPr="0041773C" w:rsidRDefault="00E65982" w:rsidP="004C030A">
            <w:pPr>
              <w:jc w:val="center"/>
              <w:rPr>
                <w:rFonts w:ascii="Arial" w:hAnsi="Arial"/>
                <w:sz w:val="21"/>
                <w:szCs w:val="21"/>
                <w:lang w:val="en-GB"/>
              </w:rPr>
            </w:pPr>
            <w:r w:rsidRPr="0041773C">
              <w:rPr>
                <w:rFonts w:ascii="Arial" w:hAnsi="Arial"/>
                <w:sz w:val="21"/>
                <w:lang w:val="en-GB"/>
              </w:rPr>
              <w:t>13.3</w:t>
            </w:r>
          </w:p>
        </w:tc>
        <w:tc>
          <w:tcPr>
            <w:tcW w:w="2140" w:type="dxa"/>
            <w:shd w:val="clear" w:color="auto" w:fill="DEEAF6" w:themeFill="accent1" w:themeFillTint="33"/>
          </w:tcPr>
          <w:p w14:paraId="70247B7D" w14:textId="77777777" w:rsidR="00E65982" w:rsidRPr="0041773C" w:rsidRDefault="00E65982" w:rsidP="000665C5">
            <w:pPr>
              <w:jc w:val="center"/>
              <w:rPr>
                <w:rFonts w:ascii="Arial" w:hAnsi="Arial"/>
                <w:sz w:val="21"/>
                <w:szCs w:val="21"/>
                <w:lang w:val="en-GB"/>
              </w:rPr>
            </w:pPr>
            <w:r w:rsidRPr="0041773C">
              <w:rPr>
                <w:rFonts w:ascii="Arial" w:hAnsi="Arial"/>
                <w:sz w:val="21"/>
                <w:lang w:val="en-GB"/>
              </w:rPr>
              <w:t>2</w:t>
            </w:r>
          </w:p>
        </w:tc>
      </w:tr>
      <w:tr w:rsidR="00E65982" w:rsidRPr="0041773C" w14:paraId="01C7EFB3" w14:textId="77777777" w:rsidTr="00B5164A">
        <w:tc>
          <w:tcPr>
            <w:tcW w:w="1766" w:type="dxa"/>
          </w:tcPr>
          <w:p w14:paraId="67886CC1" w14:textId="77777777" w:rsidR="00E65982" w:rsidRPr="0041773C" w:rsidRDefault="007633D7" w:rsidP="00FE3845">
            <w:pPr>
              <w:rPr>
                <w:rFonts w:ascii="Arial" w:hAnsi="Arial"/>
                <w:sz w:val="21"/>
                <w:szCs w:val="21"/>
                <w:lang w:val="en-GB"/>
              </w:rPr>
            </w:pPr>
            <w:r w:rsidRPr="0041773C">
              <w:rPr>
                <w:rFonts w:ascii="Arial" w:hAnsi="Arial"/>
                <w:sz w:val="21"/>
                <w:lang w:val="en-GB"/>
              </w:rPr>
              <w:t>Other</w:t>
            </w:r>
          </w:p>
        </w:tc>
        <w:tc>
          <w:tcPr>
            <w:tcW w:w="1632" w:type="dxa"/>
          </w:tcPr>
          <w:p w14:paraId="77C11774" w14:textId="77777777" w:rsidR="00E65982" w:rsidRPr="0041773C" w:rsidRDefault="004C030A" w:rsidP="000665C5">
            <w:pPr>
              <w:jc w:val="center"/>
              <w:rPr>
                <w:rFonts w:ascii="Arial" w:hAnsi="Arial"/>
                <w:sz w:val="21"/>
                <w:szCs w:val="21"/>
                <w:lang w:val="en-GB"/>
              </w:rPr>
            </w:pPr>
            <w:r w:rsidRPr="0041773C">
              <w:rPr>
                <w:rFonts w:ascii="Arial" w:hAnsi="Arial"/>
                <w:sz w:val="21"/>
                <w:lang w:val="en-GB"/>
              </w:rPr>
              <w:t>1.6</w:t>
            </w:r>
          </w:p>
        </w:tc>
        <w:tc>
          <w:tcPr>
            <w:tcW w:w="2074" w:type="dxa"/>
          </w:tcPr>
          <w:p w14:paraId="45ADBA32" w14:textId="77777777" w:rsidR="00E65982" w:rsidRPr="0041773C" w:rsidRDefault="00E65982" w:rsidP="000665C5">
            <w:pPr>
              <w:jc w:val="center"/>
              <w:rPr>
                <w:rFonts w:ascii="Arial" w:hAnsi="Arial"/>
                <w:sz w:val="21"/>
                <w:szCs w:val="21"/>
                <w:lang w:val="en-GB"/>
              </w:rPr>
            </w:pPr>
            <w:r w:rsidRPr="0041773C">
              <w:rPr>
                <w:rFonts w:ascii="Arial" w:hAnsi="Arial"/>
                <w:sz w:val="21"/>
                <w:lang w:val="en-GB"/>
              </w:rPr>
              <w:t>0</w:t>
            </w:r>
          </w:p>
        </w:tc>
        <w:tc>
          <w:tcPr>
            <w:tcW w:w="1567" w:type="dxa"/>
          </w:tcPr>
          <w:p w14:paraId="34CCF026" w14:textId="77777777" w:rsidR="00E65982" w:rsidRPr="0041773C" w:rsidRDefault="004C030A" w:rsidP="000665C5">
            <w:pPr>
              <w:jc w:val="center"/>
              <w:rPr>
                <w:rFonts w:ascii="Arial" w:hAnsi="Arial"/>
                <w:sz w:val="21"/>
                <w:szCs w:val="21"/>
                <w:lang w:val="en-GB"/>
              </w:rPr>
            </w:pPr>
            <w:r w:rsidRPr="0041773C">
              <w:rPr>
                <w:rFonts w:ascii="Arial" w:hAnsi="Arial"/>
                <w:sz w:val="21"/>
                <w:lang w:val="en-GB"/>
              </w:rPr>
              <w:t>1.8</w:t>
            </w:r>
          </w:p>
        </w:tc>
        <w:tc>
          <w:tcPr>
            <w:tcW w:w="2140" w:type="dxa"/>
          </w:tcPr>
          <w:p w14:paraId="3525AF6E" w14:textId="77777777" w:rsidR="00E65982" w:rsidRPr="0041773C" w:rsidRDefault="00E65982" w:rsidP="000665C5">
            <w:pPr>
              <w:jc w:val="center"/>
              <w:rPr>
                <w:rFonts w:ascii="Arial" w:hAnsi="Arial"/>
                <w:sz w:val="21"/>
                <w:szCs w:val="21"/>
                <w:lang w:val="en-GB"/>
              </w:rPr>
            </w:pPr>
            <w:r w:rsidRPr="0041773C">
              <w:rPr>
                <w:rFonts w:ascii="Arial" w:hAnsi="Arial"/>
                <w:sz w:val="21"/>
                <w:lang w:val="en-GB"/>
              </w:rPr>
              <w:t>0</w:t>
            </w:r>
          </w:p>
        </w:tc>
      </w:tr>
      <w:tr w:rsidR="00E65982" w:rsidRPr="0041773C" w14:paraId="43F990B9" w14:textId="77777777" w:rsidTr="00B5164A">
        <w:tc>
          <w:tcPr>
            <w:tcW w:w="1766" w:type="dxa"/>
          </w:tcPr>
          <w:p w14:paraId="6E43463E" w14:textId="77777777" w:rsidR="00E65982" w:rsidRPr="0041773C" w:rsidRDefault="007633D7" w:rsidP="00FE3845">
            <w:pPr>
              <w:rPr>
                <w:rFonts w:ascii="Arial" w:hAnsi="Arial"/>
                <w:b/>
                <w:sz w:val="21"/>
                <w:szCs w:val="21"/>
                <w:lang w:val="en-GB"/>
              </w:rPr>
            </w:pPr>
            <w:r w:rsidRPr="0041773C">
              <w:rPr>
                <w:rFonts w:ascii="Arial" w:hAnsi="Arial"/>
                <w:b/>
                <w:sz w:val="21"/>
                <w:lang w:val="en-GB"/>
              </w:rPr>
              <w:t>TOTAL</w:t>
            </w:r>
          </w:p>
        </w:tc>
        <w:tc>
          <w:tcPr>
            <w:tcW w:w="1632" w:type="dxa"/>
          </w:tcPr>
          <w:p w14:paraId="25EABCC7" w14:textId="77777777" w:rsidR="00E65982" w:rsidRPr="0041773C" w:rsidRDefault="00E65982" w:rsidP="000665C5">
            <w:pPr>
              <w:jc w:val="center"/>
              <w:rPr>
                <w:rFonts w:ascii="Arial" w:hAnsi="Arial"/>
                <w:sz w:val="21"/>
                <w:szCs w:val="21"/>
                <w:lang w:val="en-GB"/>
              </w:rPr>
            </w:pPr>
            <w:r w:rsidRPr="0041773C">
              <w:rPr>
                <w:rFonts w:ascii="Arial" w:hAnsi="Arial"/>
                <w:sz w:val="21"/>
                <w:lang w:val="en-GB"/>
              </w:rPr>
              <w:t>640</w:t>
            </w:r>
          </w:p>
        </w:tc>
        <w:tc>
          <w:tcPr>
            <w:tcW w:w="2074" w:type="dxa"/>
          </w:tcPr>
          <w:p w14:paraId="3958D943" w14:textId="77777777" w:rsidR="00E65982" w:rsidRPr="0041773C" w:rsidRDefault="00E65982" w:rsidP="000665C5">
            <w:pPr>
              <w:jc w:val="center"/>
              <w:rPr>
                <w:rFonts w:ascii="Arial" w:hAnsi="Arial"/>
                <w:sz w:val="21"/>
                <w:szCs w:val="21"/>
                <w:lang w:val="en-GB"/>
              </w:rPr>
            </w:pPr>
            <w:r w:rsidRPr="0041773C">
              <w:rPr>
                <w:rFonts w:ascii="Arial" w:hAnsi="Arial"/>
                <w:sz w:val="21"/>
                <w:lang w:val="en-GB"/>
              </w:rPr>
              <w:t>100</w:t>
            </w:r>
          </w:p>
        </w:tc>
        <w:tc>
          <w:tcPr>
            <w:tcW w:w="1567" w:type="dxa"/>
          </w:tcPr>
          <w:p w14:paraId="2093B74F" w14:textId="77777777" w:rsidR="00E65982" w:rsidRPr="0041773C" w:rsidRDefault="004C030A" w:rsidP="000665C5">
            <w:pPr>
              <w:jc w:val="center"/>
              <w:rPr>
                <w:rFonts w:ascii="Arial" w:hAnsi="Arial"/>
                <w:sz w:val="21"/>
                <w:szCs w:val="21"/>
                <w:lang w:val="en-GB"/>
              </w:rPr>
            </w:pPr>
            <w:r w:rsidRPr="0041773C">
              <w:rPr>
                <w:rFonts w:ascii="Arial" w:hAnsi="Arial"/>
                <w:sz w:val="21"/>
                <w:lang w:val="en-GB"/>
              </w:rPr>
              <w:t>716.4</w:t>
            </w:r>
          </w:p>
        </w:tc>
        <w:tc>
          <w:tcPr>
            <w:tcW w:w="2140" w:type="dxa"/>
          </w:tcPr>
          <w:p w14:paraId="5DEC0E9D" w14:textId="77777777" w:rsidR="00E65982" w:rsidRPr="0041773C" w:rsidRDefault="00E65982" w:rsidP="000665C5">
            <w:pPr>
              <w:jc w:val="center"/>
              <w:rPr>
                <w:rFonts w:ascii="Arial" w:hAnsi="Arial"/>
                <w:sz w:val="21"/>
                <w:szCs w:val="21"/>
                <w:lang w:val="en-GB"/>
              </w:rPr>
            </w:pPr>
            <w:r w:rsidRPr="0041773C">
              <w:rPr>
                <w:rFonts w:ascii="Arial" w:hAnsi="Arial"/>
                <w:sz w:val="21"/>
                <w:lang w:val="en-GB"/>
              </w:rPr>
              <w:t>100</w:t>
            </w:r>
          </w:p>
        </w:tc>
      </w:tr>
    </w:tbl>
    <w:p w14:paraId="5831F46E" w14:textId="77777777" w:rsidR="006D1BC7" w:rsidRPr="0041773C" w:rsidRDefault="006D1BC7" w:rsidP="00F56CA1">
      <w:pPr>
        <w:rPr>
          <w:rFonts w:ascii="Arial" w:hAnsi="Arial"/>
          <w:b/>
          <w:color w:val="000000"/>
          <w:sz w:val="21"/>
          <w:szCs w:val="21"/>
          <w:lang w:val="en-GB"/>
        </w:rPr>
      </w:pPr>
    </w:p>
    <w:p w14:paraId="0F7AF708" w14:textId="77777777" w:rsidR="00F56CA1" w:rsidRPr="0041773C" w:rsidRDefault="00D95DDB" w:rsidP="00D95DDB">
      <w:pPr>
        <w:pStyle w:val="Heading4"/>
        <w:rPr>
          <w:lang w:val="en-GB"/>
        </w:rPr>
      </w:pPr>
      <w:bookmarkStart w:id="96" w:name="_Toc470513755"/>
      <w:r w:rsidRPr="0041773C">
        <w:rPr>
          <w:lang w:val="en-GB"/>
        </w:rPr>
        <w:t>9.2.5 Service quality</w:t>
      </w:r>
      <w:bookmarkEnd w:id="96"/>
    </w:p>
    <w:p w14:paraId="7B63A3ED" w14:textId="77777777" w:rsidR="00F56CA1" w:rsidRPr="0041773C" w:rsidRDefault="00F56CA1" w:rsidP="00F56CA1">
      <w:pPr>
        <w:rPr>
          <w:rFonts w:ascii="Arial" w:hAnsi="Arial"/>
          <w:b/>
          <w:color w:val="000000"/>
          <w:sz w:val="21"/>
          <w:szCs w:val="21"/>
          <w:lang w:val="en-GB"/>
        </w:rPr>
      </w:pPr>
    </w:p>
    <w:p w14:paraId="3894B9E1" w14:textId="77777777" w:rsidR="00F36973" w:rsidRPr="0041773C" w:rsidRDefault="00D95DDB" w:rsidP="00D95DDB">
      <w:pPr>
        <w:pStyle w:val="Heading4"/>
        <w:rPr>
          <w:lang w:val="en-GB"/>
        </w:rPr>
      </w:pPr>
      <w:r w:rsidRPr="0041773C">
        <w:rPr>
          <w:lang w:val="en-GB"/>
        </w:rPr>
        <w:t>9.2.5.1 Licensing service providers</w:t>
      </w:r>
    </w:p>
    <w:p w14:paraId="3CABAD1A" w14:textId="77777777" w:rsidR="00D95DDB" w:rsidRPr="0041773C" w:rsidRDefault="00D95DDB" w:rsidP="00D95DDB">
      <w:pPr>
        <w:rPr>
          <w:lang w:val="en-GB"/>
        </w:rPr>
      </w:pPr>
    </w:p>
    <w:p w14:paraId="211C9969" w14:textId="77777777" w:rsidR="000162C7" w:rsidRPr="0041773C" w:rsidRDefault="007633D7" w:rsidP="000162C7">
      <w:pPr>
        <w:rPr>
          <w:rFonts w:ascii="Arial" w:hAnsi="Arial"/>
          <w:sz w:val="21"/>
          <w:szCs w:val="21"/>
          <w:lang w:val="en-GB"/>
        </w:rPr>
      </w:pPr>
      <w:r w:rsidRPr="0041773C">
        <w:rPr>
          <w:rFonts w:ascii="Arial" w:hAnsi="Arial"/>
          <w:sz w:val="21"/>
          <w:lang w:val="en-GB"/>
        </w:rPr>
        <w:t xml:space="preserve">As explained in the section on home care, the data on licensed day care providers cannot be entirely accurate, as mapping social care services was concluded before the expiry of the time limit for licensing the existing service providers. </w:t>
      </w:r>
    </w:p>
    <w:p w14:paraId="61361840" w14:textId="77777777" w:rsidR="000162C7" w:rsidRPr="0041773C" w:rsidRDefault="000162C7" w:rsidP="000162C7">
      <w:pPr>
        <w:rPr>
          <w:rFonts w:ascii="Arial" w:hAnsi="Arial"/>
          <w:sz w:val="21"/>
          <w:szCs w:val="21"/>
          <w:lang w:val="en-GB"/>
        </w:rPr>
      </w:pPr>
    </w:p>
    <w:p w14:paraId="734D378C" w14:textId="77777777" w:rsidR="00F56CA1" w:rsidRPr="0041773C" w:rsidRDefault="007633D7" w:rsidP="000162C7">
      <w:pPr>
        <w:rPr>
          <w:rFonts w:ascii="Arial" w:hAnsi="Arial"/>
          <w:sz w:val="21"/>
          <w:szCs w:val="21"/>
          <w:lang w:val="en-GB"/>
        </w:rPr>
      </w:pPr>
      <w:r w:rsidRPr="0041773C">
        <w:rPr>
          <w:rFonts w:ascii="Arial" w:hAnsi="Arial"/>
          <w:sz w:val="21"/>
          <w:lang w:val="en-GB"/>
        </w:rPr>
        <w:t xml:space="preserve">The data presented in this section rely on the responses given by service providers to the question whether the service provider had been granted a licence; the following responses were offered: </w:t>
      </w:r>
      <w:r w:rsidRPr="0041773C">
        <w:rPr>
          <w:rFonts w:ascii="Arial" w:hAnsi="Arial"/>
          <w:i/>
          <w:sz w:val="21"/>
          <w:lang w:val="en-GB"/>
        </w:rPr>
        <w:t>YES, licence obtained</w:t>
      </w:r>
      <w:r w:rsidRPr="0041773C">
        <w:rPr>
          <w:rFonts w:ascii="Arial" w:hAnsi="Arial"/>
          <w:sz w:val="21"/>
          <w:lang w:val="en-GB"/>
        </w:rPr>
        <w:t xml:space="preserve"> (limited or for six years), </w:t>
      </w:r>
      <w:r w:rsidRPr="0041773C">
        <w:rPr>
          <w:rFonts w:ascii="Arial" w:hAnsi="Arial"/>
          <w:i/>
          <w:sz w:val="21"/>
          <w:lang w:val="en-GB"/>
        </w:rPr>
        <w:t>APPLICATION FILED</w:t>
      </w:r>
      <w:r w:rsidRPr="0041773C">
        <w:rPr>
          <w:rFonts w:ascii="Arial" w:hAnsi="Arial"/>
          <w:sz w:val="21"/>
          <w:lang w:val="en-GB"/>
        </w:rPr>
        <w:t xml:space="preserve">, </w:t>
      </w:r>
      <w:r w:rsidRPr="0041773C">
        <w:rPr>
          <w:rFonts w:ascii="Arial" w:hAnsi="Arial"/>
          <w:i/>
          <w:sz w:val="21"/>
          <w:lang w:val="en-GB"/>
        </w:rPr>
        <w:t>NO – no licence</w:t>
      </w:r>
      <w:r w:rsidRPr="0041773C">
        <w:rPr>
          <w:rFonts w:ascii="Arial" w:hAnsi="Arial"/>
          <w:sz w:val="21"/>
          <w:lang w:val="en-GB"/>
        </w:rPr>
        <w:t xml:space="preserve"> and </w:t>
      </w:r>
      <w:r w:rsidRPr="0041773C">
        <w:rPr>
          <w:rFonts w:ascii="Arial" w:hAnsi="Arial"/>
          <w:i/>
          <w:sz w:val="21"/>
          <w:lang w:val="en-GB"/>
        </w:rPr>
        <w:t>APPLICATION</w:t>
      </w:r>
      <w:r w:rsidRPr="0041773C">
        <w:rPr>
          <w:rFonts w:ascii="Arial" w:hAnsi="Arial"/>
          <w:sz w:val="21"/>
          <w:lang w:val="en-GB"/>
        </w:rPr>
        <w:t xml:space="preserve"> </w:t>
      </w:r>
      <w:r w:rsidRPr="0041773C">
        <w:rPr>
          <w:rFonts w:ascii="Arial" w:hAnsi="Arial"/>
          <w:i/>
          <w:sz w:val="21"/>
          <w:lang w:val="en-GB"/>
        </w:rPr>
        <w:t>DENIED</w:t>
      </w:r>
      <w:r w:rsidRPr="0041773C">
        <w:rPr>
          <w:rFonts w:ascii="Arial" w:hAnsi="Arial"/>
          <w:sz w:val="21"/>
          <w:lang w:val="en-GB"/>
        </w:rPr>
        <w:t xml:space="preserve">. In data processing, the responses </w:t>
      </w:r>
      <w:r w:rsidRPr="0041773C">
        <w:rPr>
          <w:rFonts w:ascii="Arial" w:hAnsi="Arial"/>
          <w:i/>
          <w:sz w:val="21"/>
          <w:lang w:val="en-GB"/>
        </w:rPr>
        <w:t>YES</w:t>
      </w:r>
      <w:r w:rsidRPr="0041773C">
        <w:rPr>
          <w:rFonts w:ascii="Arial" w:hAnsi="Arial"/>
          <w:sz w:val="21"/>
          <w:lang w:val="en-GB"/>
        </w:rPr>
        <w:t xml:space="preserve"> and </w:t>
      </w:r>
      <w:r w:rsidRPr="0041773C">
        <w:rPr>
          <w:rFonts w:ascii="Arial" w:hAnsi="Arial"/>
          <w:i/>
          <w:sz w:val="21"/>
          <w:lang w:val="en-GB"/>
        </w:rPr>
        <w:t>APPLICATION FILED</w:t>
      </w:r>
      <w:r w:rsidRPr="0041773C">
        <w:rPr>
          <w:rFonts w:ascii="Arial" w:hAnsi="Arial"/>
          <w:sz w:val="21"/>
          <w:lang w:val="en-GB"/>
        </w:rPr>
        <w:t xml:space="preserve"> were treated as the assumption that the service provider had obtained a licence. The responses </w:t>
      </w:r>
      <w:r w:rsidRPr="0041773C">
        <w:rPr>
          <w:rFonts w:ascii="Arial" w:hAnsi="Arial"/>
          <w:i/>
          <w:sz w:val="21"/>
          <w:lang w:val="en-GB"/>
        </w:rPr>
        <w:t>NO</w:t>
      </w:r>
      <w:r w:rsidRPr="0041773C">
        <w:rPr>
          <w:rFonts w:ascii="Arial" w:hAnsi="Arial"/>
          <w:sz w:val="21"/>
          <w:lang w:val="en-GB"/>
        </w:rPr>
        <w:t xml:space="preserve"> were treated as if the service provider had not applied. </w:t>
      </w:r>
    </w:p>
    <w:p w14:paraId="7458F011" w14:textId="77777777" w:rsidR="00F56CA1" w:rsidRPr="0041773C" w:rsidRDefault="00F56CA1" w:rsidP="00F56CA1">
      <w:pPr>
        <w:rPr>
          <w:rFonts w:ascii="Arial" w:hAnsi="Arial"/>
          <w:sz w:val="21"/>
          <w:szCs w:val="21"/>
          <w:lang w:val="en-GB"/>
        </w:rPr>
      </w:pPr>
    </w:p>
    <w:p w14:paraId="12FE9FE9" w14:textId="77777777" w:rsidR="00F56CA1" w:rsidRPr="0041773C" w:rsidRDefault="007633D7" w:rsidP="00F56CA1">
      <w:pPr>
        <w:rPr>
          <w:rFonts w:ascii="Arial" w:hAnsi="Arial"/>
          <w:sz w:val="21"/>
          <w:szCs w:val="21"/>
          <w:lang w:val="en-GB"/>
        </w:rPr>
      </w:pPr>
      <w:r w:rsidRPr="0041773C">
        <w:rPr>
          <w:rFonts w:ascii="Arial" w:hAnsi="Arial"/>
          <w:color w:val="000000"/>
          <w:sz w:val="21"/>
          <w:lang w:val="en-GB"/>
        </w:rPr>
        <w:t>Out of the 75 providers of day care for children with developmental and other disabilities, 71 responded about the licensing status. Of these, 34 were from the state sector, and 37 from the non-state sector.</w:t>
      </w:r>
    </w:p>
    <w:p w14:paraId="4D495821" w14:textId="77777777" w:rsidR="00F56CA1" w:rsidRPr="0041773C" w:rsidRDefault="00F56CA1" w:rsidP="00F56CA1">
      <w:pPr>
        <w:rPr>
          <w:rFonts w:ascii="Arial" w:hAnsi="Arial"/>
          <w:color w:val="000000"/>
          <w:sz w:val="21"/>
          <w:szCs w:val="21"/>
          <w:lang w:val="en-GB"/>
        </w:rPr>
      </w:pPr>
    </w:p>
    <w:p w14:paraId="11C6C375" w14:textId="77777777" w:rsidR="00F56CA1" w:rsidRPr="0041773C" w:rsidRDefault="007633D7" w:rsidP="00F56CA1">
      <w:pPr>
        <w:rPr>
          <w:rFonts w:ascii="Arial" w:hAnsi="Arial"/>
          <w:color w:val="000000"/>
          <w:sz w:val="21"/>
          <w:szCs w:val="21"/>
          <w:lang w:val="en-GB"/>
        </w:rPr>
      </w:pPr>
      <w:r w:rsidRPr="0041773C">
        <w:rPr>
          <w:rFonts w:ascii="Arial" w:hAnsi="Arial"/>
          <w:color w:val="000000"/>
          <w:sz w:val="21"/>
          <w:lang w:val="en-GB"/>
        </w:rPr>
        <w:t>As regards the coverage of clients, the situation was as follows:</w:t>
      </w:r>
    </w:p>
    <w:p w14:paraId="11450E56" w14:textId="77777777" w:rsidR="00F56CA1" w:rsidRPr="0041773C" w:rsidRDefault="00F56CA1" w:rsidP="00F56CA1">
      <w:pPr>
        <w:rPr>
          <w:rFonts w:ascii="Arial" w:hAnsi="Arial"/>
          <w:color w:val="000000"/>
          <w:sz w:val="21"/>
          <w:szCs w:val="21"/>
          <w:lang w:val="en-GB"/>
        </w:rPr>
      </w:pPr>
    </w:p>
    <w:p w14:paraId="2143C0E0" w14:textId="77777777" w:rsidR="00F56CA1" w:rsidRPr="0041773C" w:rsidRDefault="007633D7" w:rsidP="008E2368">
      <w:pPr>
        <w:pStyle w:val="ListParagraph"/>
        <w:numPr>
          <w:ilvl w:val="0"/>
          <w:numId w:val="14"/>
        </w:numPr>
        <w:rPr>
          <w:rFonts w:ascii="Arial" w:hAnsi="Arial"/>
          <w:color w:val="000000"/>
          <w:sz w:val="21"/>
          <w:szCs w:val="21"/>
          <w:lang w:val="en-GB"/>
        </w:rPr>
      </w:pPr>
      <w:r w:rsidRPr="0041773C">
        <w:rPr>
          <w:rFonts w:ascii="Arial" w:hAnsi="Arial"/>
          <w:color w:val="000000"/>
          <w:sz w:val="21"/>
          <w:lang w:val="en-GB"/>
        </w:rPr>
        <w:t xml:space="preserve">Out of the 34 state service providers covering 1,481 clients, only 8 had obtained a licence or were in the licensing process. These licensed service providers served 97 clients (6.5 %). </w:t>
      </w:r>
    </w:p>
    <w:p w14:paraId="3F4B1DBA" w14:textId="77777777" w:rsidR="00F56CA1" w:rsidRPr="0041773C" w:rsidRDefault="00F56CA1" w:rsidP="00F56CA1">
      <w:pPr>
        <w:pStyle w:val="ListParagraph"/>
        <w:rPr>
          <w:rFonts w:ascii="Arial" w:hAnsi="Arial"/>
          <w:color w:val="000000"/>
          <w:sz w:val="21"/>
          <w:szCs w:val="21"/>
          <w:lang w:val="en-GB"/>
        </w:rPr>
      </w:pPr>
    </w:p>
    <w:p w14:paraId="3FC045EE" w14:textId="77777777" w:rsidR="00F56CA1" w:rsidRPr="0041773C" w:rsidRDefault="007633D7" w:rsidP="008E2368">
      <w:pPr>
        <w:pStyle w:val="ListParagraph"/>
        <w:numPr>
          <w:ilvl w:val="0"/>
          <w:numId w:val="14"/>
        </w:numPr>
        <w:rPr>
          <w:rFonts w:ascii="Arial" w:hAnsi="Arial"/>
          <w:color w:val="000000"/>
          <w:sz w:val="21"/>
          <w:szCs w:val="21"/>
          <w:lang w:val="en-GB"/>
        </w:rPr>
      </w:pPr>
      <w:r w:rsidRPr="0041773C">
        <w:rPr>
          <w:rFonts w:ascii="Arial" w:hAnsi="Arial"/>
          <w:color w:val="000000"/>
          <w:sz w:val="21"/>
          <w:lang w:val="en-GB"/>
        </w:rPr>
        <w:t>Out of the 37 non-state service providers, one third had obtained a licence or were in the licensing process. Licensed non-state service providers served 218 clients out of the total of 630 served by the non-state sector.</w:t>
      </w:r>
    </w:p>
    <w:p w14:paraId="4E47A1BD" w14:textId="77777777" w:rsidR="00F56CA1" w:rsidRPr="0041773C" w:rsidRDefault="00F56CA1" w:rsidP="00F56CA1">
      <w:pPr>
        <w:rPr>
          <w:rFonts w:ascii="Arial" w:hAnsi="Arial"/>
          <w:b/>
          <w:color w:val="000000"/>
          <w:sz w:val="21"/>
          <w:szCs w:val="21"/>
          <w:lang w:val="en-GB"/>
        </w:rPr>
      </w:pPr>
    </w:p>
    <w:p w14:paraId="2D14A72E" w14:textId="77777777" w:rsidR="00F56CA1" w:rsidRPr="0041773C" w:rsidRDefault="007633D7" w:rsidP="00F56CA1">
      <w:pPr>
        <w:rPr>
          <w:rFonts w:ascii="Arial" w:hAnsi="Arial"/>
          <w:color w:val="000000"/>
          <w:sz w:val="21"/>
          <w:szCs w:val="21"/>
          <w:lang w:val="en-GB"/>
        </w:rPr>
      </w:pPr>
      <w:r w:rsidRPr="0041773C">
        <w:rPr>
          <w:rFonts w:ascii="Arial" w:hAnsi="Arial"/>
          <w:color w:val="000000"/>
          <w:sz w:val="21"/>
          <w:lang w:val="en-GB"/>
        </w:rPr>
        <w:t xml:space="preserve">Only 315 clients (15 %) were served by licensed service providers. At the time of concluding the mapping, 85 % of all day care clients were at risk of being left unserved in 2016, which was concerning. </w:t>
      </w:r>
    </w:p>
    <w:p w14:paraId="0C5E492F" w14:textId="77777777" w:rsidR="00D95DDB" w:rsidRPr="0041773C" w:rsidRDefault="00D95DDB" w:rsidP="00F56CA1">
      <w:pPr>
        <w:rPr>
          <w:rFonts w:ascii="Arial" w:hAnsi="Arial"/>
          <w:color w:val="000000"/>
          <w:sz w:val="21"/>
          <w:szCs w:val="21"/>
          <w:lang w:val="en-GB"/>
        </w:rPr>
      </w:pPr>
    </w:p>
    <w:p w14:paraId="182A4FC4" w14:textId="77777777" w:rsidR="00D95DDB" w:rsidRPr="0041773C" w:rsidRDefault="00D95DDB" w:rsidP="00F56CA1">
      <w:pPr>
        <w:rPr>
          <w:rFonts w:ascii="Arial" w:hAnsi="Arial"/>
          <w:color w:val="000000"/>
          <w:sz w:val="21"/>
          <w:szCs w:val="21"/>
          <w:lang w:val="en-GB"/>
        </w:rPr>
      </w:pPr>
    </w:p>
    <w:p w14:paraId="2A42D4D1" w14:textId="77777777" w:rsidR="00F56CA1" w:rsidRPr="0041773C" w:rsidRDefault="00F56CA1" w:rsidP="00F56CA1">
      <w:pPr>
        <w:rPr>
          <w:rFonts w:ascii="Arial" w:hAnsi="Arial"/>
          <w:color w:val="000000"/>
          <w:sz w:val="21"/>
          <w:szCs w:val="21"/>
          <w:lang w:val="en-GB"/>
        </w:rPr>
      </w:pPr>
    </w:p>
    <w:p w14:paraId="60EB1BC2" w14:textId="77777777" w:rsidR="00F36973" w:rsidRPr="0041773C" w:rsidRDefault="00D95DDB" w:rsidP="00D95DDB">
      <w:pPr>
        <w:pStyle w:val="Heading4"/>
        <w:rPr>
          <w:lang w:val="en-GB"/>
        </w:rPr>
      </w:pPr>
      <w:r w:rsidRPr="0041773C">
        <w:rPr>
          <w:lang w:val="en-GB"/>
        </w:rPr>
        <w:t>9.2.5.2 Staff competence for service provision</w:t>
      </w:r>
    </w:p>
    <w:p w14:paraId="3694C668" w14:textId="77777777" w:rsidR="00D95DDB" w:rsidRPr="0041773C" w:rsidRDefault="00D95DDB" w:rsidP="00D95DDB">
      <w:pPr>
        <w:rPr>
          <w:lang w:val="en-GB"/>
        </w:rPr>
      </w:pPr>
    </w:p>
    <w:p w14:paraId="048C50F6" w14:textId="77777777" w:rsidR="00F56CA1" w:rsidRPr="0041773C" w:rsidRDefault="007633D7" w:rsidP="00F56CA1">
      <w:pPr>
        <w:rPr>
          <w:rFonts w:ascii="Arial" w:hAnsi="Arial"/>
          <w:sz w:val="21"/>
          <w:szCs w:val="21"/>
          <w:lang w:val="en-GB"/>
        </w:rPr>
      </w:pPr>
      <w:r w:rsidRPr="0041773C">
        <w:rPr>
          <w:rFonts w:ascii="Arial" w:hAnsi="Arial"/>
          <w:sz w:val="21"/>
          <w:lang w:val="en-GB"/>
        </w:rPr>
        <w:t xml:space="preserve">Service providers stated that 1,509 clients, or three quarters of the total number received service compliant with the standards, i.e. that the staff directly engaged in service provision were trained in working with children and youth in day care. </w:t>
      </w:r>
    </w:p>
    <w:p w14:paraId="160AA44B" w14:textId="77777777" w:rsidR="00F56CA1" w:rsidRPr="0041773C" w:rsidRDefault="00F56CA1" w:rsidP="00F56CA1">
      <w:pPr>
        <w:rPr>
          <w:rFonts w:ascii="Arial" w:hAnsi="Arial"/>
          <w:sz w:val="21"/>
          <w:szCs w:val="21"/>
          <w:lang w:val="en-GB"/>
        </w:rPr>
      </w:pPr>
    </w:p>
    <w:p w14:paraId="314D8A31" w14:textId="77777777" w:rsidR="00F56CA1" w:rsidRPr="0041773C" w:rsidRDefault="007633D7" w:rsidP="00F56CA1">
      <w:pPr>
        <w:rPr>
          <w:rFonts w:ascii="Arial" w:hAnsi="Arial"/>
          <w:sz w:val="21"/>
          <w:szCs w:val="21"/>
          <w:lang w:val="en-GB"/>
        </w:rPr>
      </w:pPr>
      <w:r w:rsidRPr="0041773C">
        <w:rPr>
          <w:rFonts w:ascii="Arial" w:hAnsi="Arial"/>
          <w:sz w:val="21"/>
          <w:lang w:val="en-GB"/>
        </w:rPr>
        <w:t>Out of these, 1,048 clients (71 %) received high-quality service from state providers. Non-state providers provided high-quality service in this manner to 73 % of children and youth.</w:t>
      </w:r>
    </w:p>
    <w:p w14:paraId="06BB5571" w14:textId="77777777" w:rsidR="00F56CA1" w:rsidRPr="0041773C" w:rsidRDefault="00F56CA1" w:rsidP="00F56CA1">
      <w:pPr>
        <w:rPr>
          <w:rFonts w:ascii="Arial" w:hAnsi="Arial"/>
          <w:i/>
          <w:sz w:val="21"/>
          <w:szCs w:val="21"/>
          <w:lang w:val="en-GB"/>
        </w:rPr>
      </w:pPr>
    </w:p>
    <w:p w14:paraId="5BC98925" w14:textId="77777777" w:rsidR="00F56CA1" w:rsidRPr="0041773C" w:rsidRDefault="007633D7" w:rsidP="00F56CA1">
      <w:pPr>
        <w:rPr>
          <w:rFonts w:ascii="Arial" w:hAnsi="Arial"/>
          <w:sz w:val="21"/>
          <w:szCs w:val="21"/>
          <w:lang w:val="en-GB"/>
        </w:rPr>
      </w:pPr>
      <w:r w:rsidRPr="0041773C">
        <w:rPr>
          <w:rFonts w:ascii="Arial" w:hAnsi="Arial"/>
          <w:sz w:val="21"/>
          <w:lang w:val="en-GB"/>
        </w:rPr>
        <w:t xml:space="preserve">About 30 % of all clients still did not receive service compliant with the standards in this respect. </w:t>
      </w:r>
    </w:p>
    <w:p w14:paraId="5D9F3A04" w14:textId="77777777" w:rsidR="00961F02" w:rsidRPr="0041773C" w:rsidRDefault="00961F02" w:rsidP="00F56CA1">
      <w:pPr>
        <w:rPr>
          <w:rFonts w:ascii="Arial" w:hAnsi="Arial"/>
          <w:i/>
          <w:sz w:val="21"/>
          <w:szCs w:val="21"/>
          <w:lang w:val="en-GB"/>
        </w:rPr>
      </w:pPr>
    </w:p>
    <w:p w14:paraId="408182AC" w14:textId="77777777" w:rsidR="00F36973" w:rsidRPr="0041773C" w:rsidRDefault="00D95DDB" w:rsidP="00D95DDB">
      <w:pPr>
        <w:pStyle w:val="Heading4"/>
        <w:rPr>
          <w:lang w:val="en-GB"/>
        </w:rPr>
      </w:pPr>
      <w:r w:rsidRPr="0041773C">
        <w:rPr>
          <w:lang w:val="en-GB"/>
        </w:rPr>
        <w:t>9.2.5.3 Client satisfaction surveys</w:t>
      </w:r>
    </w:p>
    <w:p w14:paraId="437EC472" w14:textId="77777777" w:rsidR="00EF6F22" w:rsidRPr="0041773C" w:rsidRDefault="00EF6F22" w:rsidP="00EF6F22">
      <w:pPr>
        <w:rPr>
          <w:lang w:val="en-GB"/>
        </w:rPr>
      </w:pPr>
    </w:p>
    <w:p w14:paraId="71431996" w14:textId="77777777" w:rsidR="00F56CA1" w:rsidRPr="0041773C" w:rsidRDefault="007633D7" w:rsidP="00F56CA1">
      <w:pPr>
        <w:rPr>
          <w:rFonts w:ascii="Arial" w:hAnsi="Arial"/>
          <w:sz w:val="21"/>
          <w:szCs w:val="21"/>
          <w:lang w:val="en-GB"/>
        </w:rPr>
      </w:pPr>
      <w:r w:rsidRPr="0041773C">
        <w:rPr>
          <w:rFonts w:ascii="Arial" w:hAnsi="Arial"/>
          <w:sz w:val="21"/>
          <w:lang w:val="en-GB"/>
        </w:rPr>
        <w:t>Assuming that all surveyed clients (parents) were asked about their satisfaction level, those providers that stated that they regularly conducted such surveys covered 1,205 of all clients (57 %). As many as 90 % of the providers stated that they mainly conducted client satisfaction surveys on their own, while a small number of providers responded that surveys were conducted by the local government, and in only one case – an independent organisation.</w:t>
      </w:r>
    </w:p>
    <w:p w14:paraId="363976F8" w14:textId="77777777" w:rsidR="00F56CA1" w:rsidRPr="0041773C" w:rsidRDefault="00F56CA1" w:rsidP="00F56CA1">
      <w:pPr>
        <w:rPr>
          <w:rFonts w:ascii="Arial" w:hAnsi="Arial"/>
          <w:sz w:val="21"/>
          <w:szCs w:val="21"/>
          <w:lang w:val="en-GB"/>
        </w:rPr>
      </w:pPr>
    </w:p>
    <w:p w14:paraId="5595DC16" w14:textId="77777777" w:rsidR="00A37A79" w:rsidRPr="0041773C" w:rsidRDefault="007633D7" w:rsidP="00F0473B">
      <w:pPr>
        <w:rPr>
          <w:rFonts w:ascii="Arial" w:hAnsi="Arial"/>
          <w:sz w:val="21"/>
          <w:szCs w:val="21"/>
          <w:lang w:val="en-GB"/>
        </w:rPr>
      </w:pPr>
      <w:r w:rsidRPr="0041773C">
        <w:rPr>
          <w:rFonts w:ascii="Arial" w:hAnsi="Arial"/>
          <w:sz w:val="21"/>
          <w:lang w:val="en-GB"/>
        </w:rPr>
        <w:t>This gives rise to the conclusion that many parents were not asked about their satisfaction with the service provided to their children. It is essential that service providers use this important quality assessment mechanism to a greater extent, in order to improve and update their work programmes and thus enhance service quality.</w:t>
      </w:r>
    </w:p>
    <w:p w14:paraId="74E23401" w14:textId="77777777" w:rsidR="00DC5972" w:rsidRDefault="00DC5972">
      <w:pPr>
        <w:jc w:val="left"/>
        <w:rPr>
          <w:rFonts w:ascii="Arial" w:hAnsi="Arial"/>
          <w:sz w:val="21"/>
          <w:szCs w:val="21"/>
          <w:lang w:val="en-GB"/>
        </w:rPr>
      </w:pPr>
      <w:bookmarkStart w:id="97" w:name="_Toc470513756"/>
      <w:r>
        <w:rPr>
          <w:bCs/>
          <w:sz w:val="21"/>
          <w:szCs w:val="21"/>
          <w:lang w:val="en-GB"/>
        </w:rPr>
        <w:br w:type="page"/>
      </w:r>
    </w:p>
    <w:p w14:paraId="7811DA51" w14:textId="2A5AB518" w:rsidR="00F0473B" w:rsidRPr="0041773C" w:rsidRDefault="00D95DDB" w:rsidP="00D95DDB">
      <w:pPr>
        <w:pStyle w:val="Heading2"/>
        <w:rPr>
          <w:lang w:val="en-GB"/>
        </w:rPr>
      </w:pPr>
      <w:bookmarkStart w:id="98" w:name="_Toc357094780"/>
      <w:r w:rsidRPr="0041773C">
        <w:rPr>
          <w:lang w:val="en-GB"/>
        </w:rPr>
        <w:lastRenderedPageBreak/>
        <w:t>10. Findings and Recommendations</w:t>
      </w:r>
      <w:bookmarkEnd w:id="97"/>
      <w:bookmarkEnd w:id="98"/>
    </w:p>
    <w:p w14:paraId="5FF14B36" w14:textId="77777777" w:rsidR="00F0473B" w:rsidRPr="0041773C" w:rsidRDefault="00F0473B" w:rsidP="00F0473B">
      <w:pPr>
        <w:rPr>
          <w:rFonts w:ascii="Arial" w:hAnsi="Arial"/>
          <w:sz w:val="21"/>
          <w:szCs w:val="21"/>
          <w:lang w:val="en-GB"/>
        </w:rPr>
      </w:pPr>
    </w:p>
    <w:p w14:paraId="46DF4523" w14:textId="77777777" w:rsidR="00F0473B" w:rsidRPr="0041773C" w:rsidRDefault="007633D7" w:rsidP="000B3AB2">
      <w:pPr>
        <w:rPr>
          <w:rFonts w:ascii="Arial" w:hAnsi="Arial"/>
          <w:sz w:val="21"/>
          <w:szCs w:val="21"/>
          <w:lang w:val="en-GB"/>
        </w:rPr>
      </w:pPr>
      <w:r w:rsidRPr="0041773C">
        <w:rPr>
          <w:rFonts w:ascii="Arial" w:hAnsi="Arial"/>
          <w:sz w:val="21"/>
          <w:lang w:val="en-GB"/>
        </w:rPr>
        <w:t>In Serbia, social care services within the mandate of local governments are not developed to a sufficient extent and their availability is uneven. This conclusion is informed by insufficient, i.e. small amounts of funds allocated by local governments for these purposes, relatively small numbers of clients, as well as the temporary and unsustainable character of some services, especially in certain parts of Serbia. Service underdevelopment is substantiated by international comparisons as well. Although such comparisons are not available for all types of local-level social care services, the home care service, which is the most prevalent in Serbia, is significantly less developed than in European Union countries, even those that principally rely on cash benefits under long-term protection</w:t>
      </w:r>
      <w:r w:rsidRPr="0041773C">
        <w:rPr>
          <w:rStyle w:val="FootnoteReference"/>
          <w:rFonts w:ascii="Arial" w:hAnsi="Arial"/>
          <w:sz w:val="21"/>
          <w:lang w:val="en-GB"/>
        </w:rPr>
        <w:footnoteReference w:id="58"/>
      </w:r>
      <w:r w:rsidRPr="0041773C">
        <w:rPr>
          <w:rFonts w:ascii="Arial" w:hAnsi="Arial"/>
          <w:sz w:val="21"/>
          <w:lang w:val="en-GB"/>
        </w:rPr>
        <w:t>.</w:t>
      </w:r>
    </w:p>
    <w:p w14:paraId="7E6C267A" w14:textId="77777777" w:rsidR="00F0473B" w:rsidRPr="0041773C" w:rsidRDefault="00F0473B" w:rsidP="000B3AB2">
      <w:pPr>
        <w:rPr>
          <w:rFonts w:ascii="Arial" w:hAnsi="Arial"/>
          <w:sz w:val="21"/>
          <w:szCs w:val="21"/>
          <w:lang w:val="en-GB"/>
        </w:rPr>
      </w:pPr>
    </w:p>
    <w:p w14:paraId="160D2390" w14:textId="77777777" w:rsidR="00F0473B" w:rsidRPr="0041773C" w:rsidRDefault="007633D7" w:rsidP="000B3AB2">
      <w:pPr>
        <w:rPr>
          <w:rFonts w:ascii="Arial" w:hAnsi="Arial"/>
          <w:sz w:val="21"/>
          <w:szCs w:val="21"/>
          <w:lang w:val="en-GB"/>
        </w:rPr>
      </w:pPr>
      <w:r w:rsidRPr="0041773C">
        <w:rPr>
          <w:rFonts w:ascii="Arial" w:hAnsi="Arial"/>
          <w:b/>
          <w:i/>
          <w:sz w:val="21"/>
          <w:lang w:val="en-GB"/>
        </w:rPr>
        <w:t>According to the mapping data, local social care services were provided in 133 out of the 145 municipalities and cities</w:t>
      </w:r>
      <w:r w:rsidRPr="0041773C">
        <w:rPr>
          <w:rFonts w:ascii="Arial" w:hAnsi="Arial"/>
          <w:sz w:val="21"/>
          <w:lang w:val="en-GB"/>
        </w:rPr>
        <w:t>. However, in about a dozen municipalities, both the number of clients and the expenditures on services were very low, and it can be misleading to include them among the local governments that provided services. It should be noted that a more comprehensive offer of services</w:t>
      </w:r>
      <w:r w:rsidRPr="0041773C">
        <w:rPr>
          <w:rStyle w:val="FootnoteReference"/>
          <w:rFonts w:ascii="Arial" w:hAnsi="Arial"/>
          <w:sz w:val="21"/>
          <w:lang w:val="en-GB"/>
        </w:rPr>
        <w:footnoteReference w:id="59"/>
      </w:r>
      <w:r w:rsidRPr="0041773C">
        <w:rPr>
          <w:rFonts w:ascii="Arial" w:hAnsi="Arial"/>
          <w:sz w:val="21"/>
          <w:lang w:val="en-GB"/>
        </w:rPr>
        <w:t xml:space="preserve"> was found only in some major cities, while municipalities with two to three established services prevailed. Approximately one quarter of the local governments provided only one service, mainly adult and elderly home care.</w:t>
      </w:r>
    </w:p>
    <w:p w14:paraId="111A0DED" w14:textId="77777777" w:rsidR="00F0473B" w:rsidRPr="0041773C" w:rsidRDefault="00F0473B" w:rsidP="000B3AB2">
      <w:pPr>
        <w:rPr>
          <w:rFonts w:ascii="Arial" w:hAnsi="Arial"/>
          <w:sz w:val="21"/>
          <w:szCs w:val="21"/>
          <w:lang w:val="en-GB"/>
        </w:rPr>
      </w:pPr>
    </w:p>
    <w:p w14:paraId="2F9502EF" w14:textId="77777777" w:rsidR="00F0473B" w:rsidRPr="0041773C" w:rsidRDefault="007633D7" w:rsidP="000B3AB2">
      <w:pPr>
        <w:rPr>
          <w:rFonts w:ascii="Arial" w:hAnsi="Arial"/>
          <w:sz w:val="21"/>
          <w:szCs w:val="21"/>
          <w:lang w:val="en-GB"/>
        </w:rPr>
      </w:pPr>
      <w:r w:rsidRPr="0041773C">
        <w:rPr>
          <w:rFonts w:ascii="Arial" w:hAnsi="Arial"/>
          <w:b/>
          <w:i/>
          <w:sz w:val="21"/>
          <w:lang w:val="en-GB"/>
        </w:rPr>
        <w:t>In 2015, social care services within the mandate of local governments covered, on average, approximately 25 thousand clients</w:t>
      </w:r>
      <w:r w:rsidRPr="0041773C">
        <w:rPr>
          <w:rFonts w:ascii="Arial" w:hAnsi="Arial"/>
          <w:sz w:val="21"/>
          <w:lang w:val="en-GB"/>
        </w:rPr>
        <w:t xml:space="preserve"> </w:t>
      </w:r>
      <w:r w:rsidRPr="0041773C">
        <w:rPr>
          <w:rFonts w:ascii="Arial" w:hAnsi="Arial"/>
          <w:b/>
          <w:i/>
          <w:sz w:val="21"/>
          <w:lang w:val="en-GB"/>
        </w:rPr>
        <w:t>per month</w:t>
      </w:r>
      <w:r w:rsidRPr="0041773C">
        <w:rPr>
          <w:rStyle w:val="FootnoteReference"/>
          <w:rFonts w:ascii="Arial" w:hAnsi="Arial"/>
          <w:b/>
          <w:i/>
          <w:sz w:val="21"/>
          <w:lang w:val="en-GB"/>
        </w:rPr>
        <w:footnoteReference w:id="60"/>
      </w:r>
      <w:r w:rsidRPr="0041773C">
        <w:rPr>
          <w:rFonts w:ascii="Arial" w:hAnsi="Arial"/>
          <w:sz w:val="21"/>
          <w:lang w:val="en-GB"/>
        </w:rPr>
        <w:t xml:space="preserve">. It should certainly be borne in mind that this figure is not an adequate indicator for assessing service availability, as the intensity of service provision varied greatly, depending on service type, and also, in the case of some services, depending on the service provision model chosen by different municipalities and cities. Moreover, not all services were available throughout the year in all local governments. </w:t>
      </w:r>
    </w:p>
    <w:p w14:paraId="029E4965" w14:textId="77777777" w:rsidR="009A115D" w:rsidRPr="0041773C" w:rsidRDefault="009A115D" w:rsidP="000B3AB2">
      <w:pPr>
        <w:rPr>
          <w:rFonts w:ascii="Arial" w:hAnsi="Arial"/>
          <w:sz w:val="21"/>
          <w:szCs w:val="21"/>
          <w:lang w:val="en-GB"/>
        </w:rPr>
      </w:pPr>
    </w:p>
    <w:p w14:paraId="0D724E82" w14:textId="77777777" w:rsidR="00F0473B" w:rsidRPr="0041773C" w:rsidRDefault="007633D7" w:rsidP="000B3AB2">
      <w:pPr>
        <w:rPr>
          <w:rFonts w:ascii="Arial" w:hAnsi="Arial"/>
          <w:sz w:val="21"/>
          <w:szCs w:val="21"/>
          <w:lang w:val="en-GB"/>
        </w:rPr>
      </w:pPr>
      <w:r w:rsidRPr="0041773C">
        <w:rPr>
          <w:rFonts w:ascii="Arial" w:hAnsi="Arial"/>
          <w:b/>
          <w:i/>
          <w:sz w:val="21"/>
          <w:lang w:val="en-GB"/>
        </w:rPr>
        <w:t>The total expenditures on social care services amounted to approximately RSD 2.6 billion in 2015</w:t>
      </w:r>
      <w:r w:rsidRPr="0041773C">
        <w:rPr>
          <w:rFonts w:ascii="Arial" w:hAnsi="Arial"/>
          <w:sz w:val="21"/>
          <w:lang w:val="en-GB"/>
        </w:rPr>
        <w:t xml:space="preserve">. The highest expenditures on services were recorded in the City of Belgrade, at almost RSD 1.1 billion, i.e. 42 % of the total expenditures for these purposes in Serbia. Expenditures were high in several other cities (Novi Sad, Niš and Subotica). </w:t>
      </w:r>
      <w:r w:rsidRPr="0041773C">
        <w:rPr>
          <w:rFonts w:ascii="Arial" w:hAnsi="Arial"/>
          <w:i/>
          <w:sz w:val="21"/>
          <w:lang w:val="en-GB"/>
        </w:rPr>
        <w:t>Median expenditures amounted to only about RSD 5 million per year, i.e. in half of the local governments in Serbia, the expenditures on social care services were below this amount.</w:t>
      </w:r>
    </w:p>
    <w:p w14:paraId="753A8826" w14:textId="77777777" w:rsidR="00F0473B" w:rsidRPr="0041773C" w:rsidRDefault="00F0473B" w:rsidP="000B3AB2">
      <w:pPr>
        <w:rPr>
          <w:rFonts w:ascii="Arial" w:hAnsi="Arial"/>
          <w:sz w:val="21"/>
          <w:szCs w:val="21"/>
          <w:lang w:val="en-GB"/>
        </w:rPr>
      </w:pPr>
    </w:p>
    <w:p w14:paraId="6186101D" w14:textId="77777777" w:rsidR="00F0473B" w:rsidRPr="0041773C" w:rsidRDefault="007633D7" w:rsidP="000B3AB2">
      <w:pPr>
        <w:rPr>
          <w:rFonts w:ascii="Arial" w:hAnsi="Arial"/>
          <w:sz w:val="21"/>
          <w:szCs w:val="21"/>
          <w:lang w:val="en-GB"/>
        </w:rPr>
      </w:pPr>
      <w:r w:rsidRPr="0041773C">
        <w:rPr>
          <w:rFonts w:ascii="Arial" w:hAnsi="Arial"/>
          <w:sz w:val="21"/>
          <w:lang w:val="en-GB"/>
        </w:rPr>
        <w:t xml:space="preserve">The analysis of per capita expenditures on local social care services shows that, on average, the per capita expenditures stood at only about RSD 280 per year, and even less than this amount in over two thirds of the municipalities and cities. The highest per capita expenditures were recorded in the largest cities and in some small municipalities with populations of about ten thousand. The differences among local governments in per capita expenditures on local social care services cannot be explained by differences in population size, and a relatively weak correlation to the total per capita budget expenditures was found. </w:t>
      </w:r>
    </w:p>
    <w:p w14:paraId="6F25218B" w14:textId="77777777" w:rsidR="00F0473B" w:rsidRPr="0041773C" w:rsidRDefault="00F0473B" w:rsidP="000B3AB2">
      <w:pPr>
        <w:rPr>
          <w:rFonts w:ascii="Arial" w:hAnsi="Arial"/>
          <w:sz w:val="21"/>
          <w:szCs w:val="21"/>
          <w:lang w:val="en-GB"/>
        </w:rPr>
      </w:pPr>
    </w:p>
    <w:p w14:paraId="7E84B8BE" w14:textId="77777777" w:rsidR="00F0473B" w:rsidRPr="0041773C" w:rsidRDefault="007633D7" w:rsidP="000B3AB2">
      <w:pPr>
        <w:rPr>
          <w:rFonts w:ascii="Arial" w:hAnsi="Arial"/>
          <w:sz w:val="21"/>
          <w:szCs w:val="21"/>
          <w:lang w:val="en-GB"/>
        </w:rPr>
      </w:pPr>
      <w:r w:rsidRPr="0041773C">
        <w:rPr>
          <w:rFonts w:ascii="Arial" w:hAnsi="Arial"/>
          <w:sz w:val="21"/>
          <w:lang w:val="en-GB"/>
        </w:rPr>
        <w:t xml:space="preserve">In terms of funding sources, local budgets prevailed, with an 86 % share in the total expenditures. Other funding sources included international donors (5 %), client co-payment (4%) and national funds, in particular public works and the </w:t>
      </w:r>
      <w:r w:rsidRPr="0041773C">
        <w:rPr>
          <w:rFonts w:ascii="Arial" w:hAnsi="Arial"/>
          <w:i/>
          <w:sz w:val="21"/>
          <w:lang w:val="en-GB"/>
        </w:rPr>
        <w:t>Budgetary Fund for Protection Programmes and Improvement of the Status of Persons with Disabilities</w:t>
      </w:r>
      <w:r w:rsidRPr="0041773C">
        <w:rPr>
          <w:rFonts w:ascii="Arial" w:hAnsi="Arial"/>
          <w:sz w:val="21"/>
          <w:lang w:val="en-GB"/>
        </w:rPr>
        <w:t xml:space="preserve"> (4 %). </w:t>
      </w:r>
    </w:p>
    <w:p w14:paraId="44B05CEA" w14:textId="77777777" w:rsidR="00F0473B" w:rsidRPr="0041773C" w:rsidRDefault="00F0473B" w:rsidP="00F0473B">
      <w:pPr>
        <w:rPr>
          <w:rFonts w:ascii="Arial" w:hAnsi="Arial"/>
          <w:sz w:val="21"/>
          <w:szCs w:val="21"/>
          <w:lang w:val="en-GB"/>
        </w:rPr>
      </w:pPr>
    </w:p>
    <w:p w14:paraId="3CE95BA5" w14:textId="77777777" w:rsidR="00F0473B" w:rsidRPr="0041773C" w:rsidRDefault="007633D7" w:rsidP="000B3AB2">
      <w:pPr>
        <w:rPr>
          <w:rFonts w:ascii="Arial" w:hAnsi="Arial"/>
          <w:sz w:val="21"/>
          <w:szCs w:val="21"/>
          <w:lang w:val="en-GB"/>
        </w:rPr>
      </w:pPr>
      <w:r w:rsidRPr="0041773C">
        <w:rPr>
          <w:rFonts w:ascii="Arial" w:hAnsi="Arial"/>
          <w:sz w:val="21"/>
          <w:lang w:val="en-GB"/>
        </w:rPr>
        <w:t>Beside some medium-sized (Subotica, Sombor, Čačak, Pančevo and Vranje) and largest cities (Belgrade, Novi Sad, Niš), which allocated between 1 % and 1.4 % of their budgets for these purposes, social care services were also prioritised by some smaller municipalities with modest total budget funds in the south of Serbia. The highest share of expenditures on social care services in the local budget, exceeding 2 %, was recorded in six local governments (Blace, Vlasotince, Bela Palanka, Čoka, Crna Trava and Babušnica), five of which were in development level group IV, the group of the least developed municipalities in Serbia</w:t>
      </w:r>
      <w:r w:rsidRPr="0041773C">
        <w:rPr>
          <w:rStyle w:val="FootnoteReference"/>
          <w:rFonts w:ascii="Arial" w:hAnsi="Arial"/>
          <w:sz w:val="21"/>
          <w:lang w:val="en-GB"/>
        </w:rPr>
        <w:footnoteReference w:id="61"/>
      </w:r>
      <w:r w:rsidRPr="0041773C">
        <w:rPr>
          <w:rFonts w:ascii="Arial" w:hAnsi="Arial"/>
          <w:sz w:val="21"/>
          <w:lang w:val="en-GB"/>
        </w:rPr>
        <w:t xml:space="preserve">. </w:t>
      </w:r>
    </w:p>
    <w:p w14:paraId="5F6D8C3A" w14:textId="77777777" w:rsidR="00F0473B" w:rsidRPr="0041773C" w:rsidRDefault="00F0473B" w:rsidP="000B3AB2">
      <w:pPr>
        <w:rPr>
          <w:rFonts w:ascii="Arial" w:hAnsi="Arial"/>
          <w:sz w:val="21"/>
          <w:szCs w:val="21"/>
          <w:lang w:val="en-GB"/>
        </w:rPr>
      </w:pPr>
    </w:p>
    <w:p w14:paraId="08A96B42" w14:textId="77777777" w:rsidR="00F0473B" w:rsidRPr="0041773C" w:rsidRDefault="007633D7" w:rsidP="000B3AB2">
      <w:pPr>
        <w:rPr>
          <w:rFonts w:ascii="Arial" w:hAnsi="Arial"/>
          <w:sz w:val="21"/>
          <w:szCs w:val="21"/>
          <w:lang w:val="en-GB"/>
        </w:rPr>
      </w:pPr>
      <w:r w:rsidRPr="0041773C">
        <w:rPr>
          <w:rFonts w:ascii="Arial" w:hAnsi="Arial"/>
          <w:b/>
          <w:i/>
          <w:sz w:val="21"/>
          <w:lang w:val="en-GB"/>
        </w:rPr>
        <w:t>The most prevalent services were day care community-based services, specifically adult and elderly home care and day care for children with developmental and other disabilities</w:t>
      </w:r>
      <w:r w:rsidRPr="0041773C">
        <w:rPr>
          <w:rFonts w:ascii="Arial" w:hAnsi="Arial"/>
          <w:sz w:val="21"/>
          <w:lang w:val="en-GB"/>
        </w:rPr>
        <w:t xml:space="preserve">. Adult and elderly home care was provided in 122 local governments, and day care for children with developmental and other disabilities – in 68 municipalities and cities. These two services covered over 17 thousand clients and accounted for two thirds of the total expenditures on social care services at the local level in Serbia (over RSD 1.7 billion). </w:t>
      </w:r>
    </w:p>
    <w:p w14:paraId="668482D0" w14:textId="77777777" w:rsidR="00F0473B" w:rsidRPr="0041773C" w:rsidRDefault="00F0473B" w:rsidP="000B3AB2">
      <w:pPr>
        <w:rPr>
          <w:rFonts w:ascii="Arial" w:hAnsi="Arial"/>
          <w:sz w:val="21"/>
          <w:szCs w:val="21"/>
          <w:lang w:val="en-GB"/>
        </w:rPr>
      </w:pPr>
    </w:p>
    <w:p w14:paraId="049B5C7A" w14:textId="77777777" w:rsidR="00F0473B" w:rsidRPr="0041773C" w:rsidRDefault="007633D7" w:rsidP="000B3AB2">
      <w:pPr>
        <w:rPr>
          <w:rFonts w:ascii="Arial" w:hAnsi="Arial"/>
          <w:sz w:val="21"/>
          <w:szCs w:val="21"/>
          <w:lang w:val="en-GB"/>
        </w:rPr>
      </w:pPr>
      <w:r w:rsidRPr="0041773C">
        <w:rPr>
          <w:rFonts w:ascii="Arial" w:hAnsi="Arial"/>
          <w:b/>
          <w:i/>
          <w:sz w:val="21"/>
          <w:lang w:val="en-GB"/>
        </w:rPr>
        <w:t xml:space="preserve">Availability indicators </w:t>
      </w:r>
      <w:r w:rsidRPr="0041773C">
        <w:rPr>
          <w:rFonts w:ascii="Arial" w:hAnsi="Arial"/>
          <w:sz w:val="21"/>
          <w:lang w:val="en-GB"/>
        </w:rPr>
        <w:t xml:space="preserve">illustrate the extent to which services within the local government mandate in Serbia were undeveloped. </w:t>
      </w:r>
    </w:p>
    <w:p w14:paraId="573771E9" w14:textId="77777777" w:rsidR="00F0473B" w:rsidRPr="0041773C" w:rsidRDefault="00F0473B" w:rsidP="000B3AB2">
      <w:pPr>
        <w:rPr>
          <w:rFonts w:ascii="Arial" w:hAnsi="Arial"/>
          <w:sz w:val="21"/>
          <w:szCs w:val="21"/>
          <w:lang w:val="en-GB"/>
        </w:rPr>
      </w:pPr>
    </w:p>
    <w:p w14:paraId="0519DD53" w14:textId="77777777" w:rsidR="00F0473B" w:rsidRPr="0041773C" w:rsidRDefault="007633D7" w:rsidP="000B3AB2">
      <w:pPr>
        <w:rPr>
          <w:rFonts w:ascii="Arial" w:hAnsi="Arial"/>
          <w:sz w:val="21"/>
          <w:szCs w:val="21"/>
          <w:lang w:val="en-GB"/>
        </w:rPr>
      </w:pPr>
      <w:r w:rsidRPr="0041773C">
        <w:rPr>
          <w:rFonts w:ascii="Arial" w:hAnsi="Arial"/>
          <w:sz w:val="21"/>
          <w:lang w:val="en-GB"/>
        </w:rPr>
        <w:t xml:space="preserve">The coverage of children and youth with developmental and other disabilities was low, as shown by indirect indications. The number of children and youth aged up to 26 with developmental and other disabilities using the relevant day care service was about 1.5 thousand in 2015. According to the 2011 Population Census data, the number of children and youth with disabilities (0-25) was over 17 thousand, and the number of (increased) attendance allowance beneficiaries in the relevant age group exceeded 10 thousand. Although comparing these figures is not methodologically sound, since they are based on three different definitions of disability, it is clear that the availability of day care is low. </w:t>
      </w:r>
    </w:p>
    <w:p w14:paraId="4C4C7F49" w14:textId="77777777" w:rsidR="00CF481D" w:rsidRPr="0041773C" w:rsidRDefault="00CF481D" w:rsidP="000B3AB2">
      <w:pPr>
        <w:rPr>
          <w:rFonts w:ascii="Arial" w:hAnsi="Arial"/>
          <w:sz w:val="21"/>
          <w:szCs w:val="21"/>
          <w:lang w:val="en-GB"/>
        </w:rPr>
      </w:pPr>
    </w:p>
    <w:p w14:paraId="2DBBEDF6" w14:textId="77777777" w:rsidR="00F0473B" w:rsidRPr="0041773C" w:rsidRDefault="007633D7" w:rsidP="000B3AB2">
      <w:pPr>
        <w:rPr>
          <w:rFonts w:ascii="Arial" w:hAnsi="Arial"/>
          <w:b/>
          <w:i/>
          <w:sz w:val="21"/>
          <w:szCs w:val="21"/>
          <w:lang w:val="en-GB"/>
        </w:rPr>
      </w:pPr>
      <w:r w:rsidRPr="0041773C">
        <w:rPr>
          <w:rFonts w:ascii="Arial" w:hAnsi="Arial"/>
          <w:sz w:val="21"/>
          <w:lang w:val="en-GB"/>
        </w:rPr>
        <w:t>The coverage of the elderly by home care (1.1 % of the total population aged 65+) was low, even in comparison with European countries relying predominantly on a similar long-term care model in terms of the relationship between cash and in-kind benefits</w:t>
      </w:r>
      <w:r w:rsidRPr="0041773C">
        <w:rPr>
          <w:rStyle w:val="FootnoteReference"/>
          <w:rFonts w:ascii="Arial" w:hAnsi="Arial"/>
          <w:sz w:val="21"/>
          <w:lang w:val="en-GB"/>
        </w:rPr>
        <w:footnoteReference w:id="62"/>
      </w:r>
      <w:r w:rsidRPr="0041773C">
        <w:rPr>
          <w:rFonts w:ascii="Arial" w:hAnsi="Arial"/>
          <w:sz w:val="21"/>
          <w:lang w:val="en-GB"/>
        </w:rPr>
        <w:t>. A comparison of elderly home care availability indicators among local governments reveals vast disparities, especially when different service provision intensities and models are taken into account. Thus, for instance, in about thirty municipalities, adult and elderly home care was not provided during all 12 months. In addition, only one out of five municipalities provided the service, on average, for two hours every day, while a third provided the clients with under five hours of support per week, on average. Availability was especially inadequate in rural areas.</w:t>
      </w:r>
    </w:p>
    <w:p w14:paraId="1DA4B310" w14:textId="77777777" w:rsidR="00F0473B" w:rsidRPr="0041773C" w:rsidRDefault="00F0473B" w:rsidP="00F0473B">
      <w:pPr>
        <w:rPr>
          <w:rFonts w:ascii="Arial" w:hAnsi="Arial"/>
          <w:sz w:val="21"/>
          <w:szCs w:val="21"/>
          <w:highlight w:val="yellow"/>
          <w:lang w:val="en-GB"/>
        </w:rPr>
      </w:pPr>
    </w:p>
    <w:p w14:paraId="5276253C" w14:textId="77777777" w:rsidR="00F0473B" w:rsidRPr="0041773C" w:rsidRDefault="007633D7" w:rsidP="00F0473B">
      <w:pPr>
        <w:rPr>
          <w:rFonts w:ascii="Arial" w:hAnsi="Arial"/>
          <w:sz w:val="21"/>
          <w:szCs w:val="21"/>
          <w:highlight w:val="green"/>
          <w:lang w:val="en-GB"/>
        </w:rPr>
      </w:pPr>
      <w:r w:rsidRPr="0041773C">
        <w:rPr>
          <w:rFonts w:ascii="Arial" w:hAnsi="Arial"/>
          <w:b/>
          <w:i/>
          <w:sz w:val="21"/>
          <w:lang w:val="en-GB"/>
        </w:rPr>
        <w:t>Unit cost as an efficiency indicator</w:t>
      </w:r>
      <w:r w:rsidRPr="0041773C">
        <w:rPr>
          <w:rFonts w:ascii="Arial" w:hAnsi="Arial"/>
          <w:sz w:val="21"/>
          <w:lang w:val="en-GB"/>
        </w:rPr>
        <w:t xml:space="preserve"> was calculated for adult and elderly home care.</w:t>
      </w:r>
    </w:p>
    <w:p w14:paraId="197F4006" w14:textId="77777777" w:rsidR="00F0473B" w:rsidRPr="0041773C" w:rsidRDefault="00F0473B" w:rsidP="004D6AE3">
      <w:pPr>
        <w:rPr>
          <w:rFonts w:ascii="Arial" w:hAnsi="Arial"/>
          <w:sz w:val="21"/>
          <w:szCs w:val="21"/>
          <w:lang w:val="en-GB"/>
        </w:rPr>
      </w:pPr>
    </w:p>
    <w:p w14:paraId="41C7D5C2" w14:textId="77777777" w:rsidR="00F0473B" w:rsidRPr="0041773C" w:rsidRDefault="007633D7" w:rsidP="000B3AB2">
      <w:pPr>
        <w:rPr>
          <w:rFonts w:ascii="Arial" w:hAnsi="Arial"/>
          <w:sz w:val="21"/>
          <w:szCs w:val="21"/>
          <w:lang w:val="en-GB"/>
        </w:rPr>
      </w:pPr>
      <w:bookmarkStart w:id="99" w:name="_Toc456271933"/>
      <w:r w:rsidRPr="0041773C">
        <w:rPr>
          <w:rFonts w:ascii="Arial" w:hAnsi="Arial"/>
          <w:sz w:val="21"/>
          <w:lang w:val="en-GB"/>
        </w:rPr>
        <w:t>Unit cost analysis shows that, at the national level, an hour of home care cost, on average, RSD 251 per client. In 60 % of the local governments where adult and elderly home care was provided, this service was cheaper than the average, and in a number of municipalities, the unit cost can be considered so low as to require a review of its contents and quality. At the other extreme are the local governments where unit costs were above the price charged for this service by the private sector in Belgrade, including some where the cost exceeded RSD 500 per hour. It should be highlighted that unit cost must be considered in the context of other indicators; it does not necessarily point to the problem of inadequate efficiency, but it does provide an indication and it is essential that local governments be aware of these data in order to continue improving service provision in every aspect.</w:t>
      </w:r>
      <w:bookmarkEnd w:id="99"/>
      <w:r w:rsidRPr="0041773C">
        <w:rPr>
          <w:rFonts w:ascii="Arial" w:hAnsi="Arial"/>
          <w:sz w:val="21"/>
          <w:lang w:val="en-GB"/>
        </w:rPr>
        <w:t xml:space="preserve"> </w:t>
      </w:r>
    </w:p>
    <w:p w14:paraId="2A605A6E" w14:textId="77777777" w:rsidR="00F0473B" w:rsidRPr="0041773C" w:rsidRDefault="00F0473B" w:rsidP="000B3AB2">
      <w:pPr>
        <w:rPr>
          <w:rFonts w:ascii="Arial" w:hAnsi="Arial"/>
          <w:b/>
          <w:i/>
          <w:sz w:val="21"/>
          <w:szCs w:val="21"/>
          <w:lang w:val="en-GB"/>
        </w:rPr>
      </w:pPr>
    </w:p>
    <w:p w14:paraId="4D79F777" w14:textId="77777777" w:rsidR="00F0473B" w:rsidRPr="0041773C" w:rsidRDefault="007633D7" w:rsidP="000B3AB2">
      <w:pPr>
        <w:rPr>
          <w:rFonts w:ascii="Arial" w:hAnsi="Arial"/>
          <w:sz w:val="21"/>
          <w:szCs w:val="21"/>
          <w:lang w:val="en-GB"/>
        </w:rPr>
      </w:pPr>
      <w:r w:rsidRPr="0041773C">
        <w:rPr>
          <w:rFonts w:ascii="Arial" w:hAnsi="Arial"/>
          <w:b/>
          <w:i/>
          <w:sz w:val="21"/>
          <w:lang w:val="en-GB"/>
        </w:rPr>
        <w:t xml:space="preserve">Quality indicators of adult and elderly home care services were considered. </w:t>
      </w:r>
      <w:r w:rsidRPr="0041773C">
        <w:rPr>
          <w:rFonts w:ascii="Arial" w:hAnsi="Arial"/>
          <w:sz w:val="21"/>
          <w:lang w:val="en-GB"/>
        </w:rPr>
        <w:t>On the basis of the defined indicators, the quality of home care cannot be given the highest mark. Only slightly more than one half of the clients were served by licensed service providers (including those that did not have a license, but had applied for one), and the state sector was dominated by unlicensed providers (over 80 %). Additionally, almost a third of the clients were served by caregivers who had not completed an accredited training programme, as foreseen by the minimum standards. Almost one out of three service providers did not conduct client satisfaction surveys. A more detailed analysis of this indicator is required to ascertain the extent to which the service providers that conducted client satisfaction surveys used these findings to improve service quality.</w:t>
      </w:r>
    </w:p>
    <w:p w14:paraId="5B177156" w14:textId="77777777" w:rsidR="00F0473B" w:rsidRPr="0041773C" w:rsidRDefault="00F0473B" w:rsidP="000B3AB2">
      <w:pPr>
        <w:rPr>
          <w:rFonts w:ascii="Arial" w:hAnsi="Arial"/>
          <w:sz w:val="21"/>
          <w:szCs w:val="21"/>
          <w:lang w:val="en-GB"/>
        </w:rPr>
      </w:pPr>
    </w:p>
    <w:p w14:paraId="2D63D9AB" w14:textId="77777777" w:rsidR="00F0473B" w:rsidRPr="0041773C" w:rsidRDefault="007633D7" w:rsidP="000B3AB2">
      <w:pPr>
        <w:rPr>
          <w:rFonts w:ascii="Arial" w:hAnsi="Arial"/>
          <w:sz w:val="21"/>
          <w:szCs w:val="21"/>
          <w:lang w:val="en-GB"/>
        </w:rPr>
      </w:pPr>
      <w:r w:rsidRPr="0041773C">
        <w:rPr>
          <w:rFonts w:ascii="Arial" w:hAnsi="Arial"/>
          <w:b/>
          <w:i/>
          <w:sz w:val="21"/>
          <w:lang w:val="en-GB"/>
        </w:rPr>
        <w:t>Except adult and elderly home care and day care for children with developmental and other disabilities, all other services were present in few municipalities and were undeveloped</w:t>
      </w:r>
      <w:r w:rsidRPr="0041773C">
        <w:rPr>
          <w:rFonts w:ascii="Arial" w:hAnsi="Arial"/>
          <w:sz w:val="21"/>
          <w:lang w:val="en-GB"/>
        </w:rPr>
        <w:t xml:space="preserve">. Some services, such as respite care, drop-in centre and family outreach worker, had been established in only a few local governments, while some, e.g. counselling centres, were present mainly in major cities. At the same time, it should be noted that, owing to professional capacities, it would be neither feasible nor efficient to have services such as counselling centres established in all municipalities. </w:t>
      </w:r>
    </w:p>
    <w:p w14:paraId="6AA23E66" w14:textId="77777777" w:rsidR="00F0473B" w:rsidRPr="0041773C" w:rsidRDefault="00F0473B" w:rsidP="000B3AB2">
      <w:pPr>
        <w:rPr>
          <w:rFonts w:ascii="Arial" w:hAnsi="Arial"/>
          <w:sz w:val="21"/>
          <w:szCs w:val="21"/>
          <w:lang w:val="en-GB"/>
        </w:rPr>
      </w:pPr>
    </w:p>
    <w:p w14:paraId="6D40C19E" w14:textId="77777777" w:rsidR="00F0473B" w:rsidRPr="0041773C" w:rsidRDefault="007633D7" w:rsidP="000B3AB2">
      <w:pPr>
        <w:rPr>
          <w:rFonts w:ascii="Arial" w:hAnsi="Arial"/>
          <w:sz w:val="21"/>
          <w:szCs w:val="21"/>
          <w:lang w:val="en-GB"/>
        </w:rPr>
      </w:pPr>
      <w:r w:rsidRPr="0041773C">
        <w:rPr>
          <w:rFonts w:ascii="Arial" w:hAnsi="Arial"/>
          <w:b/>
          <w:i/>
          <w:sz w:val="21"/>
          <w:lang w:val="en-GB"/>
        </w:rPr>
        <w:t>It should be emphasised that services for independent living focused on persons with disabilities were especially undeveloped</w:t>
      </w:r>
      <w:r w:rsidRPr="0041773C">
        <w:rPr>
          <w:rFonts w:ascii="Arial" w:hAnsi="Arial"/>
          <w:sz w:val="21"/>
          <w:lang w:val="en-GB"/>
        </w:rPr>
        <w:t xml:space="preserve">. Personal assistance was present in 17 local governments, covering 160 clients, and supportive housing for persons with disabilities – in 13 municipalities and cities, covering 145 clients. Compared to 2012, the number of local governments providing supportive housing increased, in view of the legal changes that created the possibility for funding this service from the national level in all except the highest-developed municipalities and cities. </w:t>
      </w:r>
    </w:p>
    <w:p w14:paraId="6850C02F" w14:textId="77777777" w:rsidR="00F0473B" w:rsidRPr="0041773C" w:rsidRDefault="00F0473B" w:rsidP="000B3AB2">
      <w:pPr>
        <w:rPr>
          <w:rFonts w:ascii="Arial" w:hAnsi="Arial"/>
          <w:sz w:val="21"/>
          <w:szCs w:val="21"/>
          <w:highlight w:val="yellow"/>
          <w:lang w:val="en-GB"/>
        </w:rPr>
      </w:pPr>
    </w:p>
    <w:p w14:paraId="7CE9B997" w14:textId="77777777" w:rsidR="00F0473B" w:rsidRPr="0041773C" w:rsidRDefault="007633D7" w:rsidP="000B3AB2">
      <w:pPr>
        <w:rPr>
          <w:rFonts w:ascii="Arial" w:hAnsi="Arial"/>
          <w:sz w:val="21"/>
          <w:szCs w:val="21"/>
          <w:lang w:val="en-GB"/>
        </w:rPr>
      </w:pPr>
      <w:r w:rsidRPr="0041773C">
        <w:rPr>
          <w:rFonts w:ascii="Arial" w:hAnsi="Arial"/>
          <w:sz w:val="21"/>
          <w:lang w:val="en-GB"/>
        </w:rPr>
        <w:t xml:space="preserve">The analysis, further, shows that the prevalence of some services developed with donor support decreased substantially. Thus, for instance, day care for children with developmental and other disabilities was provided in 20 local governments, which was lower almost by half compared to 2012. Although, in that context, it could be argued that the services designed and piloted with donor support are insufficiently sustainable, it should be noted that the service would not have even been established without donor support. </w:t>
      </w:r>
    </w:p>
    <w:p w14:paraId="2D81D2FD" w14:textId="77777777" w:rsidR="00F0473B" w:rsidRPr="0041773C" w:rsidRDefault="00F0473B" w:rsidP="000B3AB2">
      <w:pPr>
        <w:rPr>
          <w:rFonts w:ascii="Arial" w:hAnsi="Arial"/>
          <w:sz w:val="21"/>
          <w:szCs w:val="21"/>
          <w:lang w:val="en-GB"/>
        </w:rPr>
      </w:pPr>
    </w:p>
    <w:p w14:paraId="6887F492" w14:textId="77777777" w:rsidR="00F0473B" w:rsidRPr="0041773C" w:rsidRDefault="007633D7" w:rsidP="000B3AB2">
      <w:pPr>
        <w:rPr>
          <w:rFonts w:ascii="Arial" w:hAnsi="Arial"/>
          <w:sz w:val="21"/>
          <w:szCs w:val="21"/>
          <w:lang w:val="en-GB"/>
        </w:rPr>
      </w:pPr>
      <w:r w:rsidRPr="0041773C">
        <w:rPr>
          <w:rFonts w:ascii="Arial" w:hAnsi="Arial"/>
          <w:sz w:val="21"/>
          <w:lang w:val="en-GB"/>
        </w:rPr>
        <w:t xml:space="preserve">On the other hand, some services were established and upscaled rapidly. The newly-established personal attendant service, which became a necessity under the conditions of inclusive education, was introduced in as many as 30 local governments. The family outreach worker service, piloted with donor support in four municipalities and cities, was established in seven local governments. These services were not recorded in 2012. </w:t>
      </w:r>
    </w:p>
    <w:p w14:paraId="42BE7BE0" w14:textId="77777777" w:rsidR="001C2E3B" w:rsidRPr="0041773C" w:rsidRDefault="001C2E3B" w:rsidP="00F0473B">
      <w:pPr>
        <w:rPr>
          <w:rFonts w:ascii="Arial" w:hAnsi="Arial"/>
          <w:b/>
          <w:i/>
          <w:sz w:val="21"/>
          <w:szCs w:val="21"/>
          <w:lang w:val="en-GB"/>
        </w:rPr>
      </w:pPr>
    </w:p>
    <w:p w14:paraId="20A31D5D" w14:textId="77777777" w:rsidR="00F0473B" w:rsidRPr="0041773C" w:rsidRDefault="007633D7" w:rsidP="00F0473B">
      <w:pPr>
        <w:rPr>
          <w:rFonts w:ascii="Arial" w:hAnsi="Arial"/>
          <w:sz w:val="21"/>
          <w:szCs w:val="21"/>
          <w:lang w:val="en-GB"/>
        </w:rPr>
      </w:pPr>
      <w:r w:rsidRPr="0041773C">
        <w:rPr>
          <w:rFonts w:ascii="Arial" w:hAnsi="Arial"/>
          <w:b/>
          <w:i/>
          <w:sz w:val="21"/>
          <w:lang w:val="en-GB"/>
        </w:rPr>
        <w:t>State-sector institutions prevailed among service providers</w:t>
      </w:r>
      <w:r w:rsidRPr="0041773C">
        <w:rPr>
          <w:rFonts w:ascii="Arial" w:hAnsi="Arial"/>
          <w:sz w:val="21"/>
          <w:lang w:val="en-GB"/>
        </w:rPr>
        <w:t>. The non-state sector was prevalent only among the providers of the low-prevalence service of adult day care, while day care for children with developmental and other disabilities was provided by the state and non-state sectors equally. A significant presence of non-state providers, close to 40 %, was also recorded in child home care, child personal attendant and supportive housing for persons with developmental and other disabilities.</w:t>
      </w:r>
    </w:p>
    <w:p w14:paraId="2CAA3C39" w14:textId="77777777" w:rsidR="00F0473B" w:rsidRPr="0041773C" w:rsidRDefault="00F0473B" w:rsidP="00F0473B">
      <w:pPr>
        <w:rPr>
          <w:rFonts w:ascii="Arial" w:hAnsi="Arial"/>
          <w:sz w:val="21"/>
          <w:szCs w:val="21"/>
          <w:lang w:val="en-GB"/>
        </w:rPr>
      </w:pPr>
    </w:p>
    <w:p w14:paraId="19D51C78" w14:textId="77777777" w:rsidR="00F0473B" w:rsidRPr="0041773C" w:rsidRDefault="007633D7" w:rsidP="00F0473B">
      <w:pPr>
        <w:rPr>
          <w:rFonts w:ascii="Arial" w:hAnsi="Arial"/>
          <w:sz w:val="21"/>
          <w:szCs w:val="21"/>
          <w:lang w:val="en-GB"/>
        </w:rPr>
      </w:pPr>
      <w:r w:rsidRPr="0041773C">
        <w:rPr>
          <w:rFonts w:ascii="Arial" w:hAnsi="Arial"/>
          <w:b/>
          <w:i/>
          <w:sz w:val="21"/>
          <w:lang w:val="en-GB"/>
        </w:rPr>
        <w:t xml:space="preserve">Finally, it should be emphasised that no progress was made in the sphere of local-level social care service development in the previous three years. </w:t>
      </w:r>
      <w:r w:rsidRPr="0041773C">
        <w:rPr>
          <w:rFonts w:ascii="Arial" w:hAnsi="Arial"/>
          <w:sz w:val="21"/>
          <w:lang w:val="en-GB"/>
        </w:rPr>
        <w:t>The differences compared to 2012, although present, were not significant.</w:t>
      </w:r>
      <w:r w:rsidRPr="0041773C">
        <w:rPr>
          <w:rFonts w:ascii="Arial" w:hAnsi="Arial"/>
          <w:b/>
          <w:i/>
          <w:sz w:val="21"/>
          <w:lang w:val="en-GB"/>
        </w:rPr>
        <w:t xml:space="preserve"> </w:t>
      </w:r>
      <w:r w:rsidRPr="0041773C">
        <w:rPr>
          <w:rFonts w:ascii="Arial" w:hAnsi="Arial"/>
          <w:sz w:val="21"/>
          <w:lang w:val="en-GB"/>
        </w:rPr>
        <w:t>The number of local governments, the total allocations for services, and even the number of clients remained almost unchanged. Differences were observable primarily at the level of detailed analysis, with respect to individual services and individual local governments.</w:t>
      </w:r>
    </w:p>
    <w:p w14:paraId="1FB1DF31" w14:textId="77777777" w:rsidR="00F0473B" w:rsidRDefault="00F0473B" w:rsidP="00F0473B">
      <w:pPr>
        <w:rPr>
          <w:rFonts w:ascii="Arial" w:hAnsi="Arial"/>
          <w:sz w:val="21"/>
          <w:szCs w:val="21"/>
          <w:lang w:val="en-GB"/>
        </w:rPr>
      </w:pPr>
    </w:p>
    <w:p w14:paraId="171129E3" w14:textId="77777777" w:rsidR="00A64997" w:rsidRPr="0041773C" w:rsidRDefault="00A64997" w:rsidP="00F0473B">
      <w:pPr>
        <w:rPr>
          <w:rFonts w:ascii="Arial" w:hAnsi="Arial"/>
          <w:sz w:val="21"/>
          <w:szCs w:val="21"/>
          <w:lang w:val="en-GB"/>
        </w:rPr>
      </w:pPr>
    </w:p>
    <w:p w14:paraId="05CC2C1A" w14:textId="77777777" w:rsidR="004C030A" w:rsidRPr="0041773C" w:rsidRDefault="004C030A" w:rsidP="00F0473B">
      <w:pPr>
        <w:rPr>
          <w:rFonts w:ascii="Arial" w:hAnsi="Arial"/>
          <w:sz w:val="21"/>
          <w:szCs w:val="21"/>
          <w:lang w:val="en-GB"/>
        </w:rPr>
      </w:pPr>
    </w:p>
    <w:p w14:paraId="5FFF557F" w14:textId="77777777" w:rsidR="00F0473B" w:rsidRPr="0041773C" w:rsidRDefault="007633D7" w:rsidP="00F0473B">
      <w:pPr>
        <w:rPr>
          <w:rFonts w:ascii="Arial" w:hAnsi="Arial"/>
          <w:color w:val="2E74B5" w:themeColor="accent1" w:themeShade="BF"/>
          <w:sz w:val="21"/>
          <w:szCs w:val="21"/>
          <w:lang w:val="en-GB"/>
        </w:rPr>
      </w:pPr>
      <w:r w:rsidRPr="0041773C">
        <w:rPr>
          <w:rFonts w:ascii="Arial" w:hAnsi="Arial"/>
          <w:b/>
          <w:i/>
          <w:color w:val="2E74B5" w:themeColor="accent1" w:themeShade="BF"/>
          <w:sz w:val="21"/>
          <w:lang w:val="en-GB"/>
        </w:rPr>
        <w:lastRenderedPageBreak/>
        <w:t>Mapping findings lend themselves to formulating a number of recommendations</w:t>
      </w:r>
      <w:r w:rsidRPr="0041773C">
        <w:rPr>
          <w:rFonts w:ascii="Arial" w:hAnsi="Arial"/>
          <w:color w:val="2E74B5" w:themeColor="accent1" w:themeShade="BF"/>
          <w:sz w:val="21"/>
          <w:lang w:val="en-GB"/>
        </w:rPr>
        <w:t xml:space="preserve">. </w:t>
      </w:r>
    </w:p>
    <w:p w14:paraId="617FDAA7" w14:textId="77777777" w:rsidR="00F0473B" w:rsidRPr="0041773C" w:rsidRDefault="00F0473B" w:rsidP="00F0473B">
      <w:pPr>
        <w:rPr>
          <w:rFonts w:ascii="Arial" w:hAnsi="Arial"/>
          <w:sz w:val="21"/>
          <w:szCs w:val="21"/>
          <w:lang w:val="en-GB"/>
        </w:rPr>
      </w:pPr>
    </w:p>
    <w:p w14:paraId="00F419A1" w14:textId="77777777" w:rsidR="00F0473B" w:rsidRPr="0041773C" w:rsidRDefault="007633D7" w:rsidP="00F0473B">
      <w:pPr>
        <w:rPr>
          <w:rFonts w:ascii="Arial" w:hAnsi="Arial"/>
          <w:sz w:val="21"/>
          <w:szCs w:val="21"/>
          <w:lang w:val="en-GB"/>
        </w:rPr>
      </w:pPr>
      <w:r w:rsidRPr="0041773C">
        <w:rPr>
          <w:rFonts w:ascii="Arial" w:hAnsi="Arial"/>
          <w:b/>
          <w:i/>
          <w:sz w:val="21"/>
          <w:lang w:val="en-GB"/>
        </w:rPr>
        <w:t>Firstly, it is essential to point out that this research too confirms the importance of monitoring and evaluation of local social care services</w:t>
      </w:r>
      <w:r w:rsidRPr="0041773C">
        <w:rPr>
          <w:rFonts w:ascii="Arial" w:hAnsi="Arial"/>
          <w:sz w:val="21"/>
          <w:lang w:val="en-GB"/>
        </w:rPr>
        <w:t xml:space="preserve">. Monitoring is important in order to assess the development stage of service establishment in Serbia, uniform availability of services, expenditures for these purposes, and also in order for local governments to identify problems and inefficiencies through self-evaluation and benchmarking. This is especially important in view of the fact that many local governments are at an early stage of establishing certain services, and that it is more efficient and rational to identify and prevent inadequate practices in a timely manner. Mapping as a process enables insight into emerging services, as well as those that are not necessarily part of the “mainstream system” and that only indicate the presence of specific needs of certain vulnerable groups. </w:t>
      </w:r>
    </w:p>
    <w:p w14:paraId="2F87EA9D" w14:textId="77777777" w:rsidR="00F0473B" w:rsidRPr="0041773C" w:rsidRDefault="00F0473B" w:rsidP="00F0473B">
      <w:pPr>
        <w:rPr>
          <w:rFonts w:ascii="Arial" w:hAnsi="Arial"/>
          <w:sz w:val="21"/>
          <w:szCs w:val="21"/>
          <w:lang w:val="en-GB"/>
        </w:rPr>
      </w:pPr>
    </w:p>
    <w:p w14:paraId="0C405A90" w14:textId="77777777" w:rsidR="00F0473B" w:rsidRPr="0041773C" w:rsidRDefault="007633D7" w:rsidP="00F0473B">
      <w:pPr>
        <w:rPr>
          <w:rFonts w:ascii="Arial" w:hAnsi="Arial"/>
          <w:sz w:val="21"/>
          <w:szCs w:val="21"/>
          <w:lang w:val="en-GB"/>
        </w:rPr>
      </w:pPr>
      <w:r w:rsidRPr="0041773C">
        <w:rPr>
          <w:rFonts w:ascii="Arial" w:hAnsi="Arial"/>
          <w:sz w:val="21"/>
          <w:lang w:val="en-GB"/>
        </w:rPr>
        <w:t xml:space="preserve">As in the previous mapping cycle, it should be noted that the collection and monitoring of data on social care services should be established as a regular and standardised, regulated reporting system. </w:t>
      </w:r>
      <w:r w:rsidRPr="0041773C">
        <w:rPr>
          <w:rFonts w:ascii="Arial" w:hAnsi="Arial"/>
          <w:i/>
          <w:sz w:val="21"/>
          <w:lang w:val="en-GB"/>
        </w:rPr>
        <w:t>Regular and continuous reporting at the annual level is partly present within the Republic Institute for Social Protection.</w:t>
      </w:r>
      <w:r w:rsidRPr="0041773C">
        <w:rPr>
          <w:rFonts w:ascii="Arial" w:hAnsi="Arial"/>
          <w:sz w:val="21"/>
          <w:lang w:val="en-GB"/>
        </w:rPr>
        <w:t xml:space="preserve"> It would be meaningful to carry out more extensive research, such as </w:t>
      </w:r>
      <w:r w:rsidRPr="0041773C">
        <w:rPr>
          <w:rFonts w:ascii="Arial" w:hAnsi="Arial"/>
          <w:i/>
          <w:sz w:val="21"/>
          <w:lang w:val="en-GB"/>
        </w:rPr>
        <w:t>mapping</w:t>
      </w:r>
      <w:r w:rsidRPr="0041773C">
        <w:rPr>
          <w:rFonts w:ascii="Arial" w:hAnsi="Arial"/>
          <w:sz w:val="21"/>
          <w:lang w:val="en-GB"/>
        </w:rPr>
        <w:t xml:space="preserve">, with a higher level of detail and coverage of services even out of the formal system, every five years. </w:t>
      </w:r>
    </w:p>
    <w:p w14:paraId="1BDEF6E8" w14:textId="77777777" w:rsidR="00F0473B" w:rsidRPr="0041773C" w:rsidRDefault="00F0473B" w:rsidP="00F0473B">
      <w:pPr>
        <w:rPr>
          <w:rFonts w:ascii="Arial" w:hAnsi="Arial"/>
          <w:sz w:val="21"/>
          <w:szCs w:val="21"/>
          <w:lang w:val="en-GB"/>
        </w:rPr>
      </w:pPr>
    </w:p>
    <w:p w14:paraId="53B2E108" w14:textId="77777777" w:rsidR="00F0473B" w:rsidRPr="0041773C" w:rsidRDefault="007633D7" w:rsidP="00F0473B">
      <w:pPr>
        <w:rPr>
          <w:rFonts w:ascii="Arial" w:hAnsi="Arial"/>
          <w:sz w:val="21"/>
          <w:szCs w:val="21"/>
          <w:lang w:val="en-GB"/>
        </w:rPr>
      </w:pPr>
      <w:r w:rsidRPr="0041773C">
        <w:rPr>
          <w:rFonts w:ascii="Arial" w:hAnsi="Arial"/>
          <w:sz w:val="21"/>
          <w:lang w:val="en-GB"/>
        </w:rPr>
        <w:t>Unlike monitoring, which is to show the stage of the service development process with regard to the set goals and outcomes, evaluation is to show why the goals and outcomes are not achieved</w:t>
      </w:r>
      <w:r w:rsidRPr="0041773C">
        <w:rPr>
          <w:rStyle w:val="FootnoteReference"/>
          <w:rFonts w:ascii="Arial" w:hAnsi="Arial"/>
          <w:sz w:val="21"/>
          <w:lang w:val="en-GB"/>
        </w:rPr>
        <w:footnoteReference w:id="63"/>
      </w:r>
      <w:r w:rsidRPr="0041773C">
        <w:rPr>
          <w:rFonts w:ascii="Arial" w:hAnsi="Arial"/>
          <w:sz w:val="21"/>
          <w:lang w:val="en-GB"/>
        </w:rPr>
        <w:t xml:space="preserve">. Evaluation should be based both on research efforts and expert analyses, and on sharing experiences among municipalities and cities in the form of mutual learning or mentor support. </w:t>
      </w:r>
    </w:p>
    <w:p w14:paraId="106FE1B0" w14:textId="77777777" w:rsidR="00F0473B" w:rsidRPr="0041773C" w:rsidRDefault="00F0473B" w:rsidP="00F0473B">
      <w:pPr>
        <w:rPr>
          <w:rFonts w:ascii="Arial" w:hAnsi="Arial"/>
          <w:sz w:val="21"/>
          <w:szCs w:val="21"/>
          <w:lang w:val="en-GB"/>
        </w:rPr>
      </w:pPr>
    </w:p>
    <w:p w14:paraId="2F31DCC7" w14:textId="77777777" w:rsidR="00F0473B" w:rsidRPr="0041773C" w:rsidRDefault="007633D7" w:rsidP="00F0473B">
      <w:pPr>
        <w:rPr>
          <w:rFonts w:ascii="Arial" w:hAnsi="Arial"/>
          <w:sz w:val="21"/>
          <w:szCs w:val="21"/>
          <w:lang w:val="en-GB"/>
        </w:rPr>
      </w:pPr>
      <w:r w:rsidRPr="0041773C">
        <w:rPr>
          <w:rFonts w:ascii="Arial" w:hAnsi="Arial"/>
          <w:sz w:val="21"/>
          <w:lang w:val="en-GB"/>
        </w:rPr>
        <w:t xml:space="preserve">The monitoring and evaluation of social care services within the mandate of local governments rises in importance especially with the introduction of earmarked transfers. </w:t>
      </w:r>
    </w:p>
    <w:p w14:paraId="26EF8ED8" w14:textId="77777777" w:rsidR="00F0473B" w:rsidRPr="0041773C" w:rsidRDefault="00F0473B" w:rsidP="00F0473B">
      <w:pPr>
        <w:rPr>
          <w:rFonts w:ascii="Arial" w:hAnsi="Arial"/>
          <w:sz w:val="21"/>
          <w:szCs w:val="21"/>
          <w:lang w:val="en-GB"/>
        </w:rPr>
      </w:pPr>
    </w:p>
    <w:p w14:paraId="4F47B20F" w14:textId="77777777" w:rsidR="00F0473B" w:rsidRPr="0041773C" w:rsidRDefault="007633D7" w:rsidP="00F0473B">
      <w:pPr>
        <w:rPr>
          <w:rFonts w:ascii="Arial" w:hAnsi="Arial"/>
          <w:sz w:val="21"/>
          <w:szCs w:val="21"/>
          <w:lang w:val="en-GB"/>
        </w:rPr>
      </w:pPr>
      <w:r w:rsidRPr="0041773C">
        <w:rPr>
          <w:rFonts w:ascii="Arial" w:hAnsi="Arial"/>
          <w:b/>
          <w:i/>
          <w:sz w:val="21"/>
          <w:lang w:val="en-GB"/>
        </w:rPr>
        <w:t>The set of recommendations, hence, also pertains to improving specific solutions introduced by the Decree on Earmarked Transfers in Social Protection,</w:t>
      </w:r>
      <w:r w:rsidRPr="0041773C">
        <w:rPr>
          <w:rFonts w:ascii="Arial" w:hAnsi="Arial"/>
          <w:sz w:val="21"/>
          <w:lang w:val="en-GB"/>
        </w:rPr>
        <w:t xml:space="preserve"> adopted in March 2016 (Official Gazette of RS No 18/2016). The recommendations concern only the segments of the Decree that can be commented on in the context of the research carried out. </w:t>
      </w:r>
    </w:p>
    <w:p w14:paraId="0C86CF21" w14:textId="77777777" w:rsidR="00F0473B" w:rsidRPr="0041773C" w:rsidRDefault="00F0473B" w:rsidP="00F0473B">
      <w:pPr>
        <w:rPr>
          <w:rFonts w:ascii="Arial" w:hAnsi="Arial"/>
          <w:sz w:val="21"/>
          <w:szCs w:val="21"/>
          <w:lang w:val="en-GB"/>
        </w:rPr>
      </w:pPr>
    </w:p>
    <w:p w14:paraId="2AC4EB1F" w14:textId="77777777" w:rsidR="00F0473B" w:rsidRPr="0041773C" w:rsidRDefault="007633D7" w:rsidP="00F0473B">
      <w:pPr>
        <w:rPr>
          <w:rFonts w:ascii="Arial" w:hAnsi="Arial"/>
          <w:sz w:val="21"/>
          <w:szCs w:val="21"/>
          <w:lang w:val="en-GB"/>
        </w:rPr>
      </w:pPr>
      <w:r w:rsidRPr="0041773C">
        <w:rPr>
          <w:rFonts w:ascii="Arial" w:hAnsi="Arial"/>
          <w:sz w:val="21"/>
          <w:lang w:val="en-GB"/>
        </w:rPr>
        <w:t>Firstly, the mapping findings substantiate the importance of allocating additional funds for the development and improvement of social care services, and thereby also the importance of adopting the decree governing earmarked transfers in this area. If earmarked transfers had been awarded in 2015, they would have exceeded RSD 658 million</w:t>
      </w:r>
      <w:r w:rsidRPr="0041773C">
        <w:rPr>
          <w:rStyle w:val="FootnoteReference"/>
          <w:rFonts w:ascii="Arial" w:hAnsi="Arial"/>
          <w:sz w:val="21"/>
          <w:lang w:val="en-GB"/>
        </w:rPr>
        <w:footnoteReference w:id="64"/>
      </w:r>
      <w:r w:rsidRPr="0041773C">
        <w:rPr>
          <w:rFonts w:ascii="Arial" w:hAnsi="Arial"/>
          <w:sz w:val="21"/>
          <w:lang w:val="en-GB"/>
        </w:rPr>
        <w:t xml:space="preserve">, and the funds available to local governments for service development would possibly have been higher by one quarter than the amount actually spent for this purpose. It is, however, questionable whether those total funds would have actually been higher, especially by the abovementioned proportion, as the decree did not attempt to prevent the substitution effect. Specifically, local governments may spend national funds on the already established services, and reallocate local budget funds for other purposes. </w:t>
      </w:r>
    </w:p>
    <w:p w14:paraId="5F7CDEB3" w14:textId="77777777" w:rsidR="00F0473B" w:rsidRPr="0041773C" w:rsidRDefault="00F0473B" w:rsidP="00F0473B">
      <w:pPr>
        <w:rPr>
          <w:rFonts w:ascii="Arial" w:hAnsi="Arial"/>
          <w:sz w:val="21"/>
          <w:szCs w:val="21"/>
          <w:lang w:val="en-GB"/>
        </w:rPr>
      </w:pPr>
    </w:p>
    <w:p w14:paraId="54785C15" w14:textId="77777777" w:rsidR="00F0473B" w:rsidRPr="0041773C" w:rsidRDefault="007633D7" w:rsidP="00F0473B">
      <w:pPr>
        <w:rPr>
          <w:rFonts w:ascii="Arial" w:hAnsi="Arial"/>
          <w:bCs/>
          <w:sz w:val="21"/>
          <w:szCs w:val="21"/>
          <w:lang w:val="en-GB"/>
        </w:rPr>
      </w:pPr>
      <w:r w:rsidRPr="0041773C">
        <w:rPr>
          <w:rFonts w:ascii="Arial" w:hAnsi="Arial"/>
          <w:sz w:val="21"/>
          <w:lang w:val="en-GB"/>
        </w:rPr>
        <w:t>Secondly, one of the criteria for the award of earmarked transfers is the number of beneficiaries of social protection entitlements and services within the local government mandate. This criterion is the basis for the award of 10 % of the funds available for type 1 earmarked transfers</w:t>
      </w:r>
      <w:r w:rsidRPr="0041773C">
        <w:rPr>
          <w:rStyle w:val="FootnoteReference"/>
          <w:rFonts w:ascii="Arial" w:hAnsi="Arial"/>
          <w:sz w:val="21"/>
          <w:lang w:val="en-GB"/>
        </w:rPr>
        <w:footnoteReference w:id="65"/>
      </w:r>
      <w:r w:rsidRPr="0041773C">
        <w:rPr>
          <w:rFonts w:ascii="Arial" w:hAnsi="Arial"/>
          <w:sz w:val="21"/>
          <w:lang w:val="en-GB"/>
        </w:rPr>
        <w:t xml:space="preserve">. Several observations with regard to this criterion clearly follow from mapping findings. Firstly, the number of clients of social care services within the mandate of local governments, in itself, taken in isolation, out of the context of the service provision model, offers no valuable insight. In particular, the figure does not reflect the social situation in local governments or the need for services. Secondly, as confirmed by the findings, some local governments may have opted for low-intensity service </w:t>
      </w:r>
      <w:r w:rsidRPr="0041773C">
        <w:rPr>
          <w:rFonts w:ascii="Arial" w:hAnsi="Arial"/>
          <w:sz w:val="21"/>
          <w:lang w:val="en-GB"/>
        </w:rPr>
        <w:lastRenderedPageBreak/>
        <w:t xml:space="preserve">provided to a large number of clients, or the converse. It is also inadequate to add up the clients of highly diverse services such as, for example, day care community-based services and counselling centres. There is also the question whether this criterion, in fact, additionally “penalises” those local governments that have few clients precisely because of their very modest budgets. Moreover, the modality of data collection is also unregulated, including the designation of the institution to handle this highly demanding task. It can only be noted that the systematic collection of data on local-level social care services will be a positive, albeit unintended consequence of the introduction of this criterion. </w:t>
      </w:r>
    </w:p>
    <w:p w14:paraId="2871706A" w14:textId="77777777" w:rsidR="00F0473B" w:rsidRPr="0041773C" w:rsidRDefault="00F0473B" w:rsidP="00F0473B">
      <w:pPr>
        <w:rPr>
          <w:rFonts w:ascii="Arial" w:hAnsi="Arial"/>
          <w:bCs/>
          <w:sz w:val="21"/>
          <w:szCs w:val="21"/>
          <w:lang w:val="en-GB"/>
        </w:rPr>
      </w:pPr>
    </w:p>
    <w:p w14:paraId="22F263BB" w14:textId="77777777" w:rsidR="00F0473B" w:rsidRPr="0041773C" w:rsidRDefault="007633D7" w:rsidP="00F0473B">
      <w:pPr>
        <w:rPr>
          <w:rFonts w:ascii="Arial" w:hAnsi="Arial"/>
          <w:bCs/>
          <w:sz w:val="21"/>
          <w:szCs w:val="21"/>
          <w:lang w:val="en-GB"/>
        </w:rPr>
      </w:pPr>
      <w:r w:rsidRPr="0041773C">
        <w:rPr>
          <w:rFonts w:ascii="Arial" w:hAnsi="Arial"/>
          <w:sz w:val="21"/>
          <w:lang w:val="en-GB"/>
        </w:rPr>
        <w:t xml:space="preserve">In the context of the research conducted, it is a positive development that local governments in development level groups II and III are required to provide co-funding, and that services must comply with the minimum standards stipulated by the Law on Social Protection. It is unclear whether this last requirement applies to innovative services as well; this would be inadequate, considering that type 3 transfers are intended for the development of services that are still not mainstream and for which minimum standards have not been established yet. </w:t>
      </w:r>
    </w:p>
    <w:p w14:paraId="47E8D2E0" w14:textId="77777777" w:rsidR="004010EC" w:rsidRPr="0041773C" w:rsidRDefault="004010EC" w:rsidP="00F0473B">
      <w:pPr>
        <w:rPr>
          <w:rFonts w:ascii="Arial" w:hAnsi="Arial"/>
          <w:bCs/>
          <w:sz w:val="21"/>
          <w:szCs w:val="21"/>
          <w:lang w:val="en-GB"/>
        </w:rPr>
      </w:pPr>
    </w:p>
    <w:p w14:paraId="49EEC254" w14:textId="77777777" w:rsidR="00F0473B" w:rsidRPr="0041773C" w:rsidRDefault="007633D7" w:rsidP="00F0473B">
      <w:pPr>
        <w:rPr>
          <w:rFonts w:ascii="Arial" w:hAnsi="Arial"/>
          <w:sz w:val="21"/>
          <w:szCs w:val="21"/>
          <w:lang w:val="en-GB"/>
        </w:rPr>
      </w:pPr>
      <w:r w:rsidRPr="0041773C">
        <w:rPr>
          <w:rFonts w:ascii="Arial" w:hAnsi="Arial"/>
          <w:sz w:val="21"/>
          <w:lang w:val="en-GB"/>
        </w:rPr>
        <w:t>Finally, at the time of drafting this report, not all data on the amounts of earmarked transfers awarded to local governments in 2016 were available. Under the Decree, RSD 400 million was earmarked for these purposes in 2016</w:t>
      </w:r>
      <w:r w:rsidRPr="0041773C">
        <w:rPr>
          <w:rStyle w:val="FootnoteReference"/>
          <w:rFonts w:ascii="Arial" w:hAnsi="Arial"/>
          <w:sz w:val="21"/>
          <w:lang w:val="en-GB"/>
        </w:rPr>
        <w:footnoteReference w:id="66"/>
      </w:r>
      <w:r w:rsidRPr="0041773C">
        <w:rPr>
          <w:rFonts w:ascii="Arial" w:hAnsi="Arial"/>
          <w:sz w:val="21"/>
          <w:lang w:val="en-GB"/>
        </w:rPr>
        <w:t>. Based on a sample of ten municipalities and cities that published the data on earmarked transfers on their websites</w:t>
      </w:r>
      <w:r w:rsidRPr="0041773C">
        <w:rPr>
          <w:rStyle w:val="FootnoteReference"/>
          <w:rFonts w:ascii="Arial" w:hAnsi="Arial"/>
          <w:sz w:val="21"/>
          <w:lang w:val="en-GB"/>
        </w:rPr>
        <w:footnoteReference w:id="67"/>
      </w:r>
      <w:r w:rsidRPr="0041773C">
        <w:rPr>
          <w:rFonts w:ascii="Arial" w:hAnsi="Arial"/>
          <w:sz w:val="21"/>
          <w:lang w:val="en-GB"/>
        </w:rPr>
        <w:t xml:space="preserve">, the following problems can be identified: Firstly, since almost all criteria for the award of transfers are correlated with local government size (population size; number of children and youth aged up to 19 and number of the elderly aged 65+; number of local government residents who are beneficiaries of social protection entitlements and services within the mandate of the central government; number of local government residents placed in residential social care institutions; local government area), some major cities received higher amounts of funds than they spent on local services. Under the assumption that local budget investments in social care services remain unchanged in 2016, Kraljevo will, owing to an earmarked transfer of RSD 12.4 million, have at its disposal three times as much funds as in 2015 (over RSD 18.4 million instead of approximately RSD 6 million). Smederevo will also have 2.8 times more funds, and Kruševac 1.8 times more. </w:t>
      </w:r>
    </w:p>
    <w:p w14:paraId="67A1DA05" w14:textId="77777777" w:rsidR="00F0473B" w:rsidRPr="0041773C" w:rsidRDefault="00F0473B" w:rsidP="00F0473B">
      <w:pPr>
        <w:rPr>
          <w:rFonts w:ascii="Arial" w:hAnsi="Arial"/>
          <w:sz w:val="21"/>
          <w:szCs w:val="21"/>
          <w:lang w:val="en-GB"/>
        </w:rPr>
      </w:pPr>
    </w:p>
    <w:p w14:paraId="4735D2EC" w14:textId="77777777" w:rsidR="00F0473B" w:rsidRPr="0041773C" w:rsidRDefault="007633D7" w:rsidP="00F0473B">
      <w:pPr>
        <w:rPr>
          <w:rFonts w:ascii="Arial" w:hAnsi="Arial"/>
          <w:sz w:val="21"/>
          <w:szCs w:val="21"/>
          <w:lang w:val="en-GB"/>
        </w:rPr>
      </w:pPr>
      <w:r w:rsidRPr="0041773C">
        <w:rPr>
          <w:rFonts w:ascii="Arial" w:hAnsi="Arial"/>
          <w:i/>
          <w:sz w:val="21"/>
          <w:lang w:val="en-GB"/>
        </w:rPr>
        <w:t>Considering that the establishment of social care services takes time and requires considerable professional capacities, as well as the availability of potential service providers, the question arises whether these cities will have the capacity to absorb the awarded transfers efficiently</w:t>
      </w:r>
      <w:r w:rsidRPr="0041773C">
        <w:rPr>
          <w:rFonts w:ascii="Arial" w:hAnsi="Arial"/>
          <w:sz w:val="21"/>
          <w:lang w:val="en-GB"/>
        </w:rPr>
        <w:t xml:space="preserve">. </w:t>
      </w:r>
    </w:p>
    <w:p w14:paraId="76E99128" w14:textId="77777777" w:rsidR="00F0473B" w:rsidRPr="0041773C" w:rsidRDefault="00F0473B" w:rsidP="00F0473B">
      <w:pPr>
        <w:rPr>
          <w:rFonts w:ascii="Arial" w:hAnsi="Arial"/>
          <w:sz w:val="21"/>
          <w:szCs w:val="21"/>
          <w:lang w:val="en-GB"/>
        </w:rPr>
      </w:pPr>
    </w:p>
    <w:p w14:paraId="79729B2C" w14:textId="77777777" w:rsidR="00F0473B" w:rsidRPr="0041773C" w:rsidRDefault="007633D7" w:rsidP="00F0473B">
      <w:pPr>
        <w:rPr>
          <w:rFonts w:ascii="Arial" w:hAnsi="Arial"/>
          <w:sz w:val="21"/>
          <w:szCs w:val="21"/>
          <w:lang w:val="en-GB"/>
        </w:rPr>
      </w:pPr>
      <w:r w:rsidRPr="0041773C">
        <w:rPr>
          <w:rFonts w:ascii="Arial" w:hAnsi="Arial"/>
          <w:sz w:val="21"/>
          <w:lang w:val="en-GB"/>
        </w:rPr>
        <w:t xml:space="preserve">The problem may be even more severe in small municipalities, such as Bogatić and Sjenica, which will also have access to substantially more funds (3.2 and 2.6 times more), and especially in municipalities such as Kučevo, which did not fund any social care services from the local budget in 2015 (29 municipalities in total). Finally, some small underdeveloped municipalities (Blace, Vlasotince) that prioritised services received additional funds equal to approximately 20% of the local budget allocations. In relative terms, they received less than the higher-developed municipalities in which social care services were not a very high priority. Thus, for example, the significantly higher-developed Bečej, from development level group II, received 60 % more funds. </w:t>
      </w:r>
    </w:p>
    <w:p w14:paraId="3CB7D9B3" w14:textId="77777777" w:rsidR="00F0473B" w:rsidRPr="0041773C" w:rsidRDefault="00F0473B" w:rsidP="00F0473B">
      <w:pPr>
        <w:rPr>
          <w:rFonts w:ascii="Arial" w:hAnsi="Arial"/>
          <w:sz w:val="21"/>
          <w:szCs w:val="21"/>
          <w:lang w:val="en-GB"/>
        </w:rPr>
      </w:pPr>
    </w:p>
    <w:p w14:paraId="74278576" w14:textId="77777777" w:rsidR="00F0473B" w:rsidRPr="0041773C" w:rsidRDefault="007633D7" w:rsidP="00F0473B">
      <w:pPr>
        <w:rPr>
          <w:rFonts w:ascii="Arial" w:hAnsi="Arial"/>
          <w:bCs/>
          <w:sz w:val="21"/>
          <w:szCs w:val="21"/>
          <w:lang w:val="en-GB"/>
        </w:rPr>
      </w:pPr>
      <w:r w:rsidRPr="0041773C">
        <w:rPr>
          <w:rFonts w:ascii="Arial" w:hAnsi="Arial"/>
          <w:sz w:val="21"/>
          <w:lang w:val="en-GB"/>
        </w:rPr>
        <w:t xml:space="preserve">In 2016, a particular problem lies in the fact that a substantial number of service providers are still unlicensed and, under the law, local governments will not be able to transfer funds to them. </w:t>
      </w:r>
    </w:p>
    <w:p w14:paraId="2B37ED1D" w14:textId="77777777" w:rsidR="00F0473B" w:rsidRPr="0041773C" w:rsidRDefault="00F0473B" w:rsidP="00F0473B">
      <w:pPr>
        <w:rPr>
          <w:rFonts w:ascii="Arial" w:hAnsi="Arial"/>
          <w:sz w:val="21"/>
          <w:szCs w:val="21"/>
          <w:lang w:val="en-GB"/>
        </w:rPr>
      </w:pPr>
    </w:p>
    <w:p w14:paraId="1B904515" w14:textId="77777777" w:rsidR="00F0473B" w:rsidRPr="0041773C" w:rsidRDefault="007633D7" w:rsidP="00F0473B">
      <w:pPr>
        <w:rPr>
          <w:rFonts w:ascii="Arial" w:hAnsi="Arial"/>
          <w:sz w:val="21"/>
          <w:szCs w:val="21"/>
          <w:lang w:val="en-GB"/>
        </w:rPr>
      </w:pPr>
      <w:r w:rsidRPr="0041773C">
        <w:rPr>
          <w:rFonts w:ascii="Arial" w:hAnsi="Arial"/>
          <w:sz w:val="21"/>
          <w:lang w:val="en-GB"/>
        </w:rPr>
        <w:t xml:space="preserve">These examples show that local budget allocations for social care services should have been taken into account, at least as an adjustment criterion for the award of social transfers, to ensure their efficient use. In that context, a positive development is that in the first year of implementation of the Decree, a lower amount of funds was earmarked; however, it is questionable whether high-quality absorption of the total funds in 2017 will be possible, given that they will be twice as high. </w:t>
      </w:r>
      <w:r w:rsidRPr="0041773C">
        <w:rPr>
          <w:rFonts w:ascii="Arial" w:hAnsi="Arial"/>
          <w:sz w:val="21"/>
          <w:lang w:val="en-GB"/>
        </w:rPr>
        <w:lastRenderedPageBreak/>
        <w:t xml:space="preserve">Monitoring the implementation of the Decree, publication of the data on the allocation of transfers, with in-depth insight and sharing of experiences of the recipient local governments are probably additional essential conditions for ensuring that earmarked transfers are not assessed as a failed attempt, and perhaps subsequently abandoned on the grounds of inadequate design. </w:t>
      </w:r>
    </w:p>
    <w:p w14:paraId="08B6FE6A" w14:textId="77777777" w:rsidR="00F0473B" w:rsidRPr="0041773C" w:rsidRDefault="00F0473B" w:rsidP="00F0473B">
      <w:pPr>
        <w:rPr>
          <w:rFonts w:ascii="Arial" w:hAnsi="Arial"/>
          <w:sz w:val="21"/>
          <w:szCs w:val="21"/>
          <w:lang w:val="en-GB"/>
        </w:rPr>
      </w:pPr>
    </w:p>
    <w:p w14:paraId="6F4ADC6E" w14:textId="77777777" w:rsidR="00F0473B" w:rsidRPr="0041773C" w:rsidRDefault="007633D7" w:rsidP="00F0473B">
      <w:pPr>
        <w:rPr>
          <w:rFonts w:ascii="Arial" w:hAnsi="Arial"/>
          <w:sz w:val="21"/>
          <w:szCs w:val="21"/>
          <w:lang w:val="en-GB"/>
        </w:rPr>
      </w:pPr>
      <w:r w:rsidRPr="0041773C">
        <w:rPr>
          <w:rFonts w:ascii="Arial" w:hAnsi="Arial"/>
          <w:sz w:val="21"/>
          <w:lang w:val="en-GB"/>
        </w:rPr>
        <w:t xml:space="preserve">In this context, the need arises to assess </w:t>
      </w:r>
      <w:r w:rsidRPr="0041773C">
        <w:rPr>
          <w:rFonts w:ascii="Arial" w:hAnsi="Arial"/>
          <w:b/>
          <w:i/>
          <w:sz w:val="21"/>
          <w:lang w:val="en-GB"/>
        </w:rPr>
        <w:t>the optimum level of prevalence and availability of certain social care services within the mandate of local governments.</w:t>
      </w:r>
      <w:r w:rsidRPr="0041773C">
        <w:rPr>
          <w:rFonts w:ascii="Arial" w:hAnsi="Arial"/>
          <w:sz w:val="21"/>
          <w:lang w:val="en-GB"/>
        </w:rPr>
        <w:t xml:space="preserve"> </w:t>
      </w:r>
    </w:p>
    <w:p w14:paraId="25F76372" w14:textId="77777777" w:rsidR="004010EC" w:rsidRPr="0041773C" w:rsidRDefault="004010EC" w:rsidP="00F0473B">
      <w:pPr>
        <w:rPr>
          <w:rFonts w:ascii="Arial" w:hAnsi="Arial"/>
          <w:sz w:val="21"/>
          <w:szCs w:val="21"/>
          <w:lang w:val="en-GB"/>
        </w:rPr>
      </w:pPr>
    </w:p>
    <w:p w14:paraId="1EAECD14" w14:textId="77777777" w:rsidR="00F0473B" w:rsidRPr="0041773C" w:rsidRDefault="007633D7" w:rsidP="008E2368">
      <w:pPr>
        <w:pStyle w:val="ListParagraph"/>
        <w:numPr>
          <w:ilvl w:val="0"/>
          <w:numId w:val="20"/>
        </w:numPr>
        <w:rPr>
          <w:rFonts w:ascii="Arial" w:hAnsi="Arial"/>
          <w:sz w:val="21"/>
          <w:szCs w:val="21"/>
          <w:lang w:val="en-GB"/>
        </w:rPr>
      </w:pPr>
      <w:r w:rsidRPr="0041773C">
        <w:rPr>
          <w:rFonts w:ascii="Arial" w:hAnsi="Arial"/>
          <w:sz w:val="21"/>
          <w:lang w:val="en-GB"/>
        </w:rPr>
        <w:t xml:space="preserve">For example, is it desirable for each municipality and city to have certain capacities for day care for children with developmental and other disabilities, and what capacities relative to the size of this vulnerable group? What is the desirable coverage by long-term care services? </w:t>
      </w:r>
    </w:p>
    <w:p w14:paraId="32FE48BD" w14:textId="77777777" w:rsidR="00F0473B" w:rsidRPr="0041773C" w:rsidRDefault="007633D7" w:rsidP="008E2368">
      <w:pPr>
        <w:pStyle w:val="ListParagraph"/>
        <w:numPr>
          <w:ilvl w:val="0"/>
          <w:numId w:val="20"/>
        </w:numPr>
        <w:rPr>
          <w:rFonts w:ascii="Arial" w:hAnsi="Arial"/>
          <w:sz w:val="21"/>
          <w:szCs w:val="21"/>
          <w:lang w:val="en-GB"/>
        </w:rPr>
      </w:pPr>
      <w:r w:rsidRPr="0041773C">
        <w:rPr>
          <w:rFonts w:ascii="Arial" w:hAnsi="Arial"/>
          <w:sz w:val="21"/>
          <w:lang w:val="en-GB"/>
        </w:rPr>
        <w:t xml:space="preserve">What local data indicate the level of need for the establishment of a service such as adult and elderly home care (the number and share of the elderly unable to perform activities of daily living and the share of the oldest-old living alone, for example)? </w:t>
      </w:r>
    </w:p>
    <w:p w14:paraId="603957A5" w14:textId="77777777" w:rsidR="00F0473B" w:rsidRPr="0041773C" w:rsidRDefault="00F0473B" w:rsidP="00F0473B">
      <w:pPr>
        <w:rPr>
          <w:rFonts w:ascii="Arial" w:hAnsi="Arial"/>
          <w:sz w:val="21"/>
          <w:szCs w:val="21"/>
          <w:lang w:val="en-GB"/>
        </w:rPr>
      </w:pPr>
    </w:p>
    <w:p w14:paraId="12E43EBE" w14:textId="77777777" w:rsidR="00F0473B" w:rsidRPr="0041773C" w:rsidRDefault="007633D7" w:rsidP="00F0473B">
      <w:pPr>
        <w:rPr>
          <w:rFonts w:ascii="Arial" w:hAnsi="Arial"/>
          <w:sz w:val="21"/>
          <w:szCs w:val="21"/>
          <w:lang w:val="en-GB"/>
        </w:rPr>
      </w:pPr>
      <w:r w:rsidRPr="0041773C">
        <w:rPr>
          <w:rFonts w:ascii="Arial" w:hAnsi="Arial"/>
          <w:sz w:val="21"/>
          <w:lang w:val="en-GB"/>
        </w:rPr>
        <w:t xml:space="preserve">These data could provide the basis for identifying the portion of the needs that remains unmet, and the portion of the established service that is delivered. Owing to market imperfections, primarily in the form of imperfect information, as well as the non-responsiveness of local governments to the needs of some vulnerable groups, the deliberation on the optimum development level of specific services could serve as a benchmark for local governments themselves in strategic decision-making, especially on the establishment and upscaling of social care services. </w:t>
      </w:r>
    </w:p>
    <w:p w14:paraId="5947C4C8" w14:textId="77777777" w:rsidR="00F0473B" w:rsidRPr="0041773C" w:rsidRDefault="00F0473B" w:rsidP="00F0473B">
      <w:pPr>
        <w:rPr>
          <w:rFonts w:ascii="Arial" w:hAnsi="Arial"/>
          <w:sz w:val="21"/>
          <w:szCs w:val="21"/>
          <w:lang w:val="en-GB"/>
        </w:rPr>
      </w:pPr>
    </w:p>
    <w:p w14:paraId="31550A9E" w14:textId="77777777" w:rsidR="00F0473B" w:rsidRPr="0041773C" w:rsidRDefault="007633D7" w:rsidP="00F0473B">
      <w:pPr>
        <w:rPr>
          <w:rFonts w:ascii="Arial" w:hAnsi="Arial"/>
          <w:sz w:val="21"/>
          <w:szCs w:val="21"/>
          <w:lang w:val="en-GB"/>
        </w:rPr>
      </w:pPr>
      <w:r w:rsidRPr="0041773C">
        <w:rPr>
          <w:rFonts w:ascii="Arial" w:hAnsi="Arial"/>
          <w:sz w:val="21"/>
          <w:lang w:val="en-GB"/>
        </w:rPr>
        <w:t>The mapping has also shown that optimum prevalence and service development need not be considered in isolation. These considerations must take into account the fact that some needs are also addressed by awarding cash social transfers (e.g. attendance allowance and increased attendance allowance), and that the question of appropriate combination of cash and in-kind benefits is, therefore, relevant as well. According to the Council of Europe, each country should have certain capacities of shelters for violence victims</w:t>
      </w:r>
      <w:r w:rsidRPr="0041773C">
        <w:rPr>
          <w:rStyle w:val="FootnoteReference"/>
          <w:rFonts w:ascii="Arial" w:hAnsi="Arial"/>
          <w:sz w:val="21"/>
          <w:lang w:val="en-GB"/>
        </w:rPr>
        <w:footnoteReference w:id="68"/>
      </w:r>
      <w:r w:rsidRPr="0041773C">
        <w:rPr>
          <w:rFonts w:ascii="Arial" w:hAnsi="Arial"/>
          <w:sz w:val="21"/>
          <w:lang w:val="en-GB"/>
        </w:rPr>
        <w:t xml:space="preserve">. </w:t>
      </w:r>
    </w:p>
    <w:p w14:paraId="268520B3" w14:textId="77777777" w:rsidR="00F0473B" w:rsidRPr="0041773C" w:rsidRDefault="00F0473B" w:rsidP="00F0473B">
      <w:pPr>
        <w:rPr>
          <w:rFonts w:ascii="Arial" w:hAnsi="Arial"/>
          <w:sz w:val="21"/>
          <w:szCs w:val="21"/>
          <w:lang w:val="en-GB"/>
        </w:rPr>
      </w:pPr>
    </w:p>
    <w:p w14:paraId="5C442993" w14:textId="77777777" w:rsidR="00F0473B" w:rsidRPr="0041773C" w:rsidRDefault="007633D7" w:rsidP="00F0473B">
      <w:pPr>
        <w:rPr>
          <w:rFonts w:ascii="Arial" w:hAnsi="Arial"/>
          <w:sz w:val="21"/>
          <w:szCs w:val="21"/>
          <w:lang w:val="en-GB"/>
        </w:rPr>
      </w:pPr>
      <w:r w:rsidRPr="0041773C">
        <w:rPr>
          <w:rFonts w:ascii="Arial" w:hAnsi="Arial"/>
          <w:b/>
          <w:i/>
          <w:sz w:val="21"/>
          <w:lang w:val="en-GB"/>
        </w:rPr>
        <w:t>With regard to some services, there is also the need to review the minimum standards for social care services</w:t>
      </w:r>
      <w:r w:rsidRPr="0041773C">
        <w:rPr>
          <w:rFonts w:ascii="Arial" w:hAnsi="Arial"/>
          <w:sz w:val="21"/>
          <w:lang w:val="en-GB"/>
        </w:rPr>
        <w:t xml:space="preserve">. It is unquestionable that social care services should support the inclusive education process to a greater extent and that, in that respect, the cooperation between the education and social protection sectors should be improved. This is noticeable with regard to day care for children with developmental and other disabilities, given the need to adapt the contents of day care service under the conditions of inclusive education development. More specifically, the mapping shows that, in a number of local governments, this service was not available for at least eight hours per day, five days per week. However, if all children clients are of school age and attend school, the question is whether eight hours’ support is needed and whether day care providers should adapt to the minimum standards or the minimum standards should be more flexible. </w:t>
      </w:r>
    </w:p>
    <w:p w14:paraId="3DFBCF3C" w14:textId="77777777" w:rsidR="00F0473B" w:rsidRPr="0041773C" w:rsidRDefault="00F0473B" w:rsidP="00F0473B">
      <w:pPr>
        <w:rPr>
          <w:rFonts w:ascii="Arial" w:hAnsi="Arial"/>
          <w:sz w:val="21"/>
          <w:szCs w:val="21"/>
          <w:lang w:val="en-GB"/>
        </w:rPr>
      </w:pPr>
    </w:p>
    <w:p w14:paraId="0049FAAE" w14:textId="2EB517B5" w:rsidR="00F0473B" w:rsidRPr="0041773C" w:rsidRDefault="007633D7" w:rsidP="00F0473B">
      <w:pPr>
        <w:rPr>
          <w:rFonts w:ascii="Arial" w:hAnsi="Arial"/>
          <w:sz w:val="21"/>
          <w:szCs w:val="21"/>
          <w:lang w:val="en-GB"/>
        </w:rPr>
      </w:pPr>
      <w:r w:rsidRPr="0041773C">
        <w:rPr>
          <w:rFonts w:ascii="Arial" w:hAnsi="Arial"/>
          <w:b/>
          <w:i/>
          <w:sz w:val="21"/>
          <w:lang w:val="en-GB"/>
        </w:rPr>
        <w:t>Finally, it is essential to define methodologically accurate indicators, with a wider professional consensus</w:t>
      </w:r>
      <w:r w:rsidRPr="0041773C">
        <w:rPr>
          <w:rFonts w:ascii="Arial" w:hAnsi="Arial"/>
          <w:sz w:val="21"/>
          <w:lang w:val="en-GB"/>
        </w:rPr>
        <w:t xml:space="preserve">. This applies in particular to quality indicators and implies the collection of data on local government decisions on social care services, client admission criteria, service personalisation, oversight mechanisms, as well as self-evaluation. It is possible to monitor additional efficiency criteria as well, which would allow optimising the engaged staff and, in particular, comparing the funds invested and the outcomes of the support provided to clients. It is also necessary to assess the efficiency of state and non-state service providers. This is especially important from the aspect of formulating strategic choices with regard to the optimum role of the state and the public sector in providing social protection. In the long term, formulating the outcomes expected in the context of individual services would enable a shift to funding service providers on </w:t>
      </w:r>
      <w:r w:rsidRPr="0041773C">
        <w:rPr>
          <w:rFonts w:ascii="Arial" w:hAnsi="Arial"/>
          <w:sz w:val="21"/>
          <w:lang w:val="en-GB"/>
        </w:rPr>
        <w:lastRenderedPageBreak/>
        <w:t xml:space="preserve">the basis of this criterion, which is particularly important in subcontracting licensed non-state organisations. </w:t>
      </w:r>
    </w:p>
    <w:p w14:paraId="31229C6F" w14:textId="0A6D935B" w:rsidR="00961F02" w:rsidRPr="0041773C" w:rsidRDefault="00961F02" w:rsidP="00F0473B">
      <w:pPr>
        <w:rPr>
          <w:rFonts w:ascii="Arial" w:hAnsi="Arial"/>
          <w:sz w:val="21"/>
          <w:szCs w:val="21"/>
          <w:lang w:val="en-GB"/>
        </w:rPr>
      </w:pPr>
    </w:p>
    <w:p w14:paraId="17D82326" w14:textId="13AA1AA8" w:rsidR="00F0473B" w:rsidRPr="0041773C" w:rsidRDefault="007633D7" w:rsidP="00F0473B">
      <w:pPr>
        <w:rPr>
          <w:rFonts w:ascii="Arial" w:hAnsi="Arial"/>
          <w:sz w:val="21"/>
          <w:szCs w:val="21"/>
          <w:lang w:val="en-GB"/>
        </w:rPr>
      </w:pPr>
      <w:r w:rsidRPr="0041773C">
        <w:rPr>
          <w:rFonts w:ascii="Arial" w:hAnsi="Arial"/>
          <w:sz w:val="21"/>
          <w:lang w:val="en-GB"/>
        </w:rPr>
        <w:t xml:space="preserve">Finally, it should be emphasised once again that not all relevant data can be expected to be collected through mapping. Some services require focused in-depth research. </w:t>
      </w:r>
    </w:p>
    <w:p w14:paraId="59C91BFB" w14:textId="3FCEBAF2" w:rsidR="004010EC" w:rsidRPr="0041773C" w:rsidRDefault="004010EC" w:rsidP="00F0473B">
      <w:pPr>
        <w:rPr>
          <w:rFonts w:ascii="Arial" w:hAnsi="Arial"/>
          <w:sz w:val="21"/>
          <w:szCs w:val="21"/>
          <w:lang w:val="en-GB"/>
        </w:rPr>
      </w:pPr>
    </w:p>
    <w:p w14:paraId="3A29854A" w14:textId="62204629" w:rsidR="000D3C88" w:rsidRDefault="000D3C88">
      <w:pPr>
        <w:jc w:val="left"/>
        <w:rPr>
          <w:rFonts w:ascii="Arial" w:hAnsi="Arial"/>
          <w:sz w:val="21"/>
          <w:szCs w:val="21"/>
          <w:lang w:val="en-GB"/>
        </w:rPr>
      </w:pPr>
      <w:bookmarkStart w:id="100" w:name="_Toc470513757"/>
      <w:r>
        <w:rPr>
          <w:bCs/>
          <w:sz w:val="21"/>
          <w:szCs w:val="21"/>
          <w:lang w:val="en-GB"/>
        </w:rPr>
        <w:br w:type="page"/>
      </w:r>
    </w:p>
    <w:p w14:paraId="747F27D4" w14:textId="66C0AAE1" w:rsidR="00591517" w:rsidRPr="0041773C" w:rsidRDefault="007633D7" w:rsidP="00591517">
      <w:pPr>
        <w:pStyle w:val="Heading2"/>
        <w:rPr>
          <w:lang w:val="en-GB"/>
        </w:rPr>
      </w:pPr>
      <w:bookmarkStart w:id="101" w:name="_Toc357094781"/>
      <w:r w:rsidRPr="0041773C">
        <w:rPr>
          <w:lang w:val="en-GB"/>
        </w:rPr>
        <w:lastRenderedPageBreak/>
        <w:t>Annex 1 – Maps</w:t>
      </w:r>
      <w:bookmarkEnd w:id="100"/>
      <w:bookmarkEnd w:id="101"/>
    </w:p>
    <w:p w14:paraId="4D27EB46" w14:textId="29B8058E" w:rsidR="00591517" w:rsidRPr="0041773C" w:rsidRDefault="00591517" w:rsidP="00591517">
      <w:pPr>
        <w:rPr>
          <w:rFonts w:ascii="Arial" w:hAnsi="Arial"/>
          <w:sz w:val="21"/>
          <w:szCs w:val="21"/>
          <w:lang w:val="en-GB"/>
        </w:rPr>
      </w:pPr>
    </w:p>
    <w:p w14:paraId="0F79AEA1" w14:textId="3A77CB5A" w:rsidR="00591517" w:rsidRPr="0041773C" w:rsidRDefault="007633D7" w:rsidP="00591517">
      <w:pPr>
        <w:pStyle w:val="Heading5"/>
        <w:rPr>
          <w:rFonts w:ascii="Arial" w:hAnsi="Arial" w:cs="Times New Roman"/>
          <w:b/>
          <w:color w:val="auto"/>
          <w:sz w:val="21"/>
          <w:szCs w:val="21"/>
          <w:lang w:val="en-GB"/>
        </w:rPr>
      </w:pPr>
      <w:bookmarkStart w:id="102" w:name="_Mapa_1._Jedinice"/>
      <w:bookmarkEnd w:id="102"/>
      <w:r w:rsidRPr="0041773C">
        <w:rPr>
          <w:rFonts w:ascii="Arial" w:hAnsi="Arial"/>
          <w:b/>
          <w:color w:val="auto"/>
          <w:sz w:val="21"/>
          <w:lang w:val="en-GB"/>
        </w:rPr>
        <w:t xml:space="preserve">Map 1. </w:t>
      </w:r>
      <w:r w:rsidRPr="0041773C">
        <w:rPr>
          <w:rFonts w:ascii="Arial" w:hAnsi="Arial"/>
          <w:color w:val="auto"/>
          <w:sz w:val="21"/>
          <w:lang w:val="en-GB"/>
        </w:rPr>
        <w:t xml:space="preserve">Local governments by per capita expenditures on social care </w:t>
      </w:r>
      <w:r w:rsidR="00D27C38">
        <w:rPr>
          <w:rFonts w:ascii="Arial" w:hAnsi="Arial"/>
          <w:color w:val="auto"/>
          <w:sz w:val="21"/>
          <w:lang w:val="en-GB"/>
        </w:rPr>
        <w:t xml:space="preserve">(SC) </w:t>
      </w:r>
      <w:r w:rsidRPr="0041773C">
        <w:rPr>
          <w:rFonts w:ascii="Arial" w:hAnsi="Arial"/>
          <w:color w:val="auto"/>
          <w:sz w:val="21"/>
          <w:lang w:val="en-GB"/>
        </w:rPr>
        <w:t>services, 2015</w:t>
      </w:r>
    </w:p>
    <w:p w14:paraId="4A2D13EE" w14:textId="4C81610E" w:rsidR="00591517" w:rsidRPr="0041773C" w:rsidRDefault="00591517" w:rsidP="00591517">
      <w:pPr>
        <w:jc w:val="left"/>
        <w:rPr>
          <w:rFonts w:ascii="Arial" w:hAnsi="Arial"/>
          <w:b/>
          <w:sz w:val="21"/>
          <w:szCs w:val="21"/>
          <w:lang w:val="en-GB"/>
        </w:rPr>
      </w:pPr>
    </w:p>
    <w:p w14:paraId="3E626934" w14:textId="563A0F65" w:rsidR="00591517" w:rsidRPr="0041773C" w:rsidRDefault="00591517" w:rsidP="00591517">
      <w:pPr>
        <w:jc w:val="left"/>
        <w:rPr>
          <w:rFonts w:ascii="Arial" w:hAnsi="Arial"/>
          <w:b/>
          <w:sz w:val="21"/>
          <w:szCs w:val="21"/>
          <w:lang w:val="en-GB"/>
        </w:rPr>
      </w:pPr>
    </w:p>
    <w:p w14:paraId="606ABE44" w14:textId="0C6D8989" w:rsidR="00591517" w:rsidRPr="0041773C" w:rsidRDefault="00D27C38" w:rsidP="00591517">
      <w:pPr>
        <w:jc w:val="left"/>
        <w:rPr>
          <w:rFonts w:ascii="Arial" w:hAnsi="Arial"/>
          <w:b/>
          <w:sz w:val="21"/>
          <w:szCs w:val="21"/>
          <w:lang w:val="en-GB"/>
        </w:rPr>
      </w:pPr>
      <w:r w:rsidRPr="00D27C38">
        <w:rPr>
          <w:bCs/>
          <w:noProof/>
          <w:sz w:val="21"/>
          <w:szCs w:val="21"/>
          <w:lang w:bidi="ar-SA"/>
        </w:rPr>
        <mc:AlternateContent>
          <mc:Choice Requires="wps">
            <w:drawing>
              <wp:anchor distT="45720" distB="45720" distL="114300" distR="114300" simplePos="0" relativeHeight="251670528" behindDoc="0" locked="0" layoutInCell="1" allowOverlap="1" wp14:anchorId="29A39030" wp14:editId="26AEE3EF">
                <wp:simplePos x="0" y="0"/>
                <wp:positionH relativeFrom="column">
                  <wp:posOffset>4148455</wp:posOffset>
                </wp:positionH>
                <wp:positionV relativeFrom="paragraph">
                  <wp:posOffset>501319</wp:posOffset>
                </wp:positionV>
                <wp:extent cx="2472856" cy="1248355"/>
                <wp:effectExtent l="0" t="0" r="381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856" cy="1248355"/>
                        </a:xfrm>
                        <a:prstGeom prst="rect">
                          <a:avLst/>
                        </a:prstGeom>
                        <a:solidFill>
                          <a:srgbClr val="FFFFFF"/>
                        </a:solidFill>
                        <a:ln w="9525">
                          <a:noFill/>
                          <a:miter lim="800000"/>
                          <a:headEnd/>
                          <a:tailEnd/>
                        </a:ln>
                      </wps:spPr>
                      <wps:txbx>
                        <w:txbxContent>
                          <w:p w14:paraId="11865325" w14:textId="7486F1F0" w:rsidR="00D27C38" w:rsidRPr="007D705C" w:rsidRDefault="00D27C38" w:rsidP="007D705C">
                            <w:pPr>
                              <w:spacing w:before="20"/>
                              <w:rPr>
                                <w:rFonts w:ascii="Arial" w:hAnsi="Arial" w:cs="Arial"/>
                                <w:sz w:val="16"/>
                                <w:szCs w:val="16"/>
                              </w:rPr>
                            </w:pPr>
                            <w:r w:rsidRPr="007D705C">
                              <w:rPr>
                                <w:rFonts w:ascii="Arial" w:hAnsi="Arial" w:cs="Arial"/>
                                <w:sz w:val="16"/>
                                <w:szCs w:val="16"/>
                              </w:rPr>
                              <w:t>LGs with no expenditures on SC services (12)</w:t>
                            </w:r>
                          </w:p>
                          <w:p w14:paraId="2592AF45" w14:textId="77777777" w:rsidR="00D27C38" w:rsidRPr="007D705C" w:rsidRDefault="00D27C38" w:rsidP="007D705C">
                            <w:pPr>
                              <w:spacing w:before="20"/>
                              <w:rPr>
                                <w:rFonts w:ascii="Arial" w:hAnsi="Arial" w:cs="Arial"/>
                                <w:sz w:val="16"/>
                                <w:szCs w:val="16"/>
                              </w:rPr>
                            </w:pPr>
                          </w:p>
                          <w:p w14:paraId="3EFFC074" w14:textId="7DB1A1AA" w:rsidR="00D27C38" w:rsidRPr="007D705C" w:rsidRDefault="00D27C38" w:rsidP="007D705C">
                            <w:pPr>
                              <w:spacing w:before="20"/>
                              <w:rPr>
                                <w:rFonts w:ascii="Arial" w:hAnsi="Arial" w:cs="Arial"/>
                                <w:sz w:val="16"/>
                                <w:szCs w:val="16"/>
                              </w:rPr>
                            </w:pPr>
                            <w:r w:rsidRPr="007D705C">
                              <w:rPr>
                                <w:rFonts w:ascii="Arial" w:hAnsi="Arial" w:cs="Arial"/>
                                <w:sz w:val="16"/>
                                <w:szCs w:val="16"/>
                              </w:rPr>
                              <w:t>LGs with per capita expenditures &lt; RSD 281 (87)</w:t>
                            </w:r>
                          </w:p>
                          <w:p w14:paraId="3D944F43" w14:textId="77777777" w:rsidR="00D27C38" w:rsidRPr="007D705C" w:rsidRDefault="00D27C38" w:rsidP="007D705C">
                            <w:pPr>
                              <w:spacing w:before="20"/>
                              <w:rPr>
                                <w:rFonts w:ascii="Arial" w:hAnsi="Arial" w:cs="Arial"/>
                                <w:sz w:val="16"/>
                                <w:szCs w:val="16"/>
                              </w:rPr>
                            </w:pPr>
                          </w:p>
                          <w:p w14:paraId="2293FF47" w14:textId="6F4AE35A" w:rsidR="00D27C38" w:rsidRPr="007D705C" w:rsidRDefault="00D27C38" w:rsidP="007D705C">
                            <w:pPr>
                              <w:spacing w:before="20"/>
                              <w:rPr>
                                <w:rFonts w:ascii="Arial" w:hAnsi="Arial" w:cs="Arial"/>
                                <w:sz w:val="16"/>
                                <w:szCs w:val="16"/>
                              </w:rPr>
                            </w:pPr>
                            <w:r w:rsidRPr="007D705C">
                              <w:rPr>
                                <w:rFonts w:ascii="Arial" w:hAnsi="Arial" w:cs="Arial"/>
                                <w:sz w:val="16"/>
                                <w:szCs w:val="16"/>
                              </w:rPr>
                              <w:t xml:space="preserve">LGs with per capita expenditures </w:t>
                            </w:r>
                            <w:r w:rsidR="007D705C">
                              <w:rPr>
                                <w:rFonts w:ascii="Arial" w:hAnsi="Arial" w:cs="Arial"/>
                                <w:sz w:val="16"/>
                                <w:szCs w:val="16"/>
                              </w:rPr>
                              <w:t xml:space="preserve">of RSD </w:t>
                            </w:r>
                            <w:r w:rsidRPr="007D705C">
                              <w:rPr>
                                <w:rFonts w:ascii="Arial" w:hAnsi="Arial" w:cs="Arial"/>
                                <w:sz w:val="16"/>
                                <w:szCs w:val="16"/>
                              </w:rPr>
                              <w:t>281</w:t>
                            </w:r>
                            <w:r w:rsidR="007D705C">
                              <w:rPr>
                                <w:rFonts w:ascii="Arial" w:hAnsi="Arial" w:cs="Arial"/>
                                <w:sz w:val="16"/>
                                <w:szCs w:val="16"/>
                              </w:rPr>
                              <w:t>-</w:t>
                            </w:r>
                            <w:r w:rsidRPr="007D705C">
                              <w:rPr>
                                <w:rFonts w:ascii="Arial" w:hAnsi="Arial" w:cs="Arial"/>
                                <w:sz w:val="16"/>
                                <w:szCs w:val="16"/>
                              </w:rPr>
                              <w:t>560 (30)</w:t>
                            </w:r>
                          </w:p>
                          <w:p w14:paraId="7B66D8B1" w14:textId="77777777" w:rsidR="00D27C38" w:rsidRPr="007D705C" w:rsidRDefault="00D27C38" w:rsidP="007D705C">
                            <w:pPr>
                              <w:spacing w:before="20"/>
                              <w:rPr>
                                <w:rFonts w:ascii="Arial" w:hAnsi="Arial" w:cs="Arial"/>
                                <w:sz w:val="16"/>
                                <w:szCs w:val="16"/>
                              </w:rPr>
                            </w:pPr>
                          </w:p>
                          <w:p w14:paraId="4C80F019" w14:textId="0987DD3B" w:rsidR="00D27C38" w:rsidRPr="007D705C" w:rsidRDefault="00D27C38" w:rsidP="007D705C">
                            <w:pPr>
                              <w:spacing w:before="20"/>
                              <w:rPr>
                                <w:rFonts w:ascii="Arial" w:hAnsi="Arial" w:cs="Arial"/>
                                <w:sz w:val="16"/>
                                <w:szCs w:val="16"/>
                              </w:rPr>
                            </w:pPr>
                            <w:r w:rsidRPr="007D705C">
                              <w:rPr>
                                <w:rFonts w:ascii="Arial" w:hAnsi="Arial" w:cs="Arial"/>
                                <w:sz w:val="16"/>
                                <w:szCs w:val="16"/>
                              </w:rPr>
                              <w:t>LGs with per capita expenditures &gt; RSD 560 (16)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26.65pt;margin-top:39.45pt;width:194.7pt;height:98.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oBxoCAAAOBAAADgAAAGRycy9lMm9Eb2MueG1srFPbbtswDH0fsH8Q9L448Zo2M+IUXboMA7oL&#10;0O4DGFmOhUmiJimxu68vJSdpt70N04NASeTh4SG1vB6MZgfpg0Jb89lkypm0AhtldzX//rB5s+As&#10;RLANaLSy5o8y8OvV61fL3lWyxA51Iz0jEBuq3tW8i9FVRRFEJw2ECTpp6bFFbyDS0e+KxkNP6EYX&#10;5XR6WfToG+dRyBDo9nZ85KuM37ZSxK9tG2RkuubELebd532b9mK1hGrnwXVKHGnAP7AwoCwlPUPd&#10;QgS29+ovKKOEx4BtnAg0BbatEjLXQNXMpn9Uc9+Bk7kWEie4s0zh/8GKL4dvnqmm5uXsijMLhpr0&#10;IIfI3uPAyqRP70JFbveOHONA19TnXGtwdyh+BGZx3YHdyRvvse8kNMRvliKLF6EjTkgg2/4zNpQG&#10;9hEz0NB6k8QjORihU58ez71JVARdlhdX5WJ+yZmgt1l5sXg7n+ccUJ3CnQ/xo0TDklFzT83P8HC4&#10;CzHRgerkkrIF1KrZKK3zwe+2a+3ZAWhQNnkd0X9z05b1NX83L+cZ2WKKzzNkVKRB1srUfDFNK4VD&#10;leT4YJtsR1B6tImJtkd9kiSjOHHYDuSYRNti80hKeRwHlj4YGR36X5z1NKw1Dz/34CVn+pMltdNk&#10;nwx/MrYnA6yg0JpHzkZzHfMPSPws3lAXWpX1ec585EZDl2U7fpA01S/P2ev5G6+eAAAA//8DAFBL&#10;AwQUAAYACAAAACEAkc47COAAAAALAQAADwAAAGRycy9kb3ducmV2LnhtbEyPwU7DMAxA70j8Q2Qk&#10;LoildHQdpekEG9zgsDHt7DWmrWicqknX7u/JTnC0/PT8nK8m04oT9a6xrOBhFoEgLq1uuFKw/3q/&#10;X4JwHllja5kUnMnBqri+yjHTduQtnXa+EkHCLkMFtfddJqUrazLoZrYjDrtv2xv0YewrqXscg9y0&#10;Mo6ihTTYcLhQY0frmsqf3WAULDb9MG55fbfZv33gZ1fFh9fzQanbm+nlGYSnyf/BcMkP6VCEpqMd&#10;WDvRBkcynwdUQbp8AnEBosc4BXFUEKdJArLI5f8fil8AAAD//wMAUEsBAi0AFAAGAAgAAAAhAOSZ&#10;w8D7AAAA4QEAABMAAAAAAAAAAAAAAAAAAAAAAFtDb250ZW50X1R5cGVzXS54bWxQSwECLQAUAAYA&#10;CAAAACEAI7Jq4dcAAACUAQAACwAAAAAAAAAAAAAAAAAsAQAAX3JlbHMvLnJlbHNQSwECLQAUAAYA&#10;CAAAACEAf/moBxoCAAAOBAAADgAAAAAAAAAAAAAAAAAsAgAAZHJzL2Uyb0RvYy54bWxQSwECLQAU&#10;AAYACAAAACEAkc47COAAAAALAQAADwAAAAAAAAAAAAAAAAByBAAAZHJzL2Rvd25yZXYueG1sUEsF&#10;BgAAAAAEAAQA8wAAAH8FAAAAAA==&#10;" stroked="f">
                <v:textbox inset="0,0,0,0">
                  <w:txbxContent>
                    <w:p w14:paraId="11865325" w14:textId="7486F1F0" w:rsidR="00D27C38" w:rsidRPr="007D705C" w:rsidRDefault="00D27C38" w:rsidP="007D705C">
                      <w:pPr>
                        <w:spacing w:before="20"/>
                        <w:rPr>
                          <w:rFonts w:ascii="Arial" w:hAnsi="Arial" w:cs="Arial"/>
                          <w:sz w:val="16"/>
                          <w:szCs w:val="16"/>
                        </w:rPr>
                      </w:pPr>
                      <w:r w:rsidRPr="007D705C">
                        <w:rPr>
                          <w:rFonts w:ascii="Arial" w:hAnsi="Arial" w:cs="Arial"/>
                          <w:sz w:val="16"/>
                          <w:szCs w:val="16"/>
                        </w:rPr>
                        <w:t>LGs with no expenditures on SC services (12)</w:t>
                      </w:r>
                    </w:p>
                    <w:p w14:paraId="2592AF45" w14:textId="77777777" w:rsidR="00D27C38" w:rsidRPr="007D705C" w:rsidRDefault="00D27C38" w:rsidP="007D705C">
                      <w:pPr>
                        <w:spacing w:before="20"/>
                        <w:rPr>
                          <w:rFonts w:ascii="Arial" w:hAnsi="Arial" w:cs="Arial"/>
                          <w:sz w:val="16"/>
                          <w:szCs w:val="16"/>
                        </w:rPr>
                      </w:pPr>
                    </w:p>
                    <w:p w14:paraId="3EFFC074" w14:textId="7DB1A1AA" w:rsidR="00D27C38" w:rsidRPr="007D705C" w:rsidRDefault="00D27C38" w:rsidP="007D705C">
                      <w:pPr>
                        <w:spacing w:before="20"/>
                        <w:rPr>
                          <w:rFonts w:ascii="Arial" w:hAnsi="Arial" w:cs="Arial"/>
                          <w:sz w:val="16"/>
                          <w:szCs w:val="16"/>
                        </w:rPr>
                      </w:pPr>
                      <w:r w:rsidRPr="007D705C">
                        <w:rPr>
                          <w:rFonts w:ascii="Arial" w:hAnsi="Arial" w:cs="Arial"/>
                          <w:sz w:val="16"/>
                          <w:szCs w:val="16"/>
                        </w:rPr>
                        <w:t>LGs with per capita expenditures &lt; RSD 281 (87)</w:t>
                      </w:r>
                    </w:p>
                    <w:p w14:paraId="3D944F43" w14:textId="77777777" w:rsidR="00D27C38" w:rsidRPr="007D705C" w:rsidRDefault="00D27C38" w:rsidP="007D705C">
                      <w:pPr>
                        <w:spacing w:before="20"/>
                        <w:rPr>
                          <w:rFonts w:ascii="Arial" w:hAnsi="Arial" w:cs="Arial"/>
                          <w:sz w:val="16"/>
                          <w:szCs w:val="16"/>
                        </w:rPr>
                      </w:pPr>
                    </w:p>
                    <w:p w14:paraId="2293FF47" w14:textId="6F4AE35A" w:rsidR="00D27C38" w:rsidRPr="007D705C" w:rsidRDefault="00D27C38" w:rsidP="007D705C">
                      <w:pPr>
                        <w:spacing w:before="20"/>
                        <w:rPr>
                          <w:rFonts w:ascii="Arial" w:hAnsi="Arial" w:cs="Arial"/>
                          <w:sz w:val="16"/>
                          <w:szCs w:val="16"/>
                        </w:rPr>
                      </w:pPr>
                      <w:r w:rsidRPr="007D705C">
                        <w:rPr>
                          <w:rFonts w:ascii="Arial" w:hAnsi="Arial" w:cs="Arial"/>
                          <w:sz w:val="16"/>
                          <w:szCs w:val="16"/>
                        </w:rPr>
                        <w:t xml:space="preserve">LGs with per capita expenditures </w:t>
                      </w:r>
                      <w:r w:rsidR="007D705C">
                        <w:rPr>
                          <w:rFonts w:ascii="Arial" w:hAnsi="Arial" w:cs="Arial"/>
                          <w:sz w:val="16"/>
                          <w:szCs w:val="16"/>
                        </w:rPr>
                        <w:t xml:space="preserve">of RSD </w:t>
                      </w:r>
                      <w:r w:rsidRPr="007D705C">
                        <w:rPr>
                          <w:rFonts w:ascii="Arial" w:hAnsi="Arial" w:cs="Arial"/>
                          <w:sz w:val="16"/>
                          <w:szCs w:val="16"/>
                        </w:rPr>
                        <w:t>281</w:t>
                      </w:r>
                      <w:r w:rsidR="007D705C">
                        <w:rPr>
                          <w:rFonts w:ascii="Arial" w:hAnsi="Arial" w:cs="Arial"/>
                          <w:sz w:val="16"/>
                          <w:szCs w:val="16"/>
                        </w:rPr>
                        <w:t>-</w:t>
                      </w:r>
                      <w:r w:rsidRPr="007D705C">
                        <w:rPr>
                          <w:rFonts w:ascii="Arial" w:hAnsi="Arial" w:cs="Arial"/>
                          <w:sz w:val="16"/>
                          <w:szCs w:val="16"/>
                        </w:rPr>
                        <w:t>560 (30)</w:t>
                      </w:r>
                    </w:p>
                    <w:p w14:paraId="7B66D8B1" w14:textId="77777777" w:rsidR="00D27C38" w:rsidRPr="007D705C" w:rsidRDefault="00D27C38" w:rsidP="007D705C">
                      <w:pPr>
                        <w:spacing w:before="20"/>
                        <w:rPr>
                          <w:rFonts w:ascii="Arial" w:hAnsi="Arial" w:cs="Arial"/>
                          <w:sz w:val="16"/>
                          <w:szCs w:val="16"/>
                        </w:rPr>
                      </w:pPr>
                    </w:p>
                    <w:p w14:paraId="4C80F019" w14:textId="0987DD3B" w:rsidR="00D27C38" w:rsidRPr="007D705C" w:rsidRDefault="00D27C38" w:rsidP="007D705C">
                      <w:pPr>
                        <w:spacing w:before="20"/>
                        <w:rPr>
                          <w:rFonts w:ascii="Arial" w:hAnsi="Arial" w:cs="Arial"/>
                          <w:sz w:val="16"/>
                          <w:szCs w:val="16"/>
                        </w:rPr>
                      </w:pPr>
                      <w:r w:rsidRPr="007D705C">
                        <w:rPr>
                          <w:rFonts w:ascii="Arial" w:hAnsi="Arial" w:cs="Arial"/>
                          <w:sz w:val="16"/>
                          <w:szCs w:val="16"/>
                        </w:rPr>
                        <w:t>LGs with per capita expenditures &gt; RSD 560 (16)</w:t>
                      </w:r>
                    </w:p>
                  </w:txbxContent>
                </v:textbox>
              </v:shape>
            </w:pict>
          </mc:Fallback>
        </mc:AlternateContent>
      </w:r>
      <w:r w:rsidR="00591517" w:rsidRPr="0041773C">
        <w:rPr>
          <w:rFonts w:ascii="Arial" w:hAnsi="Arial"/>
          <w:b/>
          <w:noProof/>
          <w:sz w:val="21"/>
          <w:szCs w:val="21"/>
          <w:lang w:bidi="ar-SA"/>
        </w:rPr>
        <w:drawing>
          <wp:inline distT="0" distB="0" distL="0" distR="0" wp14:anchorId="6D629465" wp14:editId="1E6B1A3F">
            <wp:extent cx="6057900" cy="6428177"/>
            <wp:effectExtent l="0" t="0" r="0" b="0"/>
            <wp:docPr id="3" name="Picture 3" descr="C:\Users\Irena\Desktop\Mapiranje\Mapiranje 2015-2016\Treca, mozda finalna, verzija\Mapa 1-12\Mapa 1 - JLS prema rashodima za usluge SZ, po stanovni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ena\Desktop\Mapiranje\Mapiranje 2015-2016\Treca, mozda finalna, verzija\Mapa 1-12\Mapa 1 - JLS prema rashodima za usluge SZ, po stanovniku.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57900" cy="6428177"/>
                    </a:xfrm>
                    <a:prstGeom prst="rect">
                      <a:avLst/>
                    </a:prstGeom>
                    <a:noFill/>
                    <a:ln>
                      <a:noFill/>
                    </a:ln>
                  </pic:spPr>
                </pic:pic>
              </a:graphicData>
            </a:graphic>
          </wp:inline>
        </w:drawing>
      </w:r>
    </w:p>
    <w:p w14:paraId="7A121064" w14:textId="77777777" w:rsidR="00591517" w:rsidRPr="0041773C" w:rsidRDefault="00591517" w:rsidP="00591517">
      <w:pPr>
        <w:jc w:val="left"/>
        <w:rPr>
          <w:rFonts w:ascii="Arial" w:hAnsi="Arial"/>
          <w:b/>
          <w:sz w:val="21"/>
          <w:szCs w:val="21"/>
          <w:lang w:val="en-GB"/>
        </w:rPr>
      </w:pPr>
    </w:p>
    <w:p w14:paraId="220BB66E" w14:textId="77777777" w:rsidR="00591517" w:rsidRPr="0041773C" w:rsidRDefault="00591517" w:rsidP="00591517">
      <w:pPr>
        <w:jc w:val="left"/>
        <w:rPr>
          <w:rFonts w:ascii="Arial" w:hAnsi="Arial"/>
          <w:b/>
          <w:sz w:val="21"/>
          <w:szCs w:val="21"/>
          <w:lang w:val="en-GB"/>
        </w:rPr>
      </w:pPr>
    </w:p>
    <w:p w14:paraId="3662553B" w14:textId="77777777" w:rsidR="00591517" w:rsidRPr="0041773C" w:rsidRDefault="00591517" w:rsidP="00591517">
      <w:pPr>
        <w:jc w:val="left"/>
        <w:rPr>
          <w:rFonts w:ascii="Arial" w:hAnsi="Arial"/>
          <w:b/>
          <w:sz w:val="21"/>
          <w:szCs w:val="21"/>
          <w:lang w:val="en-GB"/>
        </w:rPr>
      </w:pPr>
    </w:p>
    <w:p w14:paraId="756C85E8" w14:textId="77777777" w:rsidR="00591517" w:rsidRPr="0041773C" w:rsidRDefault="00591517" w:rsidP="00591517">
      <w:pPr>
        <w:jc w:val="left"/>
        <w:rPr>
          <w:rFonts w:ascii="Arial" w:hAnsi="Arial"/>
          <w:b/>
          <w:sz w:val="21"/>
          <w:szCs w:val="21"/>
          <w:lang w:val="en-GB"/>
        </w:rPr>
      </w:pPr>
    </w:p>
    <w:p w14:paraId="5F5A0E70" w14:textId="77777777" w:rsidR="00591517" w:rsidRPr="0041773C" w:rsidRDefault="00591517" w:rsidP="00591517">
      <w:pPr>
        <w:jc w:val="left"/>
        <w:rPr>
          <w:rFonts w:ascii="Arial" w:hAnsi="Arial"/>
          <w:b/>
          <w:sz w:val="21"/>
          <w:szCs w:val="21"/>
          <w:lang w:val="en-GB"/>
        </w:rPr>
      </w:pPr>
    </w:p>
    <w:p w14:paraId="1CE8D3F4" w14:textId="77777777" w:rsidR="00591517" w:rsidRPr="0041773C" w:rsidRDefault="00591517" w:rsidP="00591517">
      <w:pPr>
        <w:jc w:val="left"/>
        <w:rPr>
          <w:rFonts w:ascii="Arial" w:hAnsi="Arial"/>
          <w:b/>
          <w:sz w:val="21"/>
          <w:szCs w:val="21"/>
          <w:lang w:val="en-GB"/>
        </w:rPr>
      </w:pPr>
    </w:p>
    <w:p w14:paraId="2B17F562" w14:textId="77777777" w:rsidR="00591517" w:rsidRPr="0041773C" w:rsidRDefault="007633D7" w:rsidP="00591517">
      <w:pPr>
        <w:pStyle w:val="Heading5"/>
        <w:rPr>
          <w:rFonts w:ascii="Arial" w:hAnsi="Arial" w:cs="Times New Roman"/>
          <w:b/>
          <w:color w:val="auto"/>
          <w:sz w:val="21"/>
          <w:szCs w:val="21"/>
          <w:lang w:val="en-GB"/>
        </w:rPr>
      </w:pPr>
      <w:bookmarkStart w:id="103" w:name="_Mapa_2._Distribucija"/>
      <w:bookmarkEnd w:id="103"/>
      <w:r w:rsidRPr="0041773C">
        <w:rPr>
          <w:rFonts w:ascii="Arial" w:hAnsi="Arial"/>
          <w:b/>
          <w:color w:val="auto"/>
          <w:sz w:val="21"/>
          <w:lang w:val="en-GB"/>
        </w:rPr>
        <w:lastRenderedPageBreak/>
        <w:t xml:space="preserve">Map 2. </w:t>
      </w:r>
      <w:r w:rsidRPr="0041773C">
        <w:rPr>
          <w:rFonts w:ascii="Arial" w:hAnsi="Arial"/>
          <w:color w:val="auto"/>
          <w:sz w:val="21"/>
          <w:lang w:val="en-GB"/>
        </w:rPr>
        <w:t>Distribution of local governments by share of expenditures on social care services in local budgets, 2015</w:t>
      </w:r>
    </w:p>
    <w:p w14:paraId="512D7DDA" w14:textId="77777777" w:rsidR="00591517" w:rsidRPr="0041773C" w:rsidRDefault="00591517" w:rsidP="00591517">
      <w:pPr>
        <w:jc w:val="left"/>
        <w:rPr>
          <w:rFonts w:ascii="Arial" w:hAnsi="Arial"/>
          <w:b/>
          <w:sz w:val="21"/>
          <w:szCs w:val="21"/>
          <w:lang w:val="en-GB"/>
        </w:rPr>
      </w:pPr>
    </w:p>
    <w:p w14:paraId="5941F873" w14:textId="386DE699" w:rsidR="00591517" w:rsidRPr="0041773C" w:rsidRDefault="00591517" w:rsidP="00591517">
      <w:pPr>
        <w:jc w:val="left"/>
        <w:rPr>
          <w:rFonts w:ascii="Arial" w:hAnsi="Arial"/>
          <w:b/>
          <w:sz w:val="21"/>
          <w:szCs w:val="21"/>
          <w:lang w:val="en-GB"/>
        </w:rPr>
      </w:pPr>
    </w:p>
    <w:p w14:paraId="52E52EF7" w14:textId="6B3440BD" w:rsidR="00591517" w:rsidRPr="0041773C" w:rsidRDefault="00D27C38" w:rsidP="00591517">
      <w:pPr>
        <w:jc w:val="left"/>
        <w:rPr>
          <w:rFonts w:ascii="Arial" w:hAnsi="Arial"/>
          <w:b/>
          <w:sz w:val="21"/>
          <w:szCs w:val="21"/>
          <w:lang w:val="en-GB"/>
        </w:rPr>
      </w:pPr>
      <w:r w:rsidRPr="00D27C38">
        <w:rPr>
          <w:bCs/>
          <w:noProof/>
          <w:sz w:val="21"/>
          <w:szCs w:val="21"/>
          <w:lang w:bidi="ar-SA"/>
        </w:rPr>
        <mc:AlternateContent>
          <mc:Choice Requires="wps">
            <w:drawing>
              <wp:anchor distT="45720" distB="45720" distL="114300" distR="114300" simplePos="0" relativeHeight="251672576" behindDoc="0" locked="0" layoutInCell="1" allowOverlap="1" wp14:anchorId="24CECB35" wp14:editId="0DDAB53C">
                <wp:simplePos x="0" y="0"/>
                <wp:positionH relativeFrom="column">
                  <wp:posOffset>4729038</wp:posOffset>
                </wp:positionH>
                <wp:positionV relativeFrom="paragraph">
                  <wp:posOffset>585801</wp:posOffset>
                </wp:positionV>
                <wp:extent cx="2472856" cy="1248355"/>
                <wp:effectExtent l="0" t="0" r="3810" b="952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856" cy="1248355"/>
                        </a:xfrm>
                        <a:prstGeom prst="rect">
                          <a:avLst/>
                        </a:prstGeom>
                        <a:solidFill>
                          <a:srgbClr val="FFFFFF"/>
                        </a:solidFill>
                        <a:ln w="9525">
                          <a:noFill/>
                          <a:miter lim="800000"/>
                          <a:headEnd/>
                          <a:tailEnd/>
                        </a:ln>
                      </wps:spPr>
                      <wps:txbx>
                        <w:txbxContent>
                          <w:p w14:paraId="77FEFFC2" w14:textId="686274CC" w:rsidR="00D27C38" w:rsidRPr="00D27C38" w:rsidRDefault="00D27C38" w:rsidP="00D27C38">
                            <w:pPr>
                              <w:spacing w:before="80"/>
                              <w:rPr>
                                <w:rFonts w:ascii="Arial" w:hAnsi="Arial" w:cs="Arial"/>
                                <w:sz w:val="16"/>
                                <w:szCs w:val="16"/>
                              </w:rPr>
                            </w:pPr>
                            <w:r w:rsidRPr="00D27C38">
                              <w:rPr>
                                <w:rFonts w:ascii="Arial" w:hAnsi="Arial" w:cs="Arial"/>
                                <w:sz w:val="16"/>
                                <w:szCs w:val="16"/>
                              </w:rPr>
                              <w:t>Under 0.37%</w:t>
                            </w:r>
                          </w:p>
                          <w:p w14:paraId="21C67588" w14:textId="77777777" w:rsidR="00D27C38" w:rsidRPr="00D27C38" w:rsidRDefault="00D27C38" w:rsidP="00D27C38">
                            <w:pPr>
                              <w:spacing w:before="80"/>
                              <w:rPr>
                                <w:rFonts w:ascii="Arial" w:hAnsi="Arial" w:cs="Arial"/>
                                <w:sz w:val="16"/>
                                <w:szCs w:val="16"/>
                              </w:rPr>
                            </w:pPr>
                          </w:p>
                          <w:p w14:paraId="488AC20A" w14:textId="455007C2" w:rsidR="00D27C38" w:rsidRPr="00D27C38" w:rsidRDefault="00D27C38" w:rsidP="00D27C38">
                            <w:pPr>
                              <w:spacing w:before="80"/>
                              <w:rPr>
                                <w:rFonts w:ascii="Arial" w:hAnsi="Arial" w:cs="Arial"/>
                                <w:sz w:val="16"/>
                                <w:szCs w:val="16"/>
                              </w:rPr>
                            </w:pPr>
                            <w:r w:rsidRPr="00D27C38">
                              <w:rPr>
                                <w:rFonts w:ascii="Arial" w:hAnsi="Arial" w:cs="Arial"/>
                                <w:sz w:val="16"/>
                                <w:szCs w:val="16"/>
                              </w:rPr>
                              <w:t>Between 0.37% and 0.74%</w:t>
                            </w:r>
                          </w:p>
                          <w:p w14:paraId="5597A11F" w14:textId="77777777" w:rsidR="00D27C38" w:rsidRPr="00D27C38" w:rsidRDefault="00D27C38" w:rsidP="00D27C38">
                            <w:pPr>
                              <w:spacing w:before="80"/>
                              <w:rPr>
                                <w:rFonts w:ascii="Arial" w:hAnsi="Arial" w:cs="Arial"/>
                                <w:sz w:val="16"/>
                                <w:szCs w:val="16"/>
                              </w:rPr>
                            </w:pPr>
                          </w:p>
                          <w:p w14:paraId="2A468A46" w14:textId="53E2DA1A" w:rsidR="00D27C38" w:rsidRPr="00D27C38" w:rsidRDefault="00D27C38" w:rsidP="00D27C38">
                            <w:pPr>
                              <w:spacing w:before="80"/>
                              <w:rPr>
                                <w:rFonts w:ascii="Arial" w:hAnsi="Arial" w:cs="Arial"/>
                                <w:sz w:val="16"/>
                                <w:szCs w:val="16"/>
                              </w:rPr>
                            </w:pPr>
                            <w:r w:rsidRPr="00D27C38">
                              <w:rPr>
                                <w:rFonts w:ascii="Arial" w:hAnsi="Arial" w:cs="Arial"/>
                                <w:sz w:val="16"/>
                                <w:szCs w:val="16"/>
                              </w:rPr>
                              <w:t>Between 0.74% and 2%</w:t>
                            </w:r>
                          </w:p>
                          <w:p w14:paraId="350CFD60" w14:textId="77777777" w:rsidR="00D27C38" w:rsidRPr="00D27C38" w:rsidRDefault="00D27C38" w:rsidP="00D27C38">
                            <w:pPr>
                              <w:spacing w:before="80"/>
                              <w:rPr>
                                <w:rFonts w:ascii="Arial" w:hAnsi="Arial" w:cs="Arial"/>
                                <w:sz w:val="16"/>
                                <w:szCs w:val="16"/>
                              </w:rPr>
                            </w:pPr>
                          </w:p>
                          <w:p w14:paraId="3577E6ED" w14:textId="2427B138" w:rsidR="00D27C38" w:rsidRPr="00D27C38" w:rsidRDefault="00D27C38" w:rsidP="00D27C38">
                            <w:pPr>
                              <w:spacing w:before="80"/>
                              <w:rPr>
                                <w:rFonts w:ascii="Arial" w:hAnsi="Arial" w:cs="Arial"/>
                                <w:sz w:val="16"/>
                                <w:szCs w:val="16"/>
                              </w:rPr>
                            </w:pPr>
                            <w:r w:rsidRPr="00D27C38">
                              <w:rPr>
                                <w:rFonts w:ascii="Arial" w:hAnsi="Arial" w:cs="Arial"/>
                                <w:sz w:val="16"/>
                                <w:szCs w:val="16"/>
                              </w:rPr>
                              <w:t>Over 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72.35pt;margin-top:46.15pt;width:194.7pt;height:98.3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KW/RsCAAAUBAAADgAAAGRycy9lMm9Eb2MueG1srFPbjtMwEH1H4h8sv9O0oV1K1HS1dClCWi7S&#10;Lh8wdZzGwvYY222yfD1jp+0u8IbwgzW2Z86cOTNeXQ9Gs6P0QaGt+Wwy5UxagY2y+5p/e9i+WnIW&#10;ItgGNFpZ80cZ+PX65YtV7ypZYoe6kZ4RiA1V72rexeiqogiikwbCBJ209NiiNxDp6PdF46EndKOL&#10;cjq9Knr0jfMoZAh0ezs+8nXGb1sp4pe2DTIyXXPiFvPu875Le7FeQbX34DolTjTgH1gYUJaSXqBu&#10;IQI7ePUXlFHCY8A2TgSaAttWCZlroGpm0z+que/AyVwLiRPcRabw/2DF5+NXz1RT83nJmQVDPXqQ&#10;Q2TvcGBlkqd3oSKve0d+caBranMuNbg7FN8Ds7jpwO7ljffYdxIaojdLkcWz0BEnJJBd/wkbSgOH&#10;iBloaL1J2pEajNCpTY+X1iQqgi7L+ZtyubjiTNDbrJwvXy8WOQdU53DnQ/wg0bBk1NxT7zM8HO9C&#10;THSgOrukbAG1arZK63zw+91Ge3YEmpNtXif039y0ZX3N3y7KRUa2mOLzCBkVaY61MjVfTtNK4VAl&#10;Od7bJtsRlB5tYqLtSZ8kyShOHHZD7kQWL2m3w+aRBPM4ji19MzI69D8562lkax5+HMBLzvRHS6Kn&#10;+T4b/mzszgZYQaE1j5yN5ibmf5BoWryhZrQqy/SU+USRRi+rd/omabafn7PX02de/wIAAP//AwBQ&#10;SwMEFAAGAAgAAAAhANbyzLLhAAAACwEAAA8AAABkcnMvZG93bnJldi54bWxMj8FOwzAQRO9I/IO1&#10;SFwQdZJGbRqyqaCFWzm0VD27sUki4nVkO03697gnOK7maeZtsZ50xy7KutYQQjyLgCmqjGypRjh+&#10;fTxnwJwXJEVnSCFclYN1eX9XiFyakfbqcvA1CyXkcoHQeN/nnLuqUVq4mekVhezbWC18OG3NpRVj&#10;KNcdT6JowbVoKSw0olebRlU/h0EjLLZ2GPe0edoe33fis6+T09v1hPj4ML2+APNq8n8w3PSDOpTB&#10;6WwGko51CMs0XQYUYZXMgd2AeJ7GwM4ISZatgJcF//9D+QsAAP//AwBQSwECLQAUAAYACAAAACEA&#10;5JnDwPsAAADhAQAAEwAAAAAAAAAAAAAAAAAAAAAAW0NvbnRlbnRfVHlwZXNdLnhtbFBLAQItABQA&#10;BgAIAAAAIQAjsmrh1wAAAJQBAAALAAAAAAAAAAAAAAAAACwBAABfcmVscy8ucmVsc1BLAQItABQA&#10;BgAIAAAAIQBR4pb9GwIAABQEAAAOAAAAAAAAAAAAAAAAACwCAABkcnMvZTJvRG9jLnhtbFBLAQIt&#10;ABQABgAIAAAAIQDW8syy4QAAAAsBAAAPAAAAAAAAAAAAAAAAAHMEAABkcnMvZG93bnJldi54bWxQ&#10;SwUGAAAAAAQABADzAAAAgQUAAAAA&#10;" stroked="f">
                <v:textbox inset="0,0,0,0">
                  <w:txbxContent>
                    <w:p w14:paraId="77FEFFC2" w14:textId="686274CC" w:rsidR="00D27C38" w:rsidRPr="00D27C38" w:rsidRDefault="00D27C38" w:rsidP="00D27C38">
                      <w:pPr>
                        <w:spacing w:before="80"/>
                        <w:rPr>
                          <w:rFonts w:ascii="Arial" w:hAnsi="Arial" w:cs="Arial"/>
                          <w:sz w:val="16"/>
                          <w:szCs w:val="16"/>
                        </w:rPr>
                      </w:pPr>
                      <w:r w:rsidRPr="00D27C38">
                        <w:rPr>
                          <w:rFonts w:ascii="Arial" w:hAnsi="Arial" w:cs="Arial"/>
                          <w:sz w:val="16"/>
                          <w:szCs w:val="16"/>
                        </w:rPr>
                        <w:t>Under 0.37%</w:t>
                      </w:r>
                    </w:p>
                    <w:p w14:paraId="21C67588" w14:textId="77777777" w:rsidR="00D27C38" w:rsidRPr="00D27C38" w:rsidRDefault="00D27C38" w:rsidP="00D27C38">
                      <w:pPr>
                        <w:spacing w:before="80"/>
                        <w:rPr>
                          <w:rFonts w:ascii="Arial" w:hAnsi="Arial" w:cs="Arial"/>
                          <w:sz w:val="16"/>
                          <w:szCs w:val="16"/>
                        </w:rPr>
                      </w:pPr>
                    </w:p>
                    <w:p w14:paraId="488AC20A" w14:textId="455007C2" w:rsidR="00D27C38" w:rsidRPr="00D27C38" w:rsidRDefault="00D27C38" w:rsidP="00D27C38">
                      <w:pPr>
                        <w:spacing w:before="80"/>
                        <w:rPr>
                          <w:rFonts w:ascii="Arial" w:hAnsi="Arial" w:cs="Arial"/>
                          <w:sz w:val="16"/>
                          <w:szCs w:val="16"/>
                        </w:rPr>
                      </w:pPr>
                      <w:r w:rsidRPr="00D27C38">
                        <w:rPr>
                          <w:rFonts w:ascii="Arial" w:hAnsi="Arial" w:cs="Arial"/>
                          <w:sz w:val="16"/>
                          <w:szCs w:val="16"/>
                        </w:rPr>
                        <w:t>Between 0.37% and 0.74%</w:t>
                      </w:r>
                    </w:p>
                    <w:p w14:paraId="5597A11F" w14:textId="77777777" w:rsidR="00D27C38" w:rsidRPr="00D27C38" w:rsidRDefault="00D27C38" w:rsidP="00D27C38">
                      <w:pPr>
                        <w:spacing w:before="80"/>
                        <w:rPr>
                          <w:rFonts w:ascii="Arial" w:hAnsi="Arial" w:cs="Arial"/>
                          <w:sz w:val="16"/>
                          <w:szCs w:val="16"/>
                        </w:rPr>
                      </w:pPr>
                    </w:p>
                    <w:p w14:paraId="2A468A46" w14:textId="53E2DA1A" w:rsidR="00D27C38" w:rsidRPr="00D27C38" w:rsidRDefault="00D27C38" w:rsidP="00D27C38">
                      <w:pPr>
                        <w:spacing w:before="80"/>
                        <w:rPr>
                          <w:rFonts w:ascii="Arial" w:hAnsi="Arial" w:cs="Arial"/>
                          <w:sz w:val="16"/>
                          <w:szCs w:val="16"/>
                        </w:rPr>
                      </w:pPr>
                      <w:r w:rsidRPr="00D27C38">
                        <w:rPr>
                          <w:rFonts w:ascii="Arial" w:hAnsi="Arial" w:cs="Arial"/>
                          <w:sz w:val="16"/>
                          <w:szCs w:val="16"/>
                        </w:rPr>
                        <w:t>Between 0.74% and 2%</w:t>
                      </w:r>
                    </w:p>
                    <w:p w14:paraId="350CFD60" w14:textId="77777777" w:rsidR="00D27C38" w:rsidRPr="00D27C38" w:rsidRDefault="00D27C38" w:rsidP="00D27C38">
                      <w:pPr>
                        <w:spacing w:before="80"/>
                        <w:rPr>
                          <w:rFonts w:ascii="Arial" w:hAnsi="Arial" w:cs="Arial"/>
                          <w:sz w:val="16"/>
                          <w:szCs w:val="16"/>
                        </w:rPr>
                      </w:pPr>
                    </w:p>
                    <w:p w14:paraId="3577E6ED" w14:textId="2427B138" w:rsidR="00D27C38" w:rsidRPr="00D27C38" w:rsidRDefault="00D27C38" w:rsidP="00D27C38">
                      <w:pPr>
                        <w:spacing w:before="80"/>
                        <w:rPr>
                          <w:rFonts w:ascii="Arial" w:hAnsi="Arial" w:cs="Arial"/>
                          <w:sz w:val="16"/>
                          <w:szCs w:val="16"/>
                        </w:rPr>
                      </w:pPr>
                      <w:r w:rsidRPr="00D27C38">
                        <w:rPr>
                          <w:rFonts w:ascii="Arial" w:hAnsi="Arial" w:cs="Arial"/>
                          <w:sz w:val="16"/>
                          <w:szCs w:val="16"/>
                        </w:rPr>
                        <w:t>Over 2%</w:t>
                      </w:r>
                    </w:p>
                  </w:txbxContent>
                </v:textbox>
              </v:shape>
            </w:pict>
          </mc:Fallback>
        </mc:AlternateContent>
      </w:r>
      <w:r w:rsidR="00591517" w:rsidRPr="0041773C">
        <w:rPr>
          <w:rFonts w:ascii="Arial" w:hAnsi="Arial"/>
          <w:b/>
          <w:noProof/>
          <w:sz w:val="21"/>
          <w:szCs w:val="21"/>
          <w:lang w:bidi="ar-SA"/>
        </w:rPr>
        <w:drawing>
          <wp:inline distT="0" distB="0" distL="0" distR="0" wp14:anchorId="37B32A37" wp14:editId="1A678A2D">
            <wp:extent cx="6057900" cy="7464283"/>
            <wp:effectExtent l="0" t="0" r="0" b="3810"/>
            <wp:docPr id="4" name="Picture 4" descr="C:\Users\Irena\Desktop\Mapiranje\Mapiranje 2015-2016\Treca, mozda finalna, verzija\Mapa 1-12\Mapa 2 - distribucija JLS prema rashodima lokalnog budz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ena\Desktop\Mapiranje\Mapiranje 2015-2016\Treca, mozda finalna, verzija\Mapa 1-12\Mapa 2 - distribucija JLS prema rashodima lokalnog budzeta.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57900" cy="7464283"/>
                    </a:xfrm>
                    <a:prstGeom prst="rect">
                      <a:avLst/>
                    </a:prstGeom>
                    <a:noFill/>
                    <a:ln>
                      <a:noFill/>
                    </a:ln>
                  </pic:spPr>
                </pic:pic>
              </a:graphicData>
            </a:graphic>
          </wp:inline>
        </w:drawing>
      </w:r>
    </w:p>
    <w:p w14:paraId="3D4795BE" w14:textId="77777777" w:rsidR="00591517" w:rsidRPr="0041773C" w:rsidRDefault="00591517" w:rsidP="00591517">
      <w:pPr>
        <w:jc w:val="left"/>
        <w:rPr>
          <w:rFonts w:ascii="Arial" w:hAnsi="Arial"/>
          <w:b/>
          <w:sz w:val="21"/>
          <w:szCs w:val="21"/>
          <w:lang w:val="en-GB"/>
        </w:rPr>
      </w:pPr>
    </w:p>
    <w:p w14:paraId="7E4875F5" w14:textId="77777777" w:rsidR="00591517" w:rsidRPr="0041773C" w:rsidRDefault="00591517" w:rsidP="00591517">
      <w:pPr>
        <w:jc w:val="left"/>
        <w:rPr>
          <w:rFonts w:ascii="Arial" w:hAnsi="Arial"/>
          <w:b/>
          <w:sz w:val="21"/>
          <w:szCs w:val="21"/>
          <w:lang w:val="en-GB"/>
        </w:rPr>
      </w:pPr>
    </w:p>
    <w:p w14:paraId="3CE23356" w14:textId="77777777" w:rsidR="00591517" w:rsidRPr="0041773C" w:rsidRDefault="00591517" w:rsidP="00591517">
      <w:pPr>
        <w:jc w:val="left"/>
        <w:rPr>
          <w:rFonts w:ascii="Arial" w:hAnsi="Arial"/>
          <w:b/>
          <w:sz w:val="21"/>
          <w:szCs w:val="21"/>
          <w:lang w:val="en-GB"/>
        </w:rPr>
      </w:pPr>
    </w:p>
    <w:p w14:paraId="4CD8437B" w14:textId="21A01E12" w:rsidR="00591517" w:rsidRPr="0041773C" w:rsidRDefault="007633D7" w:rsidP="00591517">
      <w:pPr>
        <w:pStyle w:val="Heading5"/>
        <w:rPr>
          <w:rFonts w:ascii="Arial" w:hAnsi="Arial" w:cs="Times New Roman"/>
          <w:b/>
          <w:color w:val="auto"/>
          <w:sz w:val="21"/>
          <w:szCs w:val="21"/>
          <w:lang w:val="en-GB"/>
        </w:rPr>
      </w:pPr>
      <w:bookmarkStart w:id="104" w:name="_Mapa_3._Distribucija"/>
      <w:bookmarkEnd w:id="104"/>
      <w:r w:rsidRPr="0041773C">
        <w:rPr>
          <w:rFonts w:ascii="Arial" w:hAnsi="Arial"/>
          <w:b/>
          <w:color w:val="auto"/>
          <w:sz w:val="21"/>
          <w:lang w:val="en-GB"/>
        </w:rPr>
        <w:lastRenderedPageBreak/>
        <w:t xml:space="preserve">Map 3. </w:t>
      </w:r>
      <w:r w:rsidRPr="0041773C">
        <w:rPr>
          <w:rFonts w:ascii="Arial" w:hAnsi="Arial"/>
          <w:color w:val="auto"/>
          <w:sz w:val="21"/>
          <w:lang w:val="en-GB"/>
        </w:rPr>
        <w:t xml:space="preserve">Distribution of local governments by number of months of adult and elderly home care </w:t>
      </w:r>
      <w:r w:rsidR="00D27C38">
        <w:rPr>
          <w:rFonts w:ascii="Arial" w:hAnsi="Arial"/>
          <w:color w:val="auto"/>
          <w:sz w:val="21"/>
          <w:lang w:val="en-GB"/>
        </w:rPr>
        <w:t xml:space="preserve">(HC) </w:t>
      </w:r>
      <w:r w:rsidRPr="0041773C">
        <w:rPr>
          <w:rFonts w:ascii="Arial" w:hAnsi="Arial"/>
          <w:color w:val="auto"/>
          <w:sz w:val="21"/>
          <w:lang w:val="en-GB"/>
        </w:rPr>
        <w:t>service provision, 2015</w:t>
      </w:r>
    </w:p>
    <w:p w14:paraId="1FA1AC56" w14:textId="77777777" w:rsidR="00591517" w:rsidRPr="0041773C" w:rsidRDefault="00591517" w:rsidP="00591517">
      <w:pPr>
        <w:jc w:val="left"/>
        <w:rPr>
          <w:rFonts w:ascii="Arial" w:hAnsi="Arial"/>
          <w:b/>
          <w:sz w:val="21"/>
          <w:szCs w:val="21"/>
          <w:lang w:val="en-GB"/>
        </w:rPr>
      </w:pPr>
    </w:p>
    <w:p w14:paraId="185D333D" w14:textId="72E78996" w:rsidR="00591517" w:rsidRPr="0041773C" w:rsidRDefault="00D27C38" w:rsidP="00591517">
      <w:pPr>
        <w:jc w:val="left"/>
        <w:rPr>
          <w:rFonts w:ascii="Arial" w:hAnsi="Arial"/>
          <w:b/>
          <w:sz w:val="21"/>
          <w:szCs w:val="21"/>
          <w:lang w:val="en-GB"/>
        </w:rPr>
      </w:pPr>
      <w:r w:rsidRPr="00D27C38">
        <w:rPr>
          <w:bCs/>
          <w:noProof/>
          <w:sz w:val="21"/>
          <w:szCs w:val="21"/>
          <w:lang w:bidi="ar-SA"/>
        </w:rPr>
        <mc:AlternateContent>
          <mc:Choice Requires="wps">
            <w:drawing>
              <wp:anchor distT="45720" distB="45720" distL="114300" distR="114300" simplePos="0" relativeHeight="251663872" behindDoc="0" locked="0" layoutInCell="1" allowOverlap="1" wp14:anchorId="37963BE0" wp14:editId="112CAFDA">
                <wp:simplePos x="0" y="0"/>
                <wp:positionH relativeFrom="column">
                  <wp:posOffset>3949065</wp:posOffset>
                </wp:positionH>
                <wp:positionV relativeFrom="paragraph">
                  <wp:posOffset>443534</wp:posOffset>
                </wp:positionV>
                <wp:extent cx="2472856" cy="1248355"/>
                <wp:effectExtent l="0" t="0" r="3810" b="952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856" cy="1248355"/>
                        </a:xfrm>
                        <a:prstGeom prst="rect">
                          <a:avLst/>
                        </a:prstGeom>
                        <a:solidFill>
                          <a:srgbClr val="FFFFFF"/>
                        </a:solidFill>
                        <a:ln w="9525">
                          <a:noFill/>
                          <a:miter lim="800000"/>
                          <a:headEnd/>
                          <a:tailEnd/>
                        </a:ln>
                      </wps:spPr>
                      <wps:txbx>
                        <w:txbxContent>
                          <w:p w14:paraId="6D4B4823" w14:textId="17727C6A" w:rsidR="00D27C38" w:rsidRPr="00911B13" w:rsidRDefault="00D27C38" w:rsidP="00911B13">
                            <w:pPr>
                              <w:spacing w:before="40"/>
                              <w:rPr>
                                <w:rFonts w:ascii="Arial" w:hAnsi="Arial" w:cs="Arial"/>
                                <w:sz w:val="16"/>
                                <w:szCs w:val="16"/>
                              </w:rPr>
                            </w:pPr>
                            <w:r w:rsidRPr="00911B13">
                              <w:rPr>
                                <w:rFonts w:ascii="Arial" w:hAnsi="Arial" w:cs="Arial"/>
                                <w:sz w:val="16"/>
                                <w:szCs w:val="16"/>
                              </w:rPr>
                              <w:t xml:space="preserve">LGs </w:t>
                            </w:r>
                            <w:r w:rsidR="007D705C">
                              <w:rPr>
                                <w:rFonts w:ascii="Arial" w:hAnsi="Arial" w:cs="Arial"/>
                                <w:sz w:val="16"/>
                                <w:szCs w:val="16"/>
                              </w:rPr>
                              <w:t xml:space="preserve">with no </w:t>
                            </w:r>
                            <w:r w:rsidRPr="00911B13">
                              <w:rPr>
                                <w:rFonts w:ascii="Arial" w:hAnsi="Arial" w:cs="Arial"/>
                                <w:sz w:val="16"/>
                                <w:szCs w:val="16"/>
                              </w:rPr>
                              <w:t xml:space="preserve">HC </w:t>
                            </w:r>
                            <w:r w:rsidR="007D705C">
                              <w:rPr>
                                <w:rFonts w:ascii="Arial" w:hAnsi="Arial" w:cs="Arial"/>
                                <w:sz w:val="16"/>
                                <w:szCs w:val="16"/>
                              </w:rPr>
                              <w:t xml:space="preserve">service </w:t>
                            </w:r>
                            <w:r w:rsidRPr="00911B13">
                              <w:rPr>
                                <w:rFonts w:ascii="Arial" w:hAnsi="Arial" w:cs="Arial"/>
                                <w:sz w:val="16"/>
                                <w:szCs w:val="16"/>
                              </w:rPr>
                              <w:t>(23)</w:t>
                            </w:r>
                          </w:p>
                          <w:p w14:paraId="7C1B5A8D" w14:textId="77777777" w:rsidR="00D27C38" w:rsidRPr="00911B13" w:rsidRDefault="00D27C38" w:rsidP="00911B13">
                            <w:pPr>
                              <w:spacing w:before="40"/>
                              <w:rPr>
                                <w:rFonts w:ascii="Arial" w:hAnsi="Arial" w:cs="Arial"/>
                                <w:sz w:val="16"/>
                                <w:szCs w:val="16"/>
                              </w:rPr>
                            </w:pPr>
                          </w:p>
                          <w:p w14:paraId="406DCC88" w14:textId="4DB81351" w:rsidR="00D27C38" w:rsidRPr="00911B13" w:rsidRDefault="00D27C38" w:rsidP="00911B13">
                            <w:pPr>
                              <w:spacing w:before="40"/>
                              <w:rPr>
                                <w:rFonts w:ascii="Arial" w:hAnsi="Arial" w:cs="Arial"/>
                                <w:sz w:val="16"/>
                                <w:szCs w:val="16"/>
                              </w:rPr>
                            </w:pPr>
                            <w:r w:rsidRPr="00911B13">
                              <w:rPr>
                                <w:rFonts w:ascii="Arial" w:hAnsi="Arial" w:cs="Arial"/>
                                <w:sz w:val="16"/>
                                <w:szCs w:val="16"/>
                              </w:rPr>
                              <w:t xml:space="preserve">LGs </w:t>
                            </w:r>
                            <w:r w:rsidR="007D705C">
                              <w:rPr>
                                <w:rFonts w:ascii="Arial" w:hAnsi="Arial" w:cs="Arial"/>
                                <w:sz w:val="16"/>
                                <w:szCs w:val="16"/>
                              </w:rPr>
                              <w:t xml:space="preserve">with </w:t>
                            </w:r>
                            <w:r w:rsidRPr="00911B13">
                              <w:rPr>
                                <w:rFonts w:ascii="Arial" w:hAnsi="Arial" w:cs="Arial"/>
                                <w:sz w:val="16"/>
                                <w:szCs w:val="16"/>
                              </w:rPr>
                              <w:t xml:space="preserve">HC </w:t>
                            </w:r>
                            <w:r w:rsidR="007D705C">
                              <w:rPr>
                                <w:rFonts w:ascii="Arial" w:hAnsi="Arial" w:cs="Arial"/>
                                <w:sz w:val="16"/>
                                <w:szCs w:val="16"/>
                              </w:rPr>
                              <w:t xml:space="preserve">service provided </w:t>
                            </w:r>
                            <w:r w:rsidRPr="00911B13">
                              <w:rPr>
                                <w:rFonts w:ascii="Arial" w:hAnsi="Arial" w:cs="Arial"/>
                                <w:sz w:val="16"/>
                                <w:szCs w:val="16"/>
                              </w:rPr>
                              <w:t>for under 6 months (24)</w:t>
                            </w:r>
                          </w:p>
                          <w:p w14:paraId="4F4C5A3E" w14:textId="77777777" w:rsidR="00D27C38" w:rsidRPr="00911B13" w:rsidRDefault="00D27C38" w:rsidP="00911B13">
                            <w:pPr>
                              <w:spacing w:before="40"/>
                              <w:rPr>
                                <w:rFonts w:ascii="Arial" w:hAnsi="Arial" w:cs="Arial"/>
                                <w:sz w:val="16"/>
                                <w:szCs w:val="16"/>
                              </w:rPr>
                            </w:pPr>
                          </w:p>
                          <w:p w14:paraId="3F2ED863" w14:textId="02703CC0" w:rsidR="00D27C38" w:rsidRPr="00911B13" w:rsidRDefault="00D27C38" w:rsidP="00911B13">
                            <w:pPr>
                              <w:spacing w:before="40"/>
                              <w:rPr>
                                <w:rFonts w:ascii="Arial" w:hAnsi="Arial" w:cs="Arial"/>
                                <w:sz w:val="16"/>
                                <w:szCs w:val="16"/>
                              </w:rPr>
                            </w:pPr>
                            <w:r w:rsidRPr="00911B13">
                              <w:rPr>
                                <w:rFonts w:ascii="Arial" w:hAnsi="Arial" w:cs="Arial"/>
                                <w:sz w:val="16"/>
                                <w:szCs w:val="16"/>
                              </w:rPr>
                              <w:t xml:space="preserve">LGs </w:t>
                            </w:r>
                            <w:r w:rsidR="007D705C">
                              <w:rPr>
                                <w:rFonts w:ascii="Arial" w:hAnsi="Arial" w:cs="Arial"/>
                                <w:sz w:val="16"/>
                                <w:szCs w:val="16"/>
                              </w:rPr>
                              <w:t>with</w:t>
                            </w:r>
                            <w:r w:rsidRPr="00911B13">
                              <w:rPr>
                                <w:rFonts w:ascii="Arial" w:hAnsi="Arial" w:cs="Arial"/>
                                <w:sz w:val="16"/>
                                <w:szCs w:val="16"/>
                              </w:rPr>
                              <w:t xml:space="preserve"> HC </w:t>
                            </w:r>
                            <w:r w:rsidR="007D705C">
                              <w:rPr>
                                <w:rFonts w:ascii="Arial" w:hAnsi="Arial" w:cs="Arial"/>
                                <w:sz w:val="16"/>
                                <w:szCs w:val="16"/>
                              </w:rPr>
                              <w:t xml:space="preserve">service </w:t>
                            </w:r>
                            <w:r w:rsidRPr="00911B13">
                              <w:rPr>
                                <w:rFonts w:ascii="Arial" w:hAnsi="Arial" w:cs="Arial"/>
                                <w:sz w:val="16"/>
                                <w:szCs w:val="16"/>
                              </w:rPr>
                              <w:t>provided for 6-11 months (8)</w:t>
                            </w:r>
                          </w:p>
                          <w:p w14:paraId="03301BF8" w14:textId="77777777" w:rsidR="00D27C38" w:rsidRPr="00911B13" w:rsidRDefault="00D27C38" w:rsidP="00911B13">
                            <w:pPr>
                              <w:spacing w:before="40"/>
                              <w:rPr>
                                <w:rFonts w:ascii="Arial" w:hAnsi="Arial" w:cs="Arial"/>
                                <w:sz w:val="16"/>
                                <w:szCs w:val="16"/>
                              </w:rPr>
                            </w:pPr>
                          </w:p>
                          <w:p w14:paraId="67ADAFF0" w14:textId="678C4DD2" w:rsidR="00D27C38" w:rsidRPr="00911B13" w:rsidRDefault="00D27C38" w:rsidP="00911B13">
                            <w:pPr>
                              <w:spacing w:before="40"/>
                              <w:rPr>
                                <w:rFonts w:ascii="Arial" w:hAnsi="Arial" w:cs="Arial"/>
                                <w:sz w:val="16"/>
                                <w:szCs w:val="16"/>
                              </w:rPr>
                            </w:pPr>
                            <w:r w:rsidRPr="00911B13">
                              <w:rPr>
                                <w:rFonts w:ascii="Arial" w:hAnsi="Arial" w:cs="Arial"/>
                                <w:sz w:val="16"/>
                                <w:szCs w:val="16"/>
                              </w:rPr>
                              <w:t xml:space="preserve">LGs </w:t>
                            </w:r>
                            <w:r w:rsidR="007D705C">
                              <w:rPr>
                                <w:rFonts w:ascii="Arial" w:hAnsi="Arial" w:cs="Arial"/>
                                <w:sz w:val="16"/>
                                <w:szCs w:val="16"/>
                              </w:rPr>
                              <w:t xml:space="preserve">with </w:t>
                            </w:r>
                            <w:r w:rsidRPr="00911B13">
                              <w:rPr>
                                <w:rFonts w:ascii="Arial" w:hAnsi="Arial" w:cs="Arial"/>
                                <w:sz w:val="16"/>
                                <w:szCs w:val="16"/>
                              </w:rPr>
                              <w:t xml:space="preserve">HC </w:t>
                            </w:r>
                            <w:r w:rsidR="007D705C">
                              <w:rPr>
                                <w:rFonts w:ascii="Arial" w:hAnsi="Arial" w:cs="Arial"/>
                                <w:sz w:val="16"/>
                                <w:szCs w:val="16"/>
                              </w:rPr>
                              <w:t xml:space="preserve">service </w:t>
                            </w:r>
                            <w:r w:rsidRPr="00911B13">
                              <w:rPr>
                                <w:rFonts w:ascii="Arial" w:hAnsi="Arial" w:cs="Arial"/>
                                <w:sz w:val="16"/>
                                <w:szCs w:val="16"/>
                              </w:rPr>
                              <w:t>provided for 12 months (90)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10.95pt;margin-top:34.9pt;width:194.7pt;height:98.3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thphwCAAAUBAAADgAAAGRycy9lMm9Eb2MueG1srFPbjtMwEH1H4h8sv9O02XYpUdPV0qUIablI&#10;u3zA1HEaC9tjbLfJ8vWMnbYs8IbwgzW2Z86cOTNe3QxGs6P0QaGt+Wwy5UxagY2y+5p/fdy+WnIW&#10;ItgGNFpZ8ycZ+M365YtV7ypZYoe6kZ4RiA1V72rexeiqogiikwbCBJ209NiiNxDp6PdF46EndKOL&#10;cjq9Lnr0jfMoZAh0ezc+8nXGb1sp4ue2DTIyXXPiFvPu875Le7FeQbX34DolTjTgH1gYUJaSXqDu&#10;IAI7ePUXlFHCY8A2TgSaAttWCZlroGpm0z+qeejAyVwLiRPcRabw/2DFp+MXz1RT8/kVZxYM9ehR&#10;DpG9xYGVSZ7ehYq8Hhz5xYGuqc251ODuUXwLzOKmA7uXt95j30loiN4sRRbPQkeckEB2/UdsKA0c&#10;ImagofUmaUdqMEKnNj1dWpOoCLos56/L5eKaM0Fvs3K+vFoscg6ozuHOh/heomHJqLmn3md4ON6H&#10;mOhAdXZJ2QJq1WyV1vng97uN9uwINCfbvE7ov7lpy/qav1mUi4xsMcXnETIq0hxrZWq+nKaVwqFK&#10;cryzTbYjKD3axETbkz5JklGcOOyG3ImL7Dtsnkgwj+PY0jcjo0P/g7OeRrbm4fsBvORMf7Akeprv&#10;s+HPxu5sgBUUWvPI2WhuYv4HiabFW2pGq7JMqWtj5hNFGr2s3umbpNl+fs5evz7z+icAAAD//wMA&#10;UEsDBBQABgAIAAAAIQBDYwk43wAAAAsBAAAPAAAAZHJzL2Rvd25yZXYueG1sTI/BTsMwDIbvSLxD&#10;ZCQuiKUtqGKl6QQb3OCwMe2cNaataJwqSdfu7fFOcLPlX5+/v1zNthcn9KFzpCBdJCCQamc6ahTs&#10;v97vn0CEqMno3hEqOGOAVXV9VerCuIm2eNrFRjCEQqEVtDEOhZShbtHqsHADEt++nbc68uobabye&#10;GG57mSVJLq3uiD+0esB1i/XPbrQK8o0fpy2t7zb7tw/9OTTZ4fV8UOr2Zn55BhFxjn9huOizOlTs&#10;dHQjmSB6ZmTpkqM8LLnCJZCk6QOIo4Iszx9BVqX836H6BQAA//8DAFBLAQItABQABgAIAAAAIQDk&#10;mcPA+wAAAOEBAAATAAAAAAAAAAAAAAAAAAAAAABbQ29udGVudF9UeXBlc10ueG1sUEsBAi0AFAAG&#10;AAgAAAAhACOyauHXAAAAlAEAAAsAAAAAAAAAAAAAAAAALAEAAF9yZWxzLy5yZWxzUEsBAi0AFAAG&#10;AAgAAAAhALwLYaYcAgAAFAQAAA4AAAAAAAAAAAAAAAAALAIAAGRycy9lMm9Eb2MueG1sUEsBAi0A&#10;FAAGAAgAAAAhAENjCTjfAAAACwEAAA8AAAAAAAAAAAAAAAAAdAQAAGRycy9kb3ducmV2LnhtbFBL&#10;BQYAAAAABAAEAPMAAACABQAAAAA=&#10;" stroked="f">
                <v:textbox inset="0,0,0,0">
                  <w:txbxContent>
                    <w:p w14:paraId="6D4B4823" w14:textId="17727C6A" w:rsidR="00D27C38" w:rsidRPr="00911B13" w:rsidRDefault="00D27C38" w:rsidP="00911B13">
                      <w:pPr>
                        <w:spacing w:before="40"/>
                        <w:rPr>
                          <w:rFonts w:ascii="Arial" w:hAnsi="Arial" w:cs="Arial"/>
                          <w:sz w:val="16"/>
                          <w:szCs w:val="16"/>
                        </w:rPr>
                      </w:pPr>
                      <w:r w:rsidRPr="00911B13">
                        <w:rPr>
                          <w:rFonts w:ascii="Arial" w:hAnsi="Arial" w:cs="Arial"/>
                          <w:sz w:val="16"/>
                          <w:szCs w:val="16"/>
                        </w:rPr>
                        <w:t xml:space="preserve">LGs </w:t>
                      </w:r>
                      <w:r w:rsidR="007D705C">
                        <w:rPr>
                          <w:rFonts w:ascii="Arial" w:hAnsi="Arial" w:cs="Arial"/>
                          <w:sz w:val="16"/>
                          <w:szCs w:val="16"/>
                        </w:rPr>
                        <w:t xml:space="preserve">with no </w:t>
                      </w:r>
                      <w:r w:rsidRPr="00911B13">
                        <w:rPr>
                          <w:rFonts w:ascii="Arial" w:hAnsi="Arial" w:cs="Arial"/>
                          <w:sz w:val="16"/>
                          <w:szCs w:val="16"/>
                        </w:rPr>
                        <w:t xml:space="preserve">HC </w:t>
                      </w:r>
                      <w:r w:rsidR="007D705C">
                        <w:rPr>
                          <w:rFonts w:ascii="Arial" w:hAnsi="Arial" w:cs="Arial"/>
                          <w:sz w:val="16"/>
                          <w:szCs w:val="16"/>
                        </w:rPr>
                        <w:t xml:space="preserve">service </w:t>
                      </w:r>
                      <w:r w:rsidRPr="00911B13">
                        <w:rPr>
                          <w:rFonts w:ascii="Arial" w:hAnsi="Arial" w:cs="Arial"/>
                          <w:sz w:val="16"/>
                          <w:szCs w:val="16"/>
                        </w:rPr>
                        <w:t>(23)</w:t>
                      </w:r>
                    </w:p>
                    <w:p w14:paraId="7C1B5A8D" w14:textId="77777777" w:rsidR="00D27C38" w:rsidRPr="00911B13" w:rsidRDefault="00D27C38" w:rsidP="00911B13">
                      <w:pPr>
                        <w:spacing w:before="40"/>
                        <w:rPr>
                          <w:rFonts w:ascii="Arial" w:hAnsi="Arial" w:cs="Arial"/>
                          <w:sz w:val="16"/>
                          <w:szCs w:val="16"/>
                        </w:rPr>
                      </w:pPr>
                    </w:p>
                    <w:p w14:paraId="406DCC88" w14:textId="4DB81351" w:rsidR="00D27C38" w:rsidRPr="00911B13" w:rsidRDefault="00D27C38" w:rsidP="00911B13">
                      <w:pPr>
                        <w:spacing w:before="40"/>
                        <w:rPr>
                          <w:rFonts w:ascii="Arial" w:hAnsi="Arial" w:cs="Arial"/>
                          <w:sz w:val="16"/>
                          <w:szCs w:val="16"/>
                        </w:rPr>
                      </w:pPr>
                      <w:r w:rsidRPr="00911B13">
                        <w:rPr>
                          <w:rFonts w:ascii="Arial" w:hAnsi="Arial" w:cs="Arial"/>
                          <w:sz w:val="16"/>
                          <w:szCs w:val="16"/>
                        </w:rPr>
                        <w:t xml:space="preserve">LGs </w:t>
                      </w:r>
                      <w:r w:rsidR="007D705C">
                        <w:rPr>
                          <w:rFonts w:ascii="Arial" w:hAnsi="Arial" w:cs="Arial"/>
                          <w:sz w:val="16"/>
                          <w:szCs w:val="16"/>
                        </w:rPr>
                        <w:t xml:space="preserve">with </w:t>
                      </w:r>
                      <w:r w:rsidRPr="00911B13">
                        <w:rPr>
                          <w:rFonts w:ascii="Arial" w:hAnsi="Arial" w:cs="Arial"/>
                          <w:sz w:val="16"/>
                          <w:szCs w:val="16"/>
                        </w:rPr>
                        <w:t xml:space="preserve">HC </w:t>
                      </w:r>
                      <w:r w:rsidR="007D705C">
                        <w:rPr>
                          <w:rFonts w:ascii="Arial" w:hAnsi="Arial" w:cs="Arial"/>
                          <w:sz w:val="16"/>
                          <w:szCs w:val="16"/>
                        </w:rPr>
                        <w:t xml:space="preserve">service provided </w:t>
                      </w:r>
                      <w:r w:rsidRPr="00911B13">
                        <w:rPr>
                          <w:rFonts w:ascii="Arial" w:hAnsi="Arial" w:cs="Arial"/>
                          <w:sz w:val="16"/>
                          <w:szCs w:val="16"/>
                        </w:rPr>
                        <w:t xml:space="preserve">for </w:t>
                      </w:r>
                      <w:proofErr w:type="gramStart"/>
                      <w:r w:rsidRPr="00911B13">
                        <w:rPr>
                          <w:rFonts w:ascii="Arial" w:hAnsi="Arial" w:cs="Arial"/>
                          <w:sz w:val="16"/>
                          <w:szCs w:val="16"/>
                        </w:rPr>
                        <w:t>under</w:t>
                      </w:r>
                      <w:proofErr w:type="gramEnd"/>
                      <w:r w:rsidRPr="00911B13">
                        <w:rPr>
                          <w:rFonts w:ascii="Arial" w:hAnsi="Arial" w:cs="Arial"/>
                          <w:sz w:val="16"/>
                          <w:szCs w:val="16"/>
                        </w:rPr>
                        <w:t xml:space="preserve"> 6 months (24)</w:t>
                      </w:r>
                    </w:p>
                    <w:p w14:paraId="4F4C5A3E" w14:textId="77777777" w:rsidR="00D27C38" w:rsidRPr="00911B13" w:rsidRDefault="00D27C38" w:rsidP="00911B13">
                      <w:pPr>
                        <w:spacing w:before="40"/>
                        <w:rPr>
                          <w:rFonts w:ascii="Arial" w:hAnsi="Arial" w:cs="Arial"/>
                          <w:sz w:val="16"/>
                          <w:szCs w:val="16"/>
                        </w:rPr>
                      </w:pPr>
                    </w:p>
                    <w:p w14:paraId="3F2ED863" w14:textId="02703CC0" w:rsidR="00D27C38" w:rsidRPr="00911B13" w:rsidRDefault="00D27C38" w:rsidP="00911B13">
                      <w:pPr>
                        <w:spacing w:before="40"/>
                        <w:rPr>
                          <w:rFonts w:ascii="Arial" w:hAnsi="Arial" w:cs="Arial"/>
                          <w:sz w:val="16"/>
                          <w:szCs w:val="16"/>
                        </w:rPr>
                      </w:pPr>
                      <w:r w:rsidRPr="00911B13">
                        <w:rPr>
                          <w:rFonts w:ascii="Arial" w:hAnsi="Arial" w:cs="Arial"/>
                          <w:sz w:val="16"/>
                          <w:szCs w:val="16"/>
                        </w:rPr>
                        <w:t xml:space="preserve">LGs </w:t>
                      </w:r>
                      <w:r w:rsidR="007D705C">
                        <w:rPr>
                          <w:rFonts w:ascii="Arial" w:hAnsi="Arial" w:cs="Arial"/>
                          <w:sz w:val="16"/>
                          <w:szCs w:val="16"/>
                        </w:rPr>
                        <w:t>with</w:t>
                      </w:r>
                      <w:r w:rsidRPr="00911B13">
                        <w:rPr>
                          <w:rFonts w:ascii="Arial" w:hAnsi="Arial" w:cs="Arial"/>
                          <w:sz w:val="16"/>
                          <w:szCs w:val="16"/>
                        </w:rPr>
                        <w:t xml:space="preserve"> HC </w:t>
                      </w:r>
                      <w:r w:rsidR="007D705C">
                        <w:rPr>
                          <w:rFonts w:ascii="Arial" w:hAnsi="Arial" w:cs="Arial"/>
                          <w:sz w:val="16"/>
                          <w:szCs w:val="16"/>
                        </w:rPr>
                        <w:t xml:space="preserve">service </w:t>
                      </w:r>
                      <w:r w:rsidRPr="00911B13">
                        <w:rPr>
                          <w:rFonts w:ascii="Arial" w:hAnsi="Arial" w:cs="Arial"/>
                          <w:sz w:val="16"/>
                          <w:szCs w:val="16"/>
                        </w:rPr>
                        <w:t>provided for 6-11 months (8)</w:t>
                      </w:r>
                    </w:p>
                    <w:p w14:paraId="03301BF8" w14:textId="77777777" w:rsidR="00D27C38" w:rsidRPr="00911B13" w:rsidRDefault="00D27C38" w:rsidP="00911B13">
                      <w:pPr>
                        <w:spacing w:before="40"/>
                        <w:rPr>
                          <w:rFonts w:ascii="Arial" w:hAnsi="Arial" w:cs="Arial"/>
                          <w:sz w:val="16"/>
                          <w:szCs w:val="16"/>
                        </w:rPr>
                      </w:pPr>
                    </w:p>
                    <w:p w14:paraId="67ADAFF0" w14:textId="678C4DD2" w:rsidR="00D27C38" w:rsidRPr="00911B13" w:rsidRDefault="00D27C38" w:rsidP="00911B13">
                      <w:pPr>
                        <w:spacing w:before="40"/>
                        <w:rPr>
                          <w:rFonts w:ascii="Arial" w:hAnsi="Arial" w:cs="Arial"/>
                          <w:sz w:val="16"/>
                          <w:szCs w:val="16"/>
                        </w:rPr>
                      </w:pPr>
                      <w:r w:rsidRPr="00911B13">
                        <w:rPr>
                          <w:rFonts w:ascii="Arial" w:hAnsi="Arial" w:cs="Arial"/>
                          <w:sz w:val="16"/>
                          <w:szCs w:val="16"/>
                        </w:rPr>
                        <w:t xml:space="preserve">LGs </w:t>
                      </w:r>
                      <w:r w:rsidR="007D705C">
                        <w:rPr>
                          <w:rFonts w:ascii="Arial" w:hAnsi="Arial" w:cs="Arial"/>
                          <w:sz w:val="16"/>
                          <w:szCs w:val="16"/>
                        </w:rPr>
                        <w:t xml:space="preserve">with </w:t>
                      </w:r>
                      <w:r w:rsidRPr="00911B13">
                        <w:rPr>
                          <w:rFonts w:ascii="Arial" w:hAnsi="Arial" w:cs="Arial"/>
                          <w:sz w:val="16"/>
                          <w:szCs w:val="16"/>
                        </w:rPr>
                        <w:t xml:space="preserve">HC </w:t>
                      </w:r>
                      <w:r w:rsidR="007D705C">
                        <w:rPr>
                          <w:rFonts w:ascii="Arial" w:hAnsi="Arial" w:cs="Arial"/>
                          <w:sz w:val="16"/>
                          <w:szCs w:val="16"/>
                        </w:rPr>
                        <w:t xml:space="preserve">service </w:t>
                      </w:r>
                      <w:r w:rsidRPr="00911B13">
                        <w:rPr>
                          <w:rFonts w:ascii="Arial" w:hAnsi="Arial" w:cs="Arial"/>
                          <w:sz w:val="16"/>
                          <w:szCs w:val="16"/>
                        </w:rPr>
                        <w:t>provided for 12 months (90)</w:t>
                      </w:r>
                    </w:p>
                  </w:txbxContent>
                </v:textbox>
              </v:shape>
            </w:pict>
          </mc:Fallback>
        </mc:AlternateContent>
      </w:r>
      <w:r w:rsidR="00591517" w:rsidRPr="0041773C">
        <w:rPr>
          <w:rFonts w:ascii="Arial" w:hAnsi="Arial"/>
          <w:b/>
          <w:noProof/>
          <w:sz w:val="21"/>
          <w:szCs w:val="21"/>
          <w:lang w:bidi="ar-SA"/>
        </w:rPr>
        <w:drawing>
          <wp:inline distT="0" distB="0" distL="0" distR="0" wp14:anchorId="688C3A60" wp14:editId="7A62E6F4">
            <wp:extent cx="6057900" cy="7405185"/>
            <wp:effectExtent l="0" t="0" r="0" b="5715"/>
            <wp:docPr id="5" name="Picture 5" descr="C:\Users\Irena\Desktop\Mapiranje\Mapiranje 2015-2016\Treca, mozda finalna, verzija\Mapa 1-12\Mapa 3 - rasprostranjenost usluge P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ena\Desktop\Mapiranje\Mapiranje 2015-2016\Treca, mozda finalna, verzija\Mapa 1-12\Mapa 3 - rasprostranjenost usluge PuK.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57900" cy="7405185"/>
                    </a:xfrm>
                    <a:prstGeom prst="rect">
                      <a:avLst/>
                    </a:prstGeom>
                    <a:noFill/>
                    <a:ln>
                      <a:noFill/>
                    </a:ln>
                  </pic:spPr>
                </pic:pic>
              </a:graphicData>
            </a:graphic>
          </wp:inline>
        </w:drawing>
      </w:r>
    </w:p>
    <w:p w14:paraId="4A837663" w14:textId="77777777" w:rsidR="00591517" w:rsidRPr="0041773C" w:rsidRDefault="00591517" w:rsidP="00591517">
      <w:pPr>
        <w:jc w:val="left"/>
        <w:rPr>
          <w:rFonts w:ascii="Arial" w:hAnsi="Arial"/>
          <w:b/>
          <w:sz w:val="21"/>
          <w:szCs w:val="21"/>
          <w:lang w:val="en-GB"/>
        </w:rPr>
      </w:pPr>
    </w:p>
    <w:p w14:paraId="30619BE4" w14:textId="77777777" w:rsidR="00591517" w:rsidRPr="0041773C" w:rsidRDefault="00591517" w:rsidP="00591517">
      <w:pPr>
        <w:jc w:val="left"/>
        <w:rPr>
          <w:rFonts w:ascii="Arial" w:hAnsi="Arial"/>
          <w:b/>
          <w:sz w:val="21"/>
          <w:szCs w:val="21"/>
          <w:lang w:val="en-GB"/>
        </w:rPr>
      </w:pPr>
    </w:p>
    <w:p w14:paraId="2BA65132" w14:textId="77777777" w:rsidR="00591517" w:rsidRPr="0041773C" w:rsidRDefault="00591517" w:rsidP="00591517">
      <w:pPr>
        <w:jc w:val="left"/>
        <w:rPr>
          <w:rFonts w:ascii="Arial" w:hAnsi="Arial"/>
          <w:b/>
          <w:sz w:val="21"/>
          <w:szCs w:val="21"/>
          <w:lang w:val="en-GB"/>
        </w:rPr>
      </w:pPr>
    </w:p>
    <w:p w14:paraId="2685BD10" w14:textId="77777777" w:rsidR="00591517" w:rsidRPr="0041773C" w:rsidRDefault="00591517" w:rsidP="00591517">
      <w:pPr>
        <w:jc w:val="left"/>
        <w:rPr>
          <w:rFonts w:ascii="Arial" w:hAnsi="Arial"/>
          <w:b/>
          <w:sz w:val="21"/>
          <w:szCs w:val="21"/>
          <w:lang w:val="en-GB"/>
        </w:rPr>
      </w:pPr>
    </w:p>
    <w:p w14:paraId="73B2D6BE" w14:textId="1FB0FB85" w:rsidR="00591517" w:rsidRPr="0041773C" w:rsidRDefault="007633D7" w:rsidP="00591517">
      <w:pPr>
        <w:pStyle w:val="Heading5"/>
        <w:rPr>
          <w:rFonts w:ascii="Arial" w:hAnsi="Arial" w:cs="Times New Roman"/>
          <w:b/>
          <w:color w:val="auto"/>
          <w:sz w:val="21"/>
          <w:szCs w:val="21"/>
          <w:lang w:val="en-GB"/>
        </w:rPr>
      </w:pPr>
      <w:bookmarkStart w:id="105" w:name="_Mapa_4._Distribucija"/>
      <w:bookmarkEnd w:id="105"/>
      <w:r w:rsidRPr="0041773C">
        <w:rPr>
          <w:rFonts w:ascii="Arial" w:hAnsi="Arial"/>
          <w:b/>
          <w:color w:val="auto"/>
          <w:sz w:val="21"/>
          <w:lang w:val="en-GB"/>
        </w:rPr>
        <w:lastRenderedPageBreak/>
        <w:t xml:space="preserve">Map 4. </w:t>
      </w:r>
      <w:r w:rsidRPr="0041773C">
        <w:rPr>
          <w:rFonts w:ascii="Arial" w:hAnsi="Arial"/>
          <w:color w:val="auto"/>
          <w:sz w:val="21"/>
          <w:lang w:val="en-GB"/>
        </w:rPr>
        <w:t xml:space="preserve">Distribution of local governments by adult and elderly home care </w:t>
      </w:r>
      <w:r w:rsidR="00836DD2">
        <w:rPr>
          <w:rFonts w:ascii="Arial" w:hAnsi="Arial"/>
          <w:color w:val="auto"/>
          <w:sz w:val="21"/>
          <w:lang w:val="en-GB"/>
        </w:rPr>
        <w:t xml:space="preserve">(HC) </w:t>
      </w:r>
      <w:r w:rsidRPr="0041773C">
        <w:rPr>
          <w:rFonts w:ascii="Arial" w:hAnsi="Arial"/>
          <w:color w:val="auto"/>
          <w:sz w:val="21"/>
          <w:lang w:val="en-GB"/>
        </w:rPr>
        <w:t>service provision, 2012 and 2015</w:t>
      </w:r>
      <w:r w:rsidRPr="0041773C">
        <w:rPr>
          <w:rFonts w:ascii="Arial" w:hAnsi="Arial"/>
          <w:b/>
          <w:color w:val="auto"/>
          <w:sz w:val="21"/>
          <w:lang w:val="en-GB"/>
        </w:rPr>
        <w:t xml:space="preserve"> </w:t>
      </w:r>
    </w:p>
    <w:p w14:paraId="2EE51F40" w14:textId="77777777" w:rsidR="00591517" w:rsidRPr="0041773C" w:rsidRDefault="00591517" w:rsidP="00591517">
      <w:pPr>
        <w:jc w:val="left"/>
        <w:rPr>
          <w:rFonts w:ascii="Arial" w:hAnsi="Arial"/>
          <w:b/>
          <w:sz w:val="21"/>
          <w:szCs w:val="21"/>
          <w:lang w:val="en-GB"/>
        </w:rPr>
      </w:pPr>
    </w:p>
    <w:p w14:paraId="26ECA734" w14:textId="7583F19C" w:rsidR="00591517" w:rsidRPr="0041773C" w:rsidRDefault="00836DD2" w:rsidP="00591517">
      <w:pPr>
        <w:jc w:val="left"/>
        <w:rPr>
          <w:rFonts w:ascii="Arial" w:hAnsi="Arial"/>
          <w:b/>
          <w:sz w:val="21"/>
          <w:szCs w:val="21"/>
          <w:lang w:val="en-GB"/>
        </w:rPr>
      </w:pPr>
      <w:r w:rsidRPr="00D27C38">
        <w:rPr>
          <w:bCs/>
          <w:noProof/>
          <w:sz w:val="21"/>
          <w:szCs w:val="21"/>
          <w:lang w:bidi="ar-SA"/>
        </w:rPr>
        <mc:AlternateContent>
          <mc:Choice Requires="wps">
            <w:drawing>
              <wp:anchor distT="45720" distB="45720" distL="114300" distR="114300" simplePos="0" relativeHeight="251664896" behindDoc="0" locked="0" layoutInCell="1" allowOverlap="1" wp14:anchorId="61D8E149" wp14:editId="3F4317A6">
                <wp:simplePos x="0" y="0"/>
                <wp:positionH relativeFrom="column">
                  <wp:posOffset>4545330</wp:posOffset>
                </wp:positionH>
                <wp:positionV relativeFrom="paragraph">
                  <wp:posOffset>584504</wp:posOffset>
                </wp:positionV>
                <wp:extent cx="2472856" cy="1248355"/>
                <wp:effectExtent l="0" t="0" r="3810" b="952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856" cy="1248355"/>
                        </a:xfrm>
                        <a:prstGeom prst="rect">
                          <a:avLst/>
                        </a:prstGeom>
                        <a:solidFill>
                          <a:srgbClr val="FFFFFF"/>
                        </a:solidFill>
                        <a:ln w="9525">
                          <a:noFill/>
                          <a:miter lim="800000"/>
                          <a:headEnd/>
                          <a:tailEnd/>
                        </a:ln>
                      </wps:spPr>
                      <wps:txbx>
                        <w:txbxContent>
                          <w:p w14:paraId="4825848F" w14:textId="335D3EC3" w:rsidR="00836DD2" w:rsidRPr="00836DD2" w:rsidRDefault="00836DD2" w:rsidP="00836DD2">
                            <w:pPr>
                              <w:spacing w:before="20"/>
                              <w:rPr>
                                <w:rFonts w:ascii="Arial" w:hAnsi="Arial" w:cs="Arial"/>
                                <w:sz w:val="16"/>
                                <w:szCs w:val="16"/>
                              </w:rPr>
                            </w:pPr>
                            <w:r w:rsidRPr="00836DD2">
                              <w:rPr>
                                <w:rFonts w:ascii="Arial" w:hAnsi="Arial" w:cs="Arial"/>
                                <w:sz w:val="16"/>
                                <w:szCs w:val="16"/>
                              </w:rPr>
                              <w:t>LGs with no HC service in 2012 or 2015 (7)</w:t>
                            </w:r>
                          </w:p>
                          <w:p w14:paraId="625B3053" w14:textId="77777777" w:rsidR="00836DD2" w:rsidRPr="00836DD2" w:rsidRDefault="00836DD2" w:rsidP="00836DD2">
                            <w:pPr>
                              <w:spacing w:before="20"/>
                              <w:rPr>
                                <w:rFonts w:ascii="Arial" w:hAnsi="Arial" w:cs="Arial"/>
                                <w:sz w:val="16"/>
                                <w:szCs w:val="16"/>
                              </w:rPr>
                            </w:pPr>
                          </w:p>
                          <w:p w14:paraId="5F59B9D7" w14:textId="1B3D7F95" w:rsidR="00836DD2" w:rsidRPr="00836DD2" w:rsidRDefault="00836DD2" w:rsidP="00836DD2">
                            <w:pPr>
                              <w:spacing w:before="20"/>
                              <w:rPr>
                                <w:rFonts w:ascii="Arial" w:hAnsi="Arial" w:cs="Arial"/>
                                <w:sz w:val="16"/>
                                <w:szCs w:val="16"/>
                              </w:rPr>
                            </w:pPr>
                            <w:r w:rsidRPr="00836DD2">
                              <w:rPr>
                                <w:rFonts w:ascii="Arial" w:hAnsi="Arial" w:cs="Arial"/>
                                <w:sz w:val="16"/>
                                <w:szCs w:val="16"/>
                              </w:rPr>
                              <w:t>LGs with HC service in both 2012 and 2015 (108)</w:t>
                            </w:r>
                          </w:p>
                          <w:p w14:paraId="103B5735" w14:textId="77777777" w:rsidR="00836DD2" w:rsidRPr="00836DD2" w:rsidRDefault="00836DD2" w:rsidP="00836DD2">
                            <w:pPr>
                              <w:spacing w:before="20"/>
                              <w:rPr>
                                <w:rFonts w:ascii="Arial" w:hAnsi="Arial" w:cs="Arial"/>
                                <w:sz w:val="16"/>
                                <w:szCs w:val="16"/>
                              </w:rPr>
                            </w:pPr>
                          </w:p>
                          <w:p w14:paraId="4F8D4786" w14:textId="6C139F6D" w:rsidR="00836DD2" w:rsidRPr="00836DD2" w:rsidRDefault="00836DD2" w:rsidP="00836DD2">
                            <w:pPr>
                              <w:spacing w:before="20"/>
                              <w:rPr>
                                <w:rFonts w:ascii="Arial" w:hAnsi="Arial" w:cs="Arial"/>
                                <w:sz w:val="16"/>
                                <w:szCs w:val="16"/>
                              </w:rPr>
                            </w:pPr>
                            <w:r w:rsidRPr="00836DD2">
                              <w:rPr>
                                <w:rFonts w:ascii="Arial" w:hAnsi="Arial" w:cs="Arial"/>
                                <w:sz w:val="16"/>
                                <w:szCs w:val="16"/>
                              </w:rPr>
                              <w:t>LGs with HC service in 2012 only (16)</w:t>
                            </w:r>
                          </w:p>
                          <w:p w14:paraId="79FDAD27" w14:textId="77777777" w:rsidR="00836DD2" w:rsidRPr="00836DD2" w:rsidRDefault="00836DD2" w:rsidP="00836DD2">
                            <w:pPr>
                              <w:spacing w:before="20"/>
                              <w:rPr>
                                <w:rFonts w:ascii="Arial" w:hAnsi="Arial" w:cs="Arial"/>
                                <w:sz w:val="16"/>
                                <w:szCs w:val="16"/>
                              </w:rPr>
                            </w:pPr>
                          </w:p>
                          <w:p w14:paraId="13E8AA54" w14:textId="19A7E129" w:rsidR="00836DD2" w:rsidRPr="00836DD2" w:rsidRDefault="00836DD2" w:rsidP="00836DD2">
                            <w:pPr>
                              <w:spacing w:before="20"/>
                              <w:rPr>
                                <w:rFonts w:ascii="Arial" w:hAnsi="Arial" w:cs="Arial"/>
                                <w:sz w:val="16"/>
                                <w:szCs w:val="16"/>
                              </w:rPr>
                            </w:pPr>
                            <w:r w:rsidRPr="00836DD2">
                              <w:rPr>
                                <w:rFonts w:ascii="Arial" w:hAnsi="Arial" w:cs="Arial"/>
                                <w:sz w:val="16"/>
                                <w:szCs w:val="16"/>
                              </w:rPr>
                              <w:t>LGs with HC service in 2015 only (14)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57.9pt;margin-top:46pt;width:194.7pt;height:98.3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zmtRwCAAAUBAAADgAAAGRycy9lMm9Eb2MueG1srFPbbtswDH0fsH8Q9L44cZMuM+IUXboMA7oL&#10;0O4DaFmOhUmiJymxs68vJSdpt70N04NASeTh4SG1uhmMZgfpvEJb8tlkypm0AmtldyX//rh9s+TM&#10;B7A1aLSy5Efp+c369atV3xUyxxZ1LR0jEOuLvit5G0JXZJkXrTTgJ9hJS48NOgOBjm6X1Q56Qjc6&#10;y6fT66xHV3cOhfSebu/GR75O+E0jRfjaNF4GpktO3ELaXdqruGfrFRQ7B12rxIkG/AMLA8pS0gvU&#10;HQRge6f+gjJKOPTYhIlAk2HTKCFTDVTNbPpHNQ8tdDLVQuL47iKT/3+w4svhm2OqLvl8zpkFQz16&#10;lENg73FgeZSn73xBXg8d+YWBrqnNqVTf3aP44ZnFTQt2J2+dw76VUBO9WYzMXoSOOD6CVP1nrCkN&#10;7AMmoKFxJmpHajBCpzYdL62JVARd5vO3+XJxzZmgt1k+X14tFikHFOfwzvnwUaJh0Si5o94neDjc&#10;+xDpQHF2idk8alVvldbp4HbVRjt2AJqTbVon9N/ctGV9yd8t8kVCthjj0wgZFWiOtTIlX07jiuFQ&#10;RDk+2DrZAZQebWKi7UmfKMkoThiqIXXiKsZG7SqsjySYw3Fs6ZuR0aL7xVlPI1ty/3MPTnKmP1kS&#10;Pc732XBnozobYAWFljxwNpqbkP5BpGnxlprRqCTTc+YTRRq9pN7pm8TZfnlOXs+fef0EAAD//wMA&#10;UEsDBBQABgAIAAAAIQAP32/X4AAAAAsBAAAPAAAAZHJzL2Rvd25yZXYueG1sTI8xT8MwFIR3JP6D&#10;9ZBYEHViqSGEOBW0sNGhper8GpskIn6ObKdJ/z3uBOPpTnfflavZ9Oysne8sSUgXCTBNtVUdNRIO&#10;Xx+POTAfkBT2lrSEi/awqm5vSiyUnWinz/vQsFhCvkAJbQhDwbmvW23QL+ygKXrf1hkMUbqGK4dT&#10;LDc9F0mScYMdxYUWB71udf2zH42EbOPGaUfrh83h/RO3QyOOb5ejlPd38+sLsKDn8BeGK35Ehyoy&#10;nexIyrNewlO6jOhBwrOIn66BNFkKYCcJIs8z4FXJ/3+ofgEAAP//AwBQSwECLQAUAAYACAAAACEA&#10;5JnDwPsAAADhAQAAEwAAAAAAAAAAAAAAAAAAAAAAW0NvbnRlbnRfVHlwZXNdLnhtbFBLAQItABQA&#10;BgAIAAAAIQAjsmrh1wAAAJQBAAALAAAAAAAAAAAAAAAAACwBAABfcmVscy8ucmVsc1BLAQItABQA&#10;BgAIAAAAIQDbPOa1HAIAABQEAAAOAAAAAAAAAAAAAAAAACwCAABkcnMvZTJvRG9jLnhtbFBLAQIt&#10;ABQABgAIAAAAIQAP32/X4AAAAAsBAAAPAAAAAAAAAAAAAAAAAHQEAABkcnMvZG93bnJldi54bWxQ&#10;SwUGAAAAAAQABADzAAAAgQUAAAAA&#10;" stroked="f">
                <v:textbox inset="0,0,0,0">
                  <w:txbxContent>
                    <w:p w14:paraId="4825848F" w14:textId="335D3EC3" w:rsidR="00836DD2" w:rsidRPr="00836DD2" w:rsidRDefault="00836DD2" w:rsidP="00836DD2">
                      <w:pPr>
                        <w:spacing w:before="20"/>
                        <w:rPr>
                          <w:rFonts w:ascii="Arial" w:hAnsi="Arial" w:cs="Arial"/>
                          <w:sz w:val="16"/>
                          <w:szCs w:val="16"/>
                        </w:rPr>
                      </w:pPr>
                      <w:r w:rsidRPr="00836DD2">
                        <w:rPr>
                          <w:rFonts w:ascii="Arial" w:hAnsi="Arial" w:cs="Arial"/>
                          <w:sz w:val="16"/>
                          <w:szCs w:val="16"/>
                        </w:rPr>
                        <w:t>LGs with no HC service in 2012 or 2015 (7)</w:t>
                      </w:r>
                    </w:p>
                    <w:p w14:paraId="625B3053" w14:textId="77777777" w:rsidR="00836DD2" w:rsidRPr="00836DD2" w:rsidRDefault="00836DD2" w:rsidP="00836DD2">
                      <w:pPr>
                        <w:spacing w:before="20"/>
                        <w:rPr>
                          <w:rFonts w:ascii="Arial" w:hAnsi="Arial" w:cs="Arial"/>
                          <w:sz w:val="16"/>
                          <w:szCs w:val="16"/>
                        </w:rPr>
                      </w:pPr>
                    </w:p>
                    <w:p w14:paraId="5F59B9D7" w14:textId="1B3D7F95" w:rsidR="00836DD2" w:rsidRPr="00836DD2" w:rsidRDefault="00836DD2" w:rsidP="00836DD2">
                      <w:pPr>
                        <w:spacing w:before="20"/>
                        <w:rPr>
                          <w:rFonts w:ascii="Arial" w:hAnsi="Arial" w:cs="Arial"/>
                          <w:sz w:val="16"/>
                          <w:szCs w:val="16"/>
                        </w:rPr>
                      </w:pPr>
                      <w:r w:rsidRPr="00836DD2">
                        <w:rPr>
                          <w:rFonts w:ascii="Arial" w:hAnsi="Arial" w:cs="Arial"/>
                          <w:sz w:val="16"/>
                          <w:szCs w:val="16"/>
                        </w:rPr>
                        <w:t>LGs with HC service in both 2012 and 2015 (108)</w:t>
                      </w:r>
                    </w:p>
                    <w:p w14:paraId="103B5735" w14:textId="77777777" w:rsidR="00836DD2" w:rsidRPr="00836DD2" w:rsidRDefault="00836DD2" w:rsidP="00836DD2">
                      <w:pPr>
                        <w:spacing w:before="20"/>
                        <w:rPr>
                          <w:rFonts w:ascii="Arial" w:hAnsi="Arial" w:cs="Arial"/>
                          <w:sz w:val="16"/>
                          <w:szCs w:val="16"/>
                        </w:rPr>
                      </w:pPr>
                    </w:p>
                    <w:p w14:paraId="4F8D4786" w14:textId="6C139F6D" w:rsidR="00836DD2" w:rsidRPr="00836DD2" w:rsidRDefault="00836DD2" w:rsidP="00836DD2">
                      <w:pPr>
                        <w:spacing w:before="20"/>
                        <w:rPr>
                          <w:rFonts w:ascii="Arial" w:hAnsi="Arial" w:cs="Arial"/>
                          <w:sz w:val="16"/>
                          <w:szCs w:val="16"/>
                        </w:rPr>
                      </w:pPr>
                      <w:r w:rsidRPr="00836DD2">
                        <w:rPr>
                          <w:rFonts w:ascii="Arial" w:hAnsi="Arial" w:cs="Arial"/>
                          <w:sz w:val="16"/>
                          <w:szCs w:val="16"/>
                        </w:rPr>
                        <w:t>LGs with HC service in 2012 only (16)</w:t>
                      </w:r>
                    </w:p>
                    <w:p w14:paraId="79FDAD27" w14:textId="77777777" w:rsidR="00836DD2" w:rsidRPr="00836DD2" w:rsidRDefault="00836DD2" w:rsidP="00836DD2">
                      <w:pPr>
                        <w:spacing w:before="20"/>
                        <w:rPr>
                          <w:rFonts w:ascii="Arial" w:hAnsi="Arial" w:cs="Arial"/>
                          <w:sz w:val="16"/>
                          <w:szCs w:val="16"/>
                        </w:rPr>
                      </w:pPr>
                    </w:p>
                    <w:p w14:paraId="13E8AA54" w14:textId="19A7E129" w:rsidR="00836DD2" w:rsidRPr="00836DD2" w:rsidRDefault="00836DD2" w:rsidP="00836DD2">
                      <w:pPr>
                        <w:spacing w:before="20"/>
                        <w:rPr>
                          <w:rFonts w:ascii="Arial" w:hAnsi="Arial" w:cs="Arial"/>
                          <w:sz w:val="16"/>
                          <w:szCs w:val="16"/>
                        </w:rPr>
                      </w:pPr>
                      <w:r w:rsidRPr="00836DD2">
                        <w:rPr>
                          <w:rFonts w:ascii="Arial" w:hAnsi="Arial" w:cs="Arial"/>
                          <w:sz w:val="16"/>
                          <w:szCs w:val="16"/>
                        </w:rPr>
                        <w:t>LGs with HC service in 2015 only (14)</w:t>
                      </w:r>
                    </w:p>
                  </w:txbxContent>
                </v:textbox>
              </v:shape>
            </w:pict>
          </mc:Fallback>
        </mc:AlternateContent>
      </w:r>
      <w:r w:rsidR="00591517" w:rsidRPr="0041773C">
        <w:rPr>
          <w:rFonts w:ascii="Arial" w:hAnsi="Arial"/>
          <w:b/>
          <w:noProof/>
          <w:sz w:val="21"/>
          <w:szCs w:val="21"/>
          <w:lang w:bidi="ar-SA"/>
        </w:rPr>
        <w:drawing>
          <wp:inline distT="0" distB="0" distL="0" distR="0" wp14:anchorId="66476174" wp14:editId="0BEF22A2">
            <wp:extent cx="6057900" cy="6789551"/>
            <wp:effectExtent l="0" t="0" r="0" b="0"/>
            <wp:docPr id="6" name="Picture 6" descr="C:\Users\Irena\Desktop\Mapiranje\Mapiranje 2015-2016\Treca, mozda finalna, verzija\Mapa 1-12\Mapa 4 - usluga PUK 2012. i 2015. god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rena\Desktop\Mapiranje\Mapiranje 2015-2016\Treca, mozda finalna, verzija\Mapa 1-12\Mapa 4 - usluga PUK 2012. i 2015. godina.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57900" cy="6789551"/>
                    </a:xfrm>
                    <a:prstGeom prst="rect">
                      <a:avLst/>
                    </a:prstGeom>
                    <a:noFill/>
                    <a:ln>
                      <a:noFill/>
                    </a:ln>
                  </pic:spPr>
                </pic:pic>
              </a:graphicData>
            </a:graphic>
          </wp:inline>
        </w:drawing>
      </w:r>
    </w:p>
    <w:p w14:paraId="5FD73E45" w14:textId="77777777" w:rsidR="00591517" w:rsidRPr="0041773C" w:rsidRDefault="00591517" w:rsidP="00591517">
      <w:pPr>
        <w:jc w:val="left"/>
        <w:rPr>
          <w:rFonts w:ascii="Arial" w:hAnsi="Arial"/>
          <w:b/>
          <w:sz w:val="21"/>
          <w:szCs w:val="21"/>
          <w:lang w:val="en-GB"/>
        </w:rPr>
      </w:pPr>
    </w:p>
    <w:p w14:paraId="5F7CC8BD" w14:textId="77777777" w:rsidR="00591517" w:rsidRPr="0041773C" w:rsidRDefault="00591517" w:rsidP="00591517">
      <w:pPr>
        <w:jc w:val="left"/>
        <w:rPr>
          <w:rFonts w:ascii="Arial" w:hAnsi="Arial"/>
          <w:b/>
          <w:sz w:val="21"/>
          <w:szCs w:val="21"/>
          <w:lang w:val="en-GB"/>
        </w:rPr>
      </w:pPr>
    </w:p>
    <w:p w14:paraId="512DD52C" w14:textId="77777777" w:rsidR="00591517" w:rsidRPr="0041773C" w:rsidRDefault="00591517" w:rsidP="00591517">
      <w:pPr>
        <w:jc w:val="left"/>
        <w:rPr>
          <w:rFonts w:ascii="Arial" w:hAnsi="Arial"/>
          <w:b/>
          <w:sz w:val="21"/>
          <w:szCs w:val="21"/>
          <w:lang w:val="en-GB"/>
        </w:rPr>
      </w:pPr>
    </w:p>
    <w:p w14:paraId="6657E302" w14:textId="77777777" w:rsidR="00591517" w:rsidRPr="0041773C" w:rsidRDefault="00591517" w:rsidP="00591517">
      <w:pPr>
        <w:jc w:val="left"/>
        <w:rPr>
          <w:rFonts w:ascii="Arial" w:hAnsi="Arial"/>
          <w:b/>
          <w:sz w:val="21"/>
          <w:szCs w:val="21"/>
          <w:lang w:val="en-GB"/>
        </w:rPr>
      </w:pPr>
    </w:p>
    <w:p w14:paraId="54AC9E64" w14:textId="77777777" w:rsidR="00591517" w:rsidRPr="0041773C" w:rsidRDefault="00591517" w:rsidP="00591517">
      <w:pPr>
        <w:jc w:val="left"/>
        <w:rPr>
          <w:rFonts w:ascii="Arial" w:hAnsi="Arial"/>
          <w:b/>
          <w:sz w:val="21"/>
          <w:szCs w:val="21"/>
          <w:lang w:val="en-GB"/>
        </w:rPr>
      </w:pPr>
    </w:p>
    <w:p w14:paraId="7D4533EC" w14:textId="77777777" w:rsidR="00591517" w:rsidRPr="0041773C" w:rsidRDefault="00591517" w:rsidP="00591517">
      <w:pPr>
        <w:jc w:val="left"/>
        <w:rPr>
          <w:rFonts w:ascii="Arial" w:hAnsi="Arial"/>
          <w:b/>
          <w:sz w:val="21"/>
          <w:szCs w:val="21"/>
          <w:lang w:val="en-GB"/>
        </w:rPr>
      </w:pPr>
    </w:p>
    <w:p w14:paraId="62E5DD84" w14:textId="77777777" w:rsidR="00591517" w:rsidRPr="0041773C" w:rsidRDefault="00591517" w:rsidP="00591517">
      <w:pPr>
        <w:jc w:val="left"/>
        <w:rPr>
          <w:rFonts w:ascii="Arial" w:hAnsi="Arial"/>
          <w:b/>
          <w:sz w:val="21"/>
          <w:szCs w:val="21"/>
          <w:lang w:val="en-GB"/>
        </w:rPr>
      </w:pPr>
    </w:p>
    <w:p w14:paraId="277009AA" w14:textId="77777777" w:rsidR="00591517" w:rsidRPr="0041773C" w:rsidRDefault="00591517" w:rsidP="00591517">
      <w:pPr>
        <w:jc w:val="left"/>
        <w:rPr>
          <w:rFonts w:ascii="Arial" w:hAnsi="Arial"/>
          <w:b/>
          <w:sz w:val="21"/>
          <w:szCs w:val="21"/>
          <w:lang w:val="en-GB"/>
        </w:rPr>
      </w:pPr>
    </w:p>
    <w:p w14:paraId="102F8A24" w14:textId="25464423" w:rsidR="00591517" w:rsidRPr="0041773C" w:rsidRDefault="007633D7" w:rsidP="00591517">
      <w:pPr>
        <w:pStyle w:val="Heading5"/>
        <w:rPr>
          <w:rFonts w:ascii="Arial" w:hAnsi="Arial" w:cs="Times New Roman"/>
          <w:b/>
          <w:color w:val="auto"/>
          <w:sz w:val="21"/>
          <w:szCs w:val="21"/>
          <w:lang w:val="en-GB"/>
        </w:rPr>
      </w:pPr>
      <w:bookmarkStart w:id="106" w:name="_Mapa_5._Dostupnost"/>
      <w:bookmarkEnd w:id="106"/>
      <w:r w:rsidRPr="0041773C">
        <w:rPr>
          <w:rFonts w:ascii="Arial" w:hAnsi="Arial"/>
          <w:b/>
          <w:color w:val="auto"/>
          <w:sz w:val="21"/>
          <w:lang w:val="en-GB"/>
        </w:rPr>
        <w:lastRenderedPageBreak/>
        <w:t xml:space="preserve">Map 5. </w:t>
      </w:r>
      <w:r w:rsidRPr="0041773C">
        <w:rPr>
          <w:rFonts w:ascii="Arial" w:hAnsi="Arial"/>
          <w:color w:val="auto"/>
          <w:sz w:val="21"/>
          <w:lang w:val="en-GB"/>
        </w:rPr>
        <w:t xml:space="preserve">Availability of home care </w:t>
      </w:r>
      <w:r w:rsidR="00836DD2">
        <w:rPr>
          <w:rFonts w:ascii="Arial" w:hAnsi="Arial"/>
          <w:color w:val="auto"/>
          <w:sz w:val="21"/>
          <w:lang w:val="en-GB"/>
        </w:rPr>
        <w:t xml:space="preserve">(HC) </w:t>
      </w:r>
      <w:r w:rsidRPr="0041773C">
        <w:rPr>
          <w:rFonts w:ascii="Arial" w:hAnsi="Arial"/>
          <w:color w:val="auto"/>
          <w:sz w:val="21"/>
          <w:lang w:val="en-GB"/>
        </w:rPr>
        <w:t>to persons aged 65+, 2015</w:t>
      </w:r>
    </w:p>
    <w:p w14:paraId="0AD33038" w14:textId="77777777" w:rsidR="00591517" w:rsidRPr="0041773C" w:rsidRDefault="00591517" w:rsidP="00591517">
      <w:pPr>
        <w:pStyle w:val="ListParagraph"/>
        <w:ind w:left="1080"/>
        <w:jc w:val="left"/>
        <w:rPr>
          <w:rFonts w:ascii="Arial" w:hAnsi="Arial"/>
          <w:b/>
          <w:sz w:val="21"/>
          <w:szCs w:val="21"/>
          <w:lang w:val="en-GB"/>
        </w:rPr>
      </w:pPr>
      <w:r w:rsidRPr="0041773C">
        <w:rPr>
          <w:rFonts w:ascii="Arial" w:hAnsi="Arial"/>
          <w:b/>
          <w:sz w:val="21"/>
          <w:lang w:val="en-GB"/>
        </w:rPr>
        <w:t xml:space="preserve"> </w:t>
      </w:r>
    </w:p>
    <w:p w14:paraId="62ED7D1A" w14:textId="7A0D8CEC" w:rsidR="00591517" w:rsidRPr="0041773C" w:rsidRDefault="00836DD2" w:rsidP="00591517">
      <w:pPr>
        <w:jc w:val="left"/>
        <w:rPr>
          <w:rFonts w:ascii="Arial" w:hAnsi="Arial"/>
          <w:b/>
          <w:sz w:val="21"/>
          <w:szCs w:val="21"/>
          <w:lang w:val="en-GB"/>
        </w:rPr>
      </w:pPr>
      <w:r w:rsidRPr="00D27C38">
        <w:rPr>
          <w:bCs/>
          <w:noProof/>
          <w:sz w:val="21"/>
          <w:szCs w:val="21"/>
          <w:lang w:bidi="ar-SA"/>
        </w:rPr>
        <mc:AlternateContent>
          <mc:Choice Requires="wps">
            <w:drawing>
              <wp:anchor distT="45720" distB="45720" distL="114300" distR="114300" simplePos="0" relativeHeight="251665920" behindDoc="0" locked="0" layoutInCell="1" allowOverlap="1" wp14:anchorId="74E43E21" wp14:editId="774B9618">
                <wp:simplePos x="0" y="0"/>
                <wp:positionH relativeFrom="column">
                  <wp:posOffset>4403090</wp:posOffset>
                </wp:positionH>
                <wp:positionV relativeFrom="paragraph">
                  <wp:posOffset>597811</wp:posOffset>
                </wp:positionV>
                <wp:extent cx="2258170" cy="1248355"/>
                <wp:effectExtent l="0" t="0" r="8890" b="952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170" cy="1248355"/>
                        </a:xfrm>
                        <a:prstGeom prst="rect">
                          <a:avLst/>
                        </a:prstGeom>
                        <a:solidFill>
                          <a:srgbClr val="FFFFFF"/>
                        </a:solidFill>
                        <a:ln w="9525">
                          <a:noFill/>
                          <a:miter lim="800000"/>
                          <a:headEnd/>
                          <a:tailEnd/>
                        </a:ln>
                      </wps:spPr>
                      <wps:txbx>
                        <w:txbxContent>
                          <w:p w14:paraId="21A73F14" w14:textId="7452E075" w:rsidR="00836DD2" w:rsidRPr="00836DD2" w:rsidRDefault="00836DD2" w:rsidP="00836DD2">
                            <w:pPr>
                              <w:spacing w:before="20"/>
                              <w:rPr>
                                <w:rFonts w:ascii="Arial" w:hAnsi="Arial" w:cs="Arial"/>
                                <w:sz w:val="16"/>
                                <w:szCs w:val="16"/>
                              </w:rPr>
                            </w:pPr>
                            <w:r w:rsidRPr="00836DD2">
                              <w:rPr>
                                <w:rFonts w:ascii="Arial" w:hAnsi="Arial" w:cs="Arial"/>
                                <w:sz w:val="16"/>
                                <w:szCs w:val="16"/>
                              </w:rPr>
                              <w:t xml:space="preserve">LGs with no HC service </w:t>
                            </w:r>
                            <w:r w:rsidR="00BE61C5">
                              <w:rPr>
                                <w:rFonts w:ascii="Arial" w:hAnsi="Arial" w:cs="Arial"/>
                                <w:sz w:val="16"/>
                                <w:szCs w:val="16"/>
                              </w:rPr>
                              <w:t>(23</w:t>
                            </w:r>
                            <w:r w:rsidRPr="00836DD2">
                              <w:rPr>
                                <w:rFonts w:ascii="Arial" w:hAnsi="Arial" w:cs="Arial"/>
                                <w:sz w:val="16"/>
                                <w:szCs w:val="16"/>
                              </w:rPr>
                              <w:t>)</w:t>
                            </w:r>
                          </w:p>
                          <w:p w14:paraId="282BB5F6" w14:textId="77777777" w:rsidR="00836DD2" w:rsidRPr="00836DD2" w:rsidRDefault="00836DD2" w:rsidP="00836DD2">
                            <w:pPr>
                              <w:spacing w:before="20"/>
                              <w:rPr>
                                <w:rFonts w:ascii="Arial" w:hAnsi="Arial" w:cs="Arial"/>
                                <w:sz w:val="16"/>
                                <w:szCs w:val="16"/>
                              </w:rPr>
                            </w:pPr>
                          </w:p>
                          <w:p w14:paraId="2FF07416" w14:textId="12D4179E" w:rsidR="00836DD2" w:rsidRPr="00836DD2" w:rsidRDefault="00836DD2" w:rsidP="00836DD2">
                            <w:pPr>
                              <w:spacing w:before="20"/>
                              <w:rPr>
                                <w:rFonts w:ascii="Arial" w:hAnsi="Arial" w:cs="Arial"/>
                                <w:sz w:val="16"/>
                                <w:szCs w:val="16"/>
                              </w:rPr>
                            </w:pPr>
                            <w:r w:rsidRPr="00836DD2">
                              <w:rPr>
                                <w:rFonts w:ascii="Arial" w:hAnsi="Arial" w:cs="Arial"/>
                                <w:sz w:val="16"/>
                                <w:szCs w:val="16"/>
                              </w:rPr>
                              <w:t xml:space="preserve">LGs with HC service </w:t>
                            </w:r>
                            <w:r w:rsidR="004D72FC">
                              <w:rPr>
                                <w:rFonts w:ascii="Arial" w:hAnsi="Arial" w:cs="Arial"/>
                                <w:sz w:val="16"/>
                                <w:szCs w:val="16"/>
                              </w:rPr>
                              <w:t xml:space="preserve">availability under 1.1% </w:t>
                            </w:r>
                            <w:r w:rsidRPr="00836DD2">
                              <w:rPr>
                                <w:rFonts w:ascii="Arial" w:hAnsi="Arial" w:cs="Arial"/>
                                <w:sz w:val="16"/>
                                <w:szCs w:val="16"/>
                              </w:rPr>
                              <w:t>(</w:t>
                            </w:r>
                            <w:r w:rsidR="004D72FC">
                              <w:rPr>
                                <w:rFonts w:ascii="Arial" w:hAnsi="Arial" w:cs="Arial"/>
                                <w:sz w:val="16"/>
                                <w:szCs w:val="16"/>
                              </w:rPr>
                              <w:t>59</w:t>
                            </w:r>
                            <w:r w:rsidRPr="00836DD2">
                              <w:rPr>
                                <w:rFonts w:ascii="Arial" w:hAnsi="Arial" w:cs="Arial"/>
                                <w:sz w:val="16"/>
                                <w:szCs w:val="16"/>
                              </w:rPr>
                              <w:t>)</w:t>
                            </w:r>
                          </w:p>
                          <w:p w14:paraId="36A2420A" w14:textId="77777777" w:rsidR="00836DD2" w:rsidRPr="00836DD2" w:rsidRDefault="00836DD2" w:rsidP="00836DD2">
                            <w:pPr>
                              <w:spacing w:before="20"/>
                              <w:rPr>
                                <w:rFonts w:ascii="Arial" w:hAnsi="Arial" w:cs="Arial"/>
                                <w:sz w:val="16"/>
                                <w:szCs w:val="16"/>
                              </w:rPr>
                            </w:pPr>
                          </w:p>
                          <w:p w14:paraId="09CC4F81" w14:textId="61E9297A" w:rsidR="00836DD2" w:rsidRPr="00836DD2" w:rsidRDefault="00836DD2" w:rsidP="00836DD2">
                            <w:pPr>
                              <w:spacing w:before="20"/>
                              <w:rPr>
                                <w:rFonts w:ascii="Arial" w:hAnsi="Arial" w:cs="Arial"/>
                                <w:sz w:val="16"/>
                                <w:szCs w:val="16"/>
                              </w:rPr>
                            </w:pPr>
                            <w:r w:rsidRPr="00836DD2">
                              <w:rPr>
                                <w:rFonts w:ascii="Arial" w:hAnsi="Arial" w:cs="Arial"/>
                                <w:sz w:val="16"/>
                                <w:szCs w:val="16"/>
                              </w:rPr>
                              <w:t xml:space="preserve">LGs with HC service </w:t>
                            </w:r>
                            <w:r w:rsidR="004D72FC">
                              <w:rPr>
                                <w:rFonts w:ascii="Arial" w:hAnsi="Arial" w:cs="Arial"/>
                                <w:sz w:val="16"/>
                                <w:szCs w:val="16"/>
                              </w:rPr>
                              <w:t xml:space="preserve">availability of 1.1-2.2% </w:t>
                            </w:r>
                            <w:r w:rsidRPr="00836DD2">
                              <w:rPr>
                                <w:rFonts w:ascii="Arial" w:hAnsi="Arial" w:cs="Arial"/>
                                <w:sz w:val="16"/>
                                <w:szCs w:val="16"/>
                              </w:rPr>
                              <w:t>(</w:t>
                            </w:r>
                            <w:r w:rsidR="004D72FC">
                              <w:rPr>
                                <w:rFonts w:ascii="Arial" w:hAnsi="Arial" w:cs="Arial"/>
                                <w:sz w:val="16"/>
                                <w:szCs w:val="16"/>
                              </w:rPr>
                              <w:t>34</w:t>
                            </w:r>
                            <w:r w:rsidRPr="00836DD2">
                              <w:rPr>
                                <w:rFonts w:ascii="Arial" w:hAnsi="Arial" w:cs="Arial"/>
                                <w:sz w:val="16"/>
                                <w:szCs w:val="16"/>
                              </w:rPr>
                              <w:t>)</w:t>
                            </w:r>
                          </w:p>
                          <w:p w14:paraId="7E12C17B" w14:textId="77777777" w:rsidR="00836DD2" w:rsidRPr="00836DD2" w:rsidRDefault="00836DD2" w:rsidP="00836DD2">
                            <w:pPr>
                              <w:spacing w:before="20"/>
                              <w:rPr>
                                <w:rFonts w:ascii="Arial" w:hAnsi="Arial" w:cs="Arial"/>
                                <w:sz w:val="16"/>
                                <w:szCs w:val="16"/>
                              </w:rPr>
                            </w:pPr>
                          </w:p>
                          <w:p w14:paraId="30957FAD" w14:textId="6B116F9A" w:rsidR="00836DD2" w:rsidRPr="00836DD2" w:rsidRDefault="00836DD2" w:rsidP="00836DD2">
                            <w:pPr>
                              <w:spacing w:before="20"/>
                              <w:rPr>
                                <w:rFonts w:ascii="Arial" w:hAnsi="Arial" w:cs="Arial"/>
                                <w:sz w:val="16"/>
                                <w:szCs w:val="16"/>
                              </w:rPr>
                            </w:pPr>
                            <w:r w:rsidRPr="00836DD2">
                              <w:rPr>
                                <w:rFonts w:ascii="Arial" w:hAnsi="Arial" w:cs="Arial"/>
                                <w:sz w:val="16"/>
                                <w:szCs w:val="16"/>
                              </w:rPr>
                              <w:t xml:space="preserve">LGs with HC service </w:t>
                            </w:r>
                            <w:r w:rsidR="004D72FC">
                              <w:rPr>
                                <w:rFonts w:ascii="Arial" w:hAnsi="Arial" w:cs="Arial"/>
                                <w:sz w:val="16"/>
                                <w:szCs w:val="16"/>
                              </w:rPr>
                              <w:t xml:space="preserve">availability over 2.2% </w:t>
                            </w:r>
                            <w:r w:rsidRPr="00836DD2">
                              <w:rPr>
                                <w:rFonts w:ascii="Arial" w:hAnsi="Arial" w:cs="Arial"/>
                                <w:sz w:val="16"/>
                                <w:szCs w:val="16"/>
                              </w:rPr>
                              <w:t>(</w:t>
                            </w:r>
                            <w:r w:rsidR="004D72FC">
                              <w:rPr>
                                <w:rFonts w:ascii="Arial" w:hAnsi="Arial" w:cs="Arial"/>
                                <w:sz w:val="16"/>
                                <w:szCs w:val="16"/>
                              </w:rPr>
                              <w:t>29</w:t>
                            </w:r>
                            <w:r w:rsidRPr="00836DD2">
                              <w:rPr>
                                <w:rFonts w:ascii="Arial" w:hAnsi="Arial" w:cs="Arial"/>
                                <w:sz w:val="16"/>
                                <w:szCs w:val="16"/>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46.7pt;margin-top:47.05pt;width:177.8pt;height:98.3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alJxoCAAAUBAAADgAAAGRycy9lMm9Eb2MueG1srFPbjtMwEH1H4h8sv9O0YQMlarpauhQhLRdp&#10;lw+YOE5jYXuC7TYpX79jp+0u8IbwgzW2Z86cOTNeXY9Gs4N0XqGt+GI250xagY2yu4p/f9i+WnLm&#10;A9gGNFpZ8aP0/Hr98sVq6EuZY4e6kY4RiPXl0Fe8C6Evs8yLThrwM+ylpccWnYFAR7fLGgcDoRud&#10;5fP5m2xA1/QOhfSebm+nR75O+G0rRfjatl4GpitO3ELaXdrruGfrFZQ7B32nxIkG/AMLA8pS0gvU&#10;LQRge6f+gjJKOPTYhplAk2HbKiFTDVTNYv5HNfcd9DLVQuL4/iKT/3+w4svhm2OqqfhVwZkFQz16&#10;kGNg73FkeZRn6H1JXvc9+YWRrqnNqVTf36H44ZnFTQd2J2+cw6GT0BC9RYzMnoVOOD6C1MNnbCgN&#10;7AMmoLF1JmpHajBCpzYdL62JVARd5nmxXLylJ0Fvi/xq+booUg4oz+G98+GjRMOiUXFHvU/wcLjz&#10;IdKB8uwSs3nUqtkqrdPB7eqNduwANCfbtE7ov7lpy4aKvyvyIiFbjPFphIwKNMdamYov53HFcCij&#10;HB9sk+wASk82MdH2pE+UZBInjPU4dSLGRu1qbI4kmMNpbOmbkdGh+8XZQCNbcf9zD05ypj9ZEj3O&#10;99lwZ6M+G2AFhVY8cDaZm5D+QaRp8Yaa0aok01PmE0UavaTe6ZvE2X5+Tl5Pn3n9CAAA//8DAFBL&#10;AwQUAAYACAAAACEALDvGj+AAAAALAQAADwAAAGRycy9kb3ducmV2LnhtbEyPwU7DMBBE70j8g7VI&#10;XBC1G6JCQpwKWnqDQ0vV8zY2SUS8jmynSf8e91SOq316M1MsJ9Oxk3a+tSRhPhPANFVWtVRL2H9v&#10;Hl+A+YCksLOkJZy1h2V5e1NgruxIW33ahZpFCfkcJTQh9Dnnvmq0QT+zvab4+7HOYIinq7lyOEa5&#10;6XgixIIbbCkmNNjrVaOr391gJCzWbhi3tHpY7z8+8auvk8P7+SDl/d309gos6ClcYbjUj9WhjJ2O&#10;diDlWRcd2VMaUQlZOgd2AUSaxXVHCUkmnoGXBf+/ofwDAAD//wMAUEsBAi0AFAAGAAgAAAAhAOSZ&#10;w8D7AAAA4QEAABMAAAAAAAAAAAAAAAAAAAAAAFtDb250ZW50X1R5cGVzXS54bWxQSwECLQAUAAYA&#10;CAAAACEAI7Jq4dcAAACUAQAACwAAAAAAAAAAAAAAAAAsAQAAX3JlbHMvLnJlbHNQSwECLQAUAAYA&#10;CAAAACEAwIalJxoCAAAUBAAADgAAAAAAAAAAAAAAAAAsAgAAZHJzL2Uyb0RvYy54bWxQSwECLQAU&#10;AAYACAAAACEALDvGj+AAAAALAQAADwAAAAAAAAAAAAAAAAByBAAAZHJzL2Rvd25yZXYueG1sUEsF&#10;BgAAAAAEAAQA8wAAAH8FAAAAAA==&#10;" stroked="f">
                <v:textbox inset="0,0,0,0">
                  <w:txbxContent>
                    <w:p w14:paraId="21A73F14" w14:textId="7452E075" w:rsidR="00836DD2" w:rsidRPr="00836DD2" w:rsidRDefault="00836DD2" w:rsidP="00836DD2">
                      <w:pPr>
                        <w:spacing w:before="20"/>
                        <w:rPr>
                          <w:rFonts w:ascii="Arial" w:hAnsi="Arial" w:cs="Arial"/>
                          <w:sz w:val="16"/>
                          <w:szCs w:val="16"/>
                        </w:rPr>
                      </w:pPr>
                      <w:r w:rsidRPr="00836DD2">
                        <w:rPr>
                          <w:rFonts w:ascii="Arial" w:hAnsi="Arial" w:cs="Arial"/>
                          <w:sz w:val="16"/>
                          <w:szCs w:val="16"/>
                        </w:rPr>
                        <w:t xml:space="preserve">LGs with no HC service </w:t>
                      </w:r>
                      <w:r w:rsidR="00BE61C5">
                        <w:rPr>
                          <w:rFonts w:ascii="Arial" w:hAnsi="Arial" w:cs="Arial"/>
                          <w:sz w:val="16"/>
                          <w:szCs w:val="16"/>
                        </w:rPr>
                        <w:t>(23</w:t>
                      </w:r>
                      <w:r w:rsidRPr="00836DD2">
                        <w:rPr>
                          <w:rFonts w:ascii="Arial" w:hAnsi="Arial" w:cs="Arial"/>
                          <w:sz w:val="16"/>
                          <w:szCs w:val="16"/>
                        </w:rPr>
                        <w:t>)</w:t>
                      </w:r>
                    </w:p>
                    <w:p w14:paraId="282BB5F6" w14:textId="77777777" w:rsidR="00836DD2" w:rsidRPr="00836DD2" w:rsidRDefault="00836DD2" w:rsidP="00836DD2">
                      <w:pPr>
                        <w:spacing w:before="20"/>
                        <w:rPr>
                          <w:rFonts w:ascii="Arial" w:hAnsi="Arial" w:cs="Arial"/>
                          <w:sz w:val="16"/>
                          <w:szCs w:val="16"/>
                        </w:rPr>
                      </w:pPr>
                    </w:p>
                    <w:p w14:paraId="2FF07416" w14:textId="12D4179E" w:rsidR="00836DD2" w:rsidRPr="00836DD2" w:rsidRDefault="00836DD2" w:rsidP="00836DD2">
                      <w:pPr>
                        <w:spacing w:before="20"/>
                        <w:rPr>
                          <w:rFonts w:ascii="Arial" w:hAnsi="Arial" w:cs="Arial"/>
                          <w:sz w:val="16"/>
                          <w:szCs w:val="16"/>
                        </w:rPr>
                      </w:pPr>
                      <w:r w:rsidRPr="00836DD2">
                        <w:rPr>
                          <w:rFonts w:ascii="Arial" w:hAnsi="Arial" w:cs="Arial"/>
                          <w:sz w:val="16"/>
                          <w:szCs w:val="16"/>
                        </w:rPr>
                        <w:t xml:space="preserve">LGs with HC service </w:t>
                      </w:r>
                      <w:r w:rsidR="004D72FC">
                        <w:rPr>
                          <w:rFonts w:ascii="Arial" w:hAnsi="Arial" w:cs="Arial"/>
                          <w:sz w:val="16"/>
                          <w:szCs w:val="16"/>
                        </w:rPr>
                        <w:t xml:space="preserve">availability under 1.1% </w:t>
                      </w:r>
                      <w:r w:rsidRPr="00836DD2">
                        <w:rPr>
                          <w:rFonts w:ascii="Arial" w:hAnsi="Arial" w:cs="Arial"/>
                          <w:sz w:val="16"/>
                          <w:szCs w:val="16"/>
                        </w:rPr>
                        <w:t>(</w:t>
                      </w:r>
                      <w:r w:rsidR="004D72FC">
                        <w:rPr>
                          <w:rFonts w:ascii="Arial" w:hAnsi="Arial" w:cs="Arial"/>
                          <w:sz w:val="16"/>
                          <w:szCs w:val="16"/>
                        </w:rPr>
                        <w:t>59</w:t>
                      </w:r>
                      <w:r w:rsidRPr="00836DD2">
                        <w:rPr>
                          <w:rFonts w:ascii="Arial" w:hAnsi="Arial" w:cs="Arial"/>
                          <w:sz w:val="16"/>
                          <w:szCs w:val="16"/>
                        </w:rPr>
                        <w:t>)</w:t>
                      </w:r>
                    </w:p>
                    <w:p w14:paraId="36A2420A" w14:textId="77777777" w:rsidR="00836DD2" w:rsidRPr="00836DD2" w:rsidRDefault="00836DD2" w:rsidP="00836DD2">
                      <w:pPr>
                        <w:spacing w:before="20"/>
                        <w:rPr>
                          <w:rFonts w:ascii="Arial" w:hAnsi="Arial" w:cs="Arial"/>
                          <w:sz w:val="16"/>
                          <w:szCs w:val="16"/>
                        </w:rPr>
                      </w:pPr>
                    </w:p>
                    <w:p w14:paraId="09CC4F81" w14:textId="61E9297A" w:rsidR="00836DD2" w:rsidRPr="00836DD2" w:rsidRDefault="00836DD2" w:rsidP="00836DD2">
                      <w:pPr>
                        <w:spacing w:before="20"/>
                        <w:rPr>
                          <w:rFonts w:ascii="Arial" w:hAnsi="Arial" w:cs="Arial"/>
                          <w:sz w:val="16"/>
                          <w:szCs w:val="16"/>
                        </w:rPr>
                      </w:pPr>
                      <w:r w:rsidRPr="00836DD2">
                        <w:rPr>
                          <w:rFonts w:ascii="Arial" w:hAnsi="Arial" w:cs="Arial"/>
                          <w:sz w:val="16"/>
                          <w:szCs w:val="16"/>
                        </w:rPr>
                        <w:t xml:space="preserve">LGs with HC service </w:t>
                      </w:r>
                      <w:r w:rsidR="004D72FC">
                        <w:rPr>
                          <w:rFonts w:ascii="Arial" w:hAnsi="Arial" w:cs="Arial"/>
                          <w:sz w:val="16"/>
                          <w:szCs w:val="16"/>
                        </w:rPr>
                        <w:t xml:space="preserve">availability of 1.1-2.2% </w:t>
                      </w:r>
                      <w:r w:rsidRPr="00836DD2">
                        <w:rPr>
                          <w:rFonts w:ascii="Arial" w:hAnsi="Arial" w:cs="Arial"/>
                          <w:sz w:val="16"/>
                          <w:szCs w:val="16"/>
                        </w:rPr>
                        <w:t>(</w:t>
                      </w:r>
                      <w:r w:rsidR="004D72FC">
                        <w:rPr>
                          <w:rFonts w:ascii="Arial" w:hAnsi="Arial" w:cs="Arial"/>
                          <w:sz w:val="16"/>
                          <w:szCs w:val="16"/>
                        </w:rPr>
                        <w:t>34</w:t>
                      </w:r>
                      <w:r w:rsidRPr="00836DD2">
                        <w:rPr>
                          <w:rFonts w:ascii="Arial" w:hAnsi="Arial" w:cs="Arial"/>
                          <w:sz w:val="16"/>
                          <w:szCs w:val="16"/>
                        </w:rPr>
                        <w:t>)</w:t>
                      </w:r>
                    </w:p>
                    <w:p w14:paraId="7E12C17B" w14:textId="77777777" w:rsidR="00836DD2" w:rsidRPr="00836DD2" w:rsidRDefault="00836DD2" w:rsidP="00836DD2">
                      <w:pPr>
                        <w:spacing w:before="20"/>
                        <w:rPr>
                          <w:rFonts w:ascii="Arial" w:hAnsi="Arial" w:cs="Arial"/>
                          <w:sz w:val="16"/>
                          <w:szCs w:val="16"/>
                        </w:rPr>
                      </w:pPr>
                    </w:p>
                    <w:p w14:paraId="30957FAD" w14:textId="6B116F9A" w:rsidR="00836DD2" w:rsidRPr="00836DD2" w:rsidRDefault="00836DD2" w:rsidP="00836DD2">
                      <w:pPr>
                        <w:spacing w:before="20"/>
                        <w:rPr>
                          <w:rFonts w:ascii="Arial" w:hAnsi="Arial" w:cs="Arial"/>
                          <w:sz w:val="16"/>
                          <w:szCs w:val="16"/>
                        </w:rPr>
                      </w:pPr>
                      <w:r w:rsidRPr="00836DD2">
                        <w:rPr>
                          <w:rFonts w:ascii="Arial" w:hAnsi="Arial" w:cs="Arial"/>
                          <w:sz w:val="16"/>
                          <w:szCs w:val="16"/>
                        </w:rPr>
                        <w:t xml:space="preserve">LGs with HC service </w:t>
                      </w:r>
                      <w:r w:rsidR="004D72FC">
                        <w:rPr>
                          <w:rFonts w:ascii="Arial" w:hAnsi="Arial" w:cs="Arial"/>
                          <w:sz w:val="16"/>
                          <w:szCs w:val="16"/>
                        </w:rPr>
                        <w:t xml:space="preserve">availability over 2.2% </w:t>
                      </w:r>
                      <w:r w:rsidRPr="00836DD2">
                        <w:rPr>
                          <w:rFonts w:ascii="Arial" w:hAnsi="Arial" w:cs="Arial"/>
                          <w:sz w:val="16"/>
                          <w:szCs w:val="16"/>
                        </w:rPr>
                        <w:t>(</w:t>
                      </w:r>
                      <w:r w:rsidR="004D72FC">
                        <w:rPr>
                          <w:rFonts w:ascii="Arial" w:hAnsi="Arial" w:cs="Arial"/>
                          <w:sz w:val="16"/>
                          <w:szCs w:val="16"/>
                        </w:rPr>
                        <w:t>29</w:t>
                      </w:r>
                      <w:r w:rsidRPr="00836DD2">
                        <w:rPr>
                          <w:rFonts w:ascii="Arial" w:hAnsi="Arial" w:cs="Arial"/>
                          <w:sz w:val="16"/>
                          <w:szCs w:val="16"/>
                        </w:rPr>
                        <w:t>)</w:t>
                      </w:r>
                    </w:p>
                  </w:txbxContent>
                </v:textbox>
              </v:shape>
            </w:pict>
          </mc:Fallback>
        </mc:AlternateContent>
      </w:r>
      <w:r w:rsidR="00591517" w:rsidRPr="0041773C">
        <w:rPr>
          <w:rFonts w:ascii="Arial" w:hAnsi="Arial"/>
          <w:b/>
          <w:noProof/>
          <w:sz w:val="21"/>
          <w:szCs w:val="21"/>
          <w:lang w:bidi="ar-SA"/>
        </w:rPr>
        <w:drawing>
          <wp:inline distT="0" distB="0" distL="0" distR="0" wp14:anchorId="56A58CA8" wp14:editId="4045EC3F">
            <wp:extent cx="6057900" cy="6815695"/>
            <wp:effectExtent l="0" t="0" r="0" b="4445"/>
            <wp:docPr id="7" name="Picture 7" descr="C:\Users\Irena\Desktop\Mapiranje\Mapiranje 2015-2016\Treca, mozda finalna, verzija\Mapa 1-12\Mapa 5 - dostupnost usluge P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rena\Desktop\Mapiranje\Mapiranje 2015-2016\Treca, mozda finalna, verzija\Mapa 1-12\Mapa 5 - dostupnost usluge PUK.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57900" cy="6815695"/>
                    </a:xfrm>
                    <a:prstGeom prst="rect">
                      <a:avLst/>
                    </a:prstGeom>
                    <a:noFill/>
                    <a:ln>
                      <a:noFill/>
                    </a:ln>
                  </pic:spPr>
                </pic:pic>
              </a:graphicData>
            </a:graphic>
          </wp:inline>
        </w:drawing>
      </w:r>
    </w:p>
    <w:p w14:paraId="4BE54774" w14:textId="77777777" w:rsidR="00591517" w:rsidRPr="0041773C" w:rsidRDefault="00591517" w:rsidP="00591517">
      <w:pPr>
        <w:jc w:val="left"/>
        <w:rPr>
          <w:rFonts w:ascii="Arial" w:hAnsi="Arial"/>
          <w:b/>
          <w:sz w:val="21"/>
          <w:szCs w:val="21"/>
          <w:lang w:val="en-GB"/>
        </w:rPr>
      </w:pPr>
    </w:p>
    <w:p w14:paraId="35F31465" w14:textId="77777777" w:rsidR="00591517" w:rsidRPr="0041773C" w:rsidRDefault="00591517" w:rsidP="00591517">
      <w:pPr>
        <w:jc w:val="left"/>
        <w:rPr>
          <w:rFonts w:ascii="Arial" w:hAnsi="Arial"/>
          <w:b/>
          <w:sz w:val="21"/>
          <w:szCs w:val="21"/>
          <w:lang w:val="en-GB"/>
        </w:rPr>
      </w:pPr>
    </w:p>
    <w:p w14:paraId="496225B5" w14:textId="77777777" w:rsidR="00591517" w:rsidRPr="0041773C" w:rsidRDefault="00591517" w:rsidP="00591517">
      <w:pPr>
        <w:jc w:val="left"/>
        <w:rPr>
          <w:rFonts w:ascii="Arial" w:hAnsi="Arial"/>
          <w:b/>
          <w:sz w:val="21"/>
          <w:szCs w:val="21"/>
          <w:lang w:val="en-GB"/>
        </w:rPr>
      </w:pPr>
    </w:p>
    <w:p w14:paraId="554D6160" w14:textId="77777777" w:rsidR="00591517" w:rsidRPr="0041773C" w:rsidRDefault="00591517" w:rsidP="00591517">
      <w:pPr>
        <w:jc w:val="left"/>
        <w:rPr>
          <w:rFonts w:ascii="Arial" w:hAnsi="Arial"/>
          <w:b/>
          <w:sz w:val="21"/>
          <w:szCs w:val="21"/>
          <w:lang w:val="en-GB"/>
        </w:rPr>
      </w:pPr>
    </w:p>
    <w:p w14:paraId="149D8ACD" w14:textId="77777777" w:rsidR="00591517" w:rsidRPr="0041773C" w:rsidRDefault="00591517" w:rsidP="00591517">
      <w:pPr>
        <w:jc w:val="left"/>
        <w:rPr>
          <w:rFonts w:ascii="Arial" w:hAnsi="Arial"/>
          <w:b/>
          <w:sz w:val="21"/>
          <w:szCs w:val="21"/>
          <w:lang w:val="en-GB"/>
        </w:rPr>
      </w:pPr>
    </w:p>
    <w:p w14:paraId="7AE295AA" w14:textId="77777777" w:rsidR="00591517" w:rsidRPr="0041773C" w:rsidRDefault="00591517" w:rsidP="00591517">
      <w:pPr>
        <w:jc w:val="left"/>
        <w:rPr>
          <w:rFonts w:ascii="Arial" w:hAnsi="Arial"/>
          <w:b/>
          <w:sz w:val="21"/>
          <w:szCs w:val="21"/>
          <w:lang w:val="en-GB"/>
        </w:rPr>
      </w:pPr>
    </w:p>
    <w:p w14:paraId="619487A0" w14:textId="77777777" w:rsidR="00591517" w:rsidRPr="0041773C" w:rsidRDefault="00591517" w:rsidP="00591517">
      <w:pPr>
        <w:jc w:val="left"/>
        <w:rPr>
          <w:rFonts w:ascii="Arial" w:hAnsi="Arial"/>
          <w:b/>
          <w:sz w:val="21"/>
          <w:szCs w:val="21"/>
          <w:lang w:val="en-GB"/>
        </w:rPr>
      </w:pPr>
    </w:p>
    <w:p w14:paraId="1A24027C" w14:textId="77777777" w:rsidR="00591517" w:rsidRPr="0041773C" w:rsidRDefault="00591517" w:rsidP="00591517">
      <w:pPr>
        <w:jc w:val="left"/>
        <w:rPr>
          <w:rFonts w:ascii="Arial" w:hAnsi="Arial"/>
          <w:b/>
          <w:sz w:val="21"/>
          <w:szCs w:val="21"/>
          <w:lang w:val="en-GB"/>
        </w:rPr>
      </w:pPr>
    </w:p>
    <w:p w14:paraId="727FFE19" w14:textId="40A153D7" w:rsidR="00591517" w:rsidRPr="0041773C" w:rsidRDefault="007633D7" w:rsidP="00591517">
      <w:pPr>
        <w:pStyle w:val="Heading5"/>
        <w:rPr>
          <w:rFonts w:ascii="Arial" w:hAnsi="Arial" w:cs="Times New Roman"/>
          <w:b/>
          <w:color w:val="auto"/>
          <w:sz w:val="21"/>
          <w:szCs w:val="21"/>
          <w:lang w:val="en-GB"/>
        </w:rPr>
      </w:pPr>
      <w:bookmarkStart w:id="107" w:name="_Mapa_6._Dostupnost"/>
      <w:bookmarkEnd w:id="107"/>
      <w:r w:rsidRPr="0041773C">
        <w:rPr>
          <w:rFonts w:ascii="Arial" w:hAnsi="Arial"/>
          <w:b/>
          <w:color w:val="auto"/>
          <w:sz w:val="21"/>
          <w:lang w:val="en-GB"/>
        </w:rPr>
        <w:lastRenderedPageBreak/>
        <w:t xml:space="preserve">Map 6. </w:t>
      </w:r>
      <w:r w:rsidRPr="0041773C">
        <w:rPr>
          <w:rFonts w:ascii="Arial" w:hAnsi="Arial"/>
          <w:color w:val="auto"/>
          <w:sz w:val="21"/>
          <w:lang w:val="en-GB"/>
        </w:rPr>
        <w:t xml:space="preserve">Availability of home care </w:t>
      </w:r>
      <w:r w:rsidR="004D72FC">
        <w:rPr>
          <w:rFonts w:ascii="Arial" w:hAnsi="Arial"/>
          <w:color w:val="auto"/>
          <w:sz w:val="21"/>
          <w:lang w:val="en-GB"/>
        </w:rPr>
        <w:t xml:space="preserve">(HC) </w:t>
      </w:r>
      <w:r w:rsidRPr="0041773C">
        <w:rPr>
          <w:rFonts w:ascii="Arial" w:hAnsi="Arial"/>
          <w:color w:val="auto"/>
          <w:sz w:val="21"/>
          <w:lang w:val="en-GB"/>
        </w:rPr>
        <w:t>by average weekly number of hours of service provision to the client, 2015</w:t>
      </w:r>
    </w:p>
    <w:p w14:paraId="334407FC" w14:textId="77777777" w:rsidR="00591517" w:rsidRPr="0041773C" w:rsidRDefault="00591517" w:rsidP="00591517">
      <w:pPr>
        <w:jc w:val="left"/>
        <w:rPr>
          <w:rFonts w:ascii="Arial" w:hAnsi="Arial"/>
          <w:b/>
          <w:sz w:val="21"/>
          <w:szCs w:val="21"/>
          <w:lang w:val="en-GB"/>
        </w:rPr>
      </w:pPr>
    </w:p>
    <w:p w14:paraId="53F30E9C" w14:textId="2E487112" w:rsidR="00591517" w:rsidRPr="0041773C" w:rsidRDefault="004D72FC" w:rsidP="00591517">
      <w:pPr>
        <w:jc w:val="left"/>
        <w:rPr>
          <w:rFonts w:ascii="Arial" w:hAnsi="Arial"/>
          <w:b/>
          <w:sz w:val="21"/>
          <w:szCs w:val="21"/>
          <w:lang w:val="en-GB"/>
        </w:rPr>
      </w:pPr>
      <w:r w:rsidRPr="00D27C38">
        <w:rPr>
          <w:bCs/>
          <w:noProof/>
          <w:sz w:val="21"/>
          <w:szCs w:val="21"/>
          <w:lang w:bidi="ar-SA"/>
        </w:rPr>
        <mc:AlternateContent>
          <mc:Choice Requires="wps">
            <w:drawing>
              <wp:anchor distT="45720" distB="45720" distL="114300" distR="114300" simplePos="0" relativeHeight="251671552" behindDoc="0" locked="0" layoutInCell="1" allowOverlap="1" wp14:anchorId="2C2685D3" wp14:editId="653CBD7B">
                <wp:simplePos x="0" y="0"/>
                <wp:positionH relativeFrom="column">
                  <wp:posOffset>4212259</wp:posOffset>
                </wp:positionH>
                <wp:positionV relativeFrom="paragraph">
                  <wp:posOffset>667413</wp:posOffset>
                </wp:positionV>
                <wp:extent cx="2409245" cy="1248355"/>
                <wp:effectExtent l="0" t="0" r="0" b="952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245" cy="1248355"/>
                        </a:xfrm>
                        <a:prstGeom prst="rect">
                          <a:avLst/>
                        </a:prstGeom>
                        <a:solidFill>
                          <a:srgbClr val="FFFFFF"/>
                        </a:solidFill>
                        <a:ln w="9525">
                          <a:noFill/>
                          <a:miter lim="800000"/>
                          <a:headEnd/>
                          <a:tailEnd/>
                        </a:ln>
                      </wps:spPr>
                      <wps:txbx>
                        <w:txbxContent>
                          <w:p w14:paraId="29CA1D37" w14:textId="6A1FC2F3" w:rsidR="004D72FC" w:rsidRPr="00836DD2" w:rsidRDefault="004D72FC" w:rsidP="004D72FC">
                            <w:pPr>
                              <w:spacing w:before="40"/>
                              <w:rPr>
                                <w:rFonts w:ascii="Arial" w:hAnsi="Arial" w:cs="Arial"/>
                                <w:sz w:val="16"/>
                                <w:szCs w:val="16"/>
                              </w:rPr>
                            </w:pPr>
                            <w:r w:rsidRPr="00836DD2">
                              <w:rPr>
                                <w:rFonts w:ascii="Arial" w:hAnsi="Arial" w:cs="Arial"/>
                                <w:sz w:val="16"/>
                                <w:szCs w:val="16"/>
                              </w:rPr>
                              <w:t>LGs with no HC service (</w:t>
                            </w:r>
                            <w:r>
                              <w:rPr>
                                <w:rFonts w:ascii="Arial" w:hAnsi="Arial" w:cs="Arial"/>
                                <w:sz w:val="16"/>
                                <w:szCs w:val="16"/>
                              </w:rPr>
                              <w:t>23</w:t>
                            </w:r>
                            <w:r w:rsidRPr="00836DD2">
                              <w:rPr>
                                <w:rFonts w:ascii="Arial" w:hAnsi="Arial" w:cs="Arial"/>
                                <w:sz w:val="16"/>
                                <w:szCs w:val="16"/>
                              </w:rPr>
                              <w:t>)</w:t>
                            </w:r>
                          </w:p>
                          <w:p w14:paraId="49CFA29E" w14:textId="77777777" w:rsidR="004D72FC" w:rsidRPr="00836DD2" w:rsidRDefault="004D72FC" w:rsidP="004D72FC">
                            <w:pPr>
                              <w:spacing w:before="40"/>
                              <w:rPr>
                                <w:rFonts w:ascii="Arial" w:hAnsi="Arial" w:cs="Arial"/>
                                <w:sz w:val="16"/>
                                <w:szCs w:val="16"/>
                              </w:rPr>
                            </w:pPr>
                          </w:p>
                          <w:p w14:paraId="3D9E66DC" w14:textId="5A114A16" w:rsidR="004D72FC" w:rsidRPr="00836DD2" w:rsidRDefault="004D72FC" w:rsidP="004D72FC">
                            <w:pPr>
                              <w:spacing w:before="40"/>
                              <w:rPr>
                                <w:rFonts w:ascii="Arial" w:hAnsi="Arial" w:cs="Arial"/>
                                <w:sz w:val="16"/>
                                <w:szCs w:val="16"/>
                              </w:rPr>
                            </w:pPr>
                            <w:r w:rsidRPr="00836DD2">
                              <w:rPr>
                                <w:rFonts w:ascii="Arial" w:hAnsi="Arial" w:cs="Arial"/>
                                <w:sz w:val="16"/>
                                <w:szCs w:val="16"/>
                              </w:rPr>
                              <w:t xml:space="preserve">LGs with </w:t>
                            </w:r>
                            <w:r>
                              <w:rPr>
                                <w:rFonts w:ascii="Arial" w:hAnsi="Arial" w:cs="Arial"/>
                                <w:sz w:val="16"/>
                                <w:szCs w:val="16"/>
                              </w:rPr>
                              <w:t xml:space="preserve">under 5 hours/week of </w:t>
                            </w:r>
                            <w:r w:rsidRPr="00836DD2">
                              <w:rPr>
                                <w:rFonts w:ascii="Arial" w:hAnsi="Arial" w:cs="Arial"/>
                                <w:sz w:val="16"/>
                                <w:szCs w:val="16"/>
                              </w:rPr>
                              <w:t>HC service (</w:t>
                            </w:r>
                            <w:r>
                              <w:rPr>
                                <w:rFonts w:ascii="Arial" w:hAnsi="Arial" w:cs="Arial"/>
                                <w:sz w:val="16"/>
                                <w:szCs w:val="16"/>
                              </w:rPr>
                              <w:t>40</w:t>
                            </w:r>
                            <w:r w:rsidRPr="00836DD2">
                              <w:rPr>
                                <w:rFonts w:ascii="Arial" w:hAnsi="Arial" w:cs="Arial"/>
                                <w:sz w:val="16"/>
                                <w:szCs w:val="16"/>
                              </w:rPr>
                              <w:t>)</w:t>
                            </w:r>
                          </w:p>
                          <w:p w14:paraId="00DCC923" w14:textId="77777777" w:rsidR="004D72FC" w:rsidRPr="00836DD2" w:rsidRDefault="004D72FC" w:rsidP="004D72FC">
                            <w:pPr>
                              <w:spacing w:before="40"/>
                              <w:rPr>
                                <w:rFonts w:ascii="Arial" w:hAnsi="Arial" w:cs="Arial"/>
                                <w:sz w:val="16"/>
                                <w:szCs w:val="16"/>
                              </w:rPr>
                            </w:pPr>
                          </w:p>
                          <w:p w14:paraId="311CF492" w14:textId="4DCD00D1" w:rsidR="004D72FC" w:rsidRPr="00836DD2" w:rsidRDefault="004D72FC" w:rsidP="004D72FC">
                            <w:pPr>
                              <w:spacing w:before="40"/>
                              <w:rPr>
                                <w:rFonts w:ascii="Arial" w:hAnsi="Arial" w:cs="Arial"/>
                                <w:sz w:val="16"/>
                                <w:szCs w:val="16"/>
                              </w:rPr>
                            </w:pPr>
                            <w:r w:rsidRPr="00836DD2">
                              <w:rPr>
                                <w:rFonts w:ascii="Arial" w:hAnsi="Arial" w:cs="Arial"/>
                                <w:sz w:val="16"/>
                                <w:szCs w:val="16"/>
                              </w:rPr>
                              <w:t xml:space="preserve">LGs with </w:t>
                            </w:r>
                            <w:r>
                              <w:rPr>
                                <w:rFonts w:ascii="Arial" w:hAnsi="Arial" w:cs="Arial"/>
                                <w:sz w:val="16"/>
                                <w:szCs w:val="16"/>
                              </w:rPr>
                              <w:t xml:space="preserve">5-10 hours/week of </w:t>
                            </w:r>
                            <w:r w:rsidRPr="00836DD2">
                              <w:rPr>
                                <w:rFonts w:ascii="Arial" w:hAnsi="Arial" w:cs="Arial"/>
                                <w:sz w:val="16"/>
                                <w:szCs w:val="16"/>
                              </w:rPr>
                              <w:t xml:space="preserve">HC service </w:t>
                            </w:r>
                            <w:r>
                              <w:rPr>
                                <w:rFonts w:ascii="Arial" w:hAnsi="Arial" w:cs="Arial"/>
                                <w:sz w:val="16"/>
                                <w:szCs w:val="16"/>
                              </w:rPr>
                              <w:t>(55</w:t>
                            </w:r>
                            <w:r w:rsidRPr="00836DD2">
                              <w:rPr>
                                <w:rFonts w:ascii="Arial" w:hAnsi="Arial" w:cs="Arial"/>
                                <w:sz w:val="16"/>
                                <w:szCs w:val="16"/>
                              </w:rPr>
                              <w:t>)</w:t>
                            </w:r>
                          </w:p>
                          <w:p w14:paraId="3EDF4900" w14:textId="77777777" w:rsidR="004D72FC" w:rsidRPr="00836DD2" w:rsidRDefault="004D72FC" w:rsidP="004D72FC">
                            <w:pPr>
                              <w:spacing w:before="40"/>
                              <w:rPr>
                                <w:rFonts w:ascii="Arial" w:hAnsi="Arial" w:cs="Arial"/>
                                <w:sz w:val="16"/>
                                <w:szCs w:val="16"/>
                              </w:rPr>
                            </w:pPr>
                          </w:p>
                          <w:p w14:paraId="170060AD" w14:textId="13D9BD1B" w:rsidR="004D72FC" w:rsidRPr="00836DD2" w:rsidRDefault="004D72FC" w:rsidP="004D72FC">
                            <w:pPr>
                              <w:spacing w:before="40"/>
                              <w:rPr>
                                <w:rFonts w:ascii="Arial" w:hAnsi="Arial" w:cs="Arial"/>
                                <w:sz w:val="16"/>
                                <w:szCs w:val="16"/>
                              </w:rPr>
                            </w:pPr>
                            <w:r w:rsidRPr="00836DD2">
                              <w:rPr>
                                <w:rFonts w:ascii="Arial" w:hAnsi="Arial" w:cs="Arial"/>
                                <w:sz w:val="16"/>
                                <w:szCs w:val="16"/>
                              </w:rPr>
                              <w:t xml:space="preserve">LGs with </w:t>
                            </w:r>
                            <w:r>
                              <w:rPr>
                                <w:rFonts w:ascii="Arial" w:hAnsi="Arial" w:cs="Arial"/>
                                <w:sz w:val="16"/>
                                <w:szCs w:val="16"/>
                              </w:rPr>
                              <w:t xml:space="preserve">10 or more hours/week of </w:t>
                            </w:r>
                            <w:r w:rsidRPr="00836DD2">
                              <w:rPr>
                                <w:rFonts w:ascii="Arial" w:hAnsi="Arial" w:cs="Arial"/>
                                <w:sz w:val="16"/>
                                <w:szCs w:val="16"/>
                              </w:rPr>
                              <w:t>HC service (</w:t>
                            </w:r>
                            <w:r>
                              <w:rPr>
                                <w:rFonts w:ascii="Arial" w:hAnsi="Arial" w:cs="Arial"/>
                                <w:sz w:val="16"/>
                                <w:szCs w:val="16"/>
                              </w:rPr>
                              <w:t>27</w:t>
                            </w:r>
                            <w:r w:rsidRPr="00836DD2">
                              <w:rPr>
                                <w:rFonts w:ascii="Arial" w:hAnsi="Arial" w:cs="Arial"/>
                                <w:sz w:val="16"/>
                                <w:szCs w:val="16"/>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31.65pt;margin-top:52.55pt;width:189.7pt;height:98.3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U7GBsCAAAUBAAADgAAAGRycy9lMm9Eb2MueG1srFPbbtswDH0fsH8Q9L7Y8ZKiNeIUXboMA7oL&#10;0O4DaFmOhUmiJymxs68fJSdpt70N04NASeTh4SG1uh2NZgfpvEJb8fks50xagY2yu4p/e9q+uebM&#10;B7ANaLSy4kfp+e369avV0JeywA51Ix0jEOvLoa94F0JfZpkXnTTgZ9hLS48tOgOBjm6XNQ4GQjc6&#10;K/L8KhvQNb1DIb2n2/vpka8TfttKEb60rZeB6YoTt5B2l/Y67tl6BeXOQd8pcaIB/8DCgLKU9AJ1&#10;DwHY3qm/oIwSDj22YSbQZNi2SshUA1Uzz/+o5rGDXqZaSBzfX2Ty/w9WfD58dUw1FV9ccWbBUI+e&#10;5BjYOxxZEeUZel+S12NPfmGka2pzKtX3Dyi+e2Zx04HdyTvncOgkNERvHiOzF6ETjo8g9fAJG0oD&#10;+4AJaGydidqRGozQqU3HS2siFUGXxSK/KRZLzgS9zYvF9dvlMuWA8hzeOx8+SDQsGhV31PsED4cH&#10;HyIdKM8uMZtHrZqt0jod3K7eaMcOQHOyTeuE/pubtmyo+M2yWCZkizE+jZBRgeZYK1Px6zyuGA5l&#10;lOO9bZIdQOnJJibanvSJkkzihLEeUydSYVG7GpsjCeZwGlv6ZmR06H5yNtDIVtz/2IOTnOmPlkSP&#10;83023NmozwZYQaEVD5xN5iakfxBpWryjZrQqyfSc+USRRi+pd/omcbZfnpPX82de/wIAAP//AwBQ&#10;SwMEFAAGAAgAAAAhADGR0e/gAAAADAEAAA8AAABkcnMvZG93bnJldi54bWxMj8FOwzAQRO9I/IO1&#10;SFwQtZNAikKcClq4waGl6nkbmyQiXke206R/j3uC42pGb96Wq9n07KSd7yxJSBYCmKbaqo4aCfuv&#10;9/snYD4gKewtaQln7WFVXV+VWCg70VafdqFhEUK+QAltCEPBua9bbdAv7KApZt/WGQzxdA1XDqcI&#10;Nz1Phci5wY7iQouDXre6/tmNRkK+ceO0pfXdZv/2gZ9Dkx5ezwcpb2/ml2dgQc/hrwwX/agOVXQ6&#10;2pGUZ31k5FkWqzEQjwmwS0M8pEtgRwmZSJbAq5L/f6L6BQAA//8DAFBLAQItABQABgAIAAAAIQDk&#10;mcPA+wAAAOEBAAATAAAAAAAAAAAAAAAAAAAAAABbQ29udGVudF9UeXBlc10ueG1sUEsBAi0AFAAG&#10;AAgAAAAhACOyauHXAAAAlAEAAAsAAAAAAAAAAAAAAAAALAEAAF9yZWxzLy5yZWxzUEsBAi0AFAAG&#10;AAgAAAAhAF31OxgbAgAAFAQAAA4AAAAAAAAAAAAAAAAALAIAAGRycy9lMm9Eb2MueG1sUEsBAi0A&#10;FAAGAAgAAAAhADGR0e/gAAAADAEAAA8AAAAAAAAAAAAAAAAAcwQAAGRycy9kb3ducmV2LnhtbFBL&#10;BQYAAAAABAAEAPMAAACABQAAAAA=&#10;" stroked="f">
                <v:textbox inset="0,0,0,0">
                  <w:txbxContent>
                    <w:p w14:paraId="29CA1D37" w14:textId="6A1FC2F3" w:rsidR="004D72FC" w:rsidRPr="00836DD2" w:rsidRDefault="004D72FC" w:rsidP="004D72FC">
                      <w:pPr>
                        <w:spacing w:before="40"/>
                        <w:rPr>
                          <w:rFonts w:ascii="Arial" w:hAnsi="Arial" w:cs="Arial"/>
                          <w:sz w:val="16"/>
                          <w:szCs w:val="16"/>
                        </w:rPr>
                      </w:pPr>
                      <w:r w:rsidRPr="00836DD2">
                        <w:rPr>
                          <w:rFonts w:ascii="Arial" w:hAnsi="Arial" w:cs="Arial"/>
                          <w:sz w:val="16"/>
                          <w:szCs w:val="16"/>
                        </w:rPr>
                        <w:t>LGs with no HC service (</w:t>
                      </w:r>
                      <w:r>
                        <w:rPr>
                          <w:rFonts w:ascii="Arial" w:hAnsi="Arial" w:cs="Arial"/>
                          <w:sz w:val="16"/>
                          <w:szCs w:val="16"/>
                        </w:rPr>
                        <w:t>23</w:t>
                      </w:r>
                      <w:r w:rsidRPr="00836DD2">
                        <w:rPr>
                          <w:rFonts w:ascii="Arial" w:hAnsi="Arial" w:cs="Arial"/>
                          <w:sz w:val="16"/>
                          <w:szCs w:val="16"/>
                        </w:rPr>
                        <w:t>)</w:t>
                      </w:r>
                    </w:p>
                    <w:p w14:paraId="49CFA29E" w14:textId="77777777" w:rsidR="004D72FC" w:rsidRPr="00836DD2" w:rsidRDefault="004D72FC" w:rsidP="004D72FC">
                      <w:pPr>
                        <w:spacing w:before="40"/>
                        <w:rPr>
                          <w:rFonts w:ascii="Arial" w:hAnsi="Arial" w:cs="Arial"/>
                          <w:sz w:val="16"/>
                          <w:szCs w:val="16"/>
                        </w:rPr>
                      </w:pPr>
                    </w:p>
                    <w:p w14:paraId="3D9E66DC" w14:textId="5A114A16" w:rsidR="004D72FC" w:rsidRPr="00836DD2" w:rsidRDefault="004D72FC" w:rsidP="004D72FC">
                      <w:pPr>
                        <w:spacing w:before="40"/>
                        <w:rPr>
                          <w:rFonts w:ascii="Arial" w:hAnsi="Arial" w:cs="Arial"/>
                          <w:sz w:val="16"/>
                          <w:szCs w:val="16"/>
                        </w:rPr>
                      </w:pPr>
                      <w:r w:rsidRPr="00836DD2">
                        <w:rPr>
                          <w:rFonts w:ascii="Arial" w:hAnsi="Arial" w:cs="Arial"/>
                          <w:sz w:val="16"/>
                          <w:szCs w:val="16"/>
                        </w:rPr>
                        <w:t xml:space="preserve">LGs with </w:t>
                      </w:r>
                      <w:r>
                        <w:rPr>
                          <w:rFonts w:ascii="Arial" w:hAnsi="Arial" w:cs="Arial"/>
                          <w:sz w:val="16"/>
                          <w:szCs w:val="16"/>
                        </w:rPr>
                        <w:t xml:space="preserve">under 5 hours/week of </w:t>
                      </w:r>
                      <w:r w:rsidRPr="00836DD2">
                        <w:rPr>
                          <w:rFonts w:ascii="Arial" w:hAnsi="Arial" w:cs="Arial"/>
                          <w:sz w:val="16"/>
                          <w:szCs w:val="16"/>
                        </w:rPr>
                        <w:t>HC service (</w:t>
                      </w:r>
                      <w:r>
                        <w:rPr>
                          <w:rFonts w:ascii="Arial" w:hAnsi="Arial" w:cs="Arial"/>
                          <w:sz w:val="16"/>
                          <w:szCs w:val="16"/>
                        </w:rPr>
                        <w:t>40</w:t>
                      </w:r>
                      <w:r w:rsidRPr="00836DD2">
                        <w:rPr>
                          <w:rFonts w:ascii="Arial" w:hAnsi="Arial" w:cs="Arial"/>
                          <w:sz w:val="16"/>
                          <w:szCs w:val="16"/>
                        </w:rPr>
                        <w:t>)</w:t>
                      </w:r>
                    </w:p>
                    <w:p w14:paraId="00DCC923" w14:textId="77777777" w:rsidR="004D72FC" w:rsidRPr="00836DD2" w:rsidRDefault="004D72FC" w:rsidP="004D72FC">
                      <w:pPr>
                        <w:spacing w:before="40"/>
                        <w:rPr>
                          <w:rFonts w:ascii="Arial" w:hAnsi="Arial" w:cs="Arial"/>
                          <w:sz w:val="16"/>
                          <w:szCs w:val="16"/>
                        </w:rPr>
                      </w:pPr>
                    </w:p>
                    <w:p w14:paraId="311CF492" w14:textId="4DCD00D1" w:rsidR="004D72FC" w:rsidRPr="00836DD2" w:rsidRDefault="004D72FC" w:rsidP="004D72FC">
                      <w:pPr>
                        <w:spacing w:before="40"/>
                        <w:rPr>
                          <w:rFonts w:ascii="Arial" w:hAnsi="Arial" w:cs="Arial"/>
                          <w:sz w:val="16"/>
                          <w:szCs w:val="16"/>
                        </w:rPr>
                      </w:pPr>
                      <w:r w:rsidRPr="00836DD2">
                        <w:rPr>
                          <w:rFonts w:ascii="Arial" w:hAnsi="Arial" w:cs="Arial"/>
                          <w:sz w:val="16"/>
                          <w:szCs w:val="16"/>
                        </w:rPr>
                        <w:t xml:space="preserve">LGs with </w:t>
                      </w:r>
                      <w:r>
                        <w:rPr>
                          <w:rFonts w:ascii="Arial" w:hAnsi="Arial" w:cs="Arial"/>
                          <w:sz w:val="16"/>
                          <w:szCs w:val="16"/>
                        </w:rPr>
                        <w:t xml:space="preserve">5-10 hours/week of </w:t>
                      </w:r>
                      <w:r w:rsidRPr="00836DD2">
                        <w:rPr>
                          <w:rFonts w:ascii="Arial" w:hAnsi="Arial" w:cs="Arial"/>
                          <w:sz w:val="16"/>
                          <w:szCs w:val="16"/>
                        </w:rPr>
                        <w:t xml:space="preserve">HC service </w:t>
                      </w:r>
                      <w:r>
                        <w:rPr>
                          <w:rFonts w:ascii="Arial" w:hAnsi="Arial" w:cs="Arial"/>
                          <w:sz w:val="16"/>
                          <w:szCs w:val="16"/>
                        </w:rPr>
                        <w:t>(55</w:t>
                      </w:r>
                      <w:r w:rsidRPr="00836DD2">
                        <w:rPr>
                          <w:rFonts w:ascii="Arial" w:hAnsi="Arial" w:cs="Arial"/>
                          <w:sz w:val="16"/>
                          <w:szCs w:val="16"/>
                        </w:rPr>
                        <w:t>)</w:t>
                      </w:r>
                    </w:p>
                    <w:p w14:paraId="3EDF4900" w14:textId="77777777" w:rsidR="004D72FC" w:rsidRPr="00836DD2" w:rsidRDefault="004D72FC" w:rsidP="004D72FC">
                      <w:pPr>
                        <w:spacing w:before="40"/>
                        <w:rPr>
                          <w:rFonts w:ascii="Arial" w:hAnsi="Arial" w:cs="Arial"/>
                          <w:sz w:val="16"/>
                          <w:szCs w:val="16"/>
                        </w:rPr>
                      </w:pPr>
                    </w:p>
                    <w:p w14:paraId="170060AD" w14:textId="13D9BD1B" w:rsidR="004D72FC" w:rsidRPr="00836DD2" w:rsidRDefault="004D72FC" w:rsidP="004D72FC">
                      <w:pPr>
                        <w:spacing w:before="40"/>
                        <w:rPr>
                          <w:rFonts w:ascii="Arial" w:hAnsi="Arial" w:cs="Arial"/>
                          <w:sz w:val="16"/>
                          <w:szCs w:val="16"/>
                        </w:rPr>
                      </w:pPr>
                      <w:r w:rsidRPr="00836DD2">
                        <w:rPr>
                          <w:rFonts w:ascii="Arial" w:hAnsi="Arial" w:cs="Arial"/>
                          <w:sz w:val="16"/>
                          <w:szCs w:val="16"/>
                        </w:rPr>
                        <w:t xml:space="preserve">LGs with </w:t>
                      </w:r>
                      <w:r>
                        <w:rPr>
                          <w:rFonts w:ascii="Arial" w:hAnsi="Arial" w:cs="Arial"/>
                          <w:sz w:val="16"/>
                          <w:szCs w:val="16"/>
                        </w:rPr>
                        <w:t xml:space="preserve">10 or more hours/week of </w:t>
                      </w:r>
                      <w:r w:rsidRPr="00836DD2">
                        <w:rPr>
                          <w:rFonts w:ascii="Arial" w:hAnsi="Arial" w:cs="Arial"/>
                          <w:sz w:val="16"/>
                          <w:szCs w:val="16"/>
                        </w:rPr>
                        <w:t>HC service (</w:t>
                      </w:r>
                      <w:r>
                        <w:rPr>
                          <w:rFonts w:ascii="Arial" w:hAnsi="Arial" w:cs="Arial"/>
                          <w:sz w:val="16"/>
                          <w:szCs w:val="16"/>
                        </w:rPr>
                        <w:t>27</w:t>
                      </w:r>
                      <w:r w:rsidRPr="00836DD2">
                        <w:rPr>
                          <w:rFonts w:ascii="Arial" w:hAnsi="Arial" w:cs="Arial"/>
                          <w:sz w:val="16"/>
                          <w:szCs w:val="16"/>
                        </w:rPr>
                        <w:t>)</w:t>
                      </w:r>
                    </w:p>
                  </w:txbxContent>
                </v:textbox>
              </v:shape>
            </w:pict>
          </mc:Fallback>
        </mc:AlternateContent>
      </w:r>
      <w:r w:rsidR="00591517" w:rsidRPr="0041773C">
        <w:rPr>
          <w:rFonts w:ascii="Arial" w:hAnsi="Arial"/>
          <w:b/>
          <w:noProof/>
          <w:sz w:val="21"/>
          <w:szCs w:val="21"/>
          <w:lang w:bidi="ar-SA"/>
        </w:rPr>
        <w:drawing>
          <wp:inline distT="0" distB="0" distL="0" distR="0" wp14:anchorId="54F3ABBF" wp14:editId="2310A4AA">
            <wp:extent cx="6057900" cy="6758082"/>
            <wp:effectExtent l="0" t="0" r="0" b="5080"/>
            <wp:docPr id="9" name="Picture 9" descr="C:\Users\Irena\Desktop\Mapiranje\Mapiranje 2015-2016\Treca, mozda finalna, verzija\Mapa 1-12\Mapa 6 - dostupnost usluge PUK, broj sa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rena\Desktop\Mapiranje\Mapiranje 2015-2016\Treca, mozda finalna, verzija\Mapa 1-12\Mapa 6 - dostupnost usluge PUK, broj sati.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57900" cy="6758082"/>
                    </a:xfrm>
                    <a:prstGeom prst="rect">
                      <a:avLst/>
                    </a:prstGeom>
                    <a:noFill/>
                    <a:ln>
                      <a:noFill/>
                    </a:ln>
                  </pic:spPr>
                </pic:pic>
              </a:graphicData>
            </a:graphic>
          </wp:inline>
        </w:drawing>
      </w:r>
    </w:p>
    <w:p w14:paraId="2E845C20" w14:textId="77777777" w:rsidR="00591517" w:rsidRPr="0041773C" w:rsidRDefault="00591517" w:rsidP="00591517">
      <w:pPr>
        <w:jc w:val="left"/>
        <w:rPr>
          <w:rFonts w:ascii="Arial" w:hAnsi="Arial"/>
          <w:b/>
          <w:sz w:val="21"/>
          <w:szCs w:val="21"/>
          <w:lang w:val="en-GB"/>
        </w:rPr>
      </w:pPr>
    </w:p>
    <w:p w14:paraId="26CF0F38" w14:textId="77777777" w:rsidR="00591517" w:rsidRPr="0041773C" w:rsidRDefault="00591517" w:rsidP="00591517">
      <w:pPr>
        <w:jc w:val="left"/>
        <w:rPr>
          <w:rFonts w:ascii="Arial" w:hAnsi="Arial"/>
          <w:b/>
          <w:sz w:val="21"/>
          <w:szCs w:val="21"/>
          <w:lang w:val="en-GB"/>
        </w:rPr>
      </w:pPr>
    </w:p>
    <w:p w14:paraId="708797C8" w14:textId="77777777" w:rsidR="00591517" w:rsidRPr="0041773C" w:rsidRDefault="00591517" w:rsidP="00591517">
      <w:pPr>
        <w:jc w:val="left"/>
        <w:rPr>
          <w:rFonts w:ascii="Arial" w:hAnsi="Arial"/>
          <w:b/>
          <w:sz w:val="21"/>
          <w:szCs w:val="21"/>
          <w:lang w:val="en-GB"/>
        </w:rPr>
      </w:pPr>
    </w:p>
    <w:p w14:paraId="1CD6B597" w14:textId="77777777" w:rsidR="00591517" w:rsidRPr="0041773C" w:rsidRDefault="00591517" w:rsidP="00591517">
      <w:pPr>
        <w:jc w:val="left"/>
        <w:rPr>
          <w:rFonts w:ascii="Arial" w:hAnsi="Arial"/>
          <w:b/>
          <w:sz w:val="21"/>
          <w:szCs w:val="21"/>
          <w:lang w:val="en-GB"/>
        </w:rPr>
      </w:pPr>
    </w:p>
    <w:p w14:paraId="740124EA" w14:textId="77777777" w:rsidR="00591517" w:rsidRPr="0041773C" w:rsidRDefault="00591517" w:rsidP="00591517">
      <w:pPr>
        <w:jc w:val="left"/>
        <w:rPr>
          <w:rFonts w:ascii="Arial" w:hAnsi="Arial"/>
          <w:b/>
          <w:sz w:val="21"/>
          <w:szCs w:val="21"/>
          <w:lang w:val="en-GB"/>
        </w:rPr>
      </w:pPr>
    </w:p>
    <w:p w14:paraId="6AF214A6" w14:textId="77777777" w:rsidR="00591517" w:rsidRPr="0041773C" w:rsidRDefault="00591517" w:rsidP="00591517">
      <w:pPr>
        <w:jc w:val="left"/>
        <w:rPr>
          <w:rFonts w:ascii="Arial" w:hAnsi="Arial"/>
          <w:b/>
          <w:sz w:val="21"/>
          <w:szCs w:val="21"/>
          <w:lang w:val="en-GB"/>
        </w:rPr>
      </w:pPr>
    </w:p>
    <w:p w14:paraId="640F1705" w14:textId="77777777" w:rsidR="00591517" w:rsidRPr="0041773C" w:rsidRDefault="00591517" w:rsidP="00591517">
      <w:pPr>
        <w:jc w:val="left"/>
        <w:rPr>
          <w:rFonts w:ascii="Arial" w:hAnsi="Arial"/>
          <w:b/>
          <w:sz w:val="21"/>
          <w:szCs w:val="21"/>
          <w:lang w:val="en-GB"/>
        </w:rPr>
      </w:pPr>
    </w:p>
    <w:p w14:paraId="31F2F841" w14:textId="086F140A" w:rsidR="00591517" w:rsidRPr="0041773C" w:rsidRDefault="007633D7" w:rsidP="00591517">
      <w:pPr>
        <w:pStyle w:val="Heading5"/>
        <w:rPr>
          <w:rFonts w:ascii="Arial" w:hAnsi="Arial" w:cs="Times New Roman"/>
          <w:b/>
          <w:color w:val="auto"/>
          <w:sz w:val="21"/>
          <w:szCs w:val="21"/>
          <w:lang w:val="en-GB"/>
        </w:rPr>
      </w:pPr>
      <w:bookmarkStart w:id="108" w:name="_Mapa_7._Distribucija"/>
      <w:bookmarkEnd w:id="108"/>
      <w:r w:rsidRPr="0041773C">
        <w:rPr>
          <w:rFonts w:ascii="Arial" w:hAnsi="Arial"/>
          <w:b/>
          <w:color w:val="auto"/>
          <w:sz w:val="21"/>
          <w:lang w:val="en-GB"/>
        </w:rPr>
        <w:lastRenderedPageBreak/>
        <w:t xml:space="preserve">Map 7. </w:t>
      </w:r>
      <w:r w:rsidRPr="0041773C">
        <w:rPr>
          <w:rFonts w:ascii="Arial" w:hAnsi="Arial"/>
          <w:color w:val="auto"/>
          <w:sz w:val="21"/>
          <w:lang w:val="en-GB"/>
        </w:rPr>
        <w:t>Distribution of local governments by unit cost level for adult and elderly home care</w:t>
      </w:r>
      <w:r w:rsidR="004D72FC">
        <w:rPr>
          <w:rFonts w:ascii="Arial" w:hAnsi="Arial"/>
          <w:color w:val="auto"/>
          <w:sz w:val="21"/>
          <w:lang w:val="en-GB"/>
        </w:rPr>
        <w:t xml:space="preserve"> (HC)</w:t>
      </w:r>
      <w:r w:rsidRPr="0041773C">
        <w:rPr>
          <w:rFonts w:ascii="Arial" w:hAnsi="Arial"/>
          <w:color w:val="auto"/>
          <w:sz w:val="21"/>
          <w:lang w:val="en-GB"/>
        </w:rPr>
        <w:t>, per hour of service provision, 2015</w:t>
      </w:r>
      <w:r w:rsidRPr="0041773C">
        <w:rPr>
          <w:rFonts w:ascii="Arial" w:hAnsi="Arial"/>
          <w:b/>
          <w:color w:val="auto"/>
          <w:sz w:val="21"/>
          <w:lang w:val="en-GB"/>
        </w:rPr>
        <w:t xml:space="preserve"> </w:t>
      </w:r>
    </w:p>
    <w:p w14:paraId="512A9C7F" w14:textId="77777777" w:rsidR="00591517" w:rsidRPr="0041773C" w:rsidRDefault="00591517" w:rsidP="00591517">
      <w:pPr>
        <w:jc w:val="left"/>
        <w:rPr>
          <w:rFonts w:ascii="Arial" w:hAnsi="Arial"/>
          <w:b/>
          <w:sz w:val="21"/>
          <w:szCs w:val="21"/>
          <w:lang w:val="en-GB"/>
        </w:rPr>
      </w:pPr>
    </w:p>
    <w:p w14:paraId="6AC28788" w14:textId="7CEE1FF5" w:rsidR="00591517" w:rsidRPr="0041773C" w:rsidRDefault="004D72FC" w:rsidP="00591517">
      <w:pPr>
        <w:jc w:val="left"/>
        <w:rPr>
          <w:rFonts w:ascii="Arial" w:hAnsi="Arial"/>
          <w:b/>
          <w:sz w:val="21"/>
          <w:szCs w:val="21"/>
          <w:lang w:val="en-GB"/>
        </w:rPr>
      </w:pPr>
      <w:r w:rsidRPr="00D27C38">
        <w:rPr>
          <w:bCs/>
          <w:noProof/>
          <w:sz w:val="21"/>
          <w:szCs w:val="21"/>
          <w:lang w:bidi="ar-SA"/>
        </w:rPr>
        <mc:AlternateContent>
          <mc:Choice Requires="wps">
            <w:drawing>
              <wp:anchor distT="45720" distB="45720" distL="114300" distR="114300" simplePos="0" relativeHeight="251673600" behindDoc="0" locked="0" layoutInCell="1" allowOverlap="1" wp14:anchorId="564CE7EC" wp14:editId="6B07988A">
                <wp:simplePos x="0" y="0"/>
                <wp:positionH relativeFrom="column">
                  <wp:posOffset>4331528</wp:posOffset>
                </wp:positionH>
                <wp:positionV relativeFrom="paragraph">
                  <wp:posOffset>397068</wp:posOffset>
                </wp:positionV>
                <wp:extent cx="2266122" cy="1248355"/>
                <wp:effectExtent l="0" t="0" r="1270" b="952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122" cy="1248355"/>
                        </a:xfrm>
                        <a:prstGeom prst="rect">
                          <a:avLst/>
                        </a:prstGeom>
                        <a:solidFill>
                          <a:srgbClr val="FFFFFF"/>
                        </a:solidFill>
                        <a:ln w="9525">
                          <a:noFill/>
                          <a:miter lim="800000"/>
                          <a:headEnd/>
                          <a:tailEnd/>
                        </a:ln>
                      </wps:spPr>
                      <wps:txbx>
                        <w:txbxContent>
                          <w:p w14:paraId="2D95708D" w14:textId="77777777" w:rsidR="004D72FC" w:rsidRPr="00836DD2" w:rsidRDefault="004D72FC" w:rsidP="004D72FC">
                            <w:pPr>
                              <w:spacing w:before="40"/>
                              <w:rPr>
                                <w:rFonts w:ascii="Arial" w:hAnsi="Arial" w:cs="Arial"/>
                                <w:sz w:val="16"/>
                                <w:szCs w:val="16"/>
                              </w:rPr>
                            </w:pPr>
                            <w:r w:rsidRPr="00836DD2">
                              <w:rPr>
                                <w:rFonts w:ascii="Arial" w:hAnsi="Arial" w:cs="Arial"/>
                                <w:sz w:val="16"/>
                                <w:szCs w:val="16"/>
                              </w:rPr>
                              <w:t>LGs with no HC service (</w:t>
                            </w:r>
                            <w:r>
                              <w:rPr>
                                <w:rFonts w:ascii="Arial" w:hAnsi="Arial" w:cs="Arial"/>
                                <w:sz w:val="16"/>
                                <w:szCs w:val="16"/>
                              </w:rPr>
                              <w:t>23</w:t>
                            </w:r>
                            <w:r w:rsidRPr="00836DD2">
                              <w:rPr>
                                <w:rFonts w:ascii="Arial" w:hAnsi="Arial" w:cs="Arial"/>
                                <w:sz w:val="16"/>
                                <w:szCs w:val="16"/>
                              </w:rPr>
                              <w:t>)</w:t>
                            </w:r>
                          </w:p>
                          <w:p w14:paraId="590B8C0A" w14:textId="77777777" w:rsidR="004D72FC" w:rsidRPr="00836DD2" w:rsidRDefault="004D72FC" w:rsidP="004D72FC">
                            <w:pPr>
                              <w:spacing w:before="40"/>
                              <w:rPr>
                                <w:rFonts w:ascii="Arial" w:hAnsi="Arial" w:cs="Arial"/>
                                <w:sz w:val="16"/>
                                <w:szCs w:val="16"/>
                              </w:rPr>
                            </w:pPr>
                          </w:p>
                          <w:p w14:paraId="2B084C07" w14:textId="17937D61" w:rsidR="004D72FC" w:rsidRPr="00836DD2" w:rsidRDefault="004D72FC" w:rsidP="004D72FC">
                            <w:pPr>
                              <w:spacing w:before="40"/>
                              <w:rPr>
                                <w:rFonts w:ascii="Arial" w:hAnsi="Arial" w:cs="Arial"/>
                                <w:sz w:val="16"/>
                                <w:szCs w:val="16"/>
                              </w:rPr>
                            </w:pPr>
                            <w:r w:rsidRPr="00836DD2">
                              <w:rPr>
                                <w:rFonts w:ascii="Arial" w:hAnsi="Arial" w:cs="Arial"/>
                                <w:sz w:val="16"/>
                                <w:szCs w:val="16"/>
                              </w:rPr>
                              <w:t xml:space="preserve">LGs with </w:t>
                            </w:r>
                            <w:r>
                              <w:rPr>
                                <w:rFonts w:ascii="Arial" w:hAnsi="Arial" w:cs="Arial"/>
                                <w:sz w:val="16"/>
                                <w:szCs w:val="16"/>
                              </w:rPr>
                              <w:t xml:space="preserve">unit cost &lt; RSD 251 </w:t>
                            </w:r>
                            <w:r w:rsidRPr="00836DD2">
                              <w:rPr>
                                <w:rFonts w:ascii="Arial" w:hAnsi="Arial" w:cs="Arial"/>
                                <w:sz w:val="16"/>
                                <w:szCs w:val="16"/>
                              </w:rPr>
                              <w:t>(</w:t>
                            </w:r>
                            <w:r>
                              <w:rPr>
                                <w:rFonts w:ascii="Arial" w:hAnsi="Arial" w:cs="Arial"/>
                                <w:sz w:val="16"/>
                                <w:szCs w:val="16"/>
                              </w:rPr>
                              <w:t>74</w:t>
                            </w:r>
                            <w:r w:rsidRPr="00836DD2">
                              <w:rPr>
                                <w:rFonts w:ascii="Arial" w:hAnsi="Arial" w:cs="Arial"/>
                                <w:sz w:val="16"/>
                                <w:szCs w:val="16"/>
                              </w:rPr>
                              <w:t>)</w:t>
                            </w:r>
                          </w:p>
                          <w:p w14:paraId="78596DB3" w14:textId="77777777" w:rsidR="004D72FC" w:rsidRPr="00836DD2" w:rsidRDefault="004D72FC" w:rsidP="004D72FC">
                            <w:pPr>
                              <w:spacing w:before="40"/>
                              <w:rPr>
                                <w:rFonts w:ascii="Arial" w:hAnsi="Arial" w:cs="Arial"/>
                                <w:sz w:val="16"/>
                                <w:szCs w:val="16"/>
                              </w:rPr>
                            </w:pPr>
                          </w:p>
                          <w:p w14:paraId="19D25EF8" w14:textId="2E520F1C" w:rsidR="004D72FC" w:rsidRPr="00836DD2" w:rsidRDefault="004D72FC" w:rsidP="004D72FC">
                            <w:pPr>
                              <w:spacing w:before="40"/>
                              <w:rPr>
                                <w:rFonts w:ascii="Arial" w:hAnsi="Arial" w:cs="Arial"/>
                                <w:sz w:val="16"/>
                                <w:szCs w:val="16"/>
                              </w:rPr>
                            </w:pPr>
                            <w:r w:rsidRPr="00836DD2">
                              <w:rPr>
                                <w:rFonts w:ascii="Arial" w:hAnsi="Arial" w:cs="Arial"/>
                                <w:sz w:val="16"/>
                                <w:szCs w:val="16"/>
                              </w:rPr>
                              <w:t xml:space="preserve">LGs with </w:t>
                            </w:r>
                            <w:r>
                              <w:rPr>
                                <w:rFonts w:ascii="Arial" w:hAnsi="Arial" w:cs="Arial"/>
                                <w:sz w:val="16"/>
                                <w:szCs w:val="16"/>
                              </w:rPr>
                              <w:t>unit cost of RSD 251-376 (31</w:t>
                            </w:r>
                            <w:r w:rsidRPr="00836DD2">
                              <w:rPr>
                                <w:rFonts w:ascii="Arial" w:hAnsi="Arial" w:cs="Arial"/>
                                <w:sz w:val="16"/>
                                <w:szCs w:val="16"/>
                              </w:rPr>
                              <w:t>)</w:t>
                            </w:r>
                          </w:p>
                          <w:p w14:paraId="36921C26" w14:textId="77777777" w:rsidR="004D72FC" w:rsidRPr="00836DD2" w:rsidRDefault="004D72FC" w:rsidP="004D72FC">
                            <w:pPr>
                              <w:spacing w:before="40"/>
                              <w:rPr>
                                <w:rFonts w:ascii="Arial" w:hAnsi="Arial" w:cs="Arial"/>
                                <w:sz w:val="16"/>
                                <w:szCs w:val="16"/>
                              </w:rPr>
                            </w:pPr>
                          </w:p>
                          <w:p w14:paraId="1E4E9F4B" w14:textId="58458679" w:rsidR="004D72FC" w:rsidRPr="00836DD2" w:rsidRDefault="004D72FC" w:rsidP="004D72FC">
                            <w:pPr>
                              <w:spacing w:before="40"/>
                              <w:rPr>
                                <w:rFonts w:ascii="Arial" w:hAnsi="Arial" w:cs="Arial"/>
                                <w:sz w:val="16"/>
                                <w:szCs w:val="16"/>
                              </w:rPr>
                            </w:pPr>
                            <w:r w:rsidRPr="00836DD2">
                              <w:rPr>
                                <w:rFonts w:ascii="Arial" w:hAnsi="Arial" w:cs="Arial"/>
                                <w:sz w:val="16"/>
                                <w:szCs w:val="16"/>
                              </w:rPr>
                              <w:t xml:space="preserve">LGs with </w:t>
                            </w:r>
                            <w:r>
                              <w:rPr>
                                <w:rFonts w:ascii="Arial" w:hAnsi="Arial" w:cs="Arial"/>
                                <w:sz w:val="16"/>
                                <w:szCs w:val="16"/>
                              </w:rPr>
                              <w:t xml:space="preserve">unit cost &gt; RSD 376 </w:t>
                            </w:r>
                            <w:r w:rsidRPr="00836DD2">
                              <w:rPr>
                                <w:rFonts w:ascii="Arial" w:hAnsi="Arial" w:cs="Arial"/>
                                <w:sz w:val="16"/>
                                <w:szCs w:val="16"/>
                              </w:rPr>
                              <w:t>(</w:t>
                            </w:r>
                            <w:r>
                              <w:rPr>
                                <w:rFonts w:ascii="Arial" w:hAnsi="Arial" w:cs="Arial"/>
                                <w:sz w:val="16"/>
                                <w:szCs w:val="16"/>
                              </w:rPr>
                              <w:t>17</w:t>
                            </w:r>
                            <w:r w:rsidRPr="00836DD2">
                              <w:rPr>
                                <w:rFonts w:ascii="Arial" w:hAnsi="Arial" w:cs="Arial"/>
                                <w:sz w:val="16"/>
                                <w:szCs w:val="16"/>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41.05pt;margin-top:31.25pt;width:178.45pt;height:98.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d2/xwCAAAUBAAADgAAAGRycy9lMm9Eb2MueG1srFPbjtMwEH1H4h8sv9O0YVtK1HS1dClCWi7S&#10;Lh8wdZzGwvYY222yfD1jp+0u8IbwgzW2Z86cOTNeXQ9Gs6P0QaGt+Wwy5UxagY2y+5p/e9i+WnIW&#10;ItgGNFpZ80cZ+PX65YtV7ypZYoe6kZ4RiA1V72rexeiqogiikwbCBJ209NiiNxDp6PdF46EndKOL&#10;cjpdFD36xnkUMgS6vR0f+Trjt60U8UvbBhmZrjlxi3n3ed+lvVivoNp7cJ0SJxrwDywMKEtJL1C3&#10;EIEdvPoLyijhMWAbJwJNgW2rhMw1UDWz6R/V3HfgZK6FxAnuIlP4f7Di8/GrZ6qp+dUbziwY6tGD&#10;HCJ7hwMrkzy9CxV53TvyiwNdU5tzqcHdofgemMVNB3Yvb7zHvpPQEL1ZiiyehY44IYHs+k/YUBo4&#10;RMxAQ+tN0o7UYIRObXq8tCZREXRZlovFrCw5E/Q2K6+Wr+fznAOqc7jzIX6QaFgyau6p9xkejnch&#10;JjpQnV1StoBaNVuldT74/W6jPTsCzck2rxP6b27asr7mb+flPCNbTPF5hIyKNMdamZovp2mlcKiS&#10;HO9tk+0ISo82MdH2pE+SZBQnDrshd2KRYpN2O2weSTCP49jSNyOjQ/+Ts55GtubhxwG85Ex/tCR6&#10;mu+z4c/G7myAFRRa88jZaG5i/geJpsUbakarskxPmU8UafSyeqdvkmb7+Tl7PX3m9S8AAAD//wMA&#10;UEsDBBQABgAIAAAAIQBN3WDA4AAAAAsBAAAPAAAAZHJzL2Rvd25yZXYueG1sTI/BTsMwDIbvSLxD&#10;ZCQuiKUt2rSVphNscIPDxrRz1pi2onGqJF27t8c7wc2Wf33+/mI92U6c0YfWkYJ0loBAqpxpqVZw&#10;+Hp/XIIIUZPRnSNUcMEA6/L2ptC5cSPt8LyPtWAIhVwraGLscylD1aDVYeZ6JL59O2915NXX0ng9&#10;Mtx2MkuShbS6Jf7Q6B43DVY/+8EqWGz9MO5o87A9vH3oz77Ojq+Xo1L3d9PLM4iIU/wLw1Wf1aFk&#10;p5MbyATRMWOZpRzlIZuDuAaSpxW3OynI5qsUZFnI/x3KXwAAAP//AwBQSwECLQAUAAYACAAAACEA&#10;5JnDwPsAAADhAQAAEwAAAAAAAAAAAAAAAAAAAAAAW0NvbnRlbnRfVHlwZXNdLnhtbFBLAQItABQA&#10;BgAIAAAAIQAjsmrh1wAAAJQBAAALAAAAAAAAAAAAAAAAACwBAABfcmVscy8ucmVsc1BLAQItABQA&#10;BgAIAAAAIQAJd3b/HAIAABQEAAAOAAAAAAAAAAAAAAAAACwCAABkcnMvZTJvRG9jLnhtbFBLAQIt&#10;ABQABgAIAAAAIQBN3WDA4AAAAAsBAAAPAAAAAAAAAAAAAAAAAHQEAABkcnMvZG93bnJldi54bWxQ&#10;SwUGAAAAAAQABADzAAAAgQUAAAAA&#10;" stroked="f">
                <v:textbox inset="0,0,0,0">
                  <w:txbxContent>
                    <w:p w14:paraId="2D95708D" w14:textId="77777777" w:rsidR="004D72FC" w:rsidRPr="00836DD2" w:rsidRDefault="004D72FC" w:rsidP="004D72FC">
                      <w:pPr>
                        <w:spacing w:before="40"/>
                        <w:rPr>
                          <w:rFonts w:ascii="Arial" w:hAnsi="Arial" w:cs="Arial"/>
                          <w:sz w:val="16"/>
                          <w:szCs w:val="16"/>
                        </w:rPr>
                      </w:pPr>
                      <w:r w:rsidRPr="00836DD2">
                        <w:rPr>
                          <w:rFonts w:ascii="Arial" w:hAnsi="Arial" w:cs="Arial"/>
                          <w:sz w:val="16"/>
                          <w:szCs w:val="16"/>
                        </w:rPr>
                        <w:t>LGs with no HC service (</w:t>
                      </w:r>
                      <w:r>
                        <w:rPr>
                          <w:rFonts w:ascii="Arial" w:hAnsi="Arial" w:cs="Arial"/>
                          <w:sz w:val="16"/>
                          <w:szCs w:val="16"/>
                        </w:rPr>
                        <w:t>23</w:t>
                      </w:r>
                      <w:r w:rsidRPr="00836DD2">
                        <w:rPr>
                          <w:rFonts w:ascii="Arial" w:hAnsi="Arial" w:cs="Arial"/>
                          <w:sz w:val="16"/>
                          <w:szCs w:val="16"/>
                        </w:rPr>
                        <w:t>)</w:t>
                      </w:r>
                    </w:p>
                    <w:p w14:paraId="590B8C0A" w14:textId="77777777" w:rsidR="004D72FC" w:rsidRPr="00836DD2" w:rsidRDefault="004D72FC" w:rsidP="004D72FC">
                      <w:pPr>
                        <w:spacing w:before="40"/>
                        <w:rPr>
                          <w:rFonts w:ascii="Arial" w:hAnsi="Arial" w:cs="Arial"/>
                          <w:sz w:val="16"/>
                          <w:szCs w:val="16"/>
                        </w:rPr>
                      </w:pPr>
                    </w:p>
                    <w:p w14:paraId="2B084C07" w14:textId="17937D61" w:rsidR="004D72FC" w:rsidRPr="00836DD2" w:rsidRDefault="004D72FC" w:rsidP="004D72FC">
                      <w:pPr>
                        <w:spacing w:before="40"/>
                        <w:rPr>
                          <w:rFonts w:ascii="Arial" w:hAnsi="Arial" w:cs="Arial"/>
                          <w:sz w:val="16"/>
                          <w:szCs w:val="16"/>
                        </w:rPr>
                      </w:pPr>
                      <w:r w:rsidRPr="00836DD2">
                        <w:rPr>
                          <w:rFonts w:ascii="Arial" w:hAnsi="Arial" w:cs="Arial"/>
                          <w:sz w:val="16"/>
                          <w:szCs w:val="16"/>
                        </w:rPr>
                        <w:t xml:space="preserve">LGs with </w:t>
                      </w:r>
                      <w:r>
                        <w:rPr>
                          <w:rFonts w:ascii="Arial" w:hAnsi="Arial" w:cs="Arial"/>
                          <w:sz w:val="16"/>
                          <w:szCs w:val="16"/>
                        </w:rPr>
                        <w:t xml:space="preserve">unit cost &lt; RSD 251 </w:t>
                      </w:r>
                      <w:r w:rsidRPr="00836DD2">
                        <w:rPr>
                          <w:rFonts w:ascii="Arial" w:hAnsi="Arial" w:cs="Arial"/>
                          <w:sz w:val="16"/>
                          <w:szCs w:val="16"/>
                        </w:rPr>
                        <w:t>(</w:t>
                      </w:r>
                      <w:r>
                        <w:rPr>
                          <w:rFonts w:ascii="Arial" w:hAnsi="Arial" w:cs="Arial"/>
                          <w:sz w:val="16"/>
                          <w:szCs w:val="16"/>
                        </w:rPr>
                        <w:t>74</w:t>
                      </w:r>
                      <w:r w:rsidRPr="00836DD2">
                        <w:rPr>
                          <w:rFonts w:ascii="Arial" w:hAnsi="Arial" w:cs="Arial"/>
                          <w:sz w:val="16"/>
                          <w:szCs w:val="16"/>
                        </w:rPr>
                        <w:t>)</w:t>
                      </w:r>
                    </w:p>
                    <w:p w14:paraId="78596DB3" w14:textId="77777777" w:rsidR="004D72FC" w:rsidRPr="00836DD2" w:rsidRDefault="004D72FC" w:rsidP="004D72FC">
                      <w:pPr>
                        <w:spacing w:before="40"/>
                        <w:rPr>
                          <w:rFonts w:ascii="Arial" w:hAnsi="Arial" w:cs="Arial"/>
                          <w:sz w:val="16"/>
                          <w:szCs w:val="16"/>
                        </w:rPr>
                      </w:pPr>
                    </w:p>
                    <w:p w14:paraId="19D25EF8" w14:textId="2E520F1C" w:rsidR="004D72FC" w:rsidRPr="00836DD2" w:rsidRDefault="004D72FC" w:rsidP="004D72FC">
                      <w:pPr>
                        <w:spacing w:before="40"/>
                        <w:rPr>
                          <w:rFonts w:ascii="Arial" w:hAnsi="Arial" w:cs="Arial"/>
                          <w:sz w:val="16"/>
                          <w:szCs w:val="16"/>
                        </w:rPr>
                      </w:pPr>
                      <w:r w:rsidRPr="00836DD2">
                        <w:rPr>
                          <w:rFonts w:ascii="Arial" w:hAnsi="Arial" w:cs="Arial"/>
                          <w:sz w:val="16"/>
                          <w:szCs w:val="16"/>
                        </w:rPr>
                        <w:t xml:space="preserve">LGs with </w:t>
                      </w:r>
                      <w:r>
                        <w:rPr>
                          <w:rFonts w:ascii="Arial" w:hAnsi="Arial" w:cs="Arial"/>
                          <w:sz w:val="16"/>
                          <w:szCs w:val="16"/>
                        </w:rPr>
                        <w:t>unit cost of RSD 251-376 (31</w:t>
                      </w:r>
                      <w:r w:rsidRPr="00836DD2">
                        <w:rPr>
                          <w:rFonts w:ascii="Arial" w:hAnsi="Arial" w:cs="Arial"/>
                          <w:sz w:val="16"/>
                          <w:szCs w:val="16"/>
                        </w:rPr>
                        <w:t>)</w:t>
                      </w:r>
                    </w:p>
                    <w:p w14:paraId="36921C26" w14:textId="77777777" w:rsidR="004D72FC" w:rsidRPr="00836DD2" w:rsidRDefault="004D72FC" w:rsidP="004D72FC">
                      <w:pPr>
                        <w:spacing w:before="40"/>
                        <w:rPr>
                          <w:rFonts w:ascii="Arial" w:hAnsi="Arial" w:cs="Arial"/>
                          <w:sz w:val="16"/>
                          <w:szCs w:val="16"/>
                        </w:rPr>
                      </w:pPr>
                    </w:p>
                    <w:p w14:paraId="1E4E9F4B" w14:textId="58458679" w:rsidR="004D72FC" w:rsidRPr="00836DD2" w:rsidRDefault="004D72FC" w:rsidP="004D72FC">
                      <w:pPr>
                        <w:spacing w:before="40"/>
                        <w:rPr>
                          <w:rFonts w:ascii="Arial" w:hAnsi="Arial" w:cs="Arial"/>
                          <w:sz w:val="16"/>
                          <w:szCs w:val="16"/>
                        </w:rPr>
                      </w:pPr>
                      <w:r w:rsidRPr="00836DD2">
                        <w:rPr>
                          <w:rFonts w:ascii="Arial" w:hAnsi="Arial" w:cs="Arial"/>
                          <w:sz w:val="16"/>
                          <w:szCs w:val="16"/>
                        </w:rPr>
                        <w:t xml:space="preserve">LGs with </w:t>
                      </w:r>
                      <w:r>
                        <w:rPr>
                          <w:rFonts w:ascii="Arial" w:hAnsi="Arial" w:cs="Arial"/>
                          <w:sz w:val="16"/>
                          <w:szCs w:val="16"/>
                        </w:rPr>
                        <w:t xml:space="preserve">unit cost &gt; RSD 376 </w:t>
                      </w:r>
                      <w:r w:rsidRPr="00836DD2">
                        <w:rPr>
                          <w:rFonts w:ascii="Arial" w:hAnsi="Arial" w:cs="Arial"/>
                          <w:sz w:val="16"/>
                          <w:szCs w:val="16"/>
                        </w:rPr>
                        <w:t>(</w:t>
                      </w:r>
                      <w:r>
                        <w:rPr>
                          <w:rFonts w:ascii="Arial" w:hAnsi="Arial" w:cs="Arial"/>
                          <w:sz w:val="16"/>
                          <w:szCs w:val="16"/>
                        </w:rPr>
                        <w:t>17</w:t>
                      </w:r>
                      <w:r w:rsidRPr="00836DD2">
                        <w:rPr>
                          <w:rFonts w:ascii="Arial" w:hAnsi="Arial" w:cs="Arial"/>
                          <w:sz w:val="16"/>
                          <w:szCs w:val="16"/>
                        </w:rPr>
                        <w:t>)</w:t>
                      </w:r>
                    </w:p>
                  </w:txbxContent>
                </v:textbox>
              </v:shape>
            </w:pict>
          </mc:Fallback>
        </mc:AlternateContent>
      </w:r>
      <w:r w:rsidR="00591517" w:rsidRPr="0041773C">
        <w:rPr>
          <w:rFonts w:ascii="Arial" w:hAnsi="Arial"/>
          <w:b/>
          <w:noProof/>
          <w:sz w:val="21"/>
          <w:szCs w:val="21"/>
          <w:lang w:bidi="ar-SA"/>
        </w:rPr>
        <w:drawing>
          <wp:inline distT="0" distB="0" distL="0" distR="0" wp14:anchorId="5089E546" wp14:editId="552D8E43">
            <wp:extent cx="6057900" cy="6772670"/>
            <wp:effectExtent l="0" t="0" r="0" b="9525"/>
            <wp:docPr id="10" name="Picture 10" descr="C:\Users\Irena\Desktop\Mapiranje\Mapiranje 2015-2016\Treca, mozda finalna, verzija\Mapa 1-12\Mapa 7. PUK jedinicni troska po sa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rena\Desktop\Mapiranje\Mapiranje 2015-2016\Treca, mozda finalna, verzija\Mapa 1-12\Mapa 7. PUK jedinicni troska po satu.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57900" cy="6772670"/>
                    </a:xfrm>
                    <a:prstGeom prst="rect">
                      <a:avLst/>
                    </a:prstGeom>
                    <a:noFill/>
                    <a:ln>
                      <a:noFill/>
                    </a:ln>
                  </pic:spPr>
                </pic:pic>
              </a:graphicData>
            </a:graphic>
          </wp:inline>
        </w:drawing>
      </w:r>
    </w:p>
    <w:p w14:paraId="43D64C9D" w14:textId="77777777" w:rsidR="00591517" w:rsidRPr="0041773C" w:rsidRDefault="00591517" w:rsidP="00591517">
      <w:pPr>
        <w:jc w:val="left"/>
        <w:rPr>
          <w:rFonts w:ascii="Arial" w:hAnsi="Arial"/>
          <w:b/>
          <w:sz w:val="21"/>
          <w:szCs w:val="21"/>
          <w:lang w:val="en-GB"/>
        </w:rPr>
      </w:pPr>
    </w:p>
    <w:p w14:paraId="0F460592" w14:textId="77777777" w:rsidR="00591517" w:rsidRPr="0041773C" w:rsidRDefault="00591517" w:rsidP="00591517">
      <w:pPr>
        <w:jc w:val="left"/>
        <w:rPr>
          <w:rFonts w:ascii="Arial" w:hAnsi="Arial"/>
          <w:b/>
          <w:sz w:val="21"/>
          <w:szCs w:val="21"/>
          <w:lang w:val="en-GB"/>
        </w:rPr>
      </w:pPr>
    </w:p>
    <w:p w14:paraId="0C50600C" w14:textId="77777777" w:rsidR="00591517" w:rsidRPr="0041773C" w:rsidRDefault="00591517" w:rsidP="00591517">
      <w:pPr>
        <w:jc w:val="left"/>
        <w:rPr>
          <w:rFonts w:ascii="Arial" w:hAnsi="Arial"/>
          <w:b/>
          <w:sz w:val="21"/>
          <w:szCs w:val="21"/>
          <w:lang w:val="en-GB"/>
        </w:rPr>
      </w:pPr>
    </w:p>
    <w:p w14:paraId="02817412" w14:textId="77777777" w:rsidR="00591517" w:rsidRPr="0041773C" w:rsidRDefault="00591517" w:rsidP="00591517">
      <w:pPr>
        <w:jc w:val="left"/>
        <w:rPr>
          <w:rFonts w:ascii="Arial" w:hAnsi="Arial"/>
          <w:b/>
          <w:sz w:val="21"/>
          <w:szCs w:val="21"/>
          <w:lang w:val="en-GB"/>
        </w:rPr>
      </w:pPr>
    </w:p>
    <w:p w14:paraId="3B4E837F" w14:textId="77777777" w:rsidR="00591517" w:rsidRPr="0041773C" w:rsidRDefault="00591517" w:rsidP="00591517">
      <w:pPr>
        <w:jc w:val="left"/>
        <w:rPr>
          <w:rFonts w:ascii="Arial" w:hAnsi="Arial"/>
          <w:b/>
          <w:sz w:val="21"/>
          <w:szCs w:val="21"/>
          <w:lang w:val="en-GB"/>
        </w:rPr>
      </w:pPr>
    </w:p>
    <w:p w14:paraId="4E177861" w14:textId="77777777" w:rsidR="00591517" w:rsidRPr="0041773C" w:rsidRDefault="00591517" w:rsidP="00591517">
      <w:pPr>
        <w:jc w:val="left"/>
        <w:rPr>
          <w:rFonts w:ascii="Arial" w:hAnsi="Arial"/>
          <w:b/>
          <w:sz w:val="21"/>
          <w:szCs w:val="21"/>
          <w:lang w:val="en-GB"/>
        </w:rPr>
      </w:pPr>
    </w:p>
    <w:p w14:paraId="7571F887" w14:textId="77777777" w:rsidR="00591517" w:rsidRPr="0041773C" w:rsidRDefault="00591517" w:rsidP="00591517">
      <w:pPr>
        <w:jc w:val="left"/>
        <w:rPr>
          <w:rFonts w:ascii="Arial" w:hAnsi="Arial"/>
          <w:b/>
          <w:sz w:val="21"/>
          <w:szCs w:val="21"/>
          <w:lang w:val="en-GB"/>
        </w:rPr>
      </w:pPr>
    </w:p>
    <w:p w14:paraId="30584456" w14:textId="6F454A45" w:rsidR="00591517" w:rsidRPr="0041773C" w:rsidRDefault="007633D7" w:rsidP="00591517">
      <w:pPr>
        <w:pStyle w:val="Heading5"/>
        <w:rPr>
          <w:rFonts w:ascii="Arial" w:hAnsi="Arial" w:cs="Times New Roman"/>
          <w:b/>
          <w:color w:val="auto"/>
          <w:sz w:val="21"/>
          <w:szCs w:val="21"/>
          <w:lang w:val="en-GB"/>
        </w:rPr>
      </w:pPr>
      <w:bookmarkStart w:id="109" w:name="_Mapa_8._Rasprostranjenost"/>
      <w:bookmarkEnd w:id="109"/>
      <w:r w:rsidRPr="0041773C">
        <w:rPr>
          <w:rFonts w:ascii="Arial" w:hAnsi="Arial"/>
          <w:b/>
          <w:color w:val="auto"/>
          <w:sz w:val="21"/>
          <w:lang w:val="en-GB"/>
        </w:rPr>
        <w:lastRenderedPageBreak/>
        <w:t xml:space="preserve">Map 8. </w:t>
      </w:r>
      <w:r w:rsidRPr="0041773C">
        <w:rPr>
          <w:rFonts w:ascii="Arial" w:hAnsi="Arial"/>
          <w:color w:val="auto"/>
          <w:sz w:val="21"/>
          <w:lang w:val="en-GB"/>
        </w:rPr>
        <w:t xml:space="preserve">Prevalence of day care </w:t>
      </w:r>
      <w:r w:rsidR="00DB315D">
        <w:rPr>
          <w:rFonts w:ascii="Arial" w:hAnsi="Arial"/>
          <w:color w:val="auto"/>
          <w:sz w:val="21"/>
          <w:lang w:val="en-GB"/>
        </w:rPr>
        <w:t xml:space="preserve">(DC) </w:t>
      </w:r>
      <w:r w:rsidRPr="0041773C">
        <w:rPr>
          <w:rFonts w:ascii="Arial" w:hAnsi="Arial"/>
          <w:color w:val="auto"/>
          <w:sz w:val="21"/>
          <w:lang w:val="en-GB"/>
        </w:rPr>
        <w:t>for children with developmental and other disabilities by service provision continuity, 2015</w:t>
      </w:r>
    </w:p>
    <w:p w14:paraId="4542634B" w14:textId="77777777" w:rsidR="00591517" w:rsidRPr="0041773C" w:rsidRDefault="00591517" w:rsidP="00591517">
      <w:pPr>
        <w:jc w:val="left"/>
        <w:rPr>
          <w:rFonts w:ascii="Arial" w:hAnsi="Arial"/>
          <w:b/>
          <w:sz w:val="21"/>
          <w:szCs w:val="21"/>
          <w:lang w:val="en-GB"/>
        </w:rPr>
      </w:pPr>
    </w:p>
    <w:p w14:paraId="1EE81C19" w14:textId="0E9BE1CD" w:rsidR="00591517" w:rsidRPr="0041773C" w:rsidRDefault="00DB315D" w:rsidP="00591517">
      <w:pPr>
        <w:jc w:val="left"/>
        <w:rPr>
          <w:rFonts w:ascii="Arial" w:hAnsi="Arial"/>
          <w:b/>
          <w:sz w:val="21"/>
          <w:szCs w:val="21"/>
          <w:lang w:val="en-GB"/>
        </w:rPr>
      </w:pPr>
      <w:r w:rsidRPr="00D27C38">
        <w:rPr>
          <w:bCs/>
          <w:noProof/>
          <w:sz w:val="21"/>
          <w:szCs w:val="21"/>
          <w:lang w:bidi="ar-SA"/>
        </w:rPr>
        <mc:AlternateContent>
          <mc:Choice Requires="wps">
            <w:drawing>
              <wp:anchor distT="45720" distB="45720" distL="114300" distR="114300" simplePos="0" relativeHeight="251675648" behindDoc="0" locked="0" layoutInCell="1" allowOverlap="1" wp14:anchorId="0D322FB2" wp14:editId="5C9029A4">
                <wp:simplePos x="0" y="0"/>
                <wp:positionH relativeFrom="column">
                  <wp:posOffset>4249751</wp:posOffset>
                </wp:positionH>
                <wp:positionV relativeFrom="paragraph">
                  <wp:posOffset>500380</wp:posOffset>
                </wp:positionV>
                <wp:extent cx="2337684" cy="1248355"/>
                <wp:effectExtent l="0" t="0" r="5715" b="952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684" cy="1248355"/>
                        </a:xfrm>
                        <a:prstGeom prst="rect">
                          <a:avLst/>
                        </a:prstGeom>
                        <a:solidFill>
                          <a:srgbClr val="FFFFFF"/>
                        </a:solidFill>
                        <a:ln w="9525">
                          <a:noFill/>
                          <a:miter lim="800000"/>
                          <a:headEnd/>
                          <a:tailEnd/>
                        </a:ln>
                      </wps:spPr>
                      <wps:txbx>
                        <w:txbxContent>
                          <w:p w14:paraId="1C892960" w14:textId="7D8BF17A" w:rsidR="00DB315D" w:rsidRPr="00836DD2" w:rsidRDefault="00DB315D" w:rsidP="00DB315D">
                            <w:pPr>
                              <w:spacing w:before="40"/>
                              <w:rPr>
                                <w:rFonts w:ascii="Arial" w:hAnsi="Arial" w:cs="Arial"/>
                                <w:sz w:val="16"/>
                                <w:szCs w:val="16"/>
                              </w:rPr>
                            </w:pPr>
                            <w:r w:rsidRPr="00836DD2">
                              <w:rPr>
                                <w:rFonts w:ascii="Arial" w:hAnsi="Arial" w:cs="Arial"/>
                                <w:sz w:val="16"/>
                                <w:szCs w:val="16"/>
                              </w:rPr>
                              <w:t xml:space="preserve">LGs with no </w:t>
                            </w:r>
                            <w:r>
                              <w:rPr>
                                <w:rFonts w:ascii="Arial" w:hAnsi="Arial" w:cs="Arial"/>
                                <w:sz w:val="16"/>
                                <w:szCs w:val="16"/>
                              </w:rPr>
                              <w:t>DC</w:t>
                            </w:r>
                            <w:r w:rsidRPr="00836DD2">
                              <w:rPr>
                                <w:rFonts w:ascii="Arial" w:hAnsi="Arial" w:cs="Arial"/>
                                <w:sz w:val="16"/>
                                <w:szCs w:val="16"/>
                              </w:rPr>
                              <w:t xml:space="preserve"> service (</w:t>
                            </w:r>
                            <w:r>
                              <w:rPr>
                                <w:rFonts w:ascii="Arial" w:hAnsi="Arial" w:cs="Arial"/>
                                <w:sz w:val="16"/>
                                <w:szCs w:val="16"/>
                              </w:rPr>
                              <w:t>77</w:t>
                            </w:r>
                            <w:r w:rsidRPr="00836DD2">
                              <w:rPr>
                                <w:rFonts w:ascii="Arial" w:hAnsi="Arial" w:cs="Arial"/>
                                <w:sz w:val="16"/>
                                <w:szCs w:val="16"/>
                              </w:rPr>
                              <w:t>)</w:t>
                            </w:r>
                          </w:p>
                          <w:p w14:paraId="550514AD" w14:textId="77777777" w:rsidR="00DB315D" w:rsidRPr="00836DD2" w:rsidRDefault="00DB315D" w:rsidP="00DB315D">
                            <w:pPr>
                              <w:spacing w:before="40"/>
                              <w:rPr>
                                <w:rFonts w:ascii="Arial" w:hAnsi="Arial" w:cs="Arial"/>
                                <w:sz w:val="16"/>
                                <w:szCs w:val="16"/>
                              </w:rPr>
                            </w:pPr>
                          </w:p>
                          <w:p w14:paraId="3EF711A8" w14:textId="5AFACEDE" w:rsidR="00DB315D" w:rsidRPr="00836DD2" w:rsidRDefault="00DB315D" w:rsidP="00DB315D">
                            <w:pPr>
                              <w:spacing w:before="40"/>
                              <w:rPr>
                                <w:rFonts w:ascii="Arial" w:hAnsi="Arial" w:cs="Arial"/>
                                <w:sz w:val="16"/>
                                <w:szCs w:val="16"/>
                              </w:rPr>
                            </w:pPr>
                            <w:r w:rsidRPr="00836DD2">
                              <w:rPr>
                                <w:rFonts w:ascii="Arial" w:hAnsi="Arial" w:cs="Arial"/>
                                <w:sz w:val="16"/>
                                <w:szCs w:val="16"/>
                              </w:rPr>
                              <w:t xml:space="preserve">LGs with </w:t>
                            </w:r>
                            <w:r>
                              <w:rPr>
                                <w:rFonts w:ascii="Arial" w:hAnsi="Arial" w:cs="Arial"/>
                                <w:sz w:val="16"/>
                                <w:szCs w:val="16"/>
                              </w:rPr>
                              <w:t>DC service during all 12 months</w:t>
                            </w:r>
                            <w:r w:rsidRPr="00836DD2">
                              <w:rPr>
                                <w:rFonts w:ascii="Arial" w:hAnsi="Arial" w:cs="Arial"/>
                                <w:sz w:val="16"/>
                                <w:szCs w:val="16"/>
                              </w:rPr>
                              <w:t xml:space="preserve"> (</w:t>
                            </w:r>
                            <w:r>
                              <w:rPr>
                                <w:rFonts w:ascii="Arial" w:hAnsi="Arial" w:cs="Arial"/>
                                <w:sz w:val="16"/>
                                <w:szCs w:val="16"/>
                              </w:rPr>
                              <w:t>54</w:t>
                            </w:r>
                            <w:r w:rsidRPr="00836DD2">
                              <w:rPr>
                                <w:rFonts w:ascii="Arial" w:hAnsi="Arial" w:cs="Arial"/>
                                <w:sz w:val="16"/>
                                <w:szCs w:val="16"/>
                              </w:rPr>
                              <w:t>)</w:t>
                            </w:r>
                          </w:p>
                          <w:p w14:paraId="276D2795" w14:textId="77777777" w:rsidR="00DB315D" w:rsidRPr="00836DD2" w:rsidRDefault="00DB315D" w:rsidP="00DB315D">
                            <w:pPr>
                              <w:spacing w:before="40"/>
                              <w:rPr>
                                <w:rFonts w:ascii="Arial" w:hAnsi="Arial" w:cs="Arial"/>
                                <w:sz w:val="16"/>
                                <w:szCs w:val="16"/>
                              </w:rPr>
                            </w:pPr>
                          </w:p>
                          <w:p w14:paraId="219458E5" w14:textId="5A5E0C33" w:rsidR="00DB315D" w:rsidRPr="00836DD2" w:rsidRDefault="00DB315D" w:rsidP="00DB315D">
                            <w:pPr>
                              <w:spacing w:before="40"/>
                              <w:rPr>
                                <w:rFonts w:ascii="Arial" w:hAnsi="Arial" w:cs="Arial"/>
                                <w:sz w:val="16"/>
                                <w:szCs w:val="16"/>
                              </w:rPr>
                            </w:pPr>
                            <w:r w:rsidRPr="00836DD2">
                              <w:rPr>
                                <w:rFonts w:ascii="Arial" w:hAnsi="Arial" w:cs="Arial"/>
                                <w:sz w:val="16"/>
                                <w:szCs w:val="16"/>
                              </w:rPr>
                              <w:t xml:space="preserve">LGs with </w:t>
                            </w:r>
                            <w:r>
                              <w:rPr>
                                <w:rFonts w:ascii="Arial" w:hAnsi="Arial" w:cs="Arial"/>
                                <w:sz w:val="16"/>
                                <w:szCs w:val="16"/>
                              </w:rPr>
                              <w:t>DC service for 10 or 11 months (12</w:t>
                            </w:r>
                            <w:r w:rsidRPr="00836DD2">
                              <w:rPr>
                                <w:rFonts w:ascii="Arial" w:hAnsi="Arial" w:cs="Arial"/>
                                <w:sz w:val="16"/>
                                <w:szCs w:val="16"/>
                              </w:rPr>
                              <w:t>)</w:t>
                            </w:r>
                          </w:p>
                          <w:p w14:paraId="532313E5" w14:textId="77777777" w:rsidR="00DB315D" w:rsidRPr="00836DD2" w:rsidRDefault="00DB315D" w:rsidP="00DB315D">
                            <w:pPr>
                              <w:spacing w:before="40"/>
                              <w:rPr>
                                <w:rFonts w:ascii="Arial" w:hAnsi="Arial" w:cs="Arial"/>
                                <w:sz w:val="16"/>
                                <w:szCs w:val="16"/>
                              </w:rPr>
                            </w:pPr>
                          </w:p>
                          <w:p w14:paraId="03BF15B5" w14:textId="794678E0" w:rsidR="00DB315D" w:rsidRPr="00836DD2" w:rsidRDefault="00DB315D" w:rsidP="00DB315D">
                            <w:pPr>
                              <w:spacing w:before="40"/>
                              <w:rPr>
                                <w:rFonts w:ascii="Arial" w:hAnsi="Arial" w:cs="Arial"/>
                                <w:sz w:val="16"/>
                                <w:szCs w:val="16"/>
                              </w:rPr>
                            </w:pPr>
                            <w:r w:rsidRPr="00836DD2">
                              <w:rPr>
                                <w:rFonts w:ascii="Arial" w:hAnsi="Arial" w:cs="Arial"/>
                                <w:sz w:val="16"/>
                                <w:szCs w:val="16"/>
                              </w:rPr>
                              <w:t xml:space="preserve">LGs with </w:t>
                            </w:r>
                            <w:r>
                              <w:rPr>
                                <w:rFonts w:ascii="Arial" w:hAnsi="Arial" w:cs="Arial"/>
                                <w:sz w:val="16"/>
                                <w:szCs w:val="16"/>
                              </w:rPr>
                              <w:t xml:space="preserve">DC service for under 10 months </w:t>
                            </w:r>
                            <w:r w:rsidRPr="00836DD2">
                              <w:rPr>
                                <w:rFonts w:ascii="Arial" w:hAnsi="Arial" w:cs="Arial"/>
                                <w:sz w:val="16"/>
                                <w:szCs w:val="16"/>
                              </w:rPr>
                              <w:t>(</w:t>
                            </w:r>
                            <w:r>
                              <w:rPr>
                                <w:rFonts w:ascii="Arial" w:hAnsi="Arial" w:cs="Arial"/>
                                <w:sz w:val="16"/>
                                <w:szCs w:val="16"/>
                              </w:rPr>
                              <w:t>2</w:t>
                            </w:r>
                            <w:r w:rsidRPr="00836DD2">
                              <w:rPr>
                                <w:rFonts w:ascii="Arial" w:hAnsi="Arial" w:cs="Arial"/>
                                <w:sz w:val="16"/>
                                <w:szCs w:val="16"/>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34.65pt;margin-top:39.4pt;width:184.05pt;height:98.3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CphwCAAAUBAAADgAAAGRycy9lMm9Eb2MueG1srFPbbtswDH0fsH8Q9L44cZI2M+IUXboMA7oL&#10;0O4DaFmOhUmiJymxu68fJSdpt70N04NASeTh4SG1vhmMZkfpvEJb8tlkypm0Amtl9yX/9rh7s+LM&#10;B7A1aLSy5E/S85vN61frvitkji3qWjpGINYXfVfyNoSuyDIvWmnAT7CTlh4bdAYCHd0+qx30hG50&#10;lk+nV1mPru4cCuk93d6Nj3yT8JtGivClabwMTJecuIW0u7RXcc82ayj2DrpWiRMN+AcWBpSlpBeo&#10;OwjADk79BWWUcOixCROBJsOmUUKmGqia2fSPah5a6GSqhcTx3UUm//9gxefjV8dUXfIFdcqCoR49&#10;yiGwdziwPMrTd74gr4eO/MJA19TmVKrv7lF898zitgW7l7fOYd9KqIneLEZmL0JHHB9Bqv4T1pQG&#10;DgET0NA4E7UjNRihU5ueLq2JVARd5vP59dVqwZmgt1m+WM2Xy5QDinN453z4INGwaJTcUe8TPBzv&#10;fYh0oDi7xGwetap3Sut0cPtqqx07As3JLq0T+m9u2rK+5G+X+TIhW4zxaYSMCjTHWpmSr6ZxxXAo&#10;ohzvbZ3sAEqPNjHR9qRPlGQUJwzVkDpxHWOjdhXWTySYw3Fs6ZuR0aL7yVlPI1ty/+MATnKmP1oS&#10;Pc732XBnozobYAWFljxwNprbkP5BpGnxlprRqCTTc+YTRRq9pN7pm8TZfnlOXs+fefMLAAD//wMA&#10;UEsDBBQABgAIAAAAIQDF0s644AAAAAsBAAAPAAAAZHJzL2Rvd25yZXYueG1sTI9BT4NAEIXvJv6H&#10;zZh4MXaRVqjI0mirNz20Nj1PYQQiO0t2l0L/vduTHifz5Xvv5atJd+JE1rWGFTzMIhDEpalarhXs&#10;v97vlyCcR66wM0wKzuRgVVxf5ZhVZuQtnXa+FkHCLkMFjfd9JqUrG9LoZqYnDr9vYzX6cNpaVhbH&#10;INedjKMokRpbDgkN9rRuqPzZDVpBsrHDuOX13Wb/9oGffR0fXs8HpW5vppdnEJ4m/wfDpX6oDkXo&#10;dDQDV050wZE8zQOqIF2GCRcgmqcLEEcFcfq4AFnk8v+G4hcAAP//AwBQSwECLQAUAAYACAAAACEA&#10;5JnDwPsAAADhAQAAEwAAAAAAAAAAAAAAAAAAAAAAW0NvbnRlbnRfVHlwZXNdLnhtbFBLAQItABQA&#10;BgAIAAAAIQAjsmrh1wAAAJQBAAALAAAAAAAAAAAAAAAAACwBAABfcmVscy8ucmVsc1BLAQItABQA&#10;BgAIAAAAIQAP/MKmHAIAABQEAAAOAAAAAAAAAAAAAAAAACwCAABkcnMvZTJvRG9jLnhtbFBLAQIt&#10;ABQABgAIAAAAIQDF0s644AAAAAsBAAAPAAAAAAAAAAAAAAAAAHQEAABkcnMvZG93bnJldi54bWxQ&#10;SwUGAAAAAAQABADzAAAAgQUAAAAA&#10;" stroked="f">
                <v:textbox inset="0,0,0,0">
                  <w:txbxContent>
                    <w:p w14:paraId="1C892960" w14:textId="7D8BF17A" w:rsidR="00DB315D" w:rsidRPr="00836DD2" w:rsidRDefault="00DB315D" w:rsidP="00DB315D">
                      <w:pPr>
                        <w:spacing w:before="40"/>
                        <w:rPr>
                          <w:rFonts w:ascii="Arial" w:hAnsi="Arial" w:cs="Arial"/>
                          <w:sz w:val="16"/>
                          <w:szCs w:val="16"/>
                        </w:rPr>
                      </w:pPr>
                      <w:r w:rsidRPr="00836DD2">
                        <w:rPr>
                          <w:rFonts w:ascii="Arial" w:hAnsi="Arial" w:cs="Arial"/>
                          <w:sz w:val="16"/>
                          <w:szCs w:val="16"/>
                        </w:rPr>
                        <w:t xml:space="preserve">LGs with no </w:t>
                      </w:r>
                      <w:r>
                        <w:rPr>
                          <w:rFonts w:ascii="Arial" w:hAnsi="Arial" w:cs="Arial"/>
                          <w:sz w:val="16"/>
                          <w:szCs w:val="16"/>
                        </w:rPr>
                        <w:t>DC</w:t>
                      </w:r>
                      <w:r w:rsidRPr="00836DD2">
                        <w:rPr>
                          <w:rFonts w:ascii="Arial" w:hAnsi="Arial" w:cs="Arial"/>
                          <w:sz w:val="16"/>
                          <w:szCs w:val="16"/>
                        </w:rPr>
                        <w:t xml:space="preserve"> service (</w:t>
                      </w:r>
                      <w:r>
                        <w:rPr>
                          <w:rFonts w:ascii="Arial" w:hAnsi="Arial" w:cs="Arial"/>
                          <w:sz w:val="16"/>
                          <w:szCs w:val="16"/>
                        </w:rPr>
                        <w:t>77</w:t>
                      </w:r>
                      <w:r w:rsidRPr="00836DD2">
                        <w:rPr>
                          <w:rFonts w:ascii="Arial" w:hAnsi="Arial" w:cs="Arial"/>
                          <w:sz w:val="16"/>
                          <w:szCs w:val="16"/>
                        </w:rPr>
                        <w:t>)</w:t>
                      </w:r>
                    </w:p>
                    <w:p w14:paraId="550514AD" w14:textId="77777777" w:rsidR="00DB315D" w:rsidRPr="00836DD2" w:rsidRDefault="00DB315D" w:rsidP="00DB315D">
                      <w:pPr>
                        <w:spacing w:before="40"/>
                        <w:rPr>
                          <w:rFonts w:ascii="Arial" w:hAnsi="Arial" w:cs="Arial"/>
                          <w:sz w:val="16"/>
                          <w:szCs w:val="16"/>
                        </w:rPr>
                      </w:pPr>
                    </w:p>
                    <w:p w14:paraId="3EF711A8" w14:textId="5AFACEDE" w:rsidR="00DB315D" w:rsidRPr="00836DD2" w:rsidRDefault="00DB315D" w:rsidP="00DB315D">
                      <w:pPr>
                        <w:spacing w:before="40"/>
                        <w:rPr>
                          <w:rFonts w:ascii="Arial" w:hAnsi="Arial" w:cs="Arial"/>
                          <w:sz w:val="16"/>
                          <w:szCs w:val="16"/>
                        </w:rPr>
                      </w:pPr>
                      <w:r w:rsidRPr="00836DD2">
                        <w:rPr>
                          <w:rFonts w:ascii="Arial" w:hAnsi="Arial" w:cs="Arial"/>
                          <w:sz w:val="16"/>
                          <w:szCs w:val="16"/>
                        </w:rPr>
                        <w:t xml:space="preserve">LGs with </w:t>
                      </w:r>
                      <w:r>
                        <w:rPr>
                          <w:rFonts w:ascii="Arial" w:hAnsi="Arial" w:cs="Arial"/>
                          <w:sz w:val="16"/>
                          <w:szCs w:val="16"/>
                        </w:rPr>
                        <w:t>DC service during all 12 months</w:t>
                      </w:r>
                      <w:r w:rsidRPr="00836DD2">
                        <w:rPr>
                          <w:rFonts w:ascii="Arial" w:hAnsi="Arial" w:cs="Arial"/>
                          <w:sz w:val="16"/>
                          <w:szCs w:val="16"/>
                        </w:rPr>
                        <w:t xml:space="preserve"> (</w:t>
                      </w:r>
                      <w:r>
                        <w:rPr>
                          <w:rFonts w:ascii="Arial" w:hAnsi="Arial" w:cs="Arial"/>
                          <w:sz w:val="16"/>
                          <w:szCs w:val="16"/>
                        </w:rPr>
                        <w:t>54</w:t>
                      </w:r>
                      <w:r w:rsidRPr="00836DD2">
                        <w:rPr>
                          <w:rFonts w:ascii="Arial" w:hAnsi="Arial" w:cs="Arial"/>
                          <w:sz w:val="16"/>
                          <w:szCs w:val="16"/>
                        </w:rPr>
                        <w:t>)</w:t>
                      </w:r>
                    </w:p>
                    <w:p w14:paraId="276D2795" w14:textId="77777777" w:rsidR="00DB315D" w:rsidRPr="00836DD2" w:rsidRDefault="00DB315D" w:rsidP="00DB315D">
                      <w:pPr>
                        <w:spacing w:before="40"/>
                        <w:rPr>
                          <w:rFonts w:ascii="Arial" w:hAnsi="Arial" w:cs="Arial"/>
                          <w:sz w:val="16"/>
                          <w:szCs w:val="16"/>
                        </w:rPr>
                      </w:pPr>
                    </w:p>
                    <w:p w14:paraId="219458E5" w14:textId="5A5E0C33" w:rsidR="00DB315D" w:rsidRPr="00836DD2" w:rsidRDefault="00DB315D" w:rsidP="00DB315D">
                      <w:pPr>
                        <w:spacing w:before="40"/>
                        <w:rPr>
                          <w:rFonts w:ascii="Arial" w:hAnsi="Arial" w:cs="Arial"/>
                          <w:sz w:val="16"/>
                          <w:szCs w:val="16"/>
                        </w:rPr>
                      </w:pPr>
                      <w:r w:rsidRPr="00836DD2">
                        <w:rPr>
                          <w:rFonts w:ascii="Arial" w:hAnsi="Arial" w:cs="Arial"/>
                          <w:sz w:val="16"/>
                          <w:szCs w:val="16"/>
                        </w:rPr>
                        <w:t xml:space="preserve">LGs with </w:t>
                      </w:r>
                      <w:r>
                        <w:rPr>
                          <w:rFonts w:ascii="Arial" w:hAnsi="Arial" w:cs="Arial"/>
                          <w:sz w:val="16"/>
                          <w:szCs w:val="16"/>
                        </w:rPr>
                        <w:t>DC service for 10 or 11 months (12</w:t>
                      </w:r>
                      <w:r w:rsidRPr="00836DD2">
                        <w:rPr>
                          <w:rFonts w:ascii="Arial" w:hAnsi="Arial" w:cs="Arial"/>
                          <w:sz w:val="16"/>
                          <w:szCs w:val="16"/>
                        </w:rPr>
                        <w:t>)</w:t>
                      </w:r>
                    </w:p>
                    <w:p w14:paraId="532313E5" w14:textId="77777777" w:rsidR="00DB315D" w:rsidRPr="00836DD2" w:rsidRDefault="00DB315D" w:rsidP="00DB315D">
                      <w:pPr>
                        <w:spacing w:before="40"/>
                        <w:rPr>
                          <w:rFonts w:ascii="Arial" w:hAnsi="Arial" w:cs="Arial"/>
                          <w:sz w:val="16"/>
                          <w:szCs w:val="16"/>
                        </w:rPr>
                      </w:pPr>
                    </w:p>
                    <w:p w14:paraId="03BF15B5" w14:textId="794678E0" w:rsidR="00DB315D" w:rsidRPr="00836DD2" w:rsidRDefault="00DB315D" w:rsidP="00DB315D">
                      <w:pPr>
                        <w:spacing w:before="40"/>
                        <w:rPr>
                          <w:rFonts w:ascii="Arial" w:hAnsi="Arial" w:cs="Arial"/>
                          <w:sz w:val="16"/>
                          <w:szCs w:val="16"/>
                        </w:rPr>
                      </w:pPr>
                      <w:r w:rsidRPr="00836DD2">
                        <w:rPr>
                          <w:rFonts w:ascii="Arial" w:hAnsi="Arial" w:cs="Arial"/>
                          <w:sz w:val="16"/>
                          <w:szCs w:val="16"/>
                        </w:rPr>
                        <w:t xml:space="preserve">LGs with </w:t>
                      </w:r>
                      <w:r>
                        <w:rPr>
                          <w:rFonts w:ascii="Arial" w:hAnsi="Arial" w:cs="Arial"/>
                          <w:sz w:val="16"/>
                          <w:szCs w:val="16"/>
                        </w:rPr>
                        <w:t xml:space="preserve">DC service for under 10 months </w:t>
                      </w:r>
                      <w:r w:rsidRPr="00836DD2">
                        <w:rPr>
                          <w:rFonts w:ascii="Arial" w:hAnsi="Arial" w:cs="Arial"/>
                          <w:sz w:val="16"/>
                          <w:szCs w:val="16"/>
                        </w:rPr>
                        <w:t>(</w:t>
                      </w:r>
                      <w:r>
                        <w:rPr>
                          <w:rFonts w:ascii="Arial" w:hAnsi="Arial" w:cs="Arial"/>
                          <w:sz w:val="16"/>
                          <w:szCs w:val="16"/>
                        </w:rPr>
                        <w:t>2</w:t>
                      </w:r>
                      <w:r w:rsidRPr="00836DD2">
                        <w:rPr>
                          <w:rFonts w:ascii="Arial" w:hAnsi="Arial" w:cs="Arial"/>
                          <w:sz w:val="16"/>
                          <w:szCs w:val="16"/>
                        </w:rPr>
                        <w:t>)</w:t>
                      </w:r>
                    </w:p>
                  </w:txbxContent>
                </v:textbox>
              </v:shape>
            </w:pict>
          </mc:Fallback>
        </mc:AlternateContent>
      </w:r>
      <w:r w:rsidR="00591517" w:rsidRPr="0041773C">
        <w:rPr>
          <w:rFonts w:ascii="Arial" w:hAnsi="Arial"/>
          <w:b/>
          <w:noProof/>
          <w:sz w:val="21"/>
          <w:szCs w:val="21"/>
          <w:lang w:bidi="ar-SA"/>
        </w:rPr>
        <w:drawing>
          <wp:inline distT="0" distB="0" distL="0" distR="0" wp14:anchorId="4FB78664" wp14:editId="4EAB934D">
            <wp:extent cx="6057900" cy="6831249"/>
            <wp:effectExtent l="0" t="0" r="0" b="8255"/>
            <wp:docPr id="11" name="Picture 11" descr="C:\Users\Irena\Desktop\Mapiranje\Mapiranje 2015-2016\Treca, mozda finalna, verzija\Mapa 1-12\Mapa 8 - rasprostranjenost usluge 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rena\Desktop\Mapiranje\Mapiranje 2015-2016\Treca, mozda finalna, verzija\Mapa 1-12\Mapa 8 - rasprostranjenost usluge DB.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57900" cy="6831249"/>
                    </a:xfrm>
                    <a:prstGeom prst="rect">
                      <a:avLst/>
                    </a:prstGeom>
                    <a:noFill/>
                    <a:ln>
                      <a:noFill/>
                    </a:ln>
                  </pic:spPr>
                </pic:pic>
              </a:graphicData>
            </a:graphic>
          </wp:inline>
        </w:drawing>
      </w:r>
    </w:p>
    <w:p w14:paraId="498ABB7B" w14:textId="77777777" w:rsidR="00591517" w:rsidRPr="0041773C" w:rsidRDefault="00591517" w:rsidP="00591517">
      <w:pPr>
        <w:jc w:val="left"/>
        <w:rPr>
          <w:rFonts w:ascii="Arial" w:hAnsi="Arial"/>
          <w:b/>
          <w:sz w:val="21"/>
          <w:szCs w:val="21"/>
          <w:lang w:val="en-GB"/>
        </w:rPr>
      </w:pPr>
    </w:p>
    <w:p w14:paraId="6A4733B3" w14:textId="77777777" w:rsidR="00591517" w:rsidRPr="0041773C" w:rsidRDefault="00591517" w:rsidP="00591517">
      <w:pPr>
        <w:jc w:val="left"/>
        <w:rPr>
          <w:rFonts w:ascii="Arial" w:hAnsi="Arial"/>
          <w:b/>
          <w:sz w:val="21"/>
          <w:szCs w:val="21"/>
          <w:lang w:val="en-GB"/>
        </w:rPr>
      </w:pPr>
    </w:p>
    <w:p w14:paraId="489747F2" w14:textId="77777777" w:rsidR="00591517" w:rsidRPr="0041773C" w:rsidRDefault="00591517" w:rsidP="00591517">
      <w:pPr>
        <w:jc w:val="left"/>
        <w:rPr>
          <w:rFonts w:ascii="Arial" w:hAnsi="Arial"/>
          <w:b/>
          <w:sz w:val="21"/>
          <w:szCs w:val="21"/>
          <w:lang w:val="en-GB"/>
        </w:rPr>
      </w:pPr>
    </w:p>
    <w:p w14:paraId="6EAFFAA9" w14:textId="77777777" w:rsidR="00591517" w:rsidRPr="0041773C" w:rsidRDefault="00591517" w:rsidP="00591517">
      <w:pPr>
        <w:jc w:val="left"/>
        <w:rPr>
          <w:rFonts w:ascii="Arial" w:hAnsi="Arial"/>
          <w:b/>
          <w:sz w:val="21"/>
          <w:szCs w:val="21"/>
          <w:lang w:val="en-GB"/>
        </w:rPr>
      </w:pPr>
    </w:p>
    <w:p w14:paraId="703006E0" w14:textId="77777777" w:rsidR="00591517" w:rsidRPr="0041773C" w:rsidRDefault="00591517" w:rsidP="00591517">
      <w:pPr>
        <w:jc w:val="left"/>
        <w:rPr>
          <w:rFonts w:ascii="Arial" w:hAnsi="Arial"/>
          <w:b/>
          <w:sz w:val="21"/>
          <w:szCs w:val="21"/>
          <w:lang w:val="en-GB"/>
        </w:rPr>
      </w:pPr>
    </w:p>
    <w:p w14:paraId="7D84A559" w14:textId="77777777" w:rsidR="00591517" w:rsidRPr="0041773C" w:rsidRDefault="00591517" w:rsidP="00591517">
      <w:pPr>
        <w:jc w:val="left"/>
        <w:rPr>
          <w:rFonts w:ascii="Arial" w:hAnsi="Arial"/>
          <w:b/>
          <w:sz w:val="21"/>
          <w:szCs w:val="21"/>
          <w:lang w:val="en-GB"/>
        </w:rPr>
      </w:pPr>
    </w:p>
    <w:p w14:paraId="64C84FC6" w14:textId="77777777" w:rsidR="00591517" w:rsidRPr="0041773C" w:rsidRDefault="00591517" w:rsidP="00591517">
      <w:pPr>
        <w:jc w:val="left"/>
        <w:rPr>
          <w:rFonts w:ascii="Arial" w:hAnsi="Arial"/>
          <w:b/>
          <w:sz w:val="21"/>
          <w:szCs w:val="21"/>
          <w:lang w:val="en-GB"/>
        </w:rPr>
      </w:pPr>
    </w:p>
    <w:p w14:paraId="73A9564A" w14:textId="40ADB77E" w:rsidR="00591517" w:rsidRPr="0041773C" w:rsidRDefault="007633D7" w:rsidP="00591517">
      <w:pPr>
        <w:pStyle w:val="Heading5"/>
        <w:rPr>
          <w:rFonts w:ascii="Arial" w:hAnsi="Arial" w:cs="Times New Roman"/>
          <w:b/>
          <w:color w:val="auto"/>
          <w:sz w:val="21"/>
          <w:szCs w:val="21"/>
          <w:lang w:val="en-GB"/>
        </w:rPr>
      </w:pPr>
      <w:bookmarkStart w:id="110" w:name="_Mapa_9._Rasprostranenost"/>
      <w:bookmarkEnd w:id="110"/>
      <w:r w:rsidRPr="0041773C">
        <w:rPr>
          <w:rFonts w:ascii="Arial" w:hAnsi="Arial"/>
          <w:b/>
          <w:color w:val="auto"/>
          <w:sz w:val="21"/>
          <w:lang w:val="en-GB"/>
        </w:rPr>
        <w:lastRenderedPageBreak/>
        <w:t xml:space="preserve">Map 9. </w:t>
      </w:r>
      <w:r w:rsidRPr="0041773C">
        <w:rPr>
          <w:rFonts w:ascii="Arial" w:hAnsi="Arial"/>
          <w:color w:val="auto"/>
          <w:sz w:val="21"/>
          <w:lang w:val="en-GB"/>
        </w:rPr>
        <w:t>Prevalence of day care</w:t>
      </w:r>
      <w:r w:rsidR="008C53FF">
        <w:rPr>
          <w:rFonts w:ascii="Arial" w:hAnsi="Arial"/>
          <w:color w:val="auto"/>
          <w:sz w:val="21"/>
          <w:lang w:val="en-GB"/>
        </w:rPr>
        <w:t xml:space="preserve"> (DC)</w:t>
      </w:r>
      <w:r w:rsidRPr="0041773C">
        <w:rPr>
          <w:rFonts w:ascii="Arial" w:hAnsi="Arial"/>
          <w:color w:val="auto"/>
          <w:sz w:val="21"/>
          <w:lang w:val="en-GB"/>
        </w:rPr>
        <w:t xml:space="preserve"> for children with developmental and other disabilities, 2012 and 2015</w:t>
      </w:r>
      <w:r w:rsidRPr="0041773C">
        <w:rPr>
          <w:rFonts w:ascii="Arial" w:hAnsi="Arial"/>
          <w:b/>
          <w:color w:val="auto"/>
          <w:sz w:val="21"/>
          <w:lang w:val="en-GB"/>
        </w:rPr>
        <w:t xml:space="preserve"> </w:t>
      </w:r>
    </w:p>
    <w:p w14:paraId="42603C49" w14:textId="77777777" w:rsidR="00591517" w:rsidRPr="0041773C" w:rsidRDefault="00591517" w:rsidP="00591517">
      <w:pPr>
        <w:jc w:val="left"/>
        <w:rPr>
          <w:rFonts w:ascii="Arial" w:hAnsi="Arial"/>
          <w:b/>
          <w:sz w:val="21"/>
          <w:szCs w:val="21"/>
          <w:lang w:val="en-GB"/>
        </w:rPr>
      </w:pPr>
    </w:p>
    <w:p w14:paraId="00F5897A" w14:textId="5F2A9F89" w:rsidR="00591517" w:rsidRPr="0041773C" w:rsidRDefault="008C53FF" w:rsidP="00591517">
      <w:pPr>
        <w:jc w:val="left"/>
        <w:rPr>
          <w:rFonts w:ascii="Arial" w:hAnsi="Arial"/>
          <w:b/>
          <w:sz w:val="21"/>
          <w:szCs w:val="21"/>
          <w:lang w:val="en-GB"/>
        </w:rPr>
      </w:pPr>
      <w:r w:rsidRPr="00D27C38">
        <w:rPr>
          <w:bCs/>
          <w:noProof/>
          <w:sz w:val="21"/>
          <w:szCs w:val="21"/>
          <w:lang w:bidi="ar-SA"/>
        </w:rPr>
        <mc:AlternateContent>
          <mc:Choice Requires="wps">
            <w:drawing>
              <wp:anchor distT="45720" distB="45720" distL="114300" distR="114300" simplePos="0" relativeHeight="251677696" behindDoc="0" locked="0" layoutInCell="1" allowOverlap="1" wp14:anchorId="01372D14" wp14:editId="28D3EEE7">
                <wp:simplePos x="0" y="0"/>
                <wp:positionH relativeFrom="column">
                  <wp:posOffset>4283710</wp:posOffset>
                </wp:positionH>
                <wp:positionV relativeFrom="paragraph">
                  <wp:posOffset>679119</wp:posOffset>
                </wp:positionV>
                <wp:extent cx="2409245" cy="1248355"/>
                <wp:effectExtent l="0" t="0" r="0" b="952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245" cy="1248355"/>
                        </a:xfrm>
                        <a:prstGeom prst="rect">
                          <a:avLst/>
                        </a:prstGeom>
                        <a:solidFill>
                          <a:srgbClr val="FFFFFF"/>
                        </a:solidFill>
                        <a:ln w="9525">
                          <a:noFill/>
                          <a:miter lim="800000"/>
                          <a:headEnd/>
                          <a:tailEnd/>
                        </a:ln>
                      </wps:spPr>
                      <wps:txbx>
                        <w:txbxContent>
                          <w:p w14:paraId="2F858280" w14:textId="47AD5928" w:rsidR="008C53FF" w:rsidRPr="00836DD2" w:rsidRDefault="008C53FF" w:rsidP="008C53FF">
                            <w:pPr>
                              <w:spacing w:before="40"/>
                              <w:rPr>
                                <w:rFonts w:ascii="Arial" w:hAnsi="Arial" w:cs="Arial"/>
                                <w:sz w:val="16"/>
                                <w:szCs w:val="16"/>
                              </w:rPr>
                            </w:pPr>
                            <w:r w:rsidRPr="00836DD2">
                              <w:rPr>
                                <w:rFonts w:ascii="Arial" w:hAnsi="Arial" w:cs="Arial"/>
                                <w:sz w:val="16"/>
                                <w:szCs w:val="16"/>
                              </w:rPr>
                              <w:t xml:space="preserve">LGs with no </w:t>
                            </w:r>
                            <w:r>
                              <w:rPr>
                                <w:rFonts w:ascii="Arial" w:hAnsi="Arial" w:cs="Arial"/>
                                <w:sz w:val="16"/>
                                <w:szCs w:val="16"/>
                              </w:rPr>
                              <w:t>DC</w:t>
                            </w:r>
                            <w:r w:rsidRPr="00836DD2">
                              <w:rPr>
                                <w:rFonts w:ascii="Arial" w:hAnsi="Arial" w:cs="Arial"/>
                                <w:sz w:val="16"/>
                                <w:szCs w:val="16"/>
                              </w:rPr>
                              <w:t xml:space="preserve"> service </w:t>
                            </w:r>
                            <w:r>
                              <w:rPr>
                                <w:rFonts w:ascii="Arial" w:hAnsi="Arial" w:cs="Arial"/>
                                <w:sz w:val="16"/>
                                <w:szCs w:val="16"/>
                              </w:rPr>
                              <w:t xml:space="preserve">in 2012 or 2015 </w:t>
                            </w:r>
                            <w:r w:rsidRPr="00836DD2">
                              <w:rPr>
                                <w:rFonts w:ascii="Arial" w:hAnsi="Arial" w:cs="Arial"/>
                                <w:sz w:val="16"/>
                                <w:szCs w:val="16"/>
                              </w:rPr>
                              <w:t>(</w:t>
                            </w:r>
                            <w:r>
                              <w:rPr>
                                <w:rFonts w:ascii="Arial" w:hAnsi="Arial" w:cs="Arial"/>
                                <w:sz w:val="16"/>
                                <w:szCs w:val="16"/>
                              </w:rPr>
                              <w:t>69</w:t>
                            </w:r>
                            <w:r w:rsidRPr="00836DD2">
                              <w:rPr>
                                <w:rFonts w:ascii="Arial" w:hAnsi="Arial" w:cs="Arial"/>
                                <w:sz w:val="16"/>
                                <w:szCs w:val="16"/>
                              </w:rPr>
                              <w:t>)</w:t>
                            </w:r>
                          </w:p>
                          <w:p w14:paraId="2FEC2FD5" w14:textId="77777777" w:rsidR="008C53FF" w:rsidRPr="00836DD2" w:rsidRDefault="008C53FF" w:rsidP="008C53FF">
                            <w:pPr>
                              <w:spacing w:before="40"/>
                              <w:rPr>
                                <w:rFonts w:ascii="Arial" w:hAnsi="Arial" w:cs="Arial"/>
                                <w:sz w:val="16"/>
                                <w:szCs w:val="16"/>
                              </w:rPr>
                            </w:pPr>
                          </w:p>
                          <w:p w14:paraId="12F3D539" w14:textId="2311FE77" w:rsidR="008C53FF" w:rsidRPr="00836DD2" w:rsidRDefault="008C53FF" w:rsidP="008C53FF">
                            <w:pPr>
                              <w:spacing w:before="40"/>
                              <w:rPr>
                                <w:rFonts w:ascii="Arial" w:hAnsi="Arial" w:cs="Arial"/>
                                <w:sz w:val="16"/>
                                <w:szCs w:val="16"/>
                              </w:rPr>
                            </w:pPr>
                            <w:r w:rsidRPr="00836DD2">
                              <w:rPr>
                                <w:rFonts w:ascii="Arial" w:hAnsi="Arial" w:cs="Arial"/>
                                <w:sz w:val="16"/>
                                <w:szCs w:val="16"/>
                              </w:rPr>
                              <w:t xml:space="preserve">LGs with </w:t>
                            </w:r>
                            <w:r>
                              <w:rPr>
                                <w:rFonts w:ascii="Arial" w:hAnsi="Arial" w:cs="Arial"/>
                                <w:sz w:val="16"/>
                                <w:szCs w:val="16"/>
                              </w:rPr>
                              <w:t xml:space="preserve">DC service in both 2012 and 2015 </w:t>
                            </w:r>
                            <w:r w:rsidRPr="00836DD2">
                              <w:rPr>
                                <w:rFonts w:ascii="Arial" w:hAnsi="Arial" w:cs="Arial"/>
                                <w:sz w:val="16"/>
                                <w:szCs w:val="16"/>
                              </w:rPr>
                              <w:t>(</w:t>
                            </w:r>
                            <w:r>
                              <w:rPr>
                                <w:rFonts w:ascii="Arial" w:hAnsi="Arial" w:cs="Arial"/>
                                <w:sz w:val="16"/>
                                <w:szCs w:val="16"/>
                              </w:rPr>
                              <w:t>64</w:t>
                            </w:r>
                            <w:r w:rsidRPr="00836DD2">
                              <w:rPr>
                                <w:rFonts w:ascii="Arial" w:hAnsi="Arial" w:cs="Arial"/>
                                <w:sz w:val="16"/>
                                <w:szCs w:val="16"/>
                              </w:rPr>
                              <w:t>)</w:t>
                            </w:r>
                          </w:p>
                          <w:p w14:paraId="2F47B331" w14:textId="77777777" w:rsidR="008C53FF" w:rsidRPr="00836DD2" w:rsidRDefault="008C53FF" w:rsidP="008C53FF">
                            <w:pPr>
                              <w:spacing w:before="40"/>
                              <w:rPr>
                                <w:rFonts w:ascii="Arial" w:hAnsi="Arial" w:cs="Arial"/>
                                <w:sz w:val="16"/>
                                <w:szCs w:val="16"/>
                              </w:rPr>
                            </w:pPr>
                          </w:p>
                          <w:p w14:paraId="6CB21D37" w14:textId="3E57F7C1" w:rsidR="008C53FF" w:rsidRPr="00836DD2" w:rsidRDefault="008C53FF" w:rsidP="008C53FF">
                            <w:pPr>
                              <w:spacing w:before="40"/>
                              <w:rPr>
                                <w:rFonts w:ascii="Arial" w:hAnsi="Arial" w:cs="Arial"/>
                                <w:sz w:val="16"/>
                                <w:szCs w:val="16"/>
                              </w:rPr>
                            </w:pPr>
                            <w:r w:rsidRPr="00836DD2">
                              <w:rPr>
                                <w:rFonts w:ascii="Arial" w:hAnsi="Arial" w:cs="Arial"/>
                                <w:sz w:val="16"/>
                                <w:szCs w:val="16"/>
                              </w:rPr>
                              <w:t xml:space="preserve">LGs with </w:t>
                            </w:r>
                            <w:r>
                              <w:rPr>
                                <w:rFonts w:ascii="Arial" w:hAnsi="Arial" w:cs="Arial"/>
                                <w:sz w:val="16"/>
                                <w:szCs w:val="16"/>
                              </w:rPr>
                              <w:t>DC service in 2012 only (8</w:t>
                            </w:r>
                            <w:r w:rsidRPr="00836DD2">
                              <w:rPr>
                                <w:rFonts w:ascii="Arial" w:hAnsi="Arial" w:cs="Arial"/>
                                <w:sz w:val="16"/>
                                <w:szCs w:val="16"/>
                              </w:rPr>
                              <w:t>)</w:t>
                            </w:r>
                          </w:p>
                          <w:p w14:paraId="0817AC96" w14:textId="77777777" w:rsidR="008C53FF" w:rsidRPr="00836DD2" w:rsidRDefault="008C53FF" w:rsidP="008C53FF">
                            <w:pPr>
                              <w:spacing w:before="40"/>
                              <w:rPr>
                                <w:rFonts w:ascii="Arial" w:hAnsi="Arial" w:cs="Arial"/>
                                <w:sz w:val="16"/>
                                <w:szCs w:val="16"/>
                              </w:rPr>
                            </w:pPr>
                          </w:p>
                          <w:p w14:paraId="0F44B5A9" w14:textId="0A8C7703" w:rsidR="008C53FF" w:rsidRPr="00836DD2" w:rsidRDefault="008C53FF" w:rsidP="008C53FF">
                            <w:pPr>
                              <w:spacing w:before="40"/>
                              <w:rPr>
                                <w:rFonts w:ascii="Arial" w:hAnsi="Arial" w:cs="Arial"/>
                                <w:sz w:val="16"/>
                                <w:szCs w:val="16"/>
                              </w:rPr>
                            </w:pPr>
                            <w:r w:rsidRPr="00836DD2">
                              <w:rPr>
                                <w:rFonts w:ascii="Arial" w:hAnsi="Arial" w:cs="Arial"/>
                                <w:sz w:val="16"/>
                                <w:szCs w:val="16"/>
                              </w:rPr>
                              <w:t xml:space="preserve">LGs with </w:t>
                            </w:r>
                            <w:r>
                              <w:rPr>
                                <w:rFonts w:ascii="Arial" w:hAnsi="Arial" w:cs="Arial"/>
                                <w:sz w:val="16"/>
                                <w:szCs w:val="16"/>
                              </w:rPr>
                              <w:t xml:space="preserve">DC service in 2015 only </w:t>
                            </w:r>
                            <w:r w:rsidRPr="00836DD2">
                              <w:rPr>
                                <w:rFonts w:ascii="Arial" w:hAnsi="Arial" w:cs="Arial"/>
                                <w:sz w:val="16"/>
                                <w:szCs w:val="16"/>
                              </w:rPr>
                              <w:t>(</w:t>
                            </w:r>
                            <w:r>
                              <w:rPr>
                                <w:rFonts w:ascii="Arial" w:hAnsi="Arial" w:cs="Arial"/>
                                <w:sz w:val="16"/>
                                <w:szCs w:val="16"/>
                              </w:rPr>
                              <w:t>4</w:t>
                            </w:r>
                            <w:r w:rsidRPr="00836DD2">
                              <w:rPr>
                                <w:rFonts w:ascii="Arial" w:hAnsi="Arial" w:cs="Arial"/>
                                <w:sz w:val="16"/>
                                <w:szCs w:val="16"/>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37.3pt;margin-top:53.45pt;width:189.7pt;height:98.3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vT5xsCAAAUBAAADgAAAGRycy9lMm9Eb2MueG1srFPBjtMwEL0j8Q+W7zRtaFEbNV0tXYqQlgVp&#10;lw+YOE5jYXuC7TYpX8/YabsL3BA+WGN75s2bN+P1zWA0O0rnFdqSzyZTzqQVWCu7L/m3p92bJWc+&#10;gK1Bo5UlP0nPbzavX637rpA5tqhr6RiBWF/0XcnbELoiy7xopQE/wU5aemzQGQh0dPusdtATutFZ&#10;Pp2+y3p0dedQSO/p9m585JuE3zRShC9N42VguuTELaTdpb2Ke7ZZQ7F30LVKnGnAP7AwoCwlvULd&#10;QQB2cOovKKOEQ49NmAg0GTaNEjLVQNXMpn9U89hCJ1MtJI7vrjL5/wcrHo5fHVN1yecrziwY6tGT&#10;HAJ7jwPLozx95wvyeuzILwx0TW1OpfruHsV3zyxuW7B7eesc9q2EmujNYmT2InTE8RGk6j9jTWng&#10;EDABDY0zUTtSgxE6tel0bU2kIugyn09X+XzBmaC3WT5fvl0sUg4oLuGd8+GjRMOiUXJHvU/wcLz3&#10;IdKB4uISs3nUqt4prdPB7autduwINCe7tM7ov7lpy/qSrxb5IiFbjPFphIwKNMdamZIvp3HFcCii&#10;HB9snewASo82MdH2rE+UZBQnDNWQOrGMsVG7CusTCeZwHFv6ZmS06H5y1tPIltz/OICTnOlPlkSP&#10;830x3MWoLgZYQaElD5yN5jakfxBpWrylZjQqyfSc+UyRRi+pd/4mcbZfnpPX82fe/AIAAP//AwBQ&#10;SwMEFAAGAAgAAAAhAFRO+LTgAAAADAEAAA8AAABkcnMvZG93bnJldi54bWxMj8tOwzAQRfdI/IM1&#10;SGwQtekjQIhTQUt3sGipunbjIYmIx1HsNOnfM13BcnSvzpybLUfXiBN2ofak4WGiQCAV3tZUath/&#10;be6fQIRoyJrGE2o4Y4Blfn2VmdT6gbZ42sVSMIRCajRUMbaplKGo0Jkw8S0SZ9++cyby2ZXSdmZg&#10;uGvkVKlEOlMTf6hMi6sKi59d7zQk664ftrS6W+/fP8xnW04Pb+eD1rc34+sLiIhj/CvDRZ/VIWen&#10;o+/JBtEw43GecJUDlTyDuDTUYs7zjhpmarYAmWfy/4j8FwAA//8DAFBLAQItABQABgAIAAAAIQDk&#10;mcPA+wAAAOEBAAATAAAAAAAAAAAAAAAAAAAAAABbQ29udGVudF9UeXBlc10ueG1sUEsBAi0AFAAG&#10;AAgAAAAhACOyauHXAAAAlAEAAAsAAAAAAAAAAAAAAAAALAEAAF9yZWxzLy5yZWxzUEsBAi0AFAAG&#10;AAgAAAAhAKmL0+cbAgAAFAQAAA4AAAAAAAAAAAAAAAAALAIAAGRycy9lMm9Eb2MueG1sUEsBAi0A&#10;FAAGAAgAAAAhAFRO+LTgAAAADAEAAA8AAAAAAAAAAAAAAAAAcwQAAGRycy9kb3ducmV2LnhtbFBL&#10;BQYAAAAABAAEAPMAAACABQAAAAA=&#10;" stroked="f">
                <v:textbox inset="0,0,0,0">
                  <w:txbxContent>
                    <w:p w14:paraId="2F858280" w14:textId="47AD5928" w:rsidR="008C53FF" w:rsidRPr="00836DD2" w:rsidRDefault="008C53FF" w:rsidP="008C53FF">
                      <w:pPr>
                        <w:spacing w:before="40"/>
                        <w:rPr>
                          <w:rFonts w:ascii="Arial" w:hAnsi="Arial" w:cs="Arial"/>
                          <w:sz w:val="16"/>
                          <w:szCs w:val="16"/>
                        </w:rPr>
                      </w:pPr>
                      <w:r w:rsidRPr="00836DD2">
                        <w:rPr>
                          <w:rFonts w:ascii="Arial" w:hAnsi="Arial" w:cs="Arial"/>
                          <w:sz w:val="16"/>
                          <w:szCs w:val="16"/>
                        </w:rPr>
                        <w:t xml:space="preserve">LGs with no </w:t>
                      </w:r>
                      <w:r>
                        <w:rPr>
                          <w:rFonts w:ascii="Arial" w:hAnsi="Arial" w:cs="Arial"/>
                          <w:sz w:val="16"/>
                          <w:szCs w:val="16"/>
                        </w:rPr>
                        <w:t>DC</w:t>
                      </w:r>
                      <w:r w:rsidRPr="00836DD2">
                        <w:rPr>
                          <w:rFonts w:ascii="Arial" w:hAnsi="Arial" w:cs="Arial"/>
                          <w:sz w:val="16"/>
                          <w:szCs w:val="16"/>
                        </w:rPr>
                        <w:t xml:space="preserve"> service </w:t>
                      </w:r>
                      <w:r>
                        <w:rPr>
                          <w:rFonts w:ascii="Arial" w:hAnsi="Arial" w:cs="Arial"/>
                          <w:sz w:val="16"/>
                          <w:szCs w:val="16"/>
                        </w:rPr>
                        <w:t xml:space="preserve">in 2012 or 2015 </w:t>
                      </w:r>
                      <w:r w:rsidRPr="00836DD2">
                        <w:rPr>
                          <w:rFonts w:ascii="Arial" w:hAnsi="Arial" w:cs="Arial"/>
                          <w:sz w:val="16"/>
                          <w:szCs w:val="16"/>
                        </w:rPr>
                        <w:t>(</w:t>
                      </w:r>
                      <w:r>
                        <w:rPr>
                          <w:rFonts w:ascii="Arial" w:hAnsi="Arial" w:cs="Arial"/>
                          <w:sz w:val="16"/>
                          <w:szCs w:val="16"/>
                        </w:rPr>
                        <w:t>69</w:t>
                      </w:r>
                      <w:r w:rsidRPr="00836DD2">
                        <w:rPr>
                          <w:rFonts w:ascii="Arial" w:hAnsi="Arial" w:cs="Arial"/>
                          <w:sz w:val="16"/>
                          <w:szCs w:val="16"/>
                        </w:rPr>
                        <w:t>)</w:t>
                      </w:r>
                    </w:p>
                    <w:p w14:paraId="2FEC2FD5" w14:textId="77777777" w:rsidR="008C53FF" w:rsidRPr="00836DD2" w:rsidRDefault="008C53FF" w:rsidP="008C53FF">
                      <w:pPr>
                        <w:spacing w:before="40"/>
                        <w:rPr>
                          <w:rFonts w:ascii="Arial" w:hAnsi="Arial" w:cs="Arial"/>
                          <w:sz w:val="16"/>
                          <w:szCs w:val="16"/>
                        </w:rPr>
                      </w:pPr>
                    </w:p>
                    <w:p w14:paraId="12F3D539" w14:textId="2311FE77" w:rsidR="008C53FF" w:rsidRPr="00836DD2" w:rsidRDefault="008C53FF" w:rsidP="008C53FF">
                      <w:pPr>
                        <w:spacing w:before="40"/>
                        <w:rPr>
                          <w:rFonts w:ascii="Arial" w:hAnsi="Arial" w:cs="Arial"/>
                          <w:sz w:val="16"/>
                          <w:szCs w:val="16"/>
                        </w:rPr>
                      </w:pPr>
                      <w:r w:rsidRPr="00836DD2">
                        <w:rPr>
                          <w:rFonts w:ascii="Arial" w:hAnsi="Arial" w:cs="Arial"/>
                          <w:sz w:val="16"/>
                          <w:szCs w:val="16"/>
                        </w:rPr>
                        <w:t xml:space="preserve">LGs with </w:t>
                      </w:r>
                      <w:r>
                        <w:rPr>
                          <w:rFonts w:ascii="Arial" w:hAnsi="Arial" w:cs="Arial"/>
                          <w:sz w:val="16"/>
                          <w:szCs w:val="16"/>
                        </w:rPr>
                        <w:t xml:space="preserve">DC service in both 2012 and 2015 </w:t>
                      </w:r>
                      <w:r w:rsidRPr="00836DD2">
                        <w:rPr>
                          <w:rFonts w:ascii="Arial" w:hAnsi="Arial" w:cs="Arial"/>
                          <w:sz w:val="16"/>
                          <w:szCs w:val="16"/>
                        </w:rPr>
                        <w:t>(</w:t>
                      </w:r>
                      <w:r>
                        <w:rPr>
                          <w:rFonts w:ascii="Arial" w:hAnsi="Arial" w:cs="Arial"/>
                          <w:sz w:val="16"/>
                          <w:szCs w:val="16"/>
                        </w:rPr>
                        <w:t>64</w:t>
                      </w:r>
                      <w:r w:rsidRPr="00836DD2">
                        <w:rPr>
                          <w:rFonts w:ascii="Arial" w:hAnsi="Arial" w:cs="Arial"/>
                          <w:sz w:val="16"/>
                          <w:szCs w:val="16"/>
                        </w:rPr>
                        <w:t>)</w:t>
                      </w:r>
                    </w:p>
                    <w:p w14:paraId="2F47B331" w14:textId="77777777" w:rsidR="008C53FF" w:rsidRPr="00836DD2" w:rsidRDefault="008C53FF" w:rsidP="008C53FF">
                      <w:pPr>
                        <w:spacing w:before="40"/>
                        <w:rPr>
                          <w:rFonts w:ascii="Arial" w:hAnsi="Arial" w:cs="Arial"/>
                          <w:sz w:val="16"/>
                          <w:szCs w:val="16"/>
                        </w:rPr>
                      </w:pPr>
                    </w:p>
                    <w:p w14:paraId="6CB21D37" w14:textId="3E57F7C1" w:rsidR="008C53FF" w:rsidRPr="00836DD2" w:rsidRDefault="008C53FF" w:rsidP="008C53FF">
                      <w:pPr>
                        <w:spacing w:before="40"/>
                        <w:rPr>
                          <w:rFonts w:ascii="Arial" w:hAnsi="Arial" w:cs="Arial"/>
                          <w:sz w:val="16"/>
                          <w:szCs w:val="16"/>
                        </w:rPr>
                      </w:pPr>
                      <w:r w:rsidRPr="00836DD2">
                        <w:rPr>
                          <w:rFonts w:ascii="Arial" w:hAnsi="Arial" w:cs="Arial"/>
                          <w:sz w:val="16"/>
                          <w:szCs w:val="16"/>
                        </w:rPr>
                        <w:t xml:space="preserve">LGs with </w:t>
                      </w:r>
                      <w:r>
                        <w:rPr>
                          <w:rFonts w:ascii="Arial" w:hAnsi="Arial" w:cs="Arial"/>
                          <w:sz w:val="16"/>
                          <w:szCs w:val="16"/>
                        </w:rPr>
                        <w:t>DC service in 2012 only (8</w:t>
                      </w:r>
                      <w:r w:rsidRPr="00836DD2">
                        <w:rPr>
                          <w:rFonts w:ascii="Arial" w:hAnsi="Arial" w:cs="Arial"/>
                          <w:sz w:val="16"/>
                          <w:szCs w:val="16"/>
                        </w:rPr>
                        <w:t>)</w:t>
                      </w:r>
                    </w:p>
                    <w:p w14:paraId="0817AC96" w14:textId="77777777" w:rsidR="008C53FF" w:rsidRPr="00836DD2" w:rsidRDefault="008C53FF" w:rsidP="008C53FF">
                      <w:pPr>
                        <w:spacing w:before="40"/>
                        <w:rPr>
                          <w:rFonts w:ascii="Arial" w:hAnsi="Arial" w:cs="Arial"/>
                          <w:sz w:val="16"/>
                          <w:szCs w:val="16"/>
                        </w:rPr>
                      </w:pPr>
                    </w:p>
                    <w:p w14:paraId="0F44B5A9" w14:textId="0A8C7703" w:rsidR="008C53FF" w:rsidRPr="00836DD2" w:rsidRDefault="008C53FF" w:rsidP="008C53FF">
                      <w:pPr>
                        <w:spacing w:before="40"/>
                        <w:rPr>
                          <w:rFonts w:ascii="Arial" w:hAnsi="Arial" w:cs="Arial"/>
                          <w:sz w:val="16"/>
                          <w:szCs w:val="16"/>
                        </w:rPr>
                      </w:pPr>
                      <w:r w:rsidRPr="00836DD2">
                        <w:rPr>
                          <w:rFonts w:ascii="Arial" w:hAnsi="Arial" w:cs="Arial"/>
                          <w:sz w:val="16"/>
                          <w:szCs w:val="16"/>
                        </w:rPr>
                        <w:t xml:space="preserve">LGs with </w:t>
                      </w:r>
                      <w:r>
                        <w:rPr>
                          <w:rFonts w:ascii="Arial" w:hAnsi="Arial" w:cs="Arial"/>
                          <w:sz w:val="16"/>
                          <w:szCs w:val="16"/>
                        </w:rPr>
                        <w:t xml:space="preserve">DC service in 2015 only </w:t>
                      </w:r>
                      <w:r w:rsidRPr="00836DD2">
                        <w:rPr>
                          <w:rFonts w:ascii="Arial" w:hAnsi="Arial" w:cs="Arial"/>
                          <w:sz w:val="16"/>
                          <w:szCs w:val="16"/>
                        </w:rPr>
                        <w:t>(</w:t>
                      </w:r>
                      <w:r>
                        <w:rPr>
                          <w:rFonts w:ascii="Arial" w:hAnsi="Arial" w:cs="Arial"/>
                          <w:sz w:val="16"/>
                          <w:szCs w:val="16"/>
                        </w:rPr>
                        <w:t>4</w:t>
                      </w:r>
                      <w:r w:rsidRPr="00836DD2">
                        <w:rPr>
                          <w:rFonts w:ascii="Arial" w:hAnsi="Arial" w:cs="Arial"/>
                          <w:sz w:val="16"/>
                          <w:szCs w:val="16"/>
                        </w:rPr>
                        <w:t>)</w:t>
                      </w:r>
                    </w:p>
                  </w:txbxContent>
                </v:textbox>
              </v:shape>
            </w:pict>
          </mc:Fallback>
        </mc:AlternateContent>
      </w:r>
      <w:r w:rsidR="00591517" w:rsidRPr="0041773C">
        <w:rPr>
          <w:rFonts w:ascii="Arial" w:hAnsi="Arial"/>
          <w:b/>
          <w:noProof/>
          <w:sz w:val="21"/>
          <w:szCs w:val="21"/>
          <w:lang w:bidi="ar-SA"/>
        </w:rPr>
        <w:drawing>
          <wp:inline distT="0" distB="0" distL="0" distR="0" wp14:anchorId="273EDD2C" wp14:editId="31B79F8D">
            <wp:extent cx="6057900" cy="6978880"/>
            <wp:effectExtent l="0" t="0" r="0" b="0"/>
            <wp:docPr id="13" name="Picture 13" descr="C:\Users\Irena\Desktop\Mapiranje\Mapiranje 2015-2016\Treca, mozda finalna, verzija\Mapa 1-12\Mapa 9 - rasprostranjenost usluge DB, 2012. i 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rena\Desktop\Mapiranje\Mapiranje 2015-2016\Treca, mozda finalna, verzija\Mapa 1-12\Mapa 9 - rasprostranjenost usluge DB, 2012. i 201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57900" cy="6978880"/>
                    </a:xfrm>
                    <a:prstGeom prst="rect">
                      <a:avLst/>
                    </a:prstGeom>
                    <a:noFill/>
                    <a:ln>
                      <a:noFill/>
                    </a:ln>
                  </pic:spPr>
                </pic:pic>
              </a:graphicData>
            </a:graphic>
          </wp:inline>
        </w:drawing>
      </w:r>
    </w:p>
    <w:p w14:paraId="66A7AF56" w14:textId="77777777" w:rsidR="00591517" w:rsidRPr="0041773C" w:rsidRDefault="00591517" w:rsidP="00591517">
      <w:pPr>
        <w:jc w:val="left"/>
        <w:rPr>
          <w:rFonts w:ascii="Arial" w:hAnsi="Arial"/>
          <w:b/>
          <w:sz w:val="21"/>
          <w:szCs w:val="21"/>
          <w:lang w:val="en-GB"/>
        </w:rPr>
      </w:pPr>
    </w:p>
    <w:p w14:paraId="49FE61EA" w14:textId="77777777" w:rsidR="00591517" w:rsidRPr="0041773C" w:rsidRDefault="00591517" w:rsidP="00591517">
      <w:pPr>
        <w:jc w:val="left"/>
        <w:rPr>
          <w:rFonts w:ascii="Arial" w:hAnsi="Arial"/>
          <w:b/>
          <w:sz w:val="21"/>
          <w:szCs w:val="21"/>
          <w:lang w:val="en-GB"/>
        </w:rPr>
      </w:pPr>
    </w:p>
    <w:p w14:paraId="3EFF33FC" w14:textId="77777777" w:rsidR="00591517" w:rsidRPr="0041773C" w:rsidRDefault="00591517" w:rsidP="00591517">
      <w:pPr>
        <w:jc w:val="left"/>
        <w:rPr>
          <w:rFonts w:ascii="Arial" w:hAnsi="Arial"/>
          <w:b/>
          <w:sz w:val="21"/>
          <w:szCs w:val="21"/>
          <w:lang w:val="en-GB"/>
        </w:rPr>
      </w:pPr>
    </w:p>
    <w:p w14:paraId="5F7A2C8D" w14:textId="77777777" w:rsidR="00591517" w:rsidRPr="0041773C" w:rsidRDefault="00591517" w:rsidP="00591517">
      <w:pPr>
        <w:jc w:val="left"/>
        <w:rPr>
          <w:rFonts w:ascii="Arial" w:hAnsi="Arial"/>
          <w:b/>
          <w:sz w:val="21"/>
          <w:szCs w:val="21"/>
          <w:lang w:val="en-GB"/>
        </w:rPr>
      </w:pPr>
    </w:p>
    <w:p w14:paraId="6D0C0D8A" w14:textId="77777777" w:rsidR="00591517" w:rsidRPr="0041773C" w:rsidRDefault="00591517" w:rsidP="00591517">
      <w:pPr>
        <w:jc w:val="left"/>
        <w:rPr>
          <w:rFonts w:ascii="Arial" w:hAnsi="Arial"/>
          <w:b/>
          <w:sz w:val="21"/>
          <w:szCs w:val="21"/>
          <w:lang w:val="en-GB"/>
        </w:rPr>
      </w:pPr>
    </w:p>
    <w:p w14:paraId="02704BB1" w14:textId="77777777" w:rsidR="00591517" w:rsidRPr="0041773C" w:rsidRDefault="00591517" w:rsidP="00591517">
      <w:pPr>
        <w:jc w:val="left"/>
        <w:rPr>
          <w:rFonts w:ascii="Arial" w:hAnsi="Arial"/>
          <w:b/>
          <w:sz w:val="21"/>
          <w:szCs w:val="21"/>
          <w:lang w:val="en-GB"/>
        </w:rPr>
      </w:pPr>
    </w:p>
    <w:p w14:paraId="29146FC9" w14:textId="77777777" w:rsidR="00591517" w:rsidRPr="0041773C" w:rsidRDefault="00591517" w:rsidP="00591517">
      <w:pPr>
        <w:jc w:val="left"/>
        <w:rPr>
          <w:rFonts w:ascii="Arial" w:hAnsi="Arial"/>
          <w:b/>
          <w:sz w:val="21"/>
          <w:szCs w:val="21"/>
          <w:lang w:val="en-GB"/>
        </w:rPr>
      </w:pPr>
    </w:p>
    <w:p w14:paraId="10114B7D" w14:textId="15EF2C34" w:rsidR="00591517" w:rsidRPr="0041773C" w:rsidRDefault="007633D7" w:rsidP="00591517">
      <w:pPr>
        <w:pStyle w:val="Heading5"/>
        <w:rPr>
          <w:rFonts w:ascii="Arial" w:hAnsi="Arial" w:cs="Times New Roman"/>
          <w:b/>
          <w:color w:val="auto"/>
          <w:sz w:val="21"/>
          <w:szCs w:val="21"/>
          <w:lang w:val="en-GB"/>
        </w:rPr>
      </w:pPr>
      <w:bookmarkStart w:id="111" w:name="_Mapa_10._Dostupnost"/>
      <w:bookmarkEnd w:id="111"/>
      <w:r w:rsidRPr="0041773C">
        <w:rPr>
          <w:rFonts w:ascii="Arial" w:hAnsi="Arial"/>
          <w:b/>
          <w:color w:val="auto"/>
          <w:sz w:val="21"/>
          <w:lang w:val="en-GB"/>
        </w:rPr>
        <w:lastRenderedPageBreak/>
        <w:t xml:space="preserve">Map 10. </w:t>
      </w:r>
      <w:r w:rsidRPr="0041773C">
        <w:rPr>
          <w:rFonts w:ascii="Arial" w:hAnsi="Arial"/>
          <w:color w:val="auto"/>
          <w:sz w:val="21"/>
          <w:lang w:val="en-GB"/>
        </w:rPr>
        <w:t xml:space="preserve">Availability of day care </w:t>
      </w:r>
      <w:r w:rsidR="008C53FF">
        <w:rPr>
          <w:rFonts w:ascii="Arial" w:hAnsi="Arial"/>
          <w:color w:val="auto"/>
          <w:sz w:val="21"/>
          <w:lang w:val="en-GB"/>
        </w:rPr>
        <w:t xml:space="preserve">(DC) </w:t>
      </w:r>
      <w:r w:rsidRPr="0041773C">
        <w:rPr>
          <w:rFonts w:ascii="Arial" w:hAnsi="Arial"/>
          <w:color w:val="auto"/>
          <w:sz w:val="21"/>
          <w:lang w:val="en-GB"/>
        </w:rPr>
        <w:t>for children with developmental and other disabilities to clients aged up to 26, 2015</w:t>
      </w:r>
    </w:p>
    <w:p w14:paraId="0289C03F" w14:textId="77777777" w:rsidR="00591517" w:rsidRPr="0041773C" w:rsidRDefault="00591517" w:rsidP="00591517">
      <w:pPr>
        <w:jc w:val="left"/>
        <w:rPr>
          <w:rFonts w:ascii="Arial" w:hAnsi="Arial"/>
          <w:b/>
          <w:sz w:val="21"/>
          <w:szCs w:val="21"/>
          <w:lang w:val="en-GB"/>
        </w:rPr>
      </w:pPr>
    </w:p>
    <w:p w14:paraId="79A0EF73" w14:textId="501E7CE7" w:rsidR="00591517" w:rsidRPr="0041773C" w:rsidRDefault="008C53FF" w:rsidP="00591517">
      <w:pPr>
        <w:jc w:val="left"/>
        <w:rPr>
          <w:rFonts w:ascii="Arial" w:hAnsi="Arial"/>
          <w:b/>
          <w:sz w:val="21"/>
          <w:szCs w:val="21"/>
          <w:lang w:val="en-GB"/>
        </w:rPr>
      </w:pPr>
      <w:r w:rsidRPr="00D27C38">
        <w:rPr>
          <w:bCs/>
          <w:noProof/>
          <w:sz w:val="21"/>
          <w:szCs w:val="21"/>
          <w:lang w:bidi="ar-SA"/>
        </w:rPr>
        <mc:AlternateContent>
          <mc:Choice Requires="wps">
            <w:drawing>
              <wp:anchor distT="45720" distB="45720" distL="114300" distR="114300" simplePos="0" relativeHeight="251679744" behindDoc="0" locked="0" layoutInCell="1" allowOverlap="1" wp14:anchorId="3CAA8D59" wp14:editId="42901D0B">
                <wp:simplePos x="0" y="0"/>
                <wp:positionH relativeFrom="column">
                  <wp:posOffset>4059555</wp:posOffset>
                </wp:positionH>
                <wp:positionV relativeFrom="paragraph">
                  <wp:posOffset>553416</wp:posOffset>
                </wp:positionV>
                <wp:extent cx="2409245" cy="1248355"/>
                <wp:effectExtent l="0" t="0" r="0" b="952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245" cy="1248355"/>
                        </a:xfrm>
                        <a:prstGeom prst="rect">
                          <a:avLst/>
                        </a:prstGeom>
                        <a:solidFill>
                          <a:srgbClr val="FFFFFF"/>
                        </a:solidFill>
                        <a:ln w="9525">
                          <a:noFill/>
                          <a:miter lim="800000"/>
                          <a:headEnd/>
                          <a:tailEnd/>
                        </a:ln>
                      </wps:spPr>
                      <wps:txbx>
                        <w:txbxContent>
                          <w:p w14:paraId="6D6DC67E" w14:textId="3F559E72" w:rsidR="008C53FF" w:rsidRPr="00836DD2" w:rsidRDefault="008C53FF" w:rsidP="008C53FF">
                            <w:pPr>
                              <w:spacing w:before="40"/>
                              <w:rPr>
                                <w:rFonts w:ascii="Arial" w:hAnsi="Arial" w:cs="Arial"/>
                                <w:sz w:val="16"/>
                                <w:szCs w:val="16"/>
                              </w:rPr>
                            </w:pPr>
                            <w:r w:rsidRPr="00836DD2">
                              <w:rPr>
                                <w:rFonts w:ascii="Arial" w:hAnsi="Arial" w:cs="Arial"/>
                                <w:sz w:val="16"/>
                                <w:szCs w:val="16"/>
                              </w:rPr>
                              <w:t xml:space="preserve">LGs with no </w:t>
                            </w:r>
                            <w:r w:rsidR="00CE5BDF">
                              <w:rPr>
                                <w:rFonts w:ascii="Arial" w:hAnsi="Arial" w:cs="Arial"/>
                                <w:sz w:val="16"/>
                                <w:szCs w:val="16"/>
                              </w:rPr>
                              <w:t>DC</w:t>
                            </w:r>
                            <w:r w:rsidRPr="00836DD2">
                              <w:rPr>
                                <w:rFonts w:ascii="Arial" w:hAnsi="Arial" w:cs="Arial"/>
                                <w:sz w:val="16"/>
                                <w:szCs w:val="16"/>
                              </w:rPr>
                              <w:t xml:space="preserve"> service (</w:t>
                            </w:r>
                            <w:r w:rsidR="00CE5BDF">
                              <w:rPr>
                                <w:rFonts w:ascii="Arial" w:hAnsi="Arial" w:cs="Arial"/>
                                <w:sz w:val="16"/>
                                <w:szCs w:val="16"/>
                              </w:rPr>
                              <w:t>77</w:t>
                            </w:r>
                            <w:r w:rsidRPr="00836DD2">
                              <w:rPr>
                                <w:rFonts w:ascii="Arial" w:hAnsi="Arial" w:cs="Arial"/>
                                <w:sz w:val="16"/>
                                <w:szCs w:val="16"/>
                              </w:rPr>
                              <w:t>)</w:t>
                            </w:r>
                          </w:p>
                          <w:p w14:paraId="2764B0F5" w14:textId="77777777" w:rsidR="008C53FF" w:rsidRPr="00836DD2" w:rsidRDefault="008C53FF" w:rsidP="008C53FF">
                            <w:pPr>
                              <w:spacing w:before="40"/>
                              <w:rPr>
                                <w:rFonts w:ascii="Arial" w:hAnsi="Arial" w:cs="Arial"/>
                                <w:sz w:val="16"/>
                                <w:szCs w:val="16"/>
                              </w:rPr>
                            </w:pPr>
                          </w:p>
                          <w:p w14:paraId="5CE5711B" w14:textId="13A4A0E5" w:rsidR="008C53FF" w:rsidRPr="00836DD2" w:rsidRDefault="008C53FF" w:rsidP="008C53FF">
                            <w:pPr>
                              <w:spacing w:before="40"/>
                              <w:rPr>
                                <w:rFonts w:ascii="Arial" w:hAnsi="Arial" w:cs="Arial"/>
                                <w:sz w:val="16"/>
                                <w:szCs w:val="16"/>
                              </w:rPr>
                            </w:pPr>
                            <w:r w:rsidRPr="00836DD2">
                              <w:rPr>
                                <w:rFonts w:ascii="Arial" w:hAnsi="Arial" w:cs="Arial"/>
                                <w:sz w:val="16"/>
                                <w:szCs w:val="16"/>
                              </w:rPr>
                              <w:t xml:space="preserve">LGs with </w:t>
                            </w:r>
                            <w:r w:rsidR="00CE5BDF">
                              <w:rPr>
                                <w:rFonts w:ascii="Arial" w:hAnsi="Arial" w:cs="Arial"/>
                                <w:sz w:val="16"/>
                                <w:szCs w:val="16"/>
                              </w:rPr>
                              <w:t xml:space="preserve">DC service availability under 0.08% </w:t>
                            </w:r>
                            <w:r w:rsidRPr="00836DD2">
                              <w:rPr>
                                <w:rFonts w:ascii="Arial" w:hAnsi="Arial" w:cs="Arial"/>
                                <w:sz w:val="16"/>
                                <w:szCs w:val="16"/>
                              </w:rPr>
                              <w:t>(</w:t>
                            </w:r>
                            <w:r w:rsidR="00CE5BDF">
                              <w:rPr>
                                <w:rFonts w:ascii="Arial" w:hAnsi="Arial" w:cs="Arial"/>
                                <w:sz w:val="16"/>
                                <w:szCs w:val="16"/>
                              </w:rPr>
                              <w:t>16</w:t>
                            </w:r>
                            <w:r w:rsidRPr="00836DD2">
                              <w:rPr>
                                <w:rFonts w:ascii="Arial" w:hAnsi="Arial" w:cs="Arial"/>
                                <w:sz w:val="16"/>
                                <w:szCs w:val="16"/>
                              </w:rPr>
                              <w:t>)</w:t>
                            </w:r>
                          </w:p>
                          <w:p w14:paraId="69310B4C" w14:textId="77777777" w:rsidR="008C53FF" w:rsidRPr="00836DD2" w:rsidRDefault="008C53FF" w:rsidP="008C53FF">
                            <w:pPr>
                              <w:spacing w:before="40"/>
                              <w:rPr>
                                <w:rFonts w:ascii="Arial" w:hAnsi="Arial" w:cs="Arial"/>
                                <w:sz w:val="16"/>
                                <w:szCs w:val="16"/>
                              </w:rPr>
                            </w:pPr>
                          </w:p>
                          <w:p w14:paraId="198B516E" w14:textId="6D309483" w:rsidR="008C53FF" w:rsidRPr="00836DD2" w:rsidRDefault="008C53FF" w:rsidP="008C53FF">
                            <w:pPr>
                              <w:spacing w:before="40"/>
                              <w:rPr>
                                <w:rFonts w:ascii="Arial" w:hAnsi="Arial" w:cs="Arial"/>
                                <w:sz w:val="16"/>
                                <w:szCs w:val="16"/>
                              </w:rPr>
                            </w:pPr>
                            <w:r w:rsidRPr="00836DD2">
                              <w:rPr>
                                <w:rFonts w:ascii="Arial" w:hAnsi="Arial" w:cs="Arial"/>
                                <w:sz w:val="16"/>
                                <w:szCs w:val="16"/>
                              </w:rPr>
                              <w:t xml:space="preserve">LGs with </w:t>
                            </w:r>
                            <w:r w:rsidR="00CE5BDF">
                              <w:rPr>
                                <w:rFonts w:ascii="Arial" w:hAnsi="Arial" w:cs="Arial"/>
                                <w:sz w:val="16"/>
                                <w:szCs w:val="16"/>
                              </w:rPr>
                              <w:t xml:space="preserve">DC service availability of 0.08-0.16% </w:t>
                            </w:r>
                            <w:r>
                              <w:rPr>
                                <w:rFonts w:ascii="Arial" w:hAnsi="Arial" w:cs="Arial"/>
                                <w:sz w:val="16"/>
                                <w:szCs w:val="16"/>
                              </w:rPr>
                              <w:t>(</w:t>
                            </w:r>
                            <w:r w:rsidR="00CE5BDF">
                              <w:rPr>
                                <w:rFonts w:ascii="Arial" w:hAnsi="Arial" w:cs="Arial"/>
                                <w:sz w:val="16"/>
                                <w:szCs w:val="16"/>
                              </w:rPr>
                              <w:t>20</w:t>
                            </w:r>
                            <w:r w:rsidRPr="00836DD2">
                              <w:rPr>
                                <w:rFonts w:ascii="Arial" w:hAnsi="Arial" w:cs="Arial"/>
                                <w:sz w:val="16"/>
                                <w:szCs w:val="16"/>
                              </w:rPr>
                              <w:t>)</w:t>
                            </w:r>
                          </w:p>
                          <w:p w14:paraId="10BFB53E" w14:textId="77777777" w:rsidR="008C53FF" w:rsidRPr="00836DD2" w:rsidRDefault="008C53FF" w:rsidP="008C53FF">
                            <w:pPr>
                              <w:spacing w:before="40"/>
                              <w:rPr>
                                <w:rFonts w:ascii="Arial" w:hAnsi="Arial" w:cs="Arial"/>
                                <w:sz w:val="16"/>
                                <w:szCs w:val="16"/>
                              </w:rPr>
                            </w:pPr>
                          </w:p>
                          <w:p w14:paraId="2598BB8E" w14:textId="4BD06ECB" w:rsidR="008C53FF" w:rsidRPr="00836DD2" w:rsidRDefault="008C53FF" w:rsidP="008C53FF">
                            <w:pPr>
                              <w:spacing w:before="40"/>
                              <w:rPr>
                                <w:rFonts w:ascii="Arial" w:hAnsi="Arial" w:cs="Arial"/>
                                <w:sz w:val="16"/>
                                <w:szCs w:val="16"/>
                              </w:rPr>
                            </w:pPr>
                            <w:r w:rsidRPr="00836DD2">
                              <w:rPr>
                                <w:rFonts w:ascii="Arial" w:hAnsi="Arial" w:cs="Arial"/>
                                <w:sz w:val="16"/>
                                <w:szCs w:val="16"/>
                              </w:rPr>
                              <w:t xml:space="preserve">LGs with </w:t>
                            </w:r>
                            <w:r w:rsidR="00CE5BDF">
                              <w:rPr>
                                <w:rFonts w:ascii="Arial" w:hAnsi="Arial" w:cs="Arial"/>
                                <w:sz w:val="16"/>
                                <w:szCs w:val="16"/>
                              </w:rPr>
                              <w:t xml:space="preserve">DC service availability over 0.16% </w:t>
                            </w:r>
                            <w:r w:rsidRPr="00836DD2">
                              <w:rPr>
                                <w:rFonts w:ascii="Arial" w:hAnsi="Arial" w:cs="Arial"/>
                                <w:sz w:val="16"/>
                                <w:szCs w:val="16"/>
                              </w:rPr>
                              <w:t>(</w:t>
                            </w:r>
                            <w:r w:rsidR="00CE5BDF">
                              <w:rPr>
                                <w:rFonts w:ascii="Arial" w:hAnsi="Arial" w:cs="Arial"/>
                                <w:sz w:val="16"/>
                                <w:szCs w:val="16"/>
                              </w:rPr>
                              <w:t>32</w:t>
                            </w:r>
                            <w:r w:rsidRPr="00836DD2">
                              <w:rPr>
                                <w:rFonts w:ascii="Arial" w:hAnsi="Arial" w:cs="Arial"/>
                                <w:sz w:val="16"/>
                                <w:szCs w:val="16"/>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19.65pt;margin-top:43.6pt;width:189.7pt;height:98.3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cfghoCAAAUBAAADgAAAGRycy9lMm9Eb2MueG1srFPBjtMwEL0j8Q+W7zRpaFAbNV0tXYqQlgVp&#10;lw9wHKexsD3GdpuUr2fstN0FbggfrLE98+bNm/H6ZtSKHIXzEkxN57OcEmE4tNLsa/rtafdmSYkP&#10;zLRMgRE1PQlPbzavX60HW4kCelCtcARBjK8GW9M+BFtlmee90MzPwAqDjx04zQIe3T5rHRsQXaus&#10;yPN32QCutQ648B5v76ZHukn4XSd4+NJ1XgSiaorcQtpd2pu4Z5s1q/aO2V7yMw32Dyw0kwaTXqHu&#10;WGDk4ORfUFpyBx66MOOgM+g6yUWqAauZ539U89gzK1ItKI63V5n8/4PlD8evjsi2piXKY5jGHj2J&#10;MZD3MJIiyjNYX6HXo0W/MOI1tjmV6u098O+eGNj2zOzFrXMw9IK1SG8eI7MXoROOjyDN8BlaTMMO&#10;ARLQ2DkdtUM1CKIjj9O1NZEKx8tika+KRUkJx7d5sVi+LcuUg1WXcOt8+ChAk2jU1GHvEzw73vsQ&#10;6bDq4hKzeVCy3Uml0sHtm61y5MhwTnZpndF/c1OGDDVdlUWZkA3E+DRCWgacYyV1TZd5XDGcVVGO&#10;D6ZNdmBSTTYyUeasT5RkEieMzZg6sYqxUbsG2hMK5mAaW/xmaPTgflIy4MjW1P84MCcoUZ8Mih7n&#10;+2K4i9FcDGY4htY0UDKZ25D+QaRp4Bab0ckk03PmM0UcvaTe+ZvE2X55Tl7Pn3nzCwAA//8DAFBL&#10;AwQUAAYACAAAACEA85S4od8AAAALAQAADwAAAGRycy9kb3ducmV2LnhtbEyPsU7DMBBAdyT+wTok&#10;FkSdJlLrpnEqaGGDoaXq7MZHEhGfI9tp0r/HnWA83dO7d8VmMh27oPOtJQnzWQIMqbK6pVrC8ev9&#10;WQDzQZFWnSWUcEUPm/L+rlC5tiPt8XIINYsS8rmS0ITQ55z7qkGj/Mz2SHH3bZ1RIY6u5tqpMcpN&#10;x9MkWXCjWooXGtXjtsHq5zAYCYudG8Y9bZ92x7cP9dnX6en1epLy8WF6WQMLOIU/GG75MR3K2HS2&#10;A2nPuujIVllEJYhlCuwGJHOxBHaWkIpMAC8L/v+H8hcAAP//AwBQSwECLQAUAAYACAAAACEA5JnD&#10;wPsAAADhAQAAEwAAAAAAAAAAAAAAAAAAAAAAW0NvbnRlbnRfVHlwZXNdLnhtbFBLAQItABQABgAI&#10;AAAAIQAjsmrh1wAAAJQBAAALAAAAAAAAAAAAAAAAACwBAABfcmVscy8ucmVsc1BLAQItABQABgAI&#10;AAAAIQAWBx+CGgIAABQEAAAOAAAAAAAAAAAAAAAAACwCAABkcnMvZTJvRG9jLnhtbFBLAQItABQA&#10;BgAIAAAAIQDzlLih3wAAAAsBAAAPAAAAAAAAAAAAAAAAAHIEAABkcnMvZG93bnJldi54bWxQSwUG&#10;AAAAAAQABADzAAAAfgUAAAAA&#10;" stroked="f">
                <v:textbox inset="0,0,0,0">
                  <w:txbxContent>
                    <w:p w14:paraId="6D6DC67E" w14:textId="3F559E72" w:rsidR="008C53FF" w:rsidRPr="00836DD2" w:rsidRDefault="008C53FF" w:rsidP="008C53FF">
                      <w:pPr>
                        <w:spacing w:before="40"/>
                        <w:rPr>
                          <w:rFonts w:ascii="Arial" w:hAnsi="Arial" w:cs="Arial"/>
                          <w:sz w:val="16"/>
                          <w:szCs w:val="16"/>
                        </w:rPr>
                      </w:pPr>
                      <w:r w:rsidRPr="00836DD2">
                        <w:rPr>
                          <w:rFonts w:ascii="Arial" w:hAnsi="Arial" w:cs="Arial"/>
                          <w:sz w:val="16"/>
                          <w:szCs w:val="16"/>
                        </w:rPr>
                        <w:t xml:space="preserve">LGs with no </w:t>
                      </w:r>
                      <w:r w:rsidR="00CE5BDF">
                        <w:rPr>
                          <w:rFonts w:ascii="Arial" w:hAnsi="Arial" w:cs="Arial"/>
                          <w:sz w:val="16"/>
                          <w:szCs w:val="16"/>
                        </w:rPr>
                        <w:t>DC</w:t>
                      </w:r>
                      <w:r w:rsidRPr="00836DD2">
                        <w:rPr>
                          <w:rFonts w:ascii="Arial" w:hAnsi="Arial" w:cs="Arial"/>
                          <w:sz w:val="16"/>
                          <w:szCs w:val="16"/>
                        </w:rPr>
                        <w:t xml:space="preserve"> service (</w:t>
                      </w:r>
                      <w:r w:rsidR="00CE5BDF">
                        <w:rPr>
                          <w:rFonts w:ascii="Arial" w:hAnsi="Arial" w:cs="Arial"/>
                          <w:sz w:val="16"/>
                          <w:szCs w:val="16"/>
                        </w:rPr>
                        <w:t>77</w:t>
                      </w:r>
                      <w:r w:rsidRPr="00836DD2">
                        <w:rPr>
                          <w:rFonts w:ascii="Arial" w:hAnsi="Arial" w:cs="Arial"/>
                          <w:sz w:val="16"/>
                          <w:szCs w:val="16"/>
                        </w:rPr>
                        <w:t>)</w:t>
                      </w:r>
                    </w:p>
                    <w:p w14:paraId="2764B0F5" w14:textId="77777777" w:rsidR="008C53FF" w:rsidRPr="00836DD2" w:rsidRDefault="008C53FF" w:rsidP="008C53FF">
                      <w:pPr>
                        <w:spacing w:before="40"/>
                        <w:rPr>
                          <w:rFonts w:ascii="Arial" w:hAnsi="Arial" w:cs="Arial"/>
                          <w:sz w:val="16"/>
                          <w:szCs w:val="16"/>
                        </w:rPr>
                      </w:pPr>
                    </w:p>
                    <w:p w14:paraId="5CE5711B" w14:textId="13A4A0E5" w:rsidR="008C53FF" w:rsidRPr="00836DD2" w:rsidRDefault="008C53FF" w:rsidP="008C53FF">
                      <w:pPr>
                        <w:spacing w:before="40"/>
                        <w:rPr>
                          <w:rFonts w:ascii="Arial" w:hAnsi="Arial" w:cs="Arial"/>
                          <w:sz w:val="16"/>
                          <w:szCs w:val="16"/>
                        </w:rPr>
                      </w:pPr>
                      <w:r w:rsidRPr="00836DD2">
                        <w:rPr>
                          <w:rFonts w:ascii="Arial" w:hAnsi="Arial" w:cs="Arial"/>
                          <w:sz w:val="16"/>
                          <w:szCs w:val="16"/>
                        </w:rPr>
                        <w:t xml:space="preserve">LGs with </w:t>
                      </w:r>
                      <w:r w:rsidR="00CE5BDF">
                        <w:rPr>
                          <w:rFonts w:ascii="Arial" w:hAnsi="Arial" w:cs="Arial"/>
                          <w:sz w:val="16"/>
                          <w:szCs w:val="16"/>
                        </w:rPr>
                        <w:t xml:space="preserve">DC service availability under 0.08% </w:t>
                      </w:r>
                      <w:r w:rsidRPr="00836DD2">
                        <w:rPr>
                          <w:rFonts w:ascii="Arial" w:hAnsi="Arial" w:cs="Arial"/>
                          <w:sz w:val="16"/>
                          <w:szCs w:val="16"/>
                        </w:rPr>
                        <w:t>(</w:t>
                      </w:r>
                      <w:r w:rsidR="00CE5BDF">
                        <w:rPr>
                          <w:rFonts w:ascii="Arial" w:hAnsi="Arial" w:cs="Arial"/>
                          <w:sz w:val="16"/>
                          <w:szCs w:val="16"/>
                        </w:rPr>
                        <w:t>16</w:t>
                      </w:r>
                      <w:r w:rsidRPr="00836DD2">
                        <w:rPr>
                          <w:rFonts w:ascii="Arial" w:hAnsi="Arial" w:cs="Arial"/>
                          <w:sz w:val="16"/>
                          <w:szCs w:val="16"/>
                        </w:rPr>
                        <w:t>)</w:t>
                      </w:r>
                    </w:p>
                    <w:p w14:paraId="69310B4C" w14:textId="77777777" w:rsidR="008C53FF" w:rsidRPr="00836DD2" w:rsidRDefault="008C53FF" w:rsidP="008C53FF">
                      <w:pPr>
                        <w:spacing w:before="40"/>
                        <w:rPr>
                          <w:rFonts w:ascii="Arial" w:hAnsi="Arial" w:cs="Arial"/>
                          <w:sz w:val="16"/>
                          <w:szCs w:val="16"/>
                        </w:rPr>
                      </w:pPr>
                    </w:p>
                    <w:p w14:paraId="198B516E" w14:textId="6D309483" w:rsidR="008C53FF" w:rsidRPr="00836DD2" w:rsidRDefault="008C53FF" w:rsidP="008C53FF">
                      <w:pPr>
                        <w:spacing w:before="40"/>
                        <w:rPr>
                          <w:rFonts w:ascii="Arial" w:hAnsi="Arial" w:cs="Arial"/>
                          <w:sz w:val="16"/>
                          <w:szCs w:val="16"/>
                        </w:rPr>
                      </w:pPr>
                      <w:r w:rsidRPr="00836DD2">
                        <w:rPr>
                          <w:rFonts w:ascii="Arial" w:hAnsi="Arial" w:cs="Arial"/>
                          <w:sz w:val="16"/>
                          <w:szCs w:val="16"/>
                        </w:rPr>
                        <w:t xml:space="preserve">LGs with </w:t>
                      </w:r>
                      <w:r w:rsidR="00CE5BDF">
                        <w:rPr>
                          <w:rFonts w:ascii="Arial" w:hAnsi="Arial" w:cs="Arial"/>
                          <w:sz w:val="16"/>
                          <w:szCs w:val="16"/>
                        </w:rPr>
                        <w:t xml:space="preserve">DC service availability of 0.08-0.16% </w:t>
                      </w:r>
                      <w:r>
                        <w:rPr>
                          <w:rFonts w:ascii="Arial" w:hAnsi="Arial" w:cs="Arial"/>
                          <w:sz w:val="16"/>
                          <w:szCs w:val="16"/>
                        </w:rPr>
                        <w:t>(</w:t>
                      </w:r>
                      <w:r w:rsidR="00CE5BDF">
                        <w:rPr>
                          <w:rFonts w:ascii="Arial" w:hAnsi="Arial" w:cs="Arial"/>
                          <w:sz w:val="16"/>
                          <w:szCs w:val="16"/>
                        </w:rPr>
                        <w:t>20</w:t>
                      </w:r>
                      <w:r w:rsidRPr="00836DD2">
                        <w:rPr>
                          <w:rFonts w:ascii="Arial" w:hAnsi="Arial" w:cs="Arial"/>
                          <w:sz w:val="16"/>
                          <w:szCs w:val="16"/>
                        </w:rPr>
                        <w:t>)</w:t>
                      </w:r>
                    </w:p>
                    <w:p w14:paraId="10BFB53E" w14:textId="77777777" w:rsidR="008C53FF" w:rsidRPr="00836DD2" w:rsidRDefault="008C53FF" w:rsidP="008C53FF">
                      <w:pPr>
                        <w:spacing w:before="40"/>
                        <w:rPr>
                          <w:rFonts w:ascii="Arial" w:hAnsi="Arial" w:cs="Arial"/>
                          <w:sz w:val="16"/>
                          <w:szCs w:val="16"/>
                        </w:rPr>
                      </w:pPr>
                    </w:p>
                    <w:p w14:paraId="2598BB8E" w14:textId="4BD06ECB" w:rsidR="008C53FF" w:rsidRPr="00836DD2" w:rsidRDefault="008C53FF" w:rsidP="008C53FF">
                      <w:pPr>
                        <w:spacing w:before="40"/>
                        <w:rPr>
                          <w:rFonts w:ascii="Arial" w:hAnsi="Arial" w:cs="Arial"/>
                          <w:sz w:val="16"/>
                          <w:szCs w:val="16"/>
                        </w:rPr>
                      </w:pPr>
                      <w:r w:rsidRPr="00836DD2">
                        <w:rPr>
                          <w:rFonts w:ascii="Arial" w:hAnsi="Arial" w:cs="Arial"/>
                          <w:sz w:val="16"/>
                          <w:szCs w:val="16"/>
                        </w:rPr>
                        <w:t xml:space="preserve">LGs with </w:t>
                      </w:r>
                      <w:r w:rsidR="00CE5BDF">
                        <w:rPr>
                          <w:rFonts w:ascii="Arial" w:hAnsi="Arial" w:cs="Arial"/>
                          <w:sz w:val="16"/>
                          <w:szCs w:val="16"/>
                        </w:rPr>
                        <w:t xml:space="preserve">DC service availability over 0.16% </w:t>
                      </w:r>
                      <w:r w:rsidRPr="00836DD2">
                        <w:rPr>
                          <w:rFonts w:ascii="Arial" w:hAnsi="Arial" w:cs="Arial"/>
                          <w:sz w:val="16"/>
                          <w:szCs w:val="16"/>
                        </w:rPr>
                        <w:t>(</w:t>
                      </w:r>
                      <w:r w:rsidR="00CE5BDF">
                        <w:rPr>
                          <w:rFonts w:ascii="Arial" w:hAnsi="Arial" w:cs="Arial"/>
                          <w:sz w:val="16"/>
                          <w:szCs w:val="16"/>
                        </w:rPr>
                        <w:t>32</w:t>
                      </w:r>
                      <w:r w:rsidRPr="00836DD2">
                        <w:rPr>
                          <w:rFonts w:ascii="Arial" w:hAnsi="Arial" w:cs="Arial"/>
                          <w:sz w:val="16"/>
                          <w:szCs w:val="16"/>
                        </w:rPr>
                        <w:t>)</w:t>
                      </w:r>
                    </w:p>
                  </w:txbxContent>
                </v:textbox>
              </v:shape>
            </w:pict>
          </mc:Fallback>
        </mc:AlternateContent>
      </w:r>
      <w:r w:rsidR="00591517" w:rsidRPr="0041773C">
        <w:rPr>
          <w:rFonts w:ascii="Arial" w:hAnsi="Arial"/>
          <w:b/>
          <w:noProof/>
          <w:sz w:val="21"/>
          <w:szCs w:val="21"/>
          <w:lang w:bidi="ar-SA"/>
        </w:rPr>
        <w:drawing>
          <wp:inline distT="0" distB="0" distL="0" distR="0" wp14:anchorId="6C70B165" wp14:editId="3A527357">
            <wp:extent cx="6057900" cy="7086514"/>
            <wp:effectExtent l="0" t="0" r="0" b="635"/>
            <wp:docPr id="14" name="Picture 14" descr="C:\Users\Irena\Desktop\Mapiranje\Mapiranje 2015-2016\Treca, mozda finalna, verzija\Mapa 1-12\Mapa 10 - dostupnost usluge 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rena\Desktop\Mapiranje\Mapiranje 2015-2016\Treca, mozda finalna, verzija\Mapa 1-12\Mapa 10 - dostupnost usluge DB.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57900" cy="7086514"/>
                    </a:xfrm>
                    <a:prstGeom prst="rect">
                      <a:avLst/>
                    </a:prstGeom>
                    <a:noFill/>
                    <a:ln>
                      <a:noFill/>
                    </a:ln>
                  </pic:spPr>
                </pic:pic>
              </a:graphicData>
            </a:graphic>
          </wp:inline>
        </w:drawing>
      </w:r>
    </w:p>
    <w:p w14:paraId="2E0F0252" w14:textId="77777777" w:rsidR="00591517" w:rsidRPr="0041773C" w:rsidRDefault="00591517" w:rsidP="00591517">
      <w:pPr>
        <w:jc w:val="left"/>
        <w:rPr>
          <w:rFonts w:ascii="Arial" w:hAnsi="Arial"/>
          <w:b/>
          <w:sz w:val="21"/>
          <w:szCs w:val="21"/>
          <w:lang w:val="en-GB"/>
        </w:rPr>
      </w:pPr>
    </w:p>
    <w:p w14:paraId="10D8D1CB" w14:textId="77777777" w:rsidR="00591517" w:rsidRPr="0041773C" w:rsidRDefault="00591517" w:rsidP="00591517">
      <w:pPr>
        <w:jc w:val="left"/>
        <w:rPr>
          <w:rFonts w:ascii="Arial" w:hAnsi="Arial"/>
          <w:b/>
          <w:sz w:val="21"/>
          <w:szCs w:val="21"/>
          <w:lang w:val="en-GB"/>
        </w:rPr>
      </w:pPr>
    </w:p>
    <w:p w14:paraId="68F50F97" w14:textId="77777777" w:rsidR="00591517" w:rsidRPr="0041773C" w:rsidRDefault="00591517" w:rsidP="00591517">
      <w:pPr>
        <w:jc w:val="left"/>
        <w:rPr>
          <w:rFonts w:ascii="Arial" w:hAnsi="Arial"/>
          <w:b/>
          <w:sz w:val="21"/>
          <w:szCs w:val="21"/>
          <w:lang w:val="en-GB"/>
        </w:rPr>
      </w:pPr>
    </w:p>
    <w:p w14:paraId="1C641290" w14:textId="77777777" w:rsidR="00591517" w:rsidRPr="0041773C" w:rsidRDefault="00591517" w:rsidP="00591517">
      <w:pPr>
        <w:jc w:val="left"/>
        <w:rPr>
          <w:rFonts w:ascii="Arial" w:hAnsi="Arial"/>
          <w:b/>
          <w:sz w:val="21"/>
          <w:szCs w:val="21"/>
          <w:lang w:val="en-GB"/>
        </w:rPr>
      </w:pPr>
    </w:p>
    <w:p w14:paraId="4628D7B5" w14:textId="77777777" w:rsidR="00591517" w:rsidRPr="0041773C" w:rsidRDefault="00591517" w:rsidP="00591517">
      <w:pPr>
        <w:jc w:val="left"/>
        <w:rPr>
          <w:rFonts w:ascii="Arial" w:hAnsi="Arial"/>
          <w:b/>
          <w:sz w:val="21"/>
          <w:szCs w:val="21"/>
          <w:lang w:val="en-GB"/>
        </w:rPr>
      </w:pPr>
    </w:p>
    <w:p w14:paraId="27E819D7" w14:textId="77777777" w:rsidR="00591517" w:rsidRPr="0041773C" w:rsidRDefault="00591517" w:rsidP="00591517">
      <w:pPr>
        <w:jc w:val="left"/>
        <w:rPr>
          <w:rFonts w:ascii="Arial" w:hAnsi="Arial"/>
          <w:b/>
          <w:sz w:val="21"/>
          <w:szCs w:val="21"/>
          <w:lang w:val="en-GB"/>
        </w:rPr>
      </w:pPr>
    </w:p>
    <w:p w14:paraId="0E3413D7" w14:textId="77777777" w:rsidR="00591517" w:rsidRPr="0041773C" w:rsidRDefault="00591517" w:rsidP="00591517">
      <w:pPr>
        <w:jc w:val="left"/>
        <w:rPr>
          <w:rFonts w:ascii="Arial" w:hAnsi="Arial"/>
          <w:b/>
          <w:sz w:val="21"/>
          <w:szCs w:val="21"/>
          <w:lang w:val="en-GB"/>
        </w:rPr>
      </w:pPr>
    </w:p>
    <w:p w14:paraId="7EE9E48F" w14:textId="4933A1AA" w:rsidR="00591517" w:rsidRPr="0041773C" w:rsidRDefault="007633D7" w:rsidP="00591517">
      <w:pPr>
        <w:pStyle w:val="Heading5"/>
        <w:rPr>
          <w:rFonts w:ascii="Arial" w:hAnsi="Arial" w:cs="Times New Roman"/>
          <w:b/>
          <w:color w:val="auto"/>
          <w:sz w:val="21"/>
          <w:szCs w:val="21"/>
          <w:lang w:val="en-GB"/>
        </w:rPr>
      </w:pPr>
      <w:bookmarkStart w:id="112" w:name="_Mapa_11._Dostupnost"/>
      <w:bookmarkEnd w:id="112"/>
      <w:r w:rsidRPr="0041773C">
        <w:rPr>
          <w:rFonts w:ascii="Arial" w:hAnsi="Arial"/>
          <w:b/>
          <w:color w:val="auto"/>
          <w:sz w:val="21"/>
          <w:lang w:val="en-GB"/>
        </w:rPr>
        <w:lastRenderedPageBreak/>
        <w:t xml:space="preserve">Map 11. </w:t>
      </w:r>
      <w:r w:rsidRPr="0041773C">
        <w:rPr>
          <w:rFonts w:ascii="Arial" w:hAnsi="Arial"/>
          <w:color w:val="auto"/>
          <w:sz w:val="21"/>
          <w:lang w:val="en-GB"/>
        </w:rPr>
        <w:t>Availability</w:t>
      </w:r>
      <w:r w:rsidRPr="0041773C">
        <w:rPr>
          <w:rFonts w:ascii="Arial" w:hAnsi="Arial"/>
          <w:b/>
          <w:color w:val="auto"/>
          <w:sz w:val="21"/>
          <w:lang w:val="en-GB"/>
        </w:rPr>
        <w:t xml:space="preserve"> </w:t>
      </w:r>
      <w:r w:rsidRPr="0041773C">
        <w:rPr>
          <w:rFonts w:ascii="Arial" w:hAnsi="Arial"/>
          <w:color w:val="auto"/>
          <w:sz w:val="21"/>
          <w:lang w:val="en-GB"/>
        </w:rPr>
        <w:t xml:space="preserve">of day care </w:t>
      </w:r>
      <w:r w:rsidR="00CE5BDF">
        <w:rPr>
          <w:rFonts w:ascii="Arial" w:hAnsi="Arial"/>
          <w:color w:val="auto"/>
          <w:sz w:val="21"/>
          <w:lang w:val="en-GB"/>
        </w:rPr>
        <w:t xml:space="preserve">(DC) </w:t>
      </w:r>
      <w:r w:rsidRPr="0041773C">
        <w:rPr>
          <w:rFonts w:ascii="Arial" w:hAnsi="Arial"/>
          <w:color w:val="auto"/>
          <w:sz w:val="21"/>
          <w:lang w:val="en-GB"/>
        </w:rPr>
        <w:t>for children with developmental and other disabilities by opening hours, 2015</w:t>
      </w:r>
    </w:p>
    <w:p w14:paraId="6DF250C3" w14:textId="77777777" w:rsidR="00591517" w:rsidRPr="0041773C" w:rsidRDefault="00591517" w:rsidP="00591517">
      <w:pPr>
        <w:jc w:val="left"/>
        <w:rPr>
          <w:rFonts w:ascii="Arial" w:hAnsi="Arial"/>
          <w:b/>
          <w:sz w:val="21"/>
          <w:szCs w:val="21"/>
          <w:lang w:val="en-GB"/>
        </w:rPr>
      </w:pPr>
    </w:p>
    <w:p w14:paraId="04112AC6" w14:textId="36A8A396" w:rsidR="00591517" w:rsidRPr="0041773C" w:rsidRDefault="00CE5BDF" w:rsidP="00591517">
      <w:pPr>
        <w:jc w:val="left"/>
        <w:rPr>
          <w:rFonts w:ascii="Arial" w:hAnsi="Arial"/>
          <w:b/>
          <w:sz w:val="21"/>
          <w:szCs w:val="21"/>
          <w:lang w:val="en-GB"/>
        </w:rPr>
      </w:pPr>
      <w:r w:rsidRPr="00D27C38">
        <w:rPr>
          <w:bCs/>
          <w:noProof/>
          <w:sz w:val="21"/>
          <w:szCs w:val="21"/>
          <w:lang w:bidi="ar-SA"/>
        </w:rPr>
        <mc:AlternateContent>
          <mc:Choice Requires="wps">
            <w:drawing>
              <wp:anchor distT="45720" distB="45720" distL="114300" distR="114300" simplePos="0" relativeHeight="251681792" behindDoc="0" locked="0" layoutInCell="1" allowOverlap="1" wp14:anchorId="7E987D77" wp14:editId="737768EA">
                <wp:simplePos x="0" y="0"/>
                <wp:positionH relativeFrom="column">
                  <wp:posOffset>4179239</wp:posOffset>
                </wp:positionH>
                <wp:positionV relativeFrom="paragraph">
                  <wp:posOffset>817245</wp:posOffset>
                </wp:positionV>
                <wp:extent cx="2409245" cy="1248355"/>
                <wp:effectExtent l="0" t="0" r="0" b="952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245" cy="1248355"/>
                        </a:xfrm>
                        <a:prstGeom prst="rect">
                          <a:avLst/>
                        </a:prstGeom>
                        <a:solidFill>
                          <a:srgbClr val="FFFFFF"/>
                        </a:solidFill>
                        <a:ln w="9525">
                          <a:noFill/>
                          <a:miter lim="800000"/>
                          <a:headEnd/>
                          <a:tailEnd/>
                        </a:ln>
                      </wps:spPr>
                      <wps:txbx>
                        <w:txbxContent>
                          <w:p w14:paraId="2DB71068" w14:textId="5E2DAAE7" w:rsidR="00CE5BDF" w:rsidRPr="00836DD2" w:rsidRDefault="00CE5BDF" w:rsidP="00CE5BDF">
                            <w:pPr>
                              <w:spacing w:before="40"/>
                              <w:rPr>
                                <w:rFonts w:ascii="Arial" w:hAnsi="Arial" w:cs="Arial"/>
                                <w:sz w:val="16"/>
                                <w:szCs w:val="16"/>
                              </w:rPr>
                            </w:pPr>
                            <w:r w:rsidRPr="00836DD2">
                              <w:rPr>
                                <w:rFonts w:ascii="Arial" w:hAnsi="Arial" w:cs="Arial"/>
                                <w:sz w:val="16"/>
                                <w:szCs w:val="16"/>
                              </w:rPr>
                              <w:t xml:space="preserve">LGs with no </w:t>
                            </w:r>
                            <w:r>
                              <w:rPr>
                                <w:rFonts w:ascii="Arial" w:hAnsi="Arial" w:cs="Arial"/>
                                <w:sz w:val="16"/>
                                <w:szCs w:val="16"/>
                              </w:rPr>
                              <w:t xml:space="preserve">DC </w:t>
                            </w:r>
                            <w:r w:rsidRPr="00836DD2">
                              <w:rPr>
                                <w:rFonts w:ascii="Arial" w:hAnsi="Arial" w:cs="Arial"/>
                                <w:sz w:val="16"/>
                                <w:szCs w:val="16"/>
                              </w:rPr>
                              <w:t>service (</w:t>
                            </w:r>
                            <w:r>
                              <w:rPr>
                                <w:rFonts w:ascii="Arial" w:hAnsi="Arial" w:cs="Arial"/>
                                <w:sz w:val="16"/>
                                <w:szCs w:val="16"/>
                              </w:rPr>
                              <w:t>77</w:t>
                            </w:r>
                            <w:r w:rsidRPr="00836DD2">
                              <w:rPr>
                                <w:rFonts w:ascii="Arial" w:hAnsi="Arial" w:cs="Arial"/>
                                <w:sz w:val="16"/>
                                <w:szCs w:val="16"/>
                              </w:rPr>
                              <w:t>)</w:t>
                            </w:r>
                          </w:p>
                          <w:p w14:paraId="62FD1E5A" w14:textId="77777777" w:rsidR="00CE5BDF" w:rsidRPr="00836DD2" w:rsidRDefault="00CE5BDF" w:rsidP="00CE5BDF">
                            <w:pPr>
                              <w:spacing w:before="40"/>
                              <w:rPr>
                                <w:rFonts w:ascii="Arial" w:hAnsi="Arial" w:cs="Arial"/>
                                <w:sz w:val="16"/>
                                <w:szCs w:val="16"/>
                              </w:rPr>
                            </w:pPr>
                          </w:p>
                          <w:p w14:paraId="238241DB" w14:textId="01BF5A28" w:rsidR="00CE5BDF" w:rsidRPr="00836DD2" w:rsidRDefault="00CE5BDF" w:rsidP="00CE5BDF">
                            <w:pPr>
                              <w:spacing w:before="40"/>
                              <w:rPr>
                                <w:rFonts w:ascii="Arial" w:hAnsi="Arial" w:cs="Arial"/>
                                <w:sz w:val="16"/>
                                <w:szCs w:val="16"/>
                              </w:rPr>
                            </w:pPr>
                            <w:r w:rsidRPr="00836DD2">
                              <w:rPr>
                                <w:rFonts w:ascii="Arial" w:hAnsi="Arial" w:cs="Arial"/>
                                <w:sz w:val="16"/>
                                <w:szCs w:val="16"/>
                              </w:rPr>
                              <w:t xml:space="preserve">LGs with </w:t>
                            </w:r>
                            <w:r>
                              <w:rPr>
                                <w:rFonts w:ascii="Arial" w:hAnsi="Arial" w:cs="Arial"/>
                                <w:sz w:val="16"/>
                                <w:szCs w:val="16"/>
                              </w:rPr>
                              <w:t xml:space="preserve">DC open for under 8 hours </w:t>
                            </w:r>
                            <w:r w:rsidRPr="00836DD2">
                              <w:rPr>
                                <w:rFonts w:ascii="Arial" w:hAnsi="Arial" w:cs="Arial"/>
                                <w:sz w:val="16"/>
                                <w:szCs w:val="16"/>
                              </w:rPr>
                              <w:t>(</w:t>
                            </w:r>
                            <w:r>
                              <w:rPr>
                                <w:rFonts w:ascii="Arial" w:hAnsi="Arial" w:cs="Arial"/>
                                <w:sz w:val="16"/>
                                <w:szCs w:val="16"/>
                              </w:rPr>
                              <w:t>14</w:t>
                            </w:r>
                            <w:r w:rsidRPr="00836DD2">
                              <w:rPr>
                                <w:rFonts w:ascii="Arial" w:hAnsi="Arial" w:cs="Arial"/>
                                <w:sz w:val="16"/>
                                <w:szCs w:val="16"/>
                              </w:rPr>
                              <w:t>)</w:t>
                            </w:r>
                          </w:p>
                          <w:p w14:paraId="57253C42" w14:textId="77777777" w:rsidR="00CE5BDF" w:rsidRPr="00836DD2" w:rsidRDefault="00CE5BDF" w:rsidP="00CE5BDF">
                            <w:pPr>
                              <w:spacing w:before="40"/>
                              <w:rPr>
                                <w:rFonts w:ascii="Arial" w:hAnsi="Arial" w:cs="Arial"/>
                                <w:sz w:val="16"/>
                                <w:szCs w:val="16"/>
                              </w:rPr>
                            </w:pPr>
                          </w:p>
                          <w:p w14:paraId="4A8597AD" w14:textId="13069931" w:rsidR="00CE5BDF" w:rsidRPr="00836DD2" w:rsidRDefault="00CE5BDF" w:rsidP="00CE5BDF">
                            <w:pPr>
                              <w:spacing w:before="40"/>
                              <w:rPr>
                                <w:rFonts w:ascii="Arial" w:hAnsi="Arial" w:cs="Arial"/>
                                <w:sz w:val="16"/>
                                <w:szCs w:val="16"/>
                              </w:rPr>
                            </w:pPr>
                            <w:r w:rsidRPr="00836DD2">
                              <w:rPr>
                                <w:rFonts w:ascii="Arial" w:hAnsi="Arial" w:cs="Arial"/>
                                <w:sz w:val="16"/>
                                <w:szCs w:val="16"/>
                              </w:rPr>
                              <w:t xml:space="preserve">LGs with </w:t>
                            </w:r>
                            <w:r>
                              <w:rPr>
                                <w:rFonts w:ascii="Arial" w:hAnsi="Arial" w:cs="Arial"/>
                                <w:sz w:val="16"/>
                                <w:szCs w:val="16"/>
                              </w:rPr>
                              <w:t>DC open for 8 hours (43</w:t>
                            </w:r>
                            <w:r w:rsidRPr="00836DD2">
                              <w:rPr>
                                <w:rFonts w:ascii="Arial" w:hAnsi="Arial" w:cs="Arial"/>
                                <w:sz w:val="16"/>
                                <w:szCs w:val="16"/>
                              </w:rPr>
                              <w:t>)</w:t>
                            </w:r>
                          </w:p>
                          <w:p w14:paraId="0218B0AD" w14:textId="77777777" w:rsidR="00CE5BDF" w:rsidRPr="00836DD2" w:rsidRDefault="00CE5BDF" w:rsidP="00CE5BDF">
                            <w:pPr>
                              <w:spacing w:before="40"/>
                              <w:rPr>
                                <w:rFonts w:ascii="Arial" w:hAnsi="Arial" w:cs="Arial"/>
                                <w:sz w:val="16"/>
                                <w:szCs w:val="16"/>
                              </w:rPr>
                            </w:pPr>
                          </w:p>
                          <w:p w14:paraId="083E94BF" w14:textId="6A5EE31B" w:rsidR="00CE5BDF" w:rsidRPr="00836DD2" w:rsidRDefault="00CE5BDF" w:rsidP="00CE5BDF">
                            <w:pPr>
                              <w:spacing w:before="40"/>
                              <w:rPr>
                                <w:rFonts w:ascii="Arial" w:hAnsi="Arial" w:cs="Arial"/>
                                <w:sz w:val="16"/>
                                <w:szCs w:val="16"/>
                              </w:rPr>
                            </w:pPr>
                            <w:r w:rsidRPr="00836DD2">
                              <w:rPr>
                                <w:rFonts w:ascii="Arial" w:hAnsi="Arial" w:cs="Arial"/>
                                <w:sz w:val="16"/>
                                <w:szCs w:val="16"/>
                              </w:rPr>
                              <w:t xml:space="preserve">LGs with </w:t>
                            </w:r>
                            <w:r>
                              <w:rPr>
                                <w:rFonts w:ascii="Arial" w:hAnsi="Arial" w:cs="Arial"/>
                                <w:sz w:val="16"/>
                                <w:szCs w:val="16"/>
                              </w:rPr>
                              <w:t xml:space="preserve">DC open for over 8 hours </w:t>
                            </w:r>
                            <w:r w:rsidRPr="00836DD2">
                              <w:rPr>
                                <w:rFonts w:ascii="Arial" w:hAnsi="Arial" w:cs="Arial"/>
                                <w:sz w:val="16"/>
                                <w:szCs w:val="16"/>
                              </w:rPr>
                              <w:t>(</w:t>
                            </w:r>
                            <w:r>
                              <w:rPr>
                                <w:rFonts w:ascii="Arial" w:hAnsi="Arial" w:cs="Arial"/>
                                <w:sz w:val="16"/>
                                <w:szCs w:val="16"/>
                              </w:rPr>
                              <w:t>11</w:t>
                            </w:r>
                            <w:r w:rsidRPr="00836DD2">
                              <w:rPr>
                                <w:rFonts w:ascii="Arial" w:hAnsi="Arial" w:cs="Arial"/>
                                <w:sz w:val="16"/>
                                <w:szCs w:val="16"/>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29.05pt;margin-top:64.35pt;width:189.7pt;height:98.3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0U35BsCAAAVBAAADgAAAGRycy9lMm9Eb2MueG1srFPbjtMwEH1H4h8sv9NcaFA32nS1dClCWhak&#10;XT7AcZzGwvYY221Svp6x03YXeEP4wRrbM2fOnBlf30xakYNwXoJpaLHIKRGGQyfNrqHfnrZvVpT4&#10;wEzHFBjR0KPw9Gb9+tX1aGtRwgCqE44giPH1aBs6hGDrLPN8EJr5BVhh8LEHp1nAo9tlnWMjomuV&#10;lXn+LhvBddYBF97j7d38SNcJv+8FD1/63otAVEORW0i7S3sb92x9zeqdY3aQ/ESD/QMLzaTBpBeo&#10;OxYY2Tv5F5SW3IGHPiw46Az6XnKRasBqivyPah4HZkWqBcXx9iKT/3+w/OHw1RHZNbQqKDFMY4+e&#10;xBTIe5hIGeUZra/R69GiX5jwGtucSvX2Hvh3TwxsBmZ24tY5GAfBOqRXxMjsReiM4yNIO36GDtOw&#10;fYAENPVOR+1QDYLo2KbjpTWRCsfLcplflcuKEo5vRblcva2qlIPV53DrfPgoQJNoNNRh7xM8O9z7&#10;EOmw+uwSs3lQsttKpdLB7dqNcuTAcE62aZ3Qf3NThowNvarKKiEbiPFphLQMOMdK6oau8rhiOKuj&#10;HB9Ml+zApJptZKLMSZ8oySxOmNopdaJIwVG8FrojKuZgnlv8Z2gM4H5SMuLMNtT/2DMnKFGfDKoe&#10;B/xsuLPRng1mOIY2NFAym5uQPkLkaeAWu9HLpNNz5hNHnL0k3+mfxOF+eU5ez795/QsAAP//AwBQ&#10;SwMEFAAGAAgAAAAhAL382G7hAAAADAEAAA8AAABkcnMvZG93bnJldi54bWxMj8FuwjAQRO+V+g/W&#10;VuqlKg6JAlEaB7XQ3toDFHE2sUki4nVkOyT8fZdTOa5m9OZtsZpMxy7a+daigPksAqaxsqrFWsD+&#10;9+s1A+aDRCU7i1rAVXtYlY8PhcyVHXGrL7tQM4Kgz6WAJoQ+59xXjTbSz2yvkbKTdUYGOl3NlZMj&#10;wU3H4yhacCNbpIVG9nrd6Oq8G4yAxcYN4xbXL5v957f86ev48HE9CPH8NL2/AQt6Cv9luOmTOpTk&#10;dLQDKs86YqTZnKoUxNkS2K0RJcsU2FFAEqcJ8LLg90+UfwAAAP//AwBQSwECLQAUAAYACAAAACEA&#10;5JnDwPsAAADhAQAAEwAAAAAAAAAAAAAAAAAAAAAAW0NvbnRlbnRfVHlwZXNdLnhtbFBLAQItABQA&#10;BgAIAAAAIQAjsmrh1wAAAJQBAAALAAAAAAAAAAAAAAAAACwBAABfcmVscy8ucmVsc1BLAQItABQA&#10;BgAIAAAAIQCzRTfkGwIAABUEAAAOAAAAAAAAAAAAAAAAACwCAABkcnMvZTJvRG9jLnhtbFBLAQIt&#10;ABQABgAIAAAAIQC9/Nhu4QAAAAwBAAAPAAAAAAAAAAAAAAAAAHMEAABkcnMvZG93bnJldi54bWxQ&#10;SwUGAAAAAAQABADzAAAAgQUAAAAA&#10;" stroked="f">
                <v:textbox inset="0,0,0,0">
                  <w:txbxContent>
                    <w:p w14:paraId="2DB71068" w14:textId="5E2DAAE7" w:rsidR="00CE5BDF" w:rsidRPr="00836DD2" w:rsidRDefault="00CE5BDF" w:rsidP="00CE5BDF">
                      <w:pPr>
                        <w:spacing w:before="40"/>
                        <w:rPr>
                          <w:rFonts w:ascii="Arial" w:hAnsi="Arial" w:cs="Arial"/>
                          <w:sz w:val="16"/>
                          <w:szCs w:val="16"/>
                        </w:rPr>
                      </w:pPr>
                      <w:r w:rsidRPr="00836DD2">
                        <w:rPr>
                          <w:rFonts w:ascii="Arial" w:hAnsi="Arial" w:cs="Arial"/>
                          <w:sz w:val="16"/>
                          <w:szCs w:val="16"/>
                        </w:rPr>
                        <w:t xml:space="preserve">LGs with no </w:t>
                      </w:r>
                      <w:r>
                        <w:rPr>
                          <w:rFonts w:ascii="Arial" w:hAnsi="Arial" w:cs="Arial"/>
                          <w:sz w:val="16"/>
                          <w:szCs w:val="16"/>
                        </w:rPr>
                        <w:t xml:space="preserve">DC </w:t>
                      </w:r>
                      <w:r w:rsidRPr="00836DD2">
                        <w:rPr>
                          <w:rFonts w:ascii="Arial" w:hAnsi="Arial" w:cs="Arial"/>
                          <w:sz w:val="16"/>
                          <w:szCs w:val="16"/>
                        </w:rPr>
                        <w:t>service (</w:t>
                      </w:r>
                      <w:r>
                        <w:rPr>
                          <w:rFonts w:ascii="Arial" w:hAnsi="Arial" w:cs="Arial"/>
                          <w:sz w:val="16"/>
                          <w:szCs w:val="16"/>
                        </w:rPr>
                        <w:t>77</w:t>
                      </w:r>
                      <w:r w:rsidRPr="00836DD2">
                        <w:rPr>
                          <w:rFonts w:ascii="Arial" w:hAnsi="Arial" w:cs="Arial"/>
                          <w:sz w:val="16"/>
                          <w:szCs w:val="16"/>
                        </w:rPr>
                        <w:t>)</w:t>
                      </w:r>
                    </w:p>
                    <w:p w14:paraId="62FD1E5A" w14:textId="77777777" w:rsidR="00CE5BDF" w:rsidRPr="00836DD2" w:rsidRDefault="00CE5BDF" w:rsidP="00CE5BDF">
                      <w:pPr>
                        <w:spacing w:before="40"/>
                        <w:rPr>
                          <w:rFonts w:ascii="Arial" w:hAnsi="Arial" w:cs="Arial"/>
                          <w:sz w:val="16"/>
                          <w:szCs w:val="16"/>
                        </w:rPr>
                      </w:pPr>
                    </w:p>
                    <w:p w14:paraId="238241DB" w14:textId="01BF5A28" w:rsidR="00CE5BDF" w:rsidRPr="00836DD2" w:rsidRDefault="00CE5BDF" w:rsidP="00CE5BDF">
                      <w:pPr>
                        <w:spacing w:before="40"/>
                        <w:rPr>
                          <w:rFonts w:ascii="Arial" w:hAnsi="Arial" w:cs="Arial"/>
                          <w:sz w:val="16"/>
                          <w:szCs w:val="16"/>
                        </w:rPr>
                      </w:pPr>
                      <w:r w:rsidRPr="00836DD2">
                        <w:rPr>
                          <w:rFonts w:ascii="Arial" w:hAnsi="Arial" w:cs="Arial"/>
                          <w:sz w:val="16"/>
                          <w:szCs w:val="16"/>
                        </w:rPr>
                        <w:t xml:space="preserve">LGs with </w:t>
                      </w:r>
                      <w:r>
                        <w:rPr>
                          <w:rFonts w:ascii="Arial" w:hAnsi="Arial" w:cs="Arial"/>
                          <w:sz w:val="16"/>
                          <w:szCs w:val="16"/>
                        </w:rPr>
                        <w:t xml:space="preserve">DC open for under 8 hours </w:t>
                      </w:r>
                      <w:r w:rsidRPr="00836DD2">
                        <w:rPr>
                          <w:rFonts w:ascii="Arial" w:hAnsi="Arial" w:cs="Arial"/>
                          <w:sz w:val="16"/>
                          <w:szCs w:val="16"/>
                        </w:rPr>
                        <w:t>(</w:t>
                      </w:r>
                      <w:r>
                        <w:rPr>
                          <w:rFonts w:ascii="Arial" w:hAnsi="Arial" w:cs="Arial"/>
                          <w:sz w:val="16"/>
                          <w:szCs w:val="16"/>
                        </w:rPr>
                        <w:t>14</w:t>
                      </w:r>
                      <w:r w:rsidRPr="00836DD2">
                        <w:rPr>
                          <w:rFonts w:ascii="Arial" w:hAnsi="Arial" w:cs="Arial"/>
                          <w:sz w:val="16"/>
                          <w:szCs w:val="16"/>
                        </w:rPr>
                        <w:t>)</w:t>
                      </w:r>
                    </w:p>
                    <w:p w14:paraId="57253C42" w14:textId="77777777" w:rsidR="00CE5BDF" w:rsidRPr="00836DD2" w:rsidRDefault="00CE5BDF" w:rsidP="00CE5BDF">
                      <w:pPr>
                        <w:spacing w:before="40"/>
                        <w:rPr>
                          <w:rFonts w:ascii="Arial" w:hAnsi="Arial" w:cs="Arial"/>
                          <w:sz w:val="16"/>
                          <w:szCs w:val="16"/>
                        </w:rPr>
                      </w:pPr>
                    </w:p>
                    <w:p w14:paraId="4A8597AD" w14:textId="13069931" w:rsidR="00CE5BDF" w:rsidRPr="00836DD2" w:rsidRDefault="00CE5BDF" w:rsidP="00CE5BDF">
                      <w:pPr>
                        <w:spacing w:before="40"/>
                        <w:rPr>
                          <w:rFonts w:ascii="Arial" w:hAnsi="Arial" w:cs="Arial"/>
                          <w:sz w:val="16"/>
                          <w:szCs w:val="16"/>
                        </w:rPr>
                      </w:pPr>
                      <w:r w:rsidRPr="00836DD2">
                        <w:rPr>
                          <w:rFonts w:ascii="Arial" w:hAnsi="Arial" w:cs="Arial"/>
                          <w:sz w:val="16"/>
                          <w:szCs w:val="16"/>
                        </w:rPr>
                        <w:t xml:space="preserve">LGs with </w:t>
                      </w:r>
                      <w:r>
                        <w:rPr>
                          <w:rFonts w:ascii="Arial" w:hAnsi="Arial" w:cs="Arial"/>
                          <w:sz w:val="16"/>
                          <w:szCs w:val="16"/>
                        </w:rPr>
                        <w:t>DC open for 8 hours (43</w:t>
                      </w:r>
                      <w:r w:rsidRPr="00836DD2">
                        <w:rPr>
                          <w:rFonts w:ascii="Arial" w:hAnsi="Arial" w:cs="Arial"/>
                          <w:sz w:val="16"/>
                          <w:szCs w:val="16"/>
                        </w:rPr>
                        <w:t>)</w:t>
                      </w:r>
                    </w:p>
                    <w:p w14:paraId="0218B0AD" w14:textId="77777777" w:rsidR="00CE5BDF" w:rsidRPr="00836DD2" w:rsidRDefault="00CE5BDF" w:rsidP="00CE5BDF">
                      <w:pPr>
                        <w:spacing w:before="40"/>
                        <w:rPr>
                          <w:rFonts w:ascii="Arial" w:hAnsi="Arial" w:cs="Arial"/>
                          <w:sz w:val="16"/>
                          <w:szCs w:val="16"/>
                        </w:rPr>
                      </w:pPr>
                    </w:p>
                    <w:p w14:paraId="083E94BF" w14:textId="6A5EE31B" w:rsidR="00CE5BDF" w:rsidRPr="00836DD2" w:rsidRDefault="00CE5BDF" w:rsidP="00CE5BDF">
                      <w:pPr>
                        <w:spacing w:before="40"/>
                        <w:rPr>
                          <w:rFonts w:ascii="Arial" w:hAnsi="Arial" w:cs="Arial"/>
                          <w:sz w:val="16"/>
                          <w:szCs w:val="16"/>
                        </w:rPr>
                      </w:pPr>
                      <w:r w:rsidRPr="00836DD2">
                        <w:rPr>
                          <w:rFonts w:ascii="Arial" w:hAnsi="Arial" w:cs="Arial"/>
                          <w:sz w:val="16"/>
                          <w:szCs w:val="16"/>
                        </w:rPr>
                        <w:t xml:space="preserve">LGs with </w:t>
                      </w:r>
                      <w:r>
                        <w:rPr>
                          <w:rFonts w:ascii="Arial" w:hAnsi="Arial" w:cs="Arial"/>
                          <w:sz w:val="16"/>
                          <w:szCs w:val="16"/>
                        </w:rPr>
                        <w:t xml:space="preserve">DC open for over 8 hours </w:t>
                      </w:r>
                      <w:r w:rsidRPr="00836DD2">
                        <w:rPr>
                          <w:rFonts w:ascii="Arial" w:hAnsi="Arial" w:cs="Arial"/>
                          <w:sz w:val="16"/>
                          <w:szCs w:val="16"/>
                        </w:rPr>
                        <w:t>(</w:t>
                      </w:r>
                      <w:r>
                        <w:rPr>
                          <w:rFonts w:ascii="Arial" w:hAnsi="Arial" w:cs="Arial"/>
                          <w:sz w:val="16"/>
                          <w:szCs w:val="16"/>
                        </w:rPr>
                        <w:t>11</w:t>
                      </w:r>
                      <w:r w:rsidRPr="00836DD2">
                        <w:rPr>
                          <w:rFonts w:ascii="Arial" w:hAnsi="Arial" w:cs="Arial"/>
                          <w:sz w:val="16"/>
                          <w:szCs w:val="16"/>
                        </w:rPr>
                        <w:t>)</w:t>
                      </w:r>
                    </w:p>
                  </w:txbxContent>
                </v:textbox>
              </v:shape>
            </w:pict>
          </mc:Fallback>
        </mc:AlternateContent>
      </w:r>
      <w:r w:rsidR="00591517" w:rsidRPr="0041773C">
        <w:rPr>
          <w:rFonts w:ascii="Arial" w:hAnsi="Arial"/>
          <w:b/>
          <w:noProof/>
          <w:sz w:val="21"/>
          <w:szCs w:val="21"/>
          <w:lang w:bidi="ar-SA"/>
        </w:rPr>
        <w:drawing>
          <wp:inline distT="0" distB="0" distL="0" distR="0" wp14:anchorId="081FAFFE" wp14:editId="42AF5F84">
            <wp:extent cx="6057900" cy="7045650"/>
            <wp:effectExtent l="0" t="0" r="0" b="3175"/>
            <wp:docPr id="15" name="Picture 15" descr="C:\Users\Irena\Desktop\Mapiranje\Mapiranje 2015-2016\Treca, mozda finalna, verzija\Mapa 1-12\Mapa 11 - dostupnost usluge DB prema radnom vre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rena\Desktop\Mapiranje\Mapiranje 2015-2016\Treca, mozda finalna, verzija\Mapa 1-12\Mapa 11 - dostupnost usluge DB prema radnom vremenu.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57900" cy="7045650"/>
                    </a:xfrm>
                    <a:prstGeom prst="rect">
                      <a:avLst/>
                    </a:prstGeom>
                    <a:noFill/>
                    <a:ln>
                      <a:noFill/>
                    </a:ln>
                  </pic:spPr>
                </pic:pic>
              </a:graphicData>
            </a:graphic>
          </wp:inline>
        </w:drawing>
      </w:r>
    </w:p>
    <w:p w14:paraId="21A2B0FE" w14:textId="77777777" w:rsidR="00591517" w:rsidRPr="0041773C" w:rsidRDefault="00591517" w:rsidP="00591517">
      <w:pPr>
        <w:jc w:val="left"/>
        <w:rPr>
          <w:rFonts w:ascii="Arial" w:hAnsi="Arial"/>
          <w:b/>
          <w:sz w:val="21"/>
          <w:szCs w:val="21"/>
          <w:lang w:val="en-GB"/>
        </w:rPr>
      </w:pPr>
    </w:p>
    <w:p w14:paraId="796CC98D" w14:textId="77777777" w:rsidR="00591517" w:rsidRPr="0041773C" w:rsidRDefault="00591517" w:rsidP="00591517">
      <w:pPr>
        <w:jc w:val="left"/>
        <w:rPr>
          <w:rFonts w:ascii="Arial" w:hAnsi="Arial"/>
          <w:b/>
          <w:sz w:val="21"/>
          <w:szCs w:val="21"/>
          <w:lang w:val="en-GB"/>
        </w:rPr>
      </w:pPr>
    </w:p>
    <w:p w14:paraId="5D7D18C9" w14:textId="77777777" w:rsidR="00591517" w:rsidRPr="0041773C" w:rsidRDefault="00591517" w:rsidP="00591517">
      <w:pPr>
        <w:jc w:val="left"/>
        <w:rPr>
          <w:rFonts w:ascii="Arial" w:hAnsi="Arial"/>
          <w:b/>
          <w:sz w:val="21"/>
          <w:szCs w:val="21"/>
          <w:lang w:val="en-GB"/>
        </w:rPr>
      </w:pPr>
    </w:p>
    <w:p w14:paraId="232CCCE2" w14:textId="77777777" w:rsidR="00591517" w:rsidRPr="0041773C" w:rsidRDefault="00591517" w:rsidP="00591517">
      <w:pPr>
        <w:jc w:val="left"/>
        <w:rPr>
          <w:rFonts w:ascii="Arial" w:hAnsi="Arial"/>
          <w:b/>
          <w:sz w:val="21"/>
          <w:szCs w:val="21"/>
          <w:lang w:val="en-GB"/>
        </w:rPr>
      </w:pPr>
    </w:p>
    <w:p w14:paraId="08BCC93B" w14:textId="77777777" w:rsidR="00591517" w:rsidRPr="0041773C" w:rsidRDefault="00591517" w:rsidP="00591517">
      <w:pPr>
        <w:jc w:val="left"/>
        <w:rPr>
          <w:rFonts w:ascii="Arial" w:hAnsi="Arial"/>
          <w:b/>
          <w:sz w:val="21"/>
          <w:szCs w:val="21"/>
          <w:lang w:val="en-GB"/>
        </w:rPr>
      </w:pPr>
    </w:p>
    <w:p w14:paraId="4D8088B7" w14:textId="77777777" w:rsidR="00591517" w:rsidRPr="0041773C" w:rsidRDefault="00591517" w:rsidP="00591517">
      <w:pPr>
        <w:jc w:val="left"/>
        <w:rPr>
          <w:rFonts w:ascii="Arial" w:hAnsi="Arial"/>
          <w:b/>
          <w:sz w:val="21"/>
          <w:szCs w:val="21"/>
          <w:lang w:val="en-GB"/>
        </w:rPr>
      </w:pPr>
    </w:p>
    <w:p w14:paraId="5709BBBB" w14:textId="77777777" w:rsidR="00591517" w:rsidRPr="0041773C" w:rsidRDefault="00591517" w:rsidP="00591517">
      <w:pPr>
        <w:jc w:val="left"/>
        <w:rPr>
          <w:rFonts w:ascii="Arial" w:hAnsi="Arial"/>
          <w:b/>
          <w:sz w:val="21"/>
          <w:szCs w:val="21"/>
          <w:lang w:val="en-GB"/>
        </w:rPr>
      </w:pPr>
    </w:p>
    <w:p w14:paraId="2B73DA50" w14:textId="3F9C4629" w:rsidR="00591517" w:rsidRPr="0041773C" w:rsidRDefault="007633D7" w:rsidP="00591517">
      <w:pPr>
        <w:pStyle w:val="Heading5"/>
        <w:rPr>
          <w:rFonts w:ascii="Arial" w:hAnsi="Arial" w:cs="Times New Roman"/>
          <w:b/>
          <w:color w:val="auto"/>
          <w:sz w:val="21"/>
          <w:szCs w:val="21"/>
          <w:lang w:val="en-GB"/>
        </w:rPr>
      </w:pPr>
      <w:bookmarkStart w:id="113" w:name="_Mapa_12._Distribucija"/>
      <w:bookmarkEnd w:id="113"/>
      <w:r w:rsidRPr="0041773C">
        <w:rPr>
          <w:rFonts w:ascii="Arial" w:hAnsi="Arial"/>
          <w:b/>
          <w:color w:val="auto"/>
          <w:sz w:val="21"/>
          <w:lang w:val="en-GB"/>
        </w:rPr>
        <w:lastRenderedPageBreak/>
        <w:t xml:space="preserve">Map 12. </w:t>
      </w:r>
      <w:r w:rsidRPr="0041773C">
        <w:rPr>
          <w:rFonts w:ascii="Arial" w:hAnsi="Arial"/>
          <w:color w:val="auto"/>
          <w:sz w:val="21"/>
          <w:lang w:val="en-GB"/>
        </w:rPr>
        <w:t xml:space="preserve">Distribution of local governments by unit cost level for day care </w:t>
      </w:r>
      <w:r w:rsidR="00CE5BDF">
        <w:rPr>
          <w:rFonts w:ascii="Arial" w:hAnsi="Arial"/>
          <w:color w:val="auto"/>
          <w:sz w:val="21"/>
          <w:lang w:val="en-GB"/>
        </w:rPr>
        <w:t xml:space="preserve">(DC) </w:t>
      </w:r>
      <w:r w:rsidRPr="0041773C">
        <w:rPr>
          <w:rFonts w:ascii="Arial" w:hAnsi="Arial"/>
          <w:color w:val="auto"/>
          <w:sz w:val="21"/>
          <w:lang w:val="en-GB"/>
        </w:rPr>
        <w:t>for children with developmental and other disabilities, 2015</w:t>
      </w:r>
    </w:p>
    <w:p w14:paraId="168AFFB0" w14:textId="77777777" w:rsidR="00591517" w:rsidRPr="0041773C" w:rsidRDefault="00591517" w:rsidP="00591517">
      <w:pPr>
        <w:jc w:val="left"/>
        <w:rPr>
          <w:rFonts w:ascii="Arial" w:hAnsi="Arial"/>
          <w:b/>
          <w:sz w:val="21"/>
          <w:szCs w:val="21"/>
          <w:lang w:val="en-GB"/>
        </w:rPr>
      </w:pPr>
    </w:p>
    <w:p w14:paraId="6D7FC77F" w14:textId="77777777" w:rsidR="00591517" w:rsidRPr="0041773C" w:rsidRDefault="00591517" w:rsidP="00591517">
      <w:pPr>
        <w:jc w:val="left"/>
        <w:rPr>
          <w:rFonts w:ascii="Arial" w:hAnsi="Arial"/>
          <w:b/>
          <w:sz w:val="21"/>
          <w:szCs w:val="21"/>
          <w:lang w:val="en-GB"/>
        </w:rPr>
      </w:pPr>
    </w:p>
    <w:p w14:paraId="5A1534B1" w14:textId="09DD7B86" w:rsidR="00591517" w:rsidRPr="0041773C" w:rsidRDefault="00CE5BDF" w:rsidP="00591517">
      <w:pPr>
        <w:jc w:val="left"/>
        <w:rPr>
          <w:rFonts w:ascii="Arial" w:hAnsi="Arial"/>
          <w:b/>
          <w:sz w:val="21"/>
          <w:szCs w:val="21"/>
          <w:lang w:val="en-GB"/>
        </w:rPr>
      </w:pPr>
      <w:r w:rsidRPr="00D27C38">
        <w:rPr>
          <w:bCs/>
          <w:noProof/>
          <w:sz w:val="21"/>
          <w:szCs w:val="21"/>
          <w:lang w:bidi="ar-SA"/>
        </w:rPr>
        <mc:AlternateContent>
          <mc:Choice Requires="wps">
            <w:drawing>
              <wp:anchor distT="45720" distB="45720" distL="114300" distR="114300" simplePos="0" relativeHeight="251683840" behindDoc="0" locked="0" layoutInCell="1" allowOverlap="1" wp14:anchorId="10D88026" wp14:editId="3B8819F3">
                <wp:simplePos x="0" y="0"/>
                <wp:positionH relativeFrom="column">
                  <wp:posOffset>4505325</wp:posOffset>
                </wp:positionH>
                <wp:positionV relativeFrom="paragraph">
                  <wp:posOffset>473930</wp:posOffset>
                </wp:positionV>
                <wp:extent cx="2409245" cy="1248355"/>
                <wp:effectExtent l="0" t="0" r="0" b="952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245" cy="1248355"/>
                        </a:xfrm>
                        <a:prstGeom prst="rect">
                          <a:avLst/>
                        </a:prstGeom>
                        <a:solidFill>
                          <a:srgbClr val="FFFFFF"/>
                        </a:solidFill>
                        <a:ln w="9525">
                          <a:noFill/>
                          <a:miter lim="800000"/>
                          <a:headEnd/>
                          <a:tailEnd/>
                        </a:ln>
                      </wps:spPr>
                      <wps:txbx>
                        <w:txbxContent>
                          <w:p w14:paraId="4700D623" w14:textId="7DC03EEB" w:rsidR="00CE5BDF" w:rsidRPr="00836DD2" w:rsidRDefault="00CE5BDF" w:rsidP="00CE5BDF">
                            <w:pPr>
                              <w:spacing w:before="40"/>
                              <w:rPr>
                                <w:rFonts w:ascii="Arial" w:hAnsi="Arial" w:cs="Arial"/>
                                <w:sz w:val="16"/>
                                <w:szCs w:val="16"/>
                              </w:rPr>
                            </w:pPr>
                            <w:r w:rsidRPr="00836DD2">
                              <w:rPr>
                                <w:rFonts w:ascii="Arial" w:hAnsi="Arial" w:cs="Arial"/>
                                <w:sz w:val="16"/>
                                <w:szCs w:val="16"/>
                              </w:rPr>
                              <w:t xml:space="preserve">LGs with no </w:t>
                            </w:r>
                            <w:r>
                              <w:rPr>
                                <w:rFonts w:ascii="Arial" w:hAnsi="Arial" w:cs="Arial"/>
                                <w:sz w:val="16"/>
                                <w:szCs w:val="16"/>
                              </w:rPr>
                              <w:t>DC</w:t>
                            </w:r>
                            <w:r w:rsidRPr="00836DD2">
                              <w:rPr>
                                <w:rFonts w:ascii="Arial" w:hAnsi="Arial" w:cs="Arial"/>
                                <w:sz w:val="16"/>
                                <w:szCs w:val="16"/>
                              </w:rPr>
                              <w:t xml:space="preserve"> service (</w:t>
                            </w:r>
                            <w:r>
                              <w:rPr>
                                <w:rFonts w:ascii="Arial" w:hAnsi="Arial" w:cs="Arial"/>
                                <w:sz w:val="16"/>
                                <w:szCs w:val="16"/>
                              </w:rPr>
                              <w:t>77</w:t>
                            </w:r>
                            <w:r w:rsidRPr="00836DD2">
                              <w:rPr>
                                <w:rFonts w:ascii="Arial" w:hAnsi="Arial" w:cs="Arial"/>
                                <w:sz w:val="16"/>
                                <w:szCs w:val="16"/>
                              </w:rPr>
                              <w:t>)</w:t>
                            </w:r>
                          </w:p>
                          <w:p w14:paraId="0623E3BF" w14:textId="77777777" w:rsidR="00CE5BDF" w:rsidRPr="00836DD2" w:rsidRDefault="00CE5BDF" w:rsidP="00CE5BDF">
                            <w:pPr>
                              <w:spacing w:before="40"/>
                              <w:rPr>
                                <w:rFonts w:ascii="Arial" w:hAnsi="Arial" w:cs="Arial"/>
                                <w:sz w:val="16"/>
                                <w:szCs w:val="16"/>
                              </w:rPr>
                            </w:pPr>
                          </w:p>
                          <w:p w14:paraId="29E4C080" w14:textId="23B51451" w:rsidR="00CE5BDF" w:rsidRPr="00836DD2" w:rsidRDefault="00CE5BDF" w:rsidP="00CE5BDF">
                            <w:pPr>
                              <w:spacing w:before="40"/>
                              <w:rPr>
                                <w:rFonts w:ascii="Arial" w:hAnsi="Arial" w:cs="Arial"/>
                                <w:sz w:val="16"/>
                                <w:szCs w:val="16"/>
                              </w:rPr>
                            </w:pPr>
                            <w:r w:rsidRPr="00836DD2">
                              <w:rPr>
                                <w:rFonts w:ascii="Arial" w:hAnsi="Arial" w:cs="Arial"/>
                                <w:sz w:val="16"/>
                                <w:szCs w:val="16"/>
                              </w:rPr>
                              <w:t xml:space="preserve">LGs with </w:t>
                            </w:r>
                            <w:r>
                              <w:rPr>
                                <w:rFonts w:ascii="Arial" w:hAnsi="Arial" w:cs="Arial"/>
                                <w:sz w:val="16"/>
                                <w:szCs w:val="16"/>
                              </w:rPr>
                              <w:t xml:space="preserve">unit cost &lt; RSD 133 </w:t>
                            </w:r>
                            <w:r w:rsidRPr="00836DD2">
                              <w:rPr>
                                <w:rFonts w:ascii="Arial" w:hAnsi="Arial" w:cs="Arial"/>
                                <w:sz w:val="16"/>
                                <w:szCs w:val="16"/>
                              </w:rPr>
                              <w:t>(</w:t>
                            </w:r>
                            <w:r>
                              <w:rPr>
                                <w:rFonts w:ascii="Arial" w:hAnsi="Arial" w:cs="Arial"/>
                                <w:sz w:val="16"/>
                                <w:szCs w:val="16"/>
                              </w:rPr>
                              <w:t>41</w:t>
                            </w:r>
                            <w:r w:rsidRPr="00836DD2">
                              <w:rPr>
                                <w:rFonts w:ascii="Arial" w:hAnsi="Arial" w:cs="Arial"/>
                                <w:sz w:val="16"/>
                                <w:szCs w:val="16"/>
                              </w:rPr>
                              <w:t>)</w:t>
                            </w:r>
                          </w:p>
                          <w:p w14:paraId="47B9A51F" w14:textId="77777777" w:rsidR="00CE5BDF" w:rsidRPr="00836DD2" w:rsidRDefault="00CE5BDF" w:rsidP="00CE5BDF">
                            <w:pPr>
                              <w:spacing w:before="40"/>
                              <w:rPr>
                                <w:rFonts w:ascii="Arial" w:hAnsi="Arial" w:cs="Arial"/>
                                <w:sz w:val="16"/>
                                <w:szCs w:val="16"/>
                              </w:rPr>
                            </w:pPr>
                          </w:p>
                          <w:p w14:paraId="38008010" w14:textId="53652A84" w:rsidR="00CE5BDF" w:rsidRPr="00836DD2" w:rsidRDefault="00CE5BDF" w:rsidP="00CE5BDF">
                            <w:pPr>
                              <w:spacing w:before="40"/>
                              <w:rPr>
                                <w:rFonts w:ascii="Arial" w:hAnsi="Arial" w:cs="Arial"/>
                                <w:sz w:val="16"/>
                                <w:szCs w:val="16"/>
                              </w:rPr>
                            </w:pPr>
                            <w:r w:rsidRPr="00836DD2">
                              <w:rPr>
                                <w:rFonts w:ascii="Arial" w:hAnsi="Arial" w:cs="Arial"/>
                                <w:sz w:val="16"/>
                                <w:szCs w:val="16"/>
                              </w:rPr>
                              <w:t xml:space="preserve">LGs with </w:t>
                            </w:r>
                            <w:r>
                              <w:rPr>
                                <w:rFonts w:ascii="Arial" w:hAnsi="Arial" w:cs="Arial"/>
                                <w:sz w:val="16"/>
                                <w:szCs w:val="16"/>
                              </w:rPr>
                              <w:t>unit cost of RSD 133-266 (7</w:t>
                            </w:r>
                            <w:r w:rsidRPr="00836DD2">
                              <w:rPr>
                                <w:rFonts w:ascii="Arial" w:hAnsi="Arial" w:cs="Arial"/>
                                <w:sz w:val="16"/>
                                <w:szCs w:val="16"/>
                              </w:rPr>
                              <w:t>)</w:t>
                            </w:r>
                          </w:p>
                          <w:p w14:paraId="063DAB93" w14:textId="77777777" w:rsidR="00CE5BDF" w:rsidRPr="00836DD2" w:rsidRDefault="00CE5BDF" w:rsidP="00CE5BDF">
                            <w:pPr>
                              <w:spacing w:before="40"/>
                              <w:rPr>
                                <w:rFonts w:ascii="Arial" w:hAnsi="Arial" w:cs="Arial"/>
                                <w:sz w:val="16"/>
                                <w:szCs w:val="16"/>
                              </w:rPr>
                            </w:pPr>
                          </w:p>
                          <w:p w14:paraId="06EBDE01" w14:textId="510B4EB6" w:rsidR="00CE5BDF" w:rsidRPr="00836DD2" w:rsidRDefault="00CE5BDF" w:rsidP="00CE5BDF">
                            <w:pPr>
                              <w:spacing w:before="40"/>
                              <w:rPr>
                                <w:rFonts w:ascii="Arial" w:hAnsi="Arial" w:cs="Arial"/>
                                <w:sz w:val="16"/>
                                <w:szCs w:val="16"/>
                              </w:rPr>
                            </w:pPr>
                            <w:r w:rsidRPr="00836DD2">
                              <w:rPr>
                                <w:rFonts w:ascii="Arial" w:hAnsi="Arial" w:cs="Arial"/>
                                <w:sz w:val="16"/>
                                <w:szCs w:val="16"/>
                              </w:rPr>
                              <w:t xml:space="preserve">LGs with </w:t>
                            </w:r>
                            <w:r>
                              <w:rPr>
                                <w:rFonts w:ascii="Arial" w:hAnsi="Arial" w:cs="Arial"/>
                                <w:sz w:val="16"/>
                                <w:szCs w:val="16"/>
                              </w:rPr>
                              <w:t xml:space="preserve">unit cost &gt; RSD 266 </w:t>
                            </w:r>
                            <w:r w:rsidRPr="00836DD2">
                              <w:rPr>
                                <w:rFonts w:ascii="Arial" w:hAnsi="Arial" w:cs="Arial"/>
                                <w:sz w:val="16"/>
                                <w:szCs w:val="16"/>
                              </w:rPr>
                              <w:t>(</w:t>
                            </w:r>
                            <w:r>
                              <w:rPr>
                                <w:rFonts w:ascii="Arial" w:hAnsi="Arial" w:cs="Arial"/>
                                <w:sz w:val="16"/>
                                <w:szCs w:val="16"/>
                              </w:rPr>
                              <w:t>20</w:t>
                            </w:r>
                            <w:r w:rsidRPr="00836DD2">
                              <w:rPr>
                                <w:rFonts w:ascii="Arial" w:hAnsi="Arial" w:cs="Arial"/>
                                <w:sz w:val="16"/>
                                <w:szCs w:val="16"/>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54.75pt;margin-top:37.3pt;width:189.7pt;height:98.3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N5ZBsCAAAVBAAADgAAAGRycy9lMm9Eb2MueG1srFNRb9MwEH5H4j9YfqdJQ4u6aOk0OoqQxkDa&#10;+AEXx2ksbF+w3Sbl13N22m7AG8IP1tm+++67787XN6PR7CCdV2grPp/lnEkrsFF2V/FvT9s3K858&#10;ANuARisrfpSe36xfv7oe+lIW2KFupGMEYn059BXvQujLLPOikwb8DHtp6bFFZyDQ0e2yxsFA6EZn&#10;RZ6/ywZ0Te9QSO/p9m565OuE37ZShC9t62VguuLELaTdpb2Oe7a+hnLnoO+UONGAf2BhQFlKeoG6&#10;gwBs79RfUEYJhx7bMBNoMmxbJWSqgaqZ539U89hBL1MtJI7vLzL5/wcrHg5fHVNNxZcFZxYM9ehJ&#10;joG9x5EVUZ6h9yV5PfbkF0a6pjanUn1/j+K7ZxY3HdidvHUOh05CQ/TmMTJ7ETrh+AhSD5+xoTSw&#10;D5iAxtaZqB2pwQid2nS8tCZSEXRZLPKrYrHkTNDbvFis3i6XKQeU5/De+fBRomHRqLij3id4ONz7&#10;EOlAeXaJ2Txq1WyV1ungdvVGO3YAmpNtWif039y0ZUPFr5bFMiFbjPFphIwKNMdamYqv8rhiOJRR&#10;jg+2SXYApSebmGh70idKMokTxnpMnZgn9aJ4NTZHUszhNLf0z8jo0P3kbKCZrbj/sQcnOdOfLKke&#10;B/xsuLNRnw2wgkIrHjibzE1IHyHytHhL3WhV0uk584kjzV6S7/RP4nC/PCev59+8/gUAAP//AwBQ&#10;SwMEFAAGAAgAAAAhAM67WEzhAAAACwEAAA8AAABkcnMvZG93bnJldi54bWxMj8FOwzAMhu9IvENk&#10;JC6IJaug60rTCTa4jcPGtLPXhLaicaokXbu3JzvBzZY//f7+YjWZjp21860lCfOZAKapsqqlWsLh&#10;6+MxA+YDksLOkpZw0R5W5e1NgbmyI+30eR9qFkPI5yihCaHPOfdVow36me01xdu3dQZDXF3NlcMx&#10;hpuOJ0Kk3GBL8UODvV43uvrZD0ZCunHDuKP1w+bwvsXPvk6Ob5ejlPd30+sLsKCn8AfDVT+qQxmd&#10;TnYg5VknYSGWzxGNw1MK7AqILFsCO0lIFvMEeFnw/x3KXwAAAP//AwBQSwECLQAUAAYACAAAACEA&#10;5JnDwPsAAADhAQAAEwAAAAAAAAAAAAAAAAAAAAAAW0NvbnRlbnRfVHlwZXNdLnhtbFBLAQItABQA&#10;BgAIAAAAIQAjsmrh1wAAAJQBAAALAAAAAAAAAAAAAAAAACwBAABfcmVscy8ucmVsc1BLAQItABQA&#10;BgAIAAAAIQA+03lkGwIAABUEAAAOAAAAAAAAAAAAAAAAACwCAABkcnMvZTJvRG9jLnhtbFBLAQIt&#10;ABQABgAIAAAAIQDOu1hM4QAAAAsBAAAPAAAAAAAAAAAAAAAAAHMEAABkcnMvZG93bnJldi54bWxQ&#10;SwUGAAAAAAQABADzAAAAgQUAAAAA&#10;" stroked="f">
                <v:textbox inset="0,0,0,0">
                  <w:txbxContent>
                    <w:p w14:paraId="4700D623" w14:textId="7DC03EEB" w:rsidR="00CE5BDF" w:rsidRPr="00836DD2" w:rsidRDefault="00CE5BDF" w:rsidP="00CE5BDF">
                      <w:pPr>
                        <w:spacing w:before="40"/>
                        <w:rPr>
                          <w:rFonts w:ascii="Arial" w:hAnsi="Arial" w:cs="Arial"/>
                          <w:sz w:val="16"/>
                          <w:szCs w:val="16"/>
                        </w:rPr>
                      </w:pPr>
                      <w:r w:rsidRPr="00836DD2">
                        <w:rPr>
                          <w:rFonts w:ascii="Arial" w:hAnsi="Arial" w:cs="Arial"/>
                          <w:sz w:val="16"/>
                          <w:szCs w:val="16"/>
                        </w:rPr>
                        <w:t xml:space="preserve">LGs with no </w:t>
                      </w:r>
                      <w:r>
                        <w:rPr>
                          <w:rFonts w:ascii="Arial" w:hAnsi="Arial" w:cs="Arial"/>
                          <w:sz w:val="16"/>
                          <w:szCs w:val="16"/>
                        </w:rPr>
                        <w:t>DC</w:t>
                      </w:r>
                      <w:r w:rsidRPr="00836DD2">
                        <w:rPr>
                          <w:rFonts w:ascii="Arial" w:hAnsi="Arial" w:cs="Arial"/>
                          <w:sz w:val="16"/>
                          <w:szCs w:val="16"/>
                        </w:rPr>
                        <w:t xml:space="preserve"> service (</w:t>
                      </w:r>
                      <w:r>
                        <w:rPr>
                          <w:rFonts w:ascii="Arial" w:hAnsi="Arial" w:cs="Arial"/>
                          <w:sz w:val="16"/>
                          <w:szCs w:val="16"/>
                        </w:rPr>
                        <w:t>77</w:t>
                      </w:r>
                      <w:r w:rsidRPr="00836DD2">
                        <w:rPr>
                          <w:rFonts w:ascii="Arial" w:hAnsi="Arial" w:cs="Arial"/>
                          <w:sz w:val="16"/>
                          <w:szCs w:val="16"/>
                        </w:rPr>
                        <w:t>)</w:t>
                      </w:r>
                    </w:p>
                    <w:p w14:paraId="0623E3BF" w14:textId="77777777" w:rsidR="00CE5BDF" w:rsidRPr="00836DD2" w:rsidRDefault="00CE5BDF" w:rsidP="00CE5BDF">
                      <w:pPr>
                        <w:spacing w:before="40"/>
                        <w:rPr>
                          <w:rFonts w:ascii="Arial" w:hAnsi="Arial" w:cs="Arial"/>
                          <w:sz w:val="16"/>
                          <w:szCs w:val="16"/>
                        </w:rPr>
                      </w:pPr>
                    </w:p>
                    <w:p w14:paraId="29E4C080" w14:textId="23B51451" w:rsidR="00CE5BDF" w:rsidRPr="00836DD2" w:rsidRDefault="00CE5BDF" w:rsidP="00CE5BDF">
                      <w:pPr>
                        <w:spacing w:before="40"/>
                        <w:rPr>
                          <w:rFonts w:ascii="Arial" w:hAnsi="Arial" w:cs="Arial"/>
                          <w:sz w:val="16"/>
                          <w:szCs w:val="16"/>
                        </w:rPr>
                      </w:pPr>
                      <w:r w:rsidRPr="00836DD2">
                        <w:rPr>
                          <w:rFonts w:ascii="Arial" w:hAnsi="Arial" w:cs="Arial"/>
                          <w:sz w:val="16"/>
                          <w:szCs w:val="16"/>
                        </w:rPr>
                        <w:t xml:space="preserve">LGs with </w:t>
                      </w:r>
                      <w:r>
                        <w:rPr>
                          <w:rFonts w:ascii="Arial" w:hAnsi="Arial" w:cs="Arial"/>
                          <w:sz w:val="16"/>
                          <w:szCs w:val="16"/>
                        </w:rPr>
                        <w:t xml:space="preserve">unit cost &lt; RSD 133 </w:t>
                      </w:r>
                      <w:r w:rsidRPr="00836DD2">
                        <w:rPr>
                          <w:rFonts w:ascii="Arial" w:hAnsi="Arial" w:cs="Arial"/>
                          <w:sz w:val="16"/>
                          <w:szCs w:val="16"/>
                        </w:rPr>
                        <w:t>(</w:t>
                      </w:r>
                      <w:r>
                        <w:rPr>
                          <w:rFonts w:ascii="Arial" w:hAnsi="Arial" w:cs="Arial"/>
                          <w:sz w:val="16"/>
                          <w:szCs w:val="16"/>
                        </w:rPr>
                        <w:t>41</w:t>
                      </w:r>
                      <w:r w:rsidRPr="00836DD2">
                        <w:rPr>
                          <w:rFonts w:ascii="Arial" w:hAnsi="Arial" w:cs="Arial"/>
                          <w:sz w:val="16"/>
                          <w:szCs w:val="16"/>
                        </w:rPr>
                        <w:t>)</w:t>
                      </w:r>
                    </w:p>
                    <w:p w14:paraId="47B9A51F" w14:textId="77777777" w:rsidR="00CE5BDF" w:rsidRPr="00836DD2" w:rsidRDefault="00CE5BDF" w:rsidP="00CE5BDF">
                      <w:pPr>
                        <w:spacing w:before="40"/>
                        <w:rPr>
                          <w:rFonts w:ascii="Arial" w:hAnsi="Arial" w:cs="Arial"/>
                          <w:sz w:val="16"/>
                          <w:szCs w:val="16"/>
                        </w:rPr>
                      </w:pPr>
                    </w:p>
                    <w:p w14:paraId="38008010" w14:textId="53652A84" w:rsidR="00CE5BDF" w:rsidRPr="00836DD2" w:rsidRDefault="00CE5BDF" w:rsidP="00CE5BDF">
                      <w:pPr>
                        <w:spacing w:before="40"/>
                        <w:rPr>
                          <w:rFonts w:ascii="Arial" w:hAnsi="Arial" w:cs="Arial"/>
                          <w:sz w:val="16"/>
                          <w:szCs w:val="16"/>
                        </w:rPr>
                      </w:pPr>
                      <w:r w:rsidRPr="00836DD2">
                        <w:rPr>
                          <w:rFonts w:ascii="Arial" w:hAnsi="Arial" w:cs="Arial"/>
                          <w:sz w:val="16"/>
                          <w:szCs w:val="16"/>
                        </w:rPr>
                        <w:t xml:space="preserve">LGs with </w:t>
                      </w:r>
                      <w:r>
                        <w:rPr>
                          <w:rFonts w:ascii="Arial" w:hAnsi="Arial" w:cs="Arial"/>
                          <w:sz w:val="16"/>
                          <w:szCs w:val="16"/>
                        </w:rPr>
                        <w:t>unit cost of RSD 133-266 (7</w:t>
                      </w:r>
                      <w:r w:rsidRPr="00836DD2">
                        <w:rPr>
                          <w:rFonts w:ascii="Arial" w:hAnsi="Arial" w:cs="Arial"/>
                          <w:sz w:val="16"/>
                          <w:szCs w:val="16"/>
                        </w:rPr>
                        <w:t>)</w:t>
                      </w:r>
                    </w:p>
                    <w:p w14:paraId="063DAB93" w14:textId="77777777" w:rsidR="00CE5BDF" w:rsidRPr="00836DD2" w:rsidRDefault="00CE5BDF" w:rsidP="00CE5BDF">
                      <w:pPr>
                        <w:spacing w:before="40"/>
                        <w:rPr>
                          <w:rFonts w:ascii="Arial" w:hAnsi="Arial" w:cs="Arial"/>
                          <w:sz w:val="16"/>
                          <w:szCs w:val="16"/>
                        </w:rPr>
                      </w:pPr>
                    </w:p>
                    <w:p w14:paraId="06EBDE01" w14:textId="510B4EB6" w:rsidR="00CE5BDF" w:rsidRPr="00836DD2" w:rsidRDefault="00CE5BDF" w:rsidP="00CE5BDF">
                      <w:pPr>
                        <w:spacing w:before="40"/>
                        <w:rPr>
                          <w:rFonts w:ascii="Arial" w:hAnsi="Arial" w:cs="Arial"/>
                          <w:sz w:val="16"/>
                          <w:szCs w:val="16"/>
                        </w:rPr>
                      </w:pPr>
                      <w:r w:rsidRPr="00836DD2">
                        <w:rPr>
                          <w:rFonts w:ascii="Arial" w:hAnsi="Arial" w:cs="Arial"/>
                          <w:sz w:val="16"/>
                          <w:szCs w:val="16"/>
                        </w:rPr>
                        <w:t xml:space="preserve">LGs with </w:t>
                      </w:r>
                      <w:r>
                        <w:rPr>
                          <w:rFonts w:ascii="Arial" w:hAnsi="Arial" w:cs="Arial"/>
                          <w:sz w:val="16"/>
                          <w:szCs w:val="16"/>
                        </w:rPr>
                        <w:t xml:space="preserve">unit cost &gt; RSD 266 </w:t>
                      </w:r>
                      <w:r w:rsidRPr="00836DD2">
                        <w:rPr>
                          <w:rFonts w:ascii="Arial" w:hAnsi="Arial" w:cs="Arial"/>
                          <w:sz w:val="16"/>
                          <w:szCs w:val="16"/>
                        </w:rPr>
                        <w:t>(</w:t>
                      </w:r>
                      <w:r>
                        <w:rPr>
                          <w:rFonts w:ascii="Arial" w:hAnsi="Arial" w:cs="Arial"/>
                          <w:sz w:val="16"/>
                          <w:szCs w:val="16"/>
                        </w:rPr>
                        <w:t>20</w:t>
                      </w:r>
                      <w:r w:rsidRPr="00836DD2">
                        <w:rPr>
                          <w:rFonts w:ascii="Arial" w:hAnsi="Arial" w:cs="Arial"/>
                          <w:sz w:val="16"/>
                          <w:szCs w:val="16"/>
                        </w:rPr>
                        <w:t>)</w:t>
                      </w:r>
                    </w:p>
                  </w:txbxContent>
                </v:textbox>
              </v:shape>
            </w:pict>
          </mc:Fallback>
        </mc:AlternateContent>
      </w:r>
      <w:r w:rsidR="00591517" w:rsidRPr="0041773C">
        <w:rPr>
          <w:rFonts w:ascii="Arial" w:hAnsi="Arial"/>
          <w:b/>
          <w:noProof/>
          <w:sz w:val="21"/>
          <w:szCs w:val="21"/>
          <w:lang w:bidi="ar-SA"/>
        </w:rPr>
        <w:drawing>
          <wp:inline distT="0" distB="0" distL="0" distR="0" wp14:anchorId="5CF0264A" wp14:editId="03F9CED6">
            <wp:extent cx="6057900" cy="6915108"/>
            <wp:effectExtent l="0" t="0" r="0" b="635"/>
            <wp:docPr id="16" name="Picture 16" descr="C:\Users\Irena\Desktop\Mapiranje\Mapiranje 2015-2016\Treca, mozda finalna, verzija\Mapa 1-12\Mapa 12 - jedinicni trosak za 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rena\Desktop\Mapiranje\Mapiranje 2015-2016\Treca, mozda finalna, verzija\Mapa 1-12\Mapa 12 - jedinicni trosak za DB.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57900" cy="6915108"/>
                    </a:xfrm>
                    <a:prstGeom prst="rect">
                      <a:avLst/>
                    </a:prstGeom>
                    <a:noFill/>
                    <a:ln>
                      <a:noFill/>
                    </a:ln>
                  </pic:spPr>
                </pic:pic>
              </a:graphicData>
            </a:graphic>
          </wp:inline>
        </w:drawing>
      </w:r>
    </w:p>
    <w:p w14:paraId="7A935751" w14:textId="77777777" w:rsidR="00591517" w:rsidRPr="0041773C" w:rsidRDefault="00591517" w:rsidP="00591517">
      <w:pPr>
        <w:jc w:val="left"/>
        <w:rPr>
          <w:rFonts w:ascii="Arial" w:hAnsi="Arial"/>
          <w:b/>
          <w:sz w:val="21"/>
          <w:szCs w:val="21"/>
          <w:lang w:val="en-GB"/>
        </w:rPr>
      </w:pPr>
    </w:p>
    <w:p w14:paraId="0189C9A6" w14:textId="77777777" w:rsidR="00591517" w:rsidRPr="0041773C" w:rsidRDefault="00591517" w:rsidP="00F0473B">
      <w:pPr>
        <w:rPr>
          <w:rFonts w:ascii="Arial" w:hAnsi="Arial"/>
          <w:sz w:val="21"/>
          <w:szCs w:val="21"/>
          <w:lang w:val="en-GB"/>
        </w:rPr>
      </w:pPr>
    </w:p>
    <w:p w14:paraId="1E09854D" w14:textId="77777777" w:rsidR="00646378" w:rsidRPr="0041773C" w:rsidRDefault="00646378" w:rsidP="00F0473B">
      <w:pPr>
        <w:rPr>
          <w:rFonts w:ascii="Arial" w:hAnsi="Arial"/>
          <w:sz w:val="21"/>
          <w:szCs w:val="21"/>
          <w:lang w:val="en-GB"/>
        </w:rPr>
      </w:pPr>
    </w:p>
    <w:p w14:paraId="6E4BA3F4" w14:textId="77777777" w:rsidR="00646378" w:rsidRPr="0041773C" w:rsidRDefault="00646378" w:rsidP="00F0473B">
      <w:pPr>
        <w:rPr>
          <w:rFonts w:ascii="Arial" w:hAnsi="Arial"/>
          <w:sz w:val="21"/>
          <w:szCs w:val="21"/>
          <w:lang w:val="en-GB"/>
        </w:rPr>
      </w:pPr>
    </w:p>
    <w:p w14:paraId="66DDA9D5" w14:textId="77777777" w:rsidR="00646378" w:rsidRPr="0041773C" w:rsidRDefault="00646378" w:rsidP="00F0473B">
      <w:pPr>
        <w:rPr>
          <w:rFonts w:ascii="Arial" w:hAnsi="Arial"/>
          <w:sz w:val="21"/>
          <w:szCs w:val="21"/>
          <w:lang w:val="en-GB"/>
        </w:rPr>
      </w:pPr>
    </w:p>
    <w:p w14:paraId="60C93F0C" w14:textId="77777777" w:rsidR="00646378" w:rsidRPr="0041773C" w:rsidRDefault="00646378" w:rsidP="00F0473B">
      <w:pPr>
        <w:rPr>
          <w:rFonts w:ascii="Arial" w:hAnsi="Arial"/>
          <w:sz w:val="21"/>
          <w:szCs w:val="21"/>
          <w:lang w:val="en-GB"/>
        </w:rPr>
      </w:pPr>
    </w:p>
    <w:p w14:paraId="769D655A" w14:textId="77777777" w:rsidR="00797620" w:rsidRPr="0041773C" w:rsidRDefault="00797620" w:rsidP="00C02889">
      <w:pPr>
        <w:rPr>
          <w:rFonts w:ascii="Arial" w:hAnsi="Arial"/>
          <w:b/>
          <w:sz w:val="21"/>
          <w:szCs w:val="21"/>
          <w:lang w:val="en-GB"/>
        </w:rPr>
      </w:pPr>
    </w:p>
    <w:sectPr w:rsidR="00797620" w:rsidRPr="0041773C" w:rsidSect="00C63F68">
      <w:footerReference w:type="default" r:id="rId41"/>
      <w:pgSz w:w="11907" w:h="16839" w:code="9"/>
      <w:pgMar w:top="1418" w:right="1257" w:bottom="1701" w:left="1418"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AA0D8CF" w15:done="0"/>
  <w15:commentEx w15:paraId="77AA5310"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A85A85" w14:textId="77777777" w:rsidR="001E7CA0" w:rsidRDefault="001E7CA0" w:rsidP="00482BF2">
      <w:r>
        <w:separator/>
      </w:r>
    </w:p>
  </w:endnote>
  <w:endnote w:type="continuationSeparator" w:id="0">
    <w:p w14:paraId="155A818F" w14:textId="77777777" w:rsidR="001E7CA0" w:rsidRDefault="001E7CA0" w:rsidP="00482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altName w:val="Consolas"/>
    <w:charset w:val="00"/>
    <w:family w:val="swiss"/>
    <w:pitch w:val="variable"/>
    <w:sig w:usb0="A00002EF" w:usb1="4000207B" w:usb2="00000000"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Trebuchet MS">
    <w:panose1 w:val="020B06030202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DAE81" w14:textId="77777777" w:rsidR="00D27C38" w:rsidRPr="00302E1B" w:rsidRDefault="00D27C38">
    <w:pPr>
      <w:pStyle w:val="Footer"/>
      <w:jc w:val="right"/>
      <w:rPr>
        <w:rFonts w:ascii="Arial" w:hAnsi="Arial"/>
        <w:sz w:val="18"/>
        <w:szCs w:val="18"/>
      </w:rPr>
    </w:pPr>
    <w:r w:rsidRPr="00302E1B">
      <w:rPr>
        <w:rFonts w:ascii="Arial" w:hAnsi="Arial"/>
        <w:sz w:val="18"/>
        <w:szCs w:val="18"/>
      </w:rPr>
      <w:fldChar w:fldCharType="begin"/>
    </w:r>
    <w:r w:rsidRPr="00302E1B">
      <w:rPr>
        <w:rFonts w:ascii="Arial" w:hAnsi="Arial"/>
        <w:sz w:val="18"/>
        <w:szCs w:val="18"/>
      </w:rPr>
      <w:instrText xml:space="preserve"> PAGE   \* MERGEFORMAT </w:instrText>
    </w:r>
    <w:r w:rsidRPr="00302E1B">
      <w:rPr>
        <w:rFonts w:ascii="Arial" w:hAnsi="Arial"/>
        <w:sz w:val="18"/>
        <w:szCs w:val="18"/>
      </w:rPr>
      <w:fldChar w:fldCharType="separate"/>
    </w:r>
    <w:r w:rsidR="00B72F46">
      <w:rPr>
        <w:rFonts w:ascii="Arial" w:hAnsi="Arial"/>
        <w:noProof/>
        <w:sz w:val="18"/>
        <w:szCs w:val="18"/>
      </w:rPr>
      <w:t>4</w:t>
    </w:r>
    <w:r w:rsidRPr="00302E1B">
      <w:rPr>
        <w:rFonts w:ascii="Arial" w:hAnsi="Arial"/>
        <w:noProof/>
        <w:sz w:val="18"/>
        <w:szCs w:val="18"/>
      </w:rPr>
      <w:fldChar w:fldCharType="end"/>
    </w:r>
  </w:p>
  <w:p w14:paraId="3EFC6407" w14:textId="77777777" w:rsidR="00D27C38" w:rsidRPr="00302E1B" w:rsidRDefault="00D27C38">
    <w:pPr>
      <w:pStyle w:val="Footer"/>
      <w:rPr>
        <w:rFonts w:ascii="Arial" w:hAnsi="Arial"/>
        <w:sz w:val="18"/>
        <w:szCs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BBCF70" w14:textId="77777777" w:rsidR="001E7CA0" w:rsidRDefault="001E7CA0" w:rsidP="00482BF2">
      <w:r>
        <w:separator/>
      </w:r>
    </w:p>
  </w:footnote>
  <w:footnote w:type="continuationSeparator" w:id="0">
    <w:p w14:paraId="7D80C7F3" w14:textId="77777777" w:rsidR="001E7CA0" w:rsidRDefault="001E7CA0" w:rsidP="00482BF2">
      <w:r>
        <w:continuationSeparator/>
      </w:r>
    </w:p>
  </w:footnote>
  <w:footnote w:id="1">
    <w:p w14:paraId="1275014B" w14:textId="77777777" w:rsidR="00D27C38" w:rsidRPr="0041773C" w:rsidRDefault="00D27C38">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The data on all social care services within the mandate of local governments for each municipality and city were entered into a questionnaire. After checking and making any corrections, the questionnaire was automatically entered into the database; integrated data on social care services are thus available for each municipality and city.</w:t>
      </w:r>
    </w:p>
  </w:footnote>
  <w:footnote w:id="2">
    <w:p w14:paraId="2DBF5F55" w14:textId="77777777" w:rsidR="00D27C38" w:rsidRPr="0041773C" w:rsidRDefault="00D27C38">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The questionnaire was piloted in the following LGs: Aranđelovac, Bač, Bački Petrovac, Bojnik, Vlasotince, Ivanjica, Pančevo, Topola and Trstenik.</w:t>
      </w:r>
    </w:p>
  </w:footnote>
  <w:footnote w:id="3">
    <w:p w14:paraId="21B9057D" w14:textId="77777777" w:rsidR="00D27C38" w:rsidRPr="0041773C" w:rsidRDefault="00D27C38">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Data on all services present in the community were to be entered, irrespective of whether the service(s) was/were funded pursuant to a LG decision or on a project basis. </w:t>
      </w:r>
    </w:p>
  </w:footnote>
  <w:footnote w:id="4">
    <w:p w14:paraId="52145C6F" w14:textId="77777777" w:rsidR="00D27C38" w:rsidRPr="0041773C" w:rsidRDefault="00D27C38">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The questionnaire items in respect of which, according to assessment, local representatives would need assistance in questionnaire completion were identified. These items are tables in Part IV, concerning service efficiency: Table (sheet) 5 – Duration and frequency of service provision and Table (sheet) 8 – Service funding sources. The intensive support plan concerned planning the number of visits to local governments and working directly with local representatives of service providers and/or local governments. In that sense, the intensive support plan was a rather logistical matter, as well as a technical one. </w:t>
      </w:r>
    </w:p>
  </w:footnote>
  <w:footnote w:id="5">
    <w:p w14:paraId="722AE7DC" w14:textId="77777777" w:rsidR="00D27C38" w:rsidRPr="0041773C" w:rsidRDefault="00D27C38">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It was expected that most concerns would arise with regard to filling in the data on the duration and frequency of service provision. </w:t>
      </w:r>
    </w:p>
  </w:footnote>
  <w:footnote w:id="6">
    <w:p w14:paraId="730DE572" w14:textId="77777777" w:rsidR="00D27C38" w:rsidRPr="0041773C" w:rsidRDefault="00D27C38">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Ibid.</w:t>
      </w:r>
    </w:p>
  </w:footnote>
  <w:footnote w:id="7">
    <w:p w14:paraId="7728306F" w14:textId="77777777" w:rsidR="00D27C38" w:rsidRPr="0041773C" w:rsidRDefault="00D27C38">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This especially pertains to elderly home care services and counselling centres.</w:t>
      </w:r>
    </w:p>
  </w:footnote>
  <w:footnote w:id="8">
    <w:p w14:paraId="5BD7136D" w14:textId="77777777" w:rsidR="00D27C38" w:rsidRPr="0041773C" w:rsidRDefault="00D27C38" w:rsidP="0034534D">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The service was piloted under a project launched by the Ministry of Labour, Employment, Veteran and Social Affairs and UNICEF with support from Novak Djokovic Foundation, and implemented by the Republic Institute for Social Protection from October 2013 to 2015. </w:t>
      </w:r>
    </w:p>
  </w:footnote>
  <w:footnote w:id="9">
    <w:p w14:paraId="6511153C" w14:textId="77777777" w:rsidR="00D27C38" w:rsidRPr="0041773C" w:rsidRDefault="00D27C38" w:rsidP="00E237EF">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w:t>
      </w:r>
      <w:r w:rsidRPr="0041773C">
        <w:rPr>
          <w:rFonts w:ascii="Arial" w:hAnsi="Arial"/>
          <w:i/>
          <w:color w:val="000000"/>
          <w:sz w:val="18"/>
          <w:lang w:val="en-GB"/>
        </w:rPr>
        <w:t xml:space="preserve">Analysis of Initial Results of the Family Outreach Worker Service. (2015). </w:t>
      </w:r>
      <w:r w:rsidRPr="0041773C">
        <w:rPr>
          <w:rFonts w:ascii="Arial" w:hAnsi="Arial"/>
          <w:color w:val="000000"/>
          <w:sz w:val="18"/>
          <w:lang w:val="en-GB"/>
        </w:rPr>
        <w:t>Republic Institute for Social Protection.</w:t>
      </w:r>
    </w:p>
  </w:footnote>
  <w:footnote w:id="10">
    <w:p w14:paraId="5B689A6D" w14:textId="5BD404E8" w:rsidR="00D27C38" w:rsidRPr="0041773C" w:rsidRDefault="00D27C38">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The service provision model is best demonstrated in the home care service, as the intensity and schedule of support to clients are substantively affected by their needs for quality of life improvement. An example of two different models for the home care service, which provided the most characteristic illustration, is given on page 16, in the section </w:t>
      </w:r>
      <w:r w:rsidRPr="0041773C">
        <w:rPr>
          <w:rFonts w:ascii="Arial" w:hAnsi="Arial"/>
          <w:i/>
          <w:sz w:val="18"/>
          <w:lang w:val="en-GB"/>
        </w:rPr>
        <w:t>Clients</w:t>
      </w:r>
      <w:r w:rsidRPr="0041773C">
        <w:rPr>
          <w:rFonts w:ascii="Arial" w:hAnsi="Arial"/>
          <w:sz w:val="18"/>
          <w:lang w:val="en-GB"/>
        </w:rPr>
        <w:t xml:space="preserve">. </w:t>
      </w:r>
    </w:p>
  </w:footnote>
  <w:footnote w:id="11">
    <w:p w14:paraId="56F93C8F" w14:textId="77777777" w:rsidR="00D27C38" w:rsidRPr="0041773C" w:rsidRDefault="00D27C38">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Provided and funded by LGs whose development level is above the national average.</w:t>
      </w:r>
    </w:p>
  </w:footnote>
  <w:footnote w:id="12">
    <w:p w14:paraId="3295288B" w14:textId="77777777" w:rsidR="00D27C38" w:rsidRPr="0041773C" w:rsidRDefault="00D27C38">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More information is given in section 9.2 Elderly home care.</w:t>
      </w:r>
    </w:p>
  </w:footnote>
  <w:footnote w:id="13">
    <w:p w14:paraId="1F413A3C" w14:textId="77777777" w:rsidR="00D27C38" w:rsidRPr="0041773C" w:rsidRDefault="00D27C38">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In 2015, there were 136 active inter-sectoral committees (ISCs) in Serbia, excluding Belgrade. In Belgrade, all 17 ISCs in the 17 metropolitan municipalities were operational (figure taken from the report on the project </w:t>
      </w:r>
      <w:r w:rsidRPr="0041773C">
        <w:rPr>
          <w:rFonts w:ascii="Arial" w:hAnsi="Arial"/>
          <w:i/>
          <w:sz w:val="18"/>
          <w:lang w:val="en-GB"/>
        </w:rPr>
        <w:t xml:space="preserve">Enhancing Community Professional Capacities – An Important Step in Child Inclusion, </w:t>
      </w:r>
      <w:r w:rsidRPr="0041773C">
        <w:rPr>
          <w:rFonts w:ascii="Arial" w:hAnsi="Arial"/>
          <w:sz w:val="18"/>
          <w:lang w:val="en-GB"/>
        </w:rPr>
        <w:t>implemented by CSP as a UNICEF Serbia partner between 2014 and 2016).</w:t>
      </w:r>
    </w:p>
  </w:footnote>
  <w:footnote w:id="14">
    <w:p w14:paraId="2463CC31" w14:textId="77777777" w:rsidR="00D27C38" w:rsidRPr="0041773C" w:rsidRDefault="00D27C38" w:rsidP="00320405">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Rulebook on Detailed Conditions and Standards of Provision of Social Care Services (2013), Official Gazette of RS. </w:t>
      </w:r>
    </w:p>
  </w:footnote>
  <w:footnote w:id="15">
    <w:p w14:paraId="239D36B7" w14:textId="77777777" w:rsidR="00D27C38" w:rsidRPr="0041773C" w:rsidRDefault="00D27C38">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The programme was implemented with IPA 2008 funds for social inclusion under components 1 and 2 for technical assistance to the national and local levels, and support for capacity improvement at the local level. </w:t>
      </w:r>
    </w:p>
  </w:footnote>
  <w:footnote w:id="16">
    <w:p w14:paraId="6148C5D2" w14:textId="77777777" w:rsidR="00D27C38" w:rsidRPr="0041773C" w:rsidRDefault="00D27C38">
      <w:pPr>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In 2016, standards for the family outreach worker service, which proved to be an appropriate form of support for families with children from unstimulating environments, were under development. The family outreach worker service was piloted in four cities (Belgrade, Kragujevac, Niš and Novi Sad) for the past two years under a programme implemented by the Republic Institute for Social Protection in partnership with UNICEF.</w:t>
      </w:r>
    </w:p>
  </w:footnote>
  <w:footnote w:id="17">
    <w:p w14:paraId="3FDA0419" w14:textId="77777777" w:rsidR="00D27C38" w:rsidRPr="0041773C" w:rsidRDefault="00D27C38" w:rsidP="00C26948">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Synthetic Report on the Operation of Centres for Social Work in Serbia 2014 (2015). Belgrade, Republic Institute for Social Protection, p. 50.</w:t>
      </w:r>
    </w:p>
    <w:p w14:paraId="29DC01C2" w14:textId="77777777" w:rsidR="00D27C38" w:rsidRPr="0041773C" w:rsidRDefault="00D27C38" w:rsidP="00C26948">
      <w:pPr>
        <w:pStyle w:val="FootnoteText"/>
        <w:rPr>
          <w:rFonts w:ascii="Arial" w:hAnsi="Arial"/>
          <w:sz w:val="18"/>
          <w:szCs w:val="18"/>
          <w:lang w:val="en-GB"/>
        </w:rPr>
      </w:pPr>
    </w:p>
  </w:footnote>
  <w:footnote w:id="18">
    <w:p w14:paraId="783C3EAC" w14:textId="77777777" w:rsidR="00D27C38" w:rsidRPr="0041773C" w:rsidRDefault="00D27C38">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Different service provision intensity.</w:t>
      </w:r>
    </w:p>
  </w:footnote>
  <w:footnote w:id="19">
    <w:p w14:paraId="3A3D4C76" w14:textId="77777777" w:rsidR="00D27C38" w:rsidRPr="0041773C" w:rsidRDefault="00D27C38">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Number of months of service provision during the year.</w:t>
      </w:r>
    </w:p>
  </w:footnote>
  <w:footnote w:id="20">
    <w:p w14:paraId="5CAB2DFF" w14:textId="77777777" w:rsidR="00D27C38" w:rsidRPr="0041773C" w:rsidRDefault="00D27C38" w:rsidP="002B0918">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Taken from the report </w:t>
      </w:r>
      <w:r w:rsidRPr="0041773C">
        <w:rPr>
          <w:rFonts w:ascii="Arial" w:hAnsi="Arial"/>
          <w:i/>
          <w:sz w:val="18"/>
          <w:lang w:val="en-GB"/>
        </w:rPr>
        <w:t>Mapping Social Welfare Services within the Mandate of Local Governments in 2012.</w:t>
      </w:r>
    </w:p>
  </w:footnote>
  <w:footnote w:id="21">
    <w:p w14:paraId="2E107564" w14:textId="77777777" w:rsidR="00D27C38" w:rsidRPr="0041773C" w:rsidRDefault="00D27C38" w:rsidP="00426A42">
      <w:pPr>
        <w:pStyle w:val="FootnoteText"/>
        <w:rPr>
          <w:rFonts w:ascii="Arial" w:hAnsi="Arial"/>
          <w:i/>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Based on full-time equivalent.</w:t>
      </w:r>
    </w:p>
  </w:footnote>
  <w:footnote w:id="22">
    <w:p w14:paraId="30583448" w14:textId="75D8A418" w:rsidR="00D27C38" w:rsidRPr="0041773C" w:rsidRDefault="00D27C38">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Matković, G., Stanić, K. (2014). </w:t>
      </w:r>
      <w:r w:rsidRPr="0041773C">
        <w:rPr>
          <w:rFonts w:ascii="Arial" w:hAnsi="Arial"/>
          <w:i/>
          <w:sz w:val="18"/>
          <w:lang w:val="en-GB"/>
        </w:rPr>
        <w:t>Socijalna zaštita u starosti: dugotrajna nega i socijalne penzije</w:t>
      </w:r>
      <w:r w:rsidRPr="0041773C">
        <w:rPr>
          <w:rFonts w:ascii="Arial" w:hAnsi="Arial"/>
          <w:sz w:val="18"/>
          <w:lang w:val="en-GB"/>
        </w:rPr>
        <w:t>, Belgrade, Centre for Social Policy, Faculty of Economics, Finance and Administration and Social Inclusion and Poverty Reduction Unit of the Government of the Republic of Serbia.</w:t>
      </w:r>
    </w:p>
  </w:footnote>
  <w:footnote w:id="23">
    <w:p w14:paraId="42DA6B39" w14:textId="77777777" w:rsidR="00D27C38" w:rsidRPr="0041773C" w:rsidRDefault="00D27C38" w:rsidP="006B7459">
      <w:pPr>
        <w:rPr>
          <w:rFonts w:ascii="Arial" w:eastAsia="Times New Roman"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The total number of clients referred to these services during the year stood at approximately 9,500.</w:t>
      </w:r>
    </w:p>
  </w:footnote>
  <w:footnote w:id="24">
    <w:p w14:paraId="505044F8" w14:textId="77777777" w:rsidR="00D27C38" w:rsidRPr="0041773C" w:rsidRDefault="00D27C38">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These data were not declared by service providers from five municipalities and cities: Čačak, Kruševac, Loznica, Titel and Užice.</w:t>
      </w:r>
    </w:p>
  </w:footnote>
  <w:footnote w:id="25">
    <w:p w14:paraId="3272C113" w14:textId="77777777" w:rsidR="00D27C38" w:rsidRPr="0041773C" w:rsidRDefault="00D27C38" w:rsidP="002975EA">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Synthetic Report on the Operation of Centres for Social Work in Serbia 2014 (2015). Belgrade, Republic Institute for Social Protection, p. 50.</w:t>
      </w:r>
    </w:p>
  </w:footnote>
  <w:footnote w:id="26">
    <w:p w14:paraId="7765CDB7" w14:textId="77777777" w:rsidR="00D27C38" w:rsidRPr="0041773C" w:rsidRDefault="00D27C38" w:rsidP="000C16C3">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The total expenditures pertain to running costs, do not include depreciation or expenditures such as procurement of vehicles, furnishing and renovating premises and the like.</w:t>
      </w:r>
    </w:p>
  </w:footnote>
  <w:footnote w:id="27">
    <w:p w14:paraId="1791E131" w14:textId="77777777" w:rsidR="00D27C38" w:rsidRPr="0041773C" w:rsidRDefault="00D27C38" w:rsidP="000C16C3">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The organisational unit Day Care Centres and Clubs within the Belgrade Gerontology Centre was established in 1982, and the Home Care Service – in 1987, </w:t>
      </w:r>
      <w:hyperlink r:id="rId1">
        <w:r w:rsidRPr="0041773C">
          <w:rPr>
            <w:rStyle w:val="Hyperlink"/>
            <w:rFonts w:ascii="Arial" w:hAnsi="Arial"/>
            <w:sz w:val="18"/>
            <w:lang w:val="en-GB"/>
          </w:rPr>
          <w:t>http://www.beograd.rs/lat/gradska-vlast/2454-gerontoloski-centar-beograd---rj/</w:t>
        </w:r>
      </w:hyperlink>
      <w:r w:rsidRPr="0041773C">
        <w:rPr>
          <w:rFonts w:ascii="Arial" w:hAnsi="Arial"/>
          <w:sz w:val="18"/>
          <w:lang w:val="en-GB"/>
        </w:rPr>
        <w:t xml:space="preserve">. The Residential and Day Care Centre for Children and Youth with Developmental Disabilities was established in May 1990, </w:t>
      </w:r>
      <w:hyperlink r:id="rId2">
        <w:r w:rsidRPr="0041773C">
          <w:rPr>
            <w:rStyle w:val="Hyperlink"/>
            <w:rFonts w:ascii="Arial" w:hAnsi="Arial"/>
            <w:sz w:val="18"/>
            <w:lang w:val="en-GB"/>
          </w:rPr>
          <w:t>http://www.centarbgd.edu.rs/istorija/</w:t>
        </w:r>
      </w:hyperlink>
      <w:r w:rsidRPr="0041773C">
        <w:rPr>
          <w:rFonts w:ascii="Arial" w:hAnsi="Arial"/>
          <w:sz w:val="18"/>
          <w:lang w:val="en-GB"/>
        </w:rPr>
        <w:t xml:space="preserve"> </w:t>
      </w:r>
    </w:p>
  </w:footnote>
  <w:footnote w:id="28">
    <w:p w14:paraId="5278C414" w14:textId="77777777" w:rsidR="00D27C38" w:rsidRPr="0041773C" w:rsidRDefault="00D27C38" w:rsidP="00B26BE3">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Only 1,470, according to the most recent Population Census, 2011, Statistical Office of the Republic of Serbia.</w:t>
      </w:r>
    </w:p>
  </w:footnote>
  <w:footnote w:id="29">
    <w:p w14:paraId="7E0724B4" w14:textId="77777777" w:rsidR="00D27C38" w:rsidRPr="0041773C" w:rsidRDefault="00D27C38" w:rsidP="000C16C3">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Stipanović, B. (2011). </w:t>
      </w:r>
      <w:r w:rsidRPr="0041773C">
        <w:rPr>
          <w:rFonts w:ascii="Arial" w:hAnsi="Arial"/>
          <w:i/>
          <w:sz w:val="18"/>
          <w:lang w:val="en-GB"/>
        </w:rPr>
        <w:t>Finansiranje socijalne zaštite u Republici Srbiji</w:t>
      </w:r>
      <w:r w:rsidRPr="0041773C">
        <w:rPr>
          <w:rFonts w:ascii="Arial" w:hAnsi="Arial"/>
          <w:sz w:val="18"/>
          <w:lang w:val="en-GB"/>
        </w:rPr>
        <w:t xml:space="preserve">, Belgrade, CLDS (internal document). </w:t>
      </w:r>
    </w:p>
  </w:footnote>
  <w:footnote w:id="30">
    <w:p w14:paraId="73180DBD" w14:textId="77777777" w:rsidR="00D27C38" w:rsidRPr="0041773C" w:rsidRDefault="00D27C38" w:rsidP="000C16C3">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By local government development levels in 2014. The regulation for 2015 was not adopted yet, </w:t>
      </w:r>
      <w:hyperlink r:id="rId3">
        <w:r w:rsidRPr="0041773C">
          <w:rPr>
            <w:rStyle w:val="Hyperlink"/>
            <w:rFonts w:ascii="Arial" w:hAnsi="Arial"/>
            <w:sz w:val="18"/>
            <w:lang w:val="en-GB"/>
          </w:rPr>
          <w:t>http://www.regionalnirazvoj.gov.rs/Lat/ShowNARRFolder.aspx?mi=171</w:t>
        </w:r>
      </w:hyperlink>
      <w:r w:rsidRPr="0041773C">
        <w:rPr>
          <w:rFonts w:ascii="Arial" w:hAnsi="Arial"/>
          <w:sz w:val="18"/>
          <w:lang w:val="en-GB"/>
        </w:rPr>
        <w:t xml:space="preserve"> </w:t>
      </w:r>
    </w:p>
  </w:footnote>
  <w:footnote w:id="31">
    <w:p w14:paraId="7CD411B4" w14:textId="77777777" w:rsidR="00D27C38" w:rsidRPr="0041773C" w:rsidRDefault="00D27C38" w:rsidP="000C16C3">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The term </w:t>
      </w:r>
      <w:r w:rsidRPr="0041773C">
        <w:rPr>
          <w:rFonts w:ascii="Arial" w:hAnsi="Arial"/>
          <w:i/>
          <w:sz w:val="18"/>
          <w:lang w:val="en-GB"/>
        </w:rPr>
        <w:t>social protection in the narrow sense</w:t>
      </w:r>
      <w:r w:rsidRPr="0041773C">
        <w:rPr>
          <w:rFonts w:ascii="Arial" w:hAnsi="Arial"/>
          <w:sz w:val="18"/>
          <w:lang w:val="en-GB"/>
        </w:rPr>
        <w:t xml:space="preserve"> means benefits pursuant to the Law on Social Protection.</w:t>
      </w:r>
    </w:p>
  </w:footnote>
  <w:footnote w:id="32">
    <w:p w14:paraId="6EB824F1" w14:textId="77777777" w:rsidR="00D27C38" w:rsidRPr="0041773C" w:rsidRDefault="00D27C38" w:rsidP="000C16C3">
      <w:pPr>
        <w:pStyle w:val="FootnoteText"/>
        <w:jc w:val="lef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For LG development levels in Serbia, see: </w:t>
      </w:r>
      <w:hyperlink r:id="rId4">
        <w:r w:rsidRPr="0041773C">
          <w:rPr>
            <w:rStyle w:val="Hyperlink"/>
            <w:rFonts w:ascii="Arial" w:hAnsi="Arial"/>
            <w:sz w:val="18"/>
            <w:lang w:val="en-GB"/>
          </w:rPr>
          <w:t>http://www.regionalnirazvoj.gov.rs/Lat/ShowNARRFolder.aspx?mi=171</w:t>
        </w:r>
      </w:hyperlink>
      <w:r w:rsidRPr="0041773C">
        <w:rPr>
          <w:rFonts w:ascii="Arial" w:hAnsi="Arial"/>
          <w:sz w:val="18"/>
          <w:lang w:val="en-GB"/>
        </w:rPr>
        <w:t xml:space="preserve"> </w:t>
      </w:r>
    </w:p>
  </w:footnote>
  <w:footnote w:id="33">
    <w:p w14:paraId="296E29D0" w14:textId="77777777" w:rsidR="00D27C38" w:rsidRPr="0041773C" w:rsidRDefault="00D27C38">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In the mapping questionnaire, these funds were classified as </w:t>
      </w:r>
      <w:r w:rsidRPr="0041773C">
        <w:rPr>
          <w:rFonts w:ascii="Arial" w:hAnsi="Arial"/>
          <w:i/>
          <w:sz w:val="18"/>
          <w:lang w:val="en-GB"/>
        </w:rPr>
        <w:t>other</w:t>
      </w:r>
      <w:r w:rsidRPr="0041773C">
        <w:rPr>
          <w:rFonts w:ascii="Arial" w:hAnsi="Arial"/>
          <w:sz w:val="18"/>
          <w:lang w:val="en-GB"/>
        </w:rPr>
        <w:t xml:space="preserve"> and represented an attempt to ascertain whether and to what extent the home local governments reimbursed the costs of their residents using services in other municipalities or cities.</w:t>
      </w:r>
    </w:p>
  </w:footnote>
  <w:footnote w:id="34">
    <w:p w14:paraId="0246D893" w14:textId="77777777" w:rsidR="00D27C38" w:rsidRPr="0041773C" w:rsidRDefault="00D27C38">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Ibid.</w:t>
      </w:r>
    </w:p>
  </w:footnote>
  <w:footnote w:id="35">
    <w:p w14:paraId="72EF21DE" w14:textId="77777777" w:rsidR="00D27C38" w:rsidRPr="0041773C" w:rsidRDefault="00D27C38" w:rsidP="00E82802">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It is assumed that this question was mainly in service providers’ focus.</w:t>
      </w:r>
    </w:p>
  </w:footnote>
  <w:footnote w:id="36">
    <w:p w14:paraId="5AF330C5" w14:textId="77777777" w:rsidR="00D27C38" w:rsidRPr="0041773C" w:rsidRDefault="00D27C38" w:rsidP="00E82802">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Based on the overall data recalculated using the pivot table in the Excel database.</w:t>
      </w:r>
    </w:p>
  </w:footnote>
  <w:footnote w:id="37">
    <w:p w14:paraId="3EA2CE5B" w14:textId="77777777" w:rsidR="00D27C38" w:rsidRPr="0041773C" w:rsidRDefault="00D27C38" w:rsidP="00203CF3">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According to local government development levels in 2014, considering that the Decree for 2015 was not adopted yet, </w:t>
      </w:r>
      <w:hyperlink r:id="rId5">
        <w:r w:rsidRPr="0041773C">
          <w:rPr>
            <w:rStyle w:val="Hyperlink"/>
            <w:rFonts w:ascii="Arial" w:hAnsi="Arial"/>
            <w:sz w:val="18"/>
            <w:lang w:val="en-GB"/>
          </w:rPr>
          <w:t>http://www.regionalnirazvoj.gov.rs/Lat/ShowNARRFolder.aspx?mi=171</w:t>
        </w:r>
      </w:hyperlink>
      <w:r w:rsidRPr="0041773C">
        <w:rPr>
          <w:rFonts w:ascii="Arial" w:hAnsi="Arial"/>
          <w:sz w:val="18"/>
          <w:lang w:val="en-GB"/>
        </w:rPr>
        <w:t xml:space="preserve"> </w:t>
      </w:r>
    </w:p>
  </w:footnote>
  <w:footnote w:id="38">
    <w:p w14:paraId="06D35C44" w14:textId="77777777" w:rsidR="00D27C38" w:rsidRPr="0041773C" w:rsidRDefault="00D27C38" w:rsidP="00203CF3">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Ibid.</w:t>
      </w:r>
    </w:p>
  </w:footnote>
  <w:footnote w:id="39">
    <w:p w14:paraId="7587630F" w14:textId="77777777" w:rsidR="00D27C38" w:rsidRPr="0041773C" w:rsidRDefault="00D27C38" w:rsidP="00203CF3">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For 2012, in the interest of comparability, the data on elderly home care and adult home care services, which were provided in 124 local governments, are combined. Elderly home care was provided in 122 local governments.</w:t>
      </w:r>
    </w:p>
  </w:footnote>
  <w:footnote w:id="40">
    <w:p w14:paraId="65F025CA" w14:textId="77777777" w:rsidR="00D27C38" w:rsidRPr="0041773C" w:rsidRDefault="00D27C38" w:rsidP="00932A3D">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Decree Establishing the Single List of Regions and Local Governments by Development Levels for 2012. </w:t>
      </w:r>
    </w:p>
  </w:footnote>
  <w:footnote w:id="41">
    <w:p w14:paraId="48E6B396" w14:textId="77777777" w:rsidR="00D27C38" w:rsidRPr="0041773C" w:rsidRDefault="00D27C38" w:rsidP="00203CF3">
      <w:pPr>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The availability indicator was calculated relative to the population aged 65+ by municipalities and cities in Serbia based on the Statistical Office of the Republic of Serbia’s estimated data on the population by municipalities and cities in Serbia in 2014.</w:t>
      </w:r>
    </w:p>
  </w:footnote>
  <w:footnote w:id="42">
    <w:p w14:paraId="55846F56" w14:textId="77777777" w:rsidR="00D27C38" w:rsidRPr="0041773C" w:rsidRDefault="00D27C38" w:rsidP="00203CF3">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Matković, G., Stanić, K. (2014). </w:t>
      </w:r>
      <w:r w:rsidRPr="0041773C">
        <w:rPr>
          <w:rFonts w:ascii="Arial" w:hAnsi="Arial"/>
          <w:i/>
          <w:sz w:val="18"/>
          <w:lang w:val="en-GB"/>
        </w:rPr>
        <w:t>Socijalna zaštita u starosti: dugotrajna nega i socijalne penzije</w:t>
      </w:r>
      <w:r w:rsidRPr="0041773C">
        <w:rPr>
          <w:rFonts w:ascii="Arial" w:hAnsi="Arial"/>
          <w:sz w:val="18"/>
          <w:lang w:val="en-GB"/>
        </w:rPr>
        <w:t>, Belgrade, Centre for Social Policy, Faculty of Economics, Finance and Administration and Social Inclusion and Poverty Reduction Unit of the Government of the Republic of Serbia.</w:t>
      </w:r>
    </w:p>
  </w:footnote>
  <w:footnote w:id="43">
    <w:p w14:paraId="54B01B05" w14:textId="77777777" w:rsidR="00D27C38" w:rsidRPr="0041773C" w:rsidRDefault="00D27C38" w:rsidP="00203CF3">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According to local government development levels in 2014, as the regulation for 2015 was not adopted yet, </w:t>
      </w:r>
      <w:hyperlink r:id="rId6">
        <w:r w:rsidRPr="0041773C">
          <w:rPr>
            <w:rStyle w:val="Hyperlink"/>
            <w:rFonts w:ascii="Arial" w:hAnsi="Arial"/>
            <w:sz w:val="18"/>
            <w:lang w:val="en-GB"/>
          </w:rPr>
          <w:t>http://www.regionalnirazvoj.gov.rs/Lat/ShowNARRFolder.aspx?mi=171</w:t>
        </w:r>
      </w:hyperlink>
    </w:p>
  </w:footnote>
  <w:footnote w:id="44">
    <w:p w14:paraId="0309746C" w14:textId="77777777" w:rsidR="00D27C38" w:rsidRPr="0041773C" w:rsidRDefault="00D27C38" w:rsidP="00203CF3">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Matković, G., Stanić, K. (2014). </w:t>
      </w:r>
      <w:r w:rsidRPr="0041773C">
        <w:rPr>
          <w:rFonts w:ascii="Arial" w:hAnsi="Arial"/>
          <w:i/>
          <w:sz w:val="18"/>
          <w:lang w:val="en-GB"/>
        </w:rPr>
        <w:t>Socijalna zaštita u starosti: dugotrajna nega i socijalne penzije</w:t>
      </w:r>
      <w:r w:rsidRPr="0041773C">
        <w:rPr>
          <w:rFonts w:ascii="Arial" w:hAnsi="Arial"/>
          <w:sz w:val="18"/>
          <w:lang w:val="en-GB"/>
        </w:rPr>
        <w:t>, Belgrade, Centre for Social Policy, Faculty of Economics, Finance and Administration and Social Inclusion and Poverty Reduction Unit of the Government of the Republic of Serbia.</w:t>
      </w:r>
    </w:p>
  </w:footnote>
  <w:footnote w:id="45">
    <w:p w14:paraId="1CC41267" w14:textId="77777777" w:rsidR="00D27C38" w:rsidRPr="0041773C" w:rsidRDefault="00D27C38" w:rsidP="00B617A8">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The most prevalent providers of adult and elderly home care were social work centres and gerontology institutions.</w:t>
      </w:r>
    </w:p>
  </w:footnote>
  <w:footnote w:id="46">
    <w:p w14:paraId="2902B19E" w14:textId="77777777" w:rsidR="00D27C38" w:rsidRPr="0041773C" w:rsidRDefault="00D27C38" w:rsidP="00203CF3">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According to local government development levels in 2014, as the regulation for 2015 was not adopted yet, </w:t>
      </w:r>
      <w:hyperlink r:id="rId7">
        <w:r w:rsidRPr="0041773C">
          <w:rPr>
            <w:rStyle w:val="Hyperlink"/>
            <w:rFonts w:ascii="Arial" w:hAnsi="Arial"/>
            <w:sz w:val="18"/>
            <w:lang w:val="en-GB"/>
          </w:rPr>
          <w:t>http://www.regionalnirazvoj.gov.rs/Lat/ShowNARRFolder.aspx?mi=171</w:t>
        </w:r>
      </w:hyperlink>
    </w:p>
  </w:footnote>
  <w:footnote w:id="47">
    <w:p w14:paraId="6764CDB7" w14:textId="77777777" w:rsidR="00D27C38" w:rsidRPr="0041773C" w:rsidRDefault="00D27C38" w:rsidP="008A4BB6">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w:t>
      </w:r>
      <w:hyperlink r:id="rId8">
        <w:r w:rsidRPr="0041773C">
          <w:rPr>
            <w:rStyle w:val="Hyperlink"/>
            <w:rFonts w:ascii="Arial" w:hAnsi="Arial"/>
            <w:sz w:val="18"/>
            <w:lang w:val="en-GB"/>
          </w:rPr>
          <w:t>http://socijalnoukljucivanje.gov.rs/rs/skup-dugotrajna-nega-i-zbrinjavanje-pruzanje-usluge-pomoc-u-kuci/</w:t>
        </w:r>
      </w:hyperlink>
      <w:hyperlink r:id="rId9"/>
      <w:r w:rsidRPr="0041773C">
        <w:rPr>
          <w:rFonts w:ascii="Arial" w:hAnsi="Arial"/>
          <w:sz w:val="18"/>
          <w:lang w:val="en-GB"/>
        </w:rPr>
        <w:t xml:space="preserve"> </w:t>
      </w:r>
    </w:p>
  </w:footnote>
  <w:footnote w:id="48">
    <w:p w14:paraId="2134E516" w14:textId="77777777" w:rsidR="00D27C38" w:rsidRPr="0041773C" w:rsidRDefault="00D27C38" w:rsidP="008A4BB6">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In recent years, in some local governments, beneficiaries of additional financial assistance from the local budget were engaged to provide home care services. Such work engagement is “paid” by financial assistance; hence, this cost does not affect the total expenditures on the service. No data are available on this phenomenon.</w:t>
      </w:r>
    </w:p>
  </w:footnote>
  <w:footnote w:id="49">
    <w:p w14:paraId="05453D49" w14:textId="77777777" w:rsidR="00D27C38" w:rsidRPr="0041773C" w:rsidRDefault="00D27C38" w:rsidP="008A4BB6">
      <w:pPr>
        <w:rPr>
          <w:rFonts w:ascii="Arial" w:eastAsia="Times New Roman" w:hAnsi="Arial"/>
          <w:color w:val="000000"/>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w:t>
      </w:r>
      <w:hyperlink r:id="rId10">
        <w:r w:rsidRPr="0041773C">
          <w:rPr>
            <w:rStyle w:val="Hyperlink"/>
            <w:rFonts w:ascii="Arial" w:hAnsi="Arial"/>
            <w:sz w:val="18"/>
            <w:lang w:val="en-GB"/>
          </w:rPr>
          <w:t>http://domzastarebeograd.com/kucna-nega-starih-pomoc-u-kuci</w:t>
        </w:r>
      </w:hyperlink>
      <w:r w:rsidRPr="0041773C">
        <w:rPr>
          <w:rFonts w:ascii="Arial" w:hAnsi="Arial"/>
          <w:color w:val="000000"/>
          <w:sz w:val="18"/>
          <w:lang w:val="en-GB"/>
        </w:rPr>
        <w:t xml:space="preserve"> </w:t>
      </w:r>
    </w:p>
    <w:p w14:paraId="4C4CC727" w14:textId="77777777" w:rsidR="00D27C38" w:rsidRPr="0041773C" w:rsidRDefault="00D27C38" w:rsidP="008A4BB6">
      <w:pPr>
        <w:pStyle w:val="FootnoteText"/>
        <w:rPr>
          <w:rFonts w:ascii="Arial" w:hAnsi="Arial"/>
          <w:sz w:val="18"/>
          <w:szCs w:val="18"/>
          <w:lang w:val="en-GB"/>
        </w:rPr>
      </w:pPr>
    </w:p>
  </w:footnote>
  <w:footnote w:id="50">
    <w:p w14:paraId="3880EE66" w14:textId="77777777" w:rsidR="00D27C38" w:rsidRPr="0041773C" w:rsidRDefault="00D27C38">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Law on Social Protection.</w:t>
      </w:r>
    </w:p>
  </w:footnote>
  <w:footnote w:id="51">
    <w:p w14:paraId="4546809E" w14:textId="77777777" w:rsidR="00D27C38" w:rsidRPr="0041773C" w:rsidRDefault="00D27C38">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Official Gazette of RS No 42/2013.</w:t>
      </w:r>
    </w:p>
  </w:footnote>
  <w:footnote w:id="52">
    <w:p w14:paraId="3CC104C4" w14:textId="77777777" w:rsidR="00D27C38" w:rsidRPr="0041773C" w:rsidRDefault="00D27C38">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Under the Law on Social Protection (Article 41), the beneficiaries (of social protection entitlements and services) relevant to the day care service are minors (children) and adults (youth) up to the age of 26 with developmental disabilities.</w:t>
      </w:r>
    </w:p>
  </w:footnote>
  <w:footnote w:id="53">
    <w:p w14:paraId="53E0A519" w14:textId="77777777" w:rsidR="00D27C38" w:rsidRPr="0041773C" w:rsidRDefault="00D27C38" w:rsidP="00F56CA1">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Rulebook on Detailed Conditions and Standards of Provision of Social Care Services (2013). Official Gazette of RS No 42/2013.</w:t>
      </w:r>
    </w:p>
  </w:footnote>
  <w:footnote w:id="54">
    <w:p w14:paraId="6C2A9E60" w14:textId="77777777" w:rsidR="00D27C38" w:rsidRPr="0041773C" w:rsidRDefault="00D27C38" w:rsidP="00F56CA1">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Rulebook on Detailed Conditions and Standards of Provision of Social Care Services</w:t>
      </w:r>
    </w:p>
  </w:footnote>
  <w:footnote w:id="55">
    <w:p w14:paraId="3A0AB11A" w14:textId="77777777" w:rsidR="00D27C38" w:rsidRPr="0041773C" w:rsidRDefault="00D27C38" w:rsidP="004E5A52">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In 27 out of the 41 local governments, day care was provided by social work centres, and in the remaining municipalities/cities – by service provision centres, transformed residential care homes for children, as well as primary and/or secondary schools for students with developmental disabilities. In Belgrade, the service provider was a state institution – the Residential and Day Care Centre for Children and Youth with Developmental Disabilities.</w:t>
      </w:r>
    </w:p>
  </w:footnote>
  <w:footnote w:id="56">
    <w:p w14:paraId="4738FF66" w14:textId="77777777" w:rsidR="00D27C38" w:rsidRPr="0041773C" w:rsidRDefault="00D27C38" w:rsidP="004E5A52">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The Red Cross provided the service in only one local government.</w:t>
      </w:r>
    </w:p>
  </w:footnote>
  <w:footnote w:id="57">
    <w:p w14:paraId="70AAB46F" w14:textId="77777777" w:rsidR="00D27C38" w:rsidRPr="0041773C" w:rsidRDefault="00D27C38" w:rsidP="006A69A8">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w:t>
      </w:r>
      <w:hyperlink r:id="rId11">
        <w:r w:rsidRPr="0041773C">
          <w:rPr>
            <w:rStyle w:val="Hyperlink"/>
            <w:rFonts w:ascii="Arial" w:hAnsi="Arial"/>
            <w:sz w:val="18"/>
            <w:lang w:val="en-GB"/>
          </w:rPr>
          <w:t>http://www.csp.org.rs/wp-content/uploads/2014/07/Rashodi-za-usluge-socijalne-zastite-u-41-opstini-u-Srbiji-final-G-Matkovic-sa-uvodnim-delom.pdf</w:t>
        </w:r>
      </w:hyperlink>
      <w:r w:rsidRPr="0041773C">
        <w:rPr>
          <w:rFonts w:ascii="Arial" w:hAnsi="Arial"/>
          <w:sz w:val="18"/>
          <w:lang w:val="en-GB"/>
        </w:rPr>
        <w:t xml:space="preserve"> </w:t>
      </w:r>
    </w:p>
  </w:footnote>
  <w:footnote w:id="58">
    <w:p w14:paraId="5FD8F1FF" w14:textId="77777777" w:rsidR="00D27C38" w:rsidRPr="0041773C" w:rsidRDefault="00D27C38" w:rsidP="00F0473B">
      <w:pPr>
        <w:widowControl w:val="0"/>
        <w:autoSpaceDE w:val="0"/>
        <w:autoSpaceDN w:val="0"/>
        <w:adjustRightInd w:val="0"/>
        <w:rPr>
          <w:rFonts w:ascii="Arial" w:eastAsiaTheme="minorHAnsi"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A lower coverage of the population aged 65+ by home care services is recorded only in Romania and Lithuania. In most East European countries, the coverage is also low, but, nevertheless, stands at about 2 %, and in most Mediterranean countries, it is about 5 %. The highest coverage is recorded in Scandinavian countries and the Netherlands (European Commission (2012) </w:t>
      </w:r>
      <w:r w:rsidRPr="0041773C">
        <w:rPr>
          <w:rFonts w:ascii="Arial" w:eastAsiaTheme="minorHAnsi" w:hAnsi="Arial"/>
          <w:i/>
          <w:sz w:val="18"/>
          <w:lang w:val="en-GB"/>
        </w:rPr>
        <w:t>Long-Term Care for the Elderly. Provisions and providers in 33 European countries</w:t>
      </w:r>
      <w:r w:rsidRPr="0041773C">
        <w:rPr>
          <w:rFonts w:ascii="Arial" w:hAnsi="Arial"/>
          <w:sz w:val="18"/>
          <w:lang w:val="en-GB"/>
        </w:rPr>
        <w:t xml:space="preserve">, p. 73). See also Matković, G., Stanić, K. (2014). </w:t>
      </w:r>
      <w:r w:rsidRPr="0041773C">
        <w:rPr>
          <w:rFonts w:ascii="Arial" w:hAnsi="Arial"/>
          <w:i/>
          <w:color w:val="231F20"/>
          <w:sz w:val="18"/>
          <w:lang w:val="en-GB"/>
        </w:rPr>
        <w:t>Socijalna zaštita u starosti: dugotrajna nega i socijalne penzije</w:t>
      </w:r>
      <w:r w:rsidRPr="0041773C">
        <w:rPr>
          <w:rFonts w:ascii="Arial" w:hAnsi="Arial"/>
          <w:sz w:val="18"/>
          <w:lang w:val="en-GB"/>
        </w:rPr>
        <w:t>, Belgrade, Centre for Social Policy, Faculty of Economics, Finance and Administration and Social Inclusion and Poverty Reduction Unit of the Government of the Republic of Serbia, pp. 20-37.</w:t>
      </w:r>
    </w:p>
  </w:footnote>
  <w:footnote w:id="59">
    <w:p w14:paraId="20C89E3A" w14:textId="77777777" w:rsidR="00D27C38" w:rsidRPr="0041773C" w:rsidRDefault="00D27C38" w:rsidP="00F0473B">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A more comprehensive offer of services means a number of different service types, rather than, for instance, home care only, which was the case in many local governments.</w:t>
      </w:r>
    </w:p>
  </w:footnote>
  <w:footnote w:id="60">
    <w:p w14:paraId="4B6AE1B3" w14:textId="77777777" w:rsidR="00D27C38" w:rsidRPr="0041773C" w:rsidRDefault="00D27C38" w:rsidP="00F0473B">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This figure does not include club clients.</w:t>
      </w:r>
    </w:p>
  </w:footnote>
  <w:footnote w:id="61">
    <w:p w14:paraId="5E616691" w14:textId="77777777" w:rsidR="00D27C38" w:rsidRPr="0041773C" w:rsidRDefault="00D27C38" w:rsidP="00F0473B">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According to local government development levels in 2014, as the regulation for 2015 was not adopted yet, </w:t>
      </w:r>
      <w:hyperlink r:id="rId12">
        <w:r w:rsidRPr="0041773C">
          <w:rPr>
            <w:rStyle w:val="Hyperlink"/>
            <w:rFonts w:ascii="Arial" w:hAnsi="Arial"/>
            <w:sz w:val="18"/>
            <w:lang w:val="en-GB"/>
          </w:rPr>
          <w:t>http://www.regionalnirazvoj.gov.rs/Lat/ShowNARRFolder.aspx?mi=171</w:t>
        </w:r>
      </w:hyperlink>
      <w:r w:rsidRPr="0041773C">
        <w:rPr>
          <w:rFonts w:ascii="Arial" w:hAnsi="Arial"/>
          <w:sz w:val="18"/>
          <w:lang w:val="en-GB"/>
        </w:rPr>
        <w:t xml:space="preserve"> </w:t>
      </w:r>
    </w:p>
  </w:footnote>
  <w:footnote w:id="62">
    <w:p w14:paraId="59A8C102" w14:textId="77777777" w:rsidR="00D27C38" w:rsidRPr="0041773C" w:rsidRDefault="00D27C38" w:rsidP="00F0473B">
      <w:pPr>
        <w:widowControl w:val="0"/>
        <w:autoSpaceDE w:val="0"/>
        <w:autoSpaceDN w:val="0"/>
        <w:adjustRightInd w:val="0"/>
        <w:rPr>
          <w:rFonts w:ascii="Arial" w:hAnsi="Arial"/>
          <w:color w:val="231F20"/>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Thus, for instance, in Germany, the share of the elderly using home care is 2.6 % (Matković, G., Stanić, K. (2014). </w:t>
      </w:r>
      <w:r w:rsidRPr="0041773C">
        <w:rPr>
          <w:rFonts w:ascii="Arial" w:hAnsi="Arial"/>
          <w:color w:val="231F20"/>
          <w:sz w:val="18"/>
          <w:lang w:val="en-GB"/>
        </w:rPr>
        <w:t>Socijalna zaštita u starosti: dugotrajna nega i socijalne penzije</w:t>
      </w:r>
      <w:r w:rsidRPr="0041773C">
        <w:rPr>
          <w:rFonts w:ascii="Arial" w:hAnsi="Arial"/>
          <w:sz w:val="18"/>
          <w:lang w:val="en-GB"/>
        </w:rPr>
        <w:t>, Belgrade, Centre for Social Policy, Faculty of Economics, Finance and Administration and Social Inclusion and Poverty Reduction Unit of the Government of the Republic of Serbia, pp.</w:t>
      </w:r>
      <w:r w:rsidRPr="0041773C">
        <w:rPr>
          <w:rFonts w:ascii="Arial" w:hAnsi="Arial"/>
          <w:color w:val="231F20"/>
          <w:sz w:val="18"/>
          <w:lang w:val="en-GB"/>
        </w:rPr>
        <w:t xml:space="preserve"> 34).</w:t>
      </w:r>
    </w:p>
  </w:footnote>
  <w:footnote w:id="63">
    <w:p w14:paraId="3A015EFD" w14:textId="77777777" w:rsidR="00D27C38" w:rsidRPr="0041773C" w:rsidRDefault="00D27C38" w:rsidP="00F0473B">
      <w:pPr>
        <w:pStyle w:val="Bibliography"/>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Kusek, J. Z., &amp; Rist, R. C. (2004). </w:t>
      </w:r>
      <w:r w:rsidRPr="0041773C">
        <w:rPr>
          <w:rFonts w:ascii="Arial" w:hAnsi="Arial"/>
          <w:i/>
          <w:sz w:val="18"/>
          <w:lang w:val="en-GB"/>
        </w:rPr>
        <w:t>Ten Steps to a Results-Based Monitoring and Evaluation System.</w:t>
      </w:r>
      <w:r w:rsidRPr="0041773C">
        <w:rPr>
          <w:rFonts w:ascii="Arial" w:hAnsi="Arial"/>
          <w:sz w:val="18"/>
          <w:lang w:val="en-GB"/>
        </w:rPr>
        <w:t xml:space="preserve"> Washington, DC: World Bank, p. 13.</w:t>
      </w:r>
    </w:p>
  </w:footnote>
  <w:footnote w:id="64">
    <w:p w14:paraId="61A5F403" w14:textId="77777777" w:rsidR="00D27C38" w:rsidRPr="0041773C" w:rsidRDefault="00D27C38" w:rsidP="00F0473B">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1.5% of the funds earmarked by the 2014 budget for the social protection programme.</w:t>
      </w:r>
    </w:p>
  </w:footnote>
  <w:footnote w:id="65">
    <w:p w14:paraId="368F0AB5" w14:textId="77777777" w:rsidR="00D27C38" w:rsidRPr="0041773C" w:rsidRDefault="00D27C38" w:rsidP="00F0473B">
      <w:pPr>
        <w:rPr>
          <w:rFonts w:ascii="Arial" w:hAnsi="Arial" w:cs="Trebuchet MS"/>
          <w:bCs/>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Since the decree provides that at least 80 % of the total funds for earmarked transfers is allocated for type 1 earmarked transfers, approximately RSD 50 million would be awarded on the basis of this criterion.</w:t>
      </w:r>
    </w:p>
  </w:footnote>
  <w:footnote w:id="66">
    <w:p w14:paraId="289A7FA5" w14:textId="77777777" w:rsidR="00D27C38" w:rsidRPr="0041773C" w:rsidRDefault="00D27C38" w:rsidP="00F0473B">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0.86 % instead of 1.5 % of the budget funds of the relevant programme pertaining to social protection (budget section 28, programme 0902, function 70).</w:t>
      </w:r>
    </w:p>
  </w:footnote>
  <w:footnote w:id="67">
    <w:p w14:paraId="4A1FB821" w14:textId="77777777" w:rsidR="00D27C38" w:rsidRPr="0041773C" w:rsidRDefault="00D27C38" w:rsidP="00F0473B">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The data are available for the following local governments: Bečej, Blace, Bogatić, Kraljevo, Kruševac, Kučevo, Priboj, Smederevo, Sjenica and Vlasotince.</w:t>
      </w:r>
    </w:p>
  </w:footnote>
  <w:footnote w:id="68">
    <w:p w14:paraId="3DE7A600" w14:textId="77777777" w:rsidR="00D27C38" w:rsidRPr="0041773C" w:rsidRDefault="00D27C38" w:rsidP="00F0473B">
      <w:pPr>
        <w:pStyle w:val="FootnoteText"/>
        <w:rPr>
          <w:rFonts w:ascii="Arial" w:hAnsi="Arial"/>
          <w:sz w:val="18"/>
          <w:szCs w:val="18"/>
          <w:lang w:val="en-GB"/>
        </w:rPr>
      </w:pPr>
      <w:r w:rsidRPr="0041773C">
        <w:rPr>
          <w:rStyle w:val="FootnoteReference"/>
          <w:rFonts w:ascii="Arial" w:hAnsi="Arial"/>
          <w:sz w:val="18"/>
          <w:lang w:val="en-GB"/>
        </w:rPr>
        <w:footnoteRef/>
      </w:r>
      <w:r w:rsidRPr="0041773C">
        <w:rPr>
          <w:rFonts w:ascii="Arial" w:hAnsi="Arial"/>
          <w:sz w:val="18"/>
          <w:lang w:val="en-GB"/>
        </w:rPr>
        <w:t xml:space="preserve"> According to this recommendation, one family place per 10,000 population should be provided in shelters of this type. This includes a place for a mother and the average number of children per mother in the given country. Kelly, L., &amp; Dubois, L. (2008). </w:t>
      </w:r>
      <w:r w:rsidRPr="0041773C">
        <w:rPr>
          <w:rFonts w:ascii="Arial" w:hAnsi="Arial"/>
          <w:i/>
          <w:sz w:val="18"/>
          <w:lang w:val="en-GB"/>
        </w:rPr>
        <w:t>Combating violence against women: minimum standards for support services.</w:t>
      </w:r>
      <w:r w:rsidRPr="0041773C">
        <w:rPr>
          <w:rFonts w:ascii="Arial" w:hAnsi="Arial"/>
          <w:sz w:val="18"/>
          <w:lang w:val="en-GB"/>
        </w:rPr>
        <w:t xml:space="preserve"> Council of Europe.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05C06"/>
    <w:multiLevelType w:val="hybridMultilevel"/>
    <w:tmpl w:val="2B4C7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A10CBC"/>
    <w:multiLevelType w:val="hybridMultilevel"/>
    <w:tmpl w:val="69E4C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DE6F44"/>
    <w:multiLevelType w:val="hybridMultilevel"/>
    <w:tmpl w:val="90E63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815805"/>
    <w:multiLevelType w:val="hybridMultilevel"/>
    <w:tmpl w:val="06568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193855"/>
    <w:multiLevelType w:val="hybridMultilevel"/>
    <w:tmpl w:val="8BE8E2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1AD938F1"/>
    <w:multiLevelType w:val="hybridMultilevel"/>
    <w:tmpl w:val="452CF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FF2A84"/>
    <w:multiLevelType w:val="hybridMultilevel"/>
    <w:tmpl w:val="7EDAE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397AD4"/>
    <w:multiLevelType w:val="hybridMultilevel"/>
    <w:tmpl w:val="C3342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F12B8A"/>
    <w:multiLevelType w:val="hybridMultilevel"/>
    <w:tmpl w:val="2690B09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9">
    <w:nsid w:val="30D76CD4"/>
    <w:multiLevelType w:val="hybridMultilevel"/>
    <w:tmpl w:val="DB12C6B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3356164C"/>
    <w:multiLevelType w:val="hybridMultilevel"/>
    <w:tmpl w:val="0AD88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0926B0"/>
    <w:multiLevelType w:val="hybridMultilevel"/>
    <w:tmpl w:val="EED4E8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3B9C0ED8"/>
    <w:multiLevelType w:val="hybridMultilevel"/>
    <w:tmpl w:val="4AAC1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EC7609"/>
    <w:multiLevelType w:val="hybridMultilevel"/>
    <w:tmpl w:val="F4AC1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3D0A94"/>
    <w:multiLevelType w:val="hybridMultilevel"/>
    <w:tmpl w:val="DC8C7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B45C92"/>
    <w:multiLevelType w:val="hybridMultilevel"/>
    <w:tmpl w:val="2C229320"/>
    <w:lvl w:ilvl="0" w:tplc="AFA620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696541"/>
    <w:multiLevelType w:val="hybridMultilevel"/>
    <w:tmpl w:val="3588E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6B361A"/>
    <w:multiLevelType w:val="hybridMultilevel"/>
    <w:tmpl w:val="9AAE8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C03954"/>
    <w:multiLevelType w:val="hybridMultilevel"/>
    <w:tmpl w:val="3BF6A4C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50B56612"/>
    <w:multiLevelType w:val="hybridMultilevel"/>
    <w:tmpl w:val="3D9C0682"/>
    <w:lvl w:ilvl="0" w:tplc="F524EE9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1FC784B"/>
    <w:multiLevelType w:val="hybridMultilevel"/>
    <w:tmpl w:val="80D4C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537773"/>
    <w:multiLevelType w:val="hybridMultilevel"/>
    <w:tmpl w:val="6CA80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78A68A5"/>
    <w:multiLevelType w:val="hybridMultilevel"/>
    <w:tmpl w:val="C54A64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9B2790"/>
    <w:multiLevelType w:val="hybridMultilevel"/>
    <w:tmpl w:val="EBA4B0FE"/>
    <w:lvl w:ilvl="0" w:tplc="5EC059B4">
      <w:start w:val="1"/>
      <w:numFmt w:val="decimal"/>
      <w:lvlText w:val="%1."/>
      <w:lvlJc w:val="left"/>
      <w:pPr>
        <w:ind w:left="581" w:hanging="360"/>
      </w:pPr>
      <w:rPr>
        <w:rFonts w:ascii="Calibri" w:eastAsia="Times New Roman" w:hAnsi="Calibri" w:cs="Times New Roman" w:hint="default"/>
        <w:color w:val="0000FF"/>
        <w:u w:val="single"/>
      </w:rPr>
    </w:lvl>
    <w:lvl w:ilvl="1" w:tplc="04090019" w:tentative="1">
      <w:start w:val="1"/>
      <w:numFmt w:val="lowerLetter"/>
      <w:lvlText w:val="%2."/>
      <w:lvlJc w:val="left"/>
      <w:pPr>
        <w:ind w:left="1301" w:hanging="360"/>
      </w:pPr>
    </w:lvl>
    <w:lvl w:ilvl="2" w:tplc="0409001B" w:tentative="1">
      <w:start w:val="1"/>
      <w:numFmt w:val="lowerRoman"/>
      <w:lvlText w:val="%3."/>
      <w:lvlJc w:val="right"/>
      <w:pPr>
        <w:ind w:left="2021" w:hanging="180"/>
      </w:pPr>
    </w:lvl>
    <w:lvl w:ilvl="3" w:tplc="0409000F" w:tentative="1">
      <w:start w:val="1"/>
      <w:numFmt w:val="decimal"/>
      <w:lvlText w:val="%4."/>
      <w:lvlJc w:val="left"/>
      <w:pPr>
        <w:ind w:left="2741" w:hanging="360"/>
      </w:pPr>
    </w:lvl>
    <w:lvl w:ilvl="4" w:tplc="04090019" w:tentative="1">
      <w:start w:val="1"/>
      <w:numFmt w:val="lowerLetter"/>
      <w:lvlText w:val="%5."/>
      <w:lvlJc w:val="left"/>
      <w:pPr>
        <w:ind w:left="3461" w:hanging="360"/>
      </w:pPr>
    </w:lvl>
    <w:lvl w:ilvl="5" w:tplc="0409001B" w:tentative="1">
      <w:start w:val="1"/>
      <w:numFmt w:val="lowerRoman"/>
      <w:lvlText w:val="%6."/>
      <w:lvlJc w:val="right"/>
      <w:pPr>
        <w:ind w:left="4181" w:hanging="180"/>
      </w:pPr>
    </w:lvl>
    <w:lvl w:ilvl="6" w:tplc="0409000F" w:tentative="1">
      <w:start w:val="1"/>
      <w:numFmt w:val="decimal"/>
      <w:lvlText w:val="%7."/>
      <w:lvlJc w:val="left"/>
      <w:pPr>
        <w:ind w:left="4901" w:hanging="360"/>
      </w:pPr>
    </w:lvl>
    <w:lvl w:ilvl="7" w:tplc="04090019" w:tentative="1">
      <w:start w:val="1"/>
      <w:numFmt w:val="lowerLetter"/>
      <w:lvlText w:val="%8."/>
      <w:lvlJc w:val="left"/>
      <w:pPr>
        <w:ind w:left="5621" w:hanging="360"/>
      </w:pPr>
    </w:lvl>
    <w:lvl w:ilvl="8" w:tplc="0409001B" w:tentative="1">
      <w:start w:val="1"/>
      <w:numFmt w:val="lowerRoman"/>
      <w:lvlText w:val="%9."/>
      <w:lvlJc w:val="right"/>
      <w:pPr>
        <w:ind w:left="6341" w:hanging="180"/>
      </w:pPr>
    </w:lvl>
  </w:abstractNum>
  <w:abstractNum w:abstractNumId="24">
    <w:nsid w:val="6A9F2FD0"/>
    <w:multiLevelType w:val="hybridMultilevel"/>
    <w:tmpl w:val="15EE8E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6B2C3CD3"/>
    <w:multiLevelType w:val="hybridMultilevel"/>
    <w:tmpl w:val="51CA33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718C5B86"/>
    <w:multiLevelType w:val="hybridMultilevel"/>
    <w:tmpl w:val="3588E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20610CB"/>
    <w:multiLevelType w:val="multilevel"/>
    <w:tmpl w:val="B16E7588"/>
    <w:lvl w:ilvl="0">
      <w:start w:val="1"/>
      <w:numFmt w:val="decimal"/>
      <w:lvlText w:val="%1."/>
      <w:lvlJc w:val="left"/>
      <w:pPr>
        <w:ind w:left="360" w:hanging="360"/>
      </w:pPr>
      <w:rPr>
        <w:color w:val="1F4E79" w:themeColor="accent1" w:themeShade="80"/>
      </w:rPr>
    </w:lvl>
    <w:lvl w:ilvl="1">
      <w:start w:val="1"/>
      <w:numFmt w:val="decimal"/>
      <w:lvlText w:val="%1.%2."/>
      <w:lvlJc w:val="left"/>
      <w:pPr>
        <w:ind w:left="792" w:hanging="432"/>
      </w:pPr>
      <w:rPr>
        <w:color w:val="1F4E79" w:themeColor="accent1" w:themeShade="8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77F42BEA"/>
    <w:multiLevelType w:val="multilevel"/>
    <w:tmpl w:val="51AA3B88"/>
    <w:lvl w:ilvl="0">
      <w:start w:val="4"/>
      <w:numFmt w:val="decimal"/>
      <w:lvlText w:val="%1."/>
      <w:lvlJc w:val="left"/>
      <w:pPr>
        <w:tabs>
          <w:tab w:val="num" w:pos="720"/>
        </w:tabs>
        <w:ind w:left="720" w:hanging="360"/>
      </w:pPr>
      <w:rPr>
        <w:rFonts w:hint="default"/>
        <w:color w:val="auto"/>
      </w:rPr>
    </w:lvl>
    <w:lvl w:ilvl="1">
      <w:start w:val="1"/>
      <w:numFmt w:val="decimal"/>
      <w:isLgl/>
      <w:lvlText w:val="%1.%2."/>
      <w:lvlJc w:val="left"/>
      <w:pPr>
        <w:ind w:left="1080" w:hanging="720"/>
      </w:pPr>
      <w:rPr>
        <w:rFonts w:hint="default"/>
        <w:color w:val="1F4E79" w:themeColor="accent1" w:themeShade="80"/>
      </w:rPr>
    </w:lvl>
    <w:lvl w:ilvl="2">
      <w:start w:val="1"/>
      <w:numFmt w:val="decimal"/>
      <w:pStyle w:val="Heading3"/>
      <w:isLgl/>
      <w:lvlText w:val="%1.%2.%3."/>
      <w:lvlJc w:val="left"/>
      <w:pPr>
        <w:ind w:left="1080" w:hanging="720"/>
      </w:pPr>
      <w:rPr>
        <w:rFonts w:hint="default"/>
        <w:i w:val="0"/>
      </w:rPr>
    </w:lvl>
    <w:lvl w:ilvl="3">
      <w:start w:val="1"/>
      <w:numFmt w:val="decimal"/>
      <w:isLgl/>
      <w:lvlText w:val="%1.%2.%3.%4."/>
      <w:lvlJc w:val="left"/>
      <w:pPr>
        <w:ind w:left="1440" w:hanging="1080"/>
      </w:pPr>
      <w:rPr>
        <w:rFonts w:hint="default"/>
        <w:color w:val="1F4E79" w:themeColor="accent1" w:themeShade="80"/>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7C533DC1"/>
    <w:multiLevelType w:val="hybridMultilevel"/>
    <w:tmpl w:val="AE4AB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29"/>
  </w:num>
  <w:num w:numId="4">
    <w:abstractNumId w:val="8"/>
  </w:num>
  <w:num w:numId="5">
    <w:abstractNumId w:val="19"/>
  </w:num>
  <w:num w:numId="6">
    <w:abstractNumId w:val="7"/>
  </w:num>
  <w:num w:numId="7">
    <w:abstractNumId w:val="2"/>
  </w:num>
  <w:num w:numId="8">
    <w:abstractNumId w:val="17"/>
  </w:num>
  <w:num w:numId="9">
    <w:abstractNumId w:val="14"/>
  </w:num>
  <w:num w:numId="10">
    <w:abstractNumId w:val="20"/>
  </w:num>
  <w:num w:numId="11">
    <w:abstractNumId w:val="22"/>
  </w:num>
  <w:num w:numId="12">
    <w:abstractNumId w:val="4"/>
  </w:num>
  <w:num w:numId="13">
    <w:abstractNumId w:val="13"/>
  </w:num>
  <w:num w:numId="14">
    <w:abstractNumId w:val="12"/>
  </w:num>
  <w:num w:numId="15">
    <w:abstractNumId w:val="28"/>
  </w:num>
  <w:num w:numId="16">
    <w:abstractNumId w:val="18"/>
  </w:num>
  <w:num w:numId="17">
    <w:abstractNumId w:val="11"/>
  </w:num>
  <w:num w:numId="18">
    <w:abstractNumId w:val="24"/>
  </w:num>
  <w:num w:numId="19">
    <w:abstractNumId w:val="25"/>
  </w:num>
  <w:num w:numId="20">
    <w:abstractNumId w:val="5"/>
  </w:num>
  <w:num w:numId="21">
    <w:abstractNumId w:val="0"/>
  </w:num>
  <w:num w:numId="22">
    <w:abstractNumId w:val="27"/>
  </w:num>
  <w:num w:numId="23">
    <w:abstractNumId w:val="15"/>
  </w:num>
  <w:num w:numId="24">
    <w:abstractNumId w:val="9"/>
  </w:num>
  <w:num w:numId="25">
    <w:abstractNumId w:val="1"/>
  </w:num>
  <w:num w:numId="26">
    <w:abstractNumId w:val="21"/>
  </w:num>
  <w:num w:numId="27">
    <w:abstractNumId w:val="6"/>
  </w:num>
  <w:num w:numId="28">
    <w:abstractNumId w:val="16"/>
  </w:num>
  <w:num w:numId="29">
    <w:abstractNumId w:val="26"/>
  </w:num>
  <w:num w:numId="30">
    <w:abstractNumId w:val="23"/>
  </w:num>
  <w:numIdMacAtCleanup w:val="2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na Sretenovic">
    <w15:presenceInfo w15:providerId="Windows Live" w15:userId="2b61a8edd7f795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11E"/>
    <w:rsid w:val="00001010"/>
    <w:rsid w:val="00001143"/>
    <w:rsid w:val="00002256"/>
    <w:rsid w:val="00002275"/>
    <w:rsid w:val="00002B35"/>
    <w:rsid w:val="00003925"/>
    <w:rsid w:val="00003F2A"/>
    <w:rsid w:val="00004111"/>
    <w:rsid w:val="00004A6F"/>
    <w:rsid w:val="00005255"/>
    <w:rsid w:val="000064E3"/>
    <w:rsid w:val="000065F6"/>
    <w:rsid w:val="00010898"/>
    <w:rsid w:val="00010910"/>
    <w:rsid w:val="00010E16"/>
    <w:rsid w:val="00011629"/>
    <w:rsid w:val="0001239C"/>
    <w:rsid w:val="000129FF"/>
    <w:rsid w:val="00013818"/>
    <w:rsid w:val="00013AD4"/>
    <w:rsid w:val="000162C7"/>
    <w:rsid w:val="000166E9"/>
    <w:rsid w:val="00017EB5"/>
    <w:rsid w:val="00020FE7"/>
    <w:rsid w:val="00022209"/>
    <w:rsid w:val="00022343"/>
    <w:rsid w:val="000224F5"/>
    <w:rsid w:val="000225F0"/>
    <w:rsid w:val="00023B09"/>
    <w:rsid w:val="000304D4"/>
    <w:rsid w:val="00030C6A"/>
    <w:rsid w:val="000310B9"/>
    <w:rsid w:val="00031384"/>
    <w:rsid w:val="0003199E"/>
    <w:rsid w:val="0003237C"/>
    <w:rsid w:val="00033DBC"/>
    <w:rsid w:val="00033F7C"/>
    <w:rsid w:val="000343C9"/>
    <w:rsid w:val="0003524C"/>
    <w:rsid w:val="00035D5B"/>
    <w:rsid w:val="000360A8"/>
    <w:rsid w:val="00036944"/>
    <w:rsid w:val="00036E11"/>
    <w:rsid w:val="000376FE"/>
    <w:rsid w:val="00042004"/>
    <w:rsid w:val="000420B5"/>
    <w:rsid w:val="000434E8"/>
    <w:rsid w:val="00043E17"/>
    <w:rsid w:val="00045BAA"/>
    <w:rsid w:val="00045C3D"/>
    <w:rsid w:val="00045C6A"/>
    <w:rsid w:val="00045FA5"/>
    <w:rsid w:val="00046168"/>
    <w:rsid w:val="00046436"/>
    <w:rsid w:val="0004691E"/>
    <w:rsid w:val="0004698C"/>
    <w:rsid w:val="00046D97"/>
    <w:rsid w:val="000476BA"/>
    <w:rsid w:val="0004798E"/>
    <w:rsid w:val="00050127"/>
    <w:rsid w:val="00050D7C"/>
    <w:rsid w:val="00050FE0"/>
    <w:rsid w:val="000512D2"/>
    <w:rsid w:val="0005137B"/>
    <w:rsid w:val="00051817"/>
    <w:rsid w:val="00051D48"/>
    <w:rsid w:val="000522E2"/>
    <w:rsid w:val="000529D3"/>
    <w:rsid w:val="00052A3D"/>
    <w:rsid w:val="000533C1"/>
    <w:rsid w:val="00053674"/>
    <w:rsid w:val="0005458C"/>
    <w:rsid w:val="00054CB4"/>
    <w:rsid w:val="0005566F"/>
    <w:rsid w:val="000558E4"/>
    <w:rsid w:val="0005595F"/>
    <w:rsid w:val="000568C8"/>
    <w:rsid w:val="00057969"/>
    <w:rsid w:val="00061326"/>
    <w:rsid w:val="0006134E"/>
    <w:rsid w:val="00061673"/>
    <w:rsid w:val="00061C85"/>
    <w:rsid w:val="00062067"/>
    <w:rsid w:val="00062235"/>
    <w:rsid w:val="00062BAE"/>
    <w:rsid w:val="0006397E"/>
    <w:rsid w:val="00063D67"/>
    <w:rsid w:val="0006590C"/>
    <w:rsid w:val="00065ADC"/>
    <w:rsid w:val="000665C5"/>
    <w:rsid w:val="00070106"/>
    <w:rsid w:val="00070577"/>
    <w:rsid w:val="00070DB0"/>
    <w:rsid w:val="00071991"/>
    <w:rsid w:val="00071AEC"/>
    <w:rsid w:val="000722E2"/>
    <w:rsid w:val="000725A7"/>
    <w:rsid w:val="00073F6C"/>
    <w:rsid w:val="00074530"/>
    <w:rsid w:val="00075B4B"/>
    <w:rsid w:val="000775AF"/>
    <w:rsid w:val="0008065C"/>
    <w:rsid w:val="00081F38"/>
    <w:rsid w:val="000828C0"/>
    <w:rsid w:val="00082DF7"/>
    <w:rsid w:val="000845E3"/>
    <w:rsid w:val="00084E65"/>
    <w:rsid w:val="00085E15"/>
    <w:rsid w:val="00085ECF"/>
    <w:rsid w:val="00087AE5"/>
    <w:rsid w:val="00087E53"/>
    <w:rsid w:val="0009043B"/>
    <w:rsid w:val="00091099"/>
    <w:rsid w:val="00091CD5"/>
    <w:rsid w:val="0009257C"/>
    <w:rsid w:val="00093765"/>
    <w:rsid w:val="00093E68"/>
    <w:rsid w:val="00093E76"/>
    <w:rsid w:val="00095F0E"/>
    <w:rsid w:val="000969AB"/>
    <w:rsid w:val="00096B77"/>
    <w:rsid w:val="000971D1"/>
    <w:rsid w:val="00097AF1"/>
    <w:rsid w:val="000A0CA1"/>
    <w:rsid w:val="000A1DCC"/>
    <w:rsid w:val="000A22E9"/>
    <w:rsid w:val="000A2378"/>
    <w:rsid w:val="000A2D68"/>
    <w:rsid w:val="000A3802"/>
    <w:rsid w:val="000A3BD7"/>
    <w:rsid w:val="000A3F2A"/>
    <w:rsid w:val="000A44D0"/>
    <w:rsid w:val="000A5D53"/>
    <w:rsid w:val="000A62CE"/>
    <w:rsid w:val="000A6E0B"/>
    <w:rsid w:val="000B057F"/>
    <w:rsid w:val="000B1C89"/>
    <w:rsid w:val="000B1CFA"/>
    <w:rsid w:val="000B23C6"/>
    <w:rsid w:val="000B2471"/>
    <w:rsid w:val="000B2E72"/>
    <w:rsid w:val="000B31D6"/>
    <w:rsid w:val="000B3272"/>
    <w:rsid w:val="000B3AB2"/>
    <w:rsid w:val="000B3DDB"/>
    <w:rsid w:val="000B404E"/>
    <w:rsid w:val="000B455F"/>
    <w:rsid w:val="000B4EBF"/>
    <w:rsid w:val="000B5037"/>
    <w:rsid w:val="000B5BE9"/>
    <w:rsid w:val="000B6544"/>
    <w:rsid w:val="000B65C0"/>
    <w:rsid w:val="000B7564"/>
    <w:rsid w:val="000C00CC"/>
    <w:rsid w:val="000C0622"/>
    <w:rsid w:val="000C16C3"/>
    <w:rsid w:val="000C1E2A"/>
    <w:rsid w:val="000C1E65"/>
    <w:rsid w:val="000C322F"/>
    <w:rsid w:val="000C399E"/>
    <w:rsid w:val="000C3C84"/>
    <w:rsid w:val="000C3FF1"/>
    <w:rsid w:val="000C404F"/>
    <w:rsid w:val="000C4D8F"/>
    <w:rsid w:val="000C6684"/>
    <w:rsid w:val="000C6D06"/>
    <w:rsid w:val="000C7752"/>
    <w:rsid w:val="000D0815"/>
    <w:rsid w:val="000D0FB1"/>
    <w:rsid w:val="000D1623"/>
    <w:rsid w:val="000D19A8"/>
    <w:rsid w:val="000D1DB8"/>
    <w:rsid w:val="000D2582"/>
    <w:rsid w:val="000D28F1"/>
    <w:rsid w:val="000D2A2D"/>
    <w:rsid w:val="000D314B"/>
    <w:rsid w:val="000D3489"/>
    <w:rsid w:val="000D3B12"/>
    <w:rsid w:val="000D3C88"/>
    <w:rsid w:val="000D3D80"/>
    <w:rsid w:val="000D3DE3"/>
    <w:rsid w:val="000D41E8"/>
    <w:rsid w:val="000D5C6E"/>
    <w:rsid w:val="000D5EE8"/>
    <w:rsid w:val="000D7C4B"/>
    <w:rsid w:val="000E02D5"/>
    <w:rsid w:val="000E05A6"/>
    <w:rsid w:val="000E09AB"/>
    <w:rsid w:val="000E0D35"/>
    <w:rsid w:val="000E105D"/>
    <w:rsid w:val="000E1AD3"/>
    <w:rsid w:val="000E2487"/>
    <w:rsid w:val="000E24AB"/>
    <w:rsid w:val="000E2D92"/>
    <w:rsid w:val="000E3856"/>
    <w:rsid w:val="000E3DA8"/>
    <w:rsid w:val="000E4682"/>
    <w:rsid w:val="000E51DB"/>
    <w:rsid w:val="000E554F"/>
    <w:rsid w:val="000E646C"/>
    <w:rsid w:val="000E6F65"/>
    <w:rsid w:val="000F096F"/>
    <w:rsid w:val="000F10D7"/>
    <w:rsid w:val="000F1934"/>
    <w:rsid w:val="000F1FDF"/>
    <w:rsid w:val="000F2658"/>
    <w:rsid w:val="000F2850"/>
    <w:rsid w:val="000F2B35"/>
    <w:rsid w:val="000F2E51"/>
    <w:rsid w:val="000F2EF8"/>
    <w:rsid w:val="000F3CB9"/>
    <w:rsid w:val="000F40A2"/>
    <w:rsid w:val="000F4151"/>
    <w:rsid w:val="000F47A6"/>
    <w:rsid w:val="000F4A86"/>
    <w:rsid w:val="000F4B8B"/>
    <w:rsid w:val="000F50D1"/>
    <w:rsid w:val="000F6873"/>
    <w:rsid w:val="000F6917"/>
    <w:rsid w:val="000F6AEF"/>
    <w:rsid w:val="000F7C2B"/>
    <w:rsid w:val="00100022"/>
    <w:rsid w:val="001002D5"/>
    <w:rsid w:val="00100363"/>
    <w:rsid w:val="00100C8D"/>
    <w:rsid w:val="00101627"/>
    <w:rsid w:val="0010248B"/>
    <w:rsid w:val="00102861"/>
    <w:rsid w:val="00102BB6"/>
    <w:rsid w:val="00102E06"/>
    <w:rsid w:val="0010312F"/>
    <w:rsid w:val="00103997"/>
    <w:rsid w:val="0010497E"/>
    <w:rsid w:val="00104A99"/>
    <w:rsid w:val="00105BF8"/>
    <w:rsid w:val="00106778"/>
    <w:rsid w:val="00106C70"/>
    <w:rsid w:val="001070E7"/>
    <w:rsid w:val="00107D29"/>
    <w:rsid w:val="0011073A"/>
    <w:rsid w:val="001127E3"/>
    <w:rsid w:val="001139A6"/>
    <w:rsid w:val="00113F87"/>
    <w:rsid w:val="001142F4"/>
    <w:rsid w:val="00114ADD"/>
    <w:rsid w:val="00114E7F"/>
    <w:rsid w:val="0011518B"/>
    <w:rsid w:val="0011786D"/>
    <w:rsid w:val="00117D76"/>
    <w:rsid w:val="001226DB"/>
    <w:rsid w:val="00122ED6"/>
    <w:rsid w:val="001230E5"/>
    <w:rsid w:val="001233B4"/>
    <w:rsid w:val="001250A3"/>
    <w:rsid w:val="001250F1"/>
    <w:rsid w:val="001256F9"/>
    <w:rsid w:val="00127489"/>
    <w:rsid w:val="00127FA0"/>
    <w:rsid w:val="00130DAE"/>
    <w:rsid w:val="0013156A"/>
    <w:rsid w:val="00131751"/>
    <w:rsid w:val="00131A74"/>
    <w:rsid w:val="001323C7"/>
    <w:rsid w:val="0013285B"/>
    <w:rsid w:val="00133988"/>
    <w:rsid w:val="00134005"/>
    <w:rsid w:val="0013561A"/>
    <w:rsid w:val="00136197"/>
    <w:rsid w:val="001370A4"/>
    <w:rsid w:val="00140534"/>
    <w:rsid w:val="00140980"/>
    <w:rsid w:val="00140D2B"/>
    <w:rsid w:val="00141607"/>
    <w:rsid w:val="0014286E"/>
    <w:rsid w:val="0014299F"/>
    <w:rsid w:val="001435BF"/>
    <w:rsid w:val="00143669"/>
    <w:rsid w:val="001443EC"/>
    <w:rsid w:val="0014502F"/>
    <w:rsid w:val="00145270"/>
    <w:rsid w:val="001457A0"/>
    <w:rsid w:val="0014661B"/>
    <w:rsid w:val="00146C20"/>
    <w:rsid w:val="0014781A"/>
    <w:rsid w:val="00147C80"/>
    <w:rsid w:val="00150295"/>
    <w:rsid w:val="0015052D"/>
    <w:rsid w:val="00151B7E"/>
    <w:rsid w:val="00151D91"/>
    <w:rsid w:val="00152432"/>
    <w:rsid w:val="00152D76"/>
    <w:rsid w:val="0015305E"/>
    <w:rsid w:val="0015421A"/>
    <w:rsid w:val="0015493C"/>
    <w:rsid w:val="001558EB"/>
    <w:rsid w:val="00155E08"/>
    <w:rsid w:val="00156B77"/>
    <w:rsid w:val="00157027"/>
    <w:rsid w:val="00157365"/>
    <w:rsid w:val="001573FC"/>
    <w:rsid w:val="00160BF1"/>
    <w:rsid w:val="00160DE2"/>
    <w:rsid w:val="0016121C"/>
    <w:rsid w:val="00161386"/>
    <w:rsid w:val="00162D4A"/>
    <w:rsid w:val="00163237"/>
    <w:rsid w:val="00163AFA"/>
    <w:rsid w:val="0016406C"/>
    <w:rsid w:val="001643D1"/>
    <w:rsid w:val="00164879"/>
    <w:rsid w:val="001651E3"/>
    <w:rsid w:val="001655AB"/>
    <w:rsid w:val="001658D8"/>
    <w:rsid w:val="00165AD7"/>
    <w:rsid w:val="00165C52"/>
    <w:rsid w:val="00165C7B"/>
    <w:rsid w:val="001666FD"/>
    <w:rsid w:val="00166916"/>
    <w:rsid w:val="001674B2"/>
    <w:rsid w:val="001677AA"/>
    <w:rsid w:val="00171605"/>
    <w:rsid w:val="00171763"/>
    <w:rsid w:val="001719B2"/>
    <w:rsid w:val="00171B27"/>
    <w:rsid w:val="00171FED"/>
    <w:rsid w:val="00172411"/>
    <w:rsid w:val="00172BC6"/>
    <w:rsid w:val="00172D54"/>
    <w:rsid w:val="00173D6F"/>
    <w:rsid w:val="001743FD"/>
    <w:rsid w:val="0017621C"/>
    <w:rsid w:val="00176326"/>
    <w:rsid w:val="001767F2"/>
    <w:rsid w:val="00177820"/>
    <w:rsid w:val="00180467"/>
    <w:rsid w:val="0018083E"/>
    <w:rsid w:val="0018132B"/>
    <w:rsid w:val="00181C51"/>
    <w:rsid w:val="00181E6E"/>
    <w:rsid w:val="00182112"/>
    <w:rsid w:val="0018260C"/>
    <w:rsid w:val="001827AC"/>
    <w:rsid w:val="00182C72"/>
    <w:rsid w:val="0018344C"/>
    <w:rsid w:val="001838E8"/>
    <w:rsid w:val="0018460E"/>
    <w:rsid w:val="001860A1"/>
    <w:rsid w:val="00187E58"/>
    <w:rsid w:val="001900D1"/>
    <w:rsid w:val="0019081B"/>
    <w:rsid w:val="00190C98"/>
    <w:rsid w:val="00191001"/>
    <w:rsid w:val="00191D48"/>
    <w:rsid w:val="00191DB0"/>
    <w:rsid w:val="001921C2"/>
    <w:rsid w:val="001923A1"/>
    <w:rsid w:val="00193B3C"/>
    <w:rsid w:val="00193D82"/>
    <w:rsid w:val="0019473A"/>
    <w:rsid w:val="00194760"/>
    <w:rsid w:val="00195DF9"/>
    <w:rsid w:val="00196CBE"/>
    <w:rsid w:val="00197524"/>
    <w:rsid w:val="00197772"/>
    <w:rsid w:val="001A064F"/>
    <w:rsid w:val="001A10DF"/>
    <w:rsid w:val="001A1961"/>
    <w:rsid w:val="001A28A0"/>
    <w:rsid w:val="001A4D83"/>
    <w:rsid w:val="001A65ED"/>
    <w:rsid w:val="001A71B1"/>
    <w:rsid w:val="001A7FF3"/>
    <w:rsid w:val="001B0FB3"/>
    <w:rsid w:val="001B237A"/>
    <w:rsid w:val="001B2E83"/>
    <w:rsid w:val="001B3709"/>
    <w:rsid w:val="001B47E6"/>
    <w:rsid w:val="001B58E6"/>
    <w:rsid w:val="001B61AF"/>
    <w:rsid w:val="001B624D"/>
    <w:rsid w:val="001B6314"/>
    <w:rsid w:val="001B6DF5"/>
    <w:rsid w:val="001B6F02"/>
    <w:rsid w:val="001B7185"/>
    <w:rsid w:val="001B7B37"/>
    <w:rsid w:val="001C064A"/>
    <w:rsid w:val="001C0CCE"/>
    <w:rsid w:val="001C11ED"/>
    <w:rsid w:val="001C1867"/>
    <w:rsid w:val="001C29A3"/>
    <w:rsid w:val="001C2E3B"/>
    <w:rsid w:val="001C3424"/>
    <w:rsid w:val="001C4789"/>
    <w:rsid w:val="001C4E38"/>
    <w:rsid w:val="001C4ED9"/>
    <w:rsid w:val="001C520A"/>
    <w:rsid w:val="001C6094"/>
    <w:rsid w:val="001C6BF0"/>
    <w:rsid w:val="001C6EC0"/>
    <w:rsid w:val="001C7677"/>
    <w:rsid w:val="001C7988"/>
    <w:rsid w:val="001D032E"/>
    <w:rsid w:val="001D1A28"/>
    <w:rsid w:val="001D22F8"/>
    <w:rsid w:val="001D30CE"/>
    <w:rsid w:val="001D32BC"/>
    <w:rsid w:val="001D3C3B"/>
    <w:rsid w:val="001D3E9A"/>
    <w:rsid w:val="001D56A3"/>
    <w:rsid w:val="001D5CBC"/>
    <w:rsid w:val="001E003C"/>
    <w:rsid w:val="001E0FFB"/>
    <w:rsid w:val="001E2341"/>
    <w:rsid w:val="001E2A9B"/>
    <w:rsid w:val="001E2DEF"/>
    <w:rsid w:val="001E3F42"/>
    <w:rsid w:val="001E4B58"/>
    <w:rsid w:val="001E7CA0"/>
    <w:rsid w:val="001F06ED"/>
    <w:rsid w:val="001F07F6"/>
    <w:rsid w:val="001F0827"/>
    <w:rsid w:val="001F0E79"/>
    <w:rsid w:val="001F100B"/>
    <w:rsid w:val="001F147B"/>
    <w:rsid w:val="001F21AF"/>
    <w:rsid w:val="001F2B7A"/>
    <w:rsid w:val="001F3E5D"/>
    <w:rsid w:val="001F3E9C"/>
    <w:rsid w:val="001F4722"/>
    <w:rsid w:val="001F64A0"/>
    <w:rsid w:val="00200D5A"/>
    <w:rsid w:val="002018E9"/>
    <w:rsid w:val="00202A60"/>
    <w:rsid w:val="0020366A"/>
    <w:rsid w:val="00203CF3"/>
    <w:rsid w:val="002040ED"/>
    <w:rsid w:val="0020451C"/>
    <w:rsid w:val="002046EF"/>
    <w:rsid w:val="00204C31"/>
    <w:rsid w:val="0020518D"/>
    <w:rsid w:val="0020603C"/>
    <w:rsid w:val="002066ED"/>
    <w:rsid w:val="002071EF"/>
    <w:rsid w:val="00210663"/>
    <w:rsid w:val="00211DD4"/>
    <w:rsid w:val="002121C2"/>
    <w:rsid w:val="0021268A"/>
    <w:rsid w:val="00212BFB"/>
    <w:rsid w:val="00212F70"/>
    <w:rsid w:val="002132C7"/>
    <w:rsid w:val="00214488"/>
    <w:rsid w:val="002144FA"/>
    <w:rsid w:val="00214848"/>
    <w:rsid w:val="002148CD"/>
    <w:rsid w:val="00216070"/>
    <w:rsid w:val="0021660F"/>
    <w:rsid w:val="00216DE8"/>
    <w:rsid w:val="002176E6"/>
    <w:rsid w:val="002179D1"/>
    <w:rsid w:val="002207EB"/>
    <w:rsid w:val="0022084A"/>
    <w:rsid w:val="00222301"/>
    <w:rsid w:val="0022291B"/>
    <w:rsid w:val="00223FFE"/>
    <w:rsid w:val="002249CB"/>
    <w:rsid w:val="00225A29"/>
    <w:rsid w:val="00225A8D"/>
    <w:rsid w:val="00226936"/>
    <w:rsid w:val="00226EF0"/>
    <w:rsid w:val="0022726F"/>
    <w:rsid w:val="00227605"/>
    <w:rsid w:val="00230021"/>
    <w:rsid w:val="002301ED"/>
    <w:rsid w:val="002303DD"/>
    <w:rsid w:val="0023047E"/>
    <w:rsid w:val="00231588"/>
    <w:rsid w:val="00232E6E"/>
    <w:rsid w:val="00233A5F"/>
    <w:rsid w:val="0023439A"/>
    <w:rsid w:val="00234539"/>
    <w:rsid w:val="0023457C"/>
    <w:rsid w:val="00234790"/>
    <w:rsid w:val="00234DEB"/>
    <w:rsid w:val="00235609"/>
    <w:rsid w:val="00235632"/>
    <w:rsid w:val="00240551"/>
    <w:rsid w:val="00240E7D"/>
    <w:rsid w:val="0024146F"/>
    <w:rsid w:val="00241C48"/>
    <w:rsid w:val="00242939"/>
    <w:rsid w:val="00242CA7"/>
    <w:rsid w:val="00243899"/>
    <w:rsid w:val="00243AD9"/>
    <w:rsid w:val="00243AE8"/>
    <w:rsid w:val="00244A53"/>
    <w:rsid w:val="00244B43"/>
    <w:rsid w:val="00244D35"/>
    <w:rsid w:val="00244D98"/>
    <w:rsid w:val="0024551E"/>
    <w:rsid w:val="002469A3"/>
    <w:rsid w:val="002474D5"/>
    <w:rsid w:val="00247871"/>
    <w:rsid w:val="002479B6"/>
    <w:rsid w:val="00247F5A"/>
    <w:rsid w:val="0025028C"/>
    <w:rsid w:val="002529BC"/>
    <w:rsid w:val="00252C07"/>
    <w:rsid w:val="00252D3F"/>
    <w:rsid w:val="00252F52"/>
    <w:rsid w:val="002532D2"/>
    <w:rsid w:val="0025442C"/>
    <w:rsid w:val="00254F46"/>
    <w:rsid w:val="00255A51"/>
    <w:rsid w:val="00256813"/>
    <w:rsid w:val="002579DB"/>
    <w:rsid w:val="00260B5E"/>
    <w:rsid w:val="00261A62"/>
    <w:rsid w:val="002621C9"/>
    <w:rsid w:val="00262EFF"/>
    <w:rsid w:val="00263510"/>
    <w:rsid w:val="00263CC9"/>
    <w:rsid w:val="00264827"/>
    <w:rsid w:val="00264E25"/>
    <w:rsid w:val="00264EAE"/>
    <w:rsid w:val="00265547"/>
    <w:rsid w:val="00265D17"/>
    <w:rsid w:val="00265DAE"/>
    <w:rsid w:val="002703D0"/>
    <w:rsid w:val="00270927"/>
    <w:rsid w:val="00271996"/>
    <w:rsid w:val="00271B09"/>
    <w:rsid w:val="002721DA"/>
    <w:rsid w:val="00272424"/>
    <w:rsid w:val="00272DF5"/>
    <w:rsid w:val="002749B9"/>
    <w:rsid w:val="00274F6E"/>
    <w:rsid w:val="0027584F"/>
    <w:rsid w:val="00275B9E"/>
    <w:rsid w:val="00276C38"/>
    <w:rsid w:val="00280F40"/>
    <w:rsid w:val="002812EB"/>
    <w:rsid w:val="00281D7F"/>
    <w:rsid w:val="0028278A"/>
    <w:rsid w:val="0028339A"/>
    <w:rsid w:val="002842CB"/>
    <w:rsid w:val="0028472E"/>
    <w:rsid w:val="00286150"/>
    <w:rsid w:val="00286BCE"/>
    <w:rsid w:val="002876F1"/>
    <w:rsid w:val="0028796D"/>
    <w:rsid w:val="002928EB"/>
    <w:rsid w:val="002936A3"/>
    <w:rsid w:val="0029374D"/>
    <w:rsid w:val="0029385A"/>
    <w:rsid w:val="00294726"/>
    <w:rsid w:val="00294D00"/>
    <w:rsid w:val="00295383"/>
    <w:rsid w:val="00295766"/>
    <w:rsid w:val="0029638B"/>
    <w:rsid w:val="002971B2"/>
    <w:rsid w:val="002975EA"/>
    <w:rsid w:val="00297854"/>
    <w:rsid w:val="00297FF5"/>
    <w:rsid w:val="002A0EE8"/>
    <w:rsid w:val="002A154B"/>
    <w:rsid w:val="002A245C"/>
    <w:rsid w:val="002A2A5C"/>
    <w:rsid w:val="002A3632"/>
    <w:rsid w:val="002A3C62"/>
    <w:rsid w:val="002A5BAA"/>
    <w:rsid w:val="002A5E1B"/>
    <w:rsid w:val="002A5EF4"/>
    <w:rsid w:val="002A6200"/>
    <w:rsid w:val="002A6B3D"/>
    <w:rsid w:val="002A6FA1"/>
    <w:rsid w:val="002A74C7"/>
    <w:rsid w:val="002A74EB"/>
    <w:rsid w:val="002A7576"/>
    <w:rsid w:val="002B079E"/>
    <w:rsid w:val="002B08C7"/>
    <w:rsid w:val="002B0918"/>
    <w:rsid w:val="002B0C42"/>
    <w:rsid w:val="002B1000"/>
    <w:rsid w:val="002B1307"/>
    <w:rsid w:val="002B1807"/>
    <w:rsid w:val="002B39D2"/>
    <w:rsid w:val="002B478B"/>
    <w:rsid w:val="002B48FC"/>
    <w:rsid w:val="002B4A8B"/>
    <w:rsid w:val="002B56C8"/>
    <w:rsid w:val="002B5797"/>
    <w:rsid w:val="002B631A"/>
    <w:rsid w:val="002B65BE"/>
    <w:rsid w:val="002B7582"/>
    <w:rsid w:val="002B7714"/>
    <w:rsid w:val="002B7E41"/>
    <w:rsid w:val="002C0843"/>
    <w:rsid w:val="002C1EB3"/>
    <w:rsid w:val="002C2411"/>
    <w:rsid w:val="002C373C"/>
    <w:rsid w:val="002C4366"/>
    <w:rsid w:val="002C4EFB"/>
    <w:rsid w:val="002C60E6"/>
    <w:rsid w:val="002C6736"/>
    <w:rsid w:val="002C7022"/>
    <w:rsid w:val="002C7835"/>
    <w:rsid w:val="002D088D"/>
    <w:rsid w:val="002D11D2"/>
    <w:rsid w:val="002D2644"/>
    <w:rsid w:val="002D396A"/>
    <w:rsid w:val="002D41C2"/>
    <w:rsid w:val="002D6F38"/>
    <w:rsid w:val="002D7AF4"/>
    <w:rsid w:val="002D7F64"/>
    <w:rsid w:val="002E0011"/>
    <w:rsid w:val="002E0028"/>
    <w:rsid w:val="002E14CB"/>
    <w:rsid w:val="002E17F0"/>
    <w:rsid w:val="002E1EE7"/>
    <w:rsid w:val="002E2110"/>
    <w:rsid w:val="002E27D6"/>
    <w:rsid w:val="002E38CE"/>
    <w:rsid w:val="002E44C4"/>
    <w:rsid w:val="002E4781"/>
    <w:rsid w:val="002E51D3"/>
    <w:rsid w:val="002E62EF"/>
    <w:rsid w:val="002E6630"/>
    <w:rsid w:val="002E6C91"/>
    <w:rsid w:val="002E7C91"/>
    <w:rsid w:val="002E7E3A"/>
    <w:rsid w:val="002E7F19"/>
    <w:rsid w:val="002F25F6"/>
    <w:rsid w:val="002F2D9C"/>
    <w:rsid w:val="002F2FA1"/>
    <w:rsid w:val="002F3488"/>
    <w:rsid w:val="002F3667"/>
    <w:rsid w:val="002F5226"/>
    <w:rsid w:val="002F6684"/>
    <w:rsid w:val="002F6CF9"/>
    <w:rsid w:val="002F7AC4"/>
    <w:rsid w:val="0030028F"/>
    <w:rsid w:val="00301097"/>
    <w:rsid w:val="00301294"/>
    <w:rsid w:val="0030172C"/>
    <w:rsid w:val="00301F77"/>
    <w:rsid w:val="00302E1B"/>
    <w:rsid w:val="00303114"/>
    <w:rsid w:val="00303C74"/>
    <w:rsid w:val="00304351"/>
    <w:rsid w:val="00307E5F"/>
    <w:rsid w:val="00307F57"/>
    <w:rsid w:val="00307FEB"/>
    <w:rsid w:val="003100D5"/>
    <w:rsid w:val="00310825"/>
    <w:rsid w:val="00311AB0"/>
    <w:rsid w:val="00312ED1"/>
    <w:rsid w:val="00312EE1"/>
    <w:rsid w:val="0031300E"/>
    <w:rsid w:val="003147F8"/>
    <w:rsid w:val="003151CC"/>
    <w:rsid w:val="00315236"/>
    <w:rsid w:val="003167A7"/>
    <w:rsid w:val="0031756F"/>
    <w:rsid w:val="00317694"/>
    <w:rsid w:val="00320405"/>
    <w:rsid w:val="003207CB"/>
    <w:rsid w:val="003207F9"/>
    <w:rsid w:val="00320BCE"/>
    <w:rsid w:val="00320C87"/>
    <w:rsid w:val="00320C97"/>
    <w:rsid w:val="0032120C"/>
    <w:rsid w:val="003214E1"/>
    <w:rsid w:val="0032179E"/>
    <w:rsid w:val="003219EB"/>
    <w:rsid w:val="00321B8B"/>
    <w:rsid w:val="00321D7E"/>
    <w:rsid w:val="00322083"/>
    <w:rsid w:val="00322B12"/>
    <w:rsid w:val="00323A4A"/>
    <w:rsid w:val="003248E4"/>
    <w:rsid w:val="003253BF"/>
    <w:rsid w:val="00325718"/>
    <w:rsid w:val="00325752"/>
    <w:rsid w:val="00325D77"/>
    <w:rsid w:val="003262F6"/>
    <w:rsid w:val="003273A7"/>
    <w:rsid w:val="00327A5B"/>
    <w:rsid w:val="00327A85"/>
    <w:rsid w:val="003300F1"/>
    <w:rsid w:val="00330191"/>
    <w:rsid w:val="003301FE"/>
    <w:rsid w:val="00330FFC"/>
    <w:rsid w:val="0033198C"/>
    <w:rsid w:val="00331F0E"/>
    <w:rsid w:val="0033259F"/>
    <w:rsid w:val="00332B0A"/>
    <w:rsid w:val="00332C0F"/>
    <w:rsid w:val="00333610"/>
    <w:rsid w:val="00334BDE"/>
    <w:rsid w:val="00334EFB"/>
    <w:rsid w:val="00335493"/>
    <w:rsid w:val="00335A48"/>
    <w:rsid w:val="003365F3"/>
    <w:rsid w:val="003370FA"/>
    <w:rsid w:val="0033715D"/>
    <w:rsid w:val="00337509"/>
    <w:rsid w:val="00340A00"/>
    <w:rsid w:val="003411A0"/>
    <w:rsid w:val="003411B1"/>
    <w:rsid w:val="00341698"/>
    <w:rsid w:val="00341B41"/>
    <w:rsid w:val="00342E4C"/>
    <w:rsid w:val="00343E58"/>
    <w:rsid w:val="00344379"/>
    <w:rsid w:val="00344B77"/>
    <w:rsid w:val="0034534D"/>
    <w:rsid w:val="003460B4"/>
    <w:rsid w:val="003465BF"/>
    <w:rsid w:val="0034664C"/>
    <w:rsid w:val="00346A1E"/>
    <w:rsid w:val="00350888"/>
    <w:rsid w:val="003509F5"/>
    <w:rsid w:val="00350C1F"/>
    <w:rsid w:val="00351361"/>
    <w:rsid w:val="0035154E"/>
    <w:rsid w:val="00351A59"/>
    <w:rsid w:val="003533FB"/>
    <w:rsid w:val="00353B67"/>
    <w:rsid w:val="003547C4"/>
    <w:rsid w:val="00356F8D"/>
    <w:rsid w:val="003576B3"/>
    <w:rsid w:val="0036005E"/>
    <w:rsid w:val="003606A4"/>
    <w:rsid w:val="0036077F"/>
    <w:rsid w:val="00361A26"/>
    <w:rsid w:val="00361C99"/>
    <w:rsid w:val="00362838"/>
    <w:rsid w:val="00362E8E"/>
    <w:rsid w:val="00363AEE"/>
    <w:rsid w:val="00363BE2"/>
    <w:rsid w:val="00364B40"/>
    <w:rsid w:val="00364D7C"/>
    <w:rsid w:val="00365664"/>
    <w:rsid w:val="00365A6A"/>
    <w:rsid w:val="00365ADF"/>
    <w:rsid w:val="003666DB"/>
    <w:rsid w:val="00366FC1"/>
    <w:rsid w:val="00370210"/>
    <w:rsid w:val="00370420"/>
    <w:rsid w:val="00370AFC"/>
    <w:rsid w:val="00371701"/>
    <w:rsid w:val="003717EA"/>
    <w:rsid w:val="00371C26"/>
    <w:rsid w:val="00373AB3"/>
    <w:rsid w:val="00374051"/>
    <w:rsid w:val="00374741"/>
    <w:rsid w:val="00374BA2"/>
    <w:rsid w:val="00374D70"/>
    <w:rsid w:val="003755B5"/>
    <w:rsid w:val="003759BD"/>
    <w:rsid w:val="00375FBC"/>
    <w:rsid w:val="003761D3"/>
    <w:rsid w:val="00376660"/>
    <w:rsid w:val="00377EAC"/>
    <w:rsid w:val="00380914"/>
    <w:rsid w:val="00381AF8"/>
    <w:rsid w:val="00383D5B"/>
    <w:rsid w:val="00384281"/>
    <w:rsid w:val="00385917"/>
    <w:rsid w:val="003859C2"/>
    <w:rsid w:val="00385F5A"/>
    <w:rsid w:val="003869F7"/>
    <w:rsid w:val="00386B4A"/>
    <w:rsid w:val="003873DC"/>
    <w:rsid w:val="00387A30"/>
    <w:rsid w:val="00390E19"/>
    <w:rsid w:val="00392BED"/>
    <w:rsid w:val="00393480"/>
    <w:rsid w:val="003934FF"/>
    <w:rsid w:val="003947BB"/>
    <w:rsid w:val="00395B59"/>
    <w:rsid w:val="00396E71"/>
    <w:rsid w:val="00396F82"/>
    <w:rsid w:val="00397A8E"/>
    <w:rsid w:val="003A0DEC"/>
    <w:rsid w:val="003A24F2"/>
    <w:rsid w:val="003A3078"/>
    <w:rsid w:val="003A41E1"/>
    <w:rsid w:val="003A5D92"/>
    <w:rsid w:val="003A6D50"/>
    <w:rsid w:val="003A7D14"/>
    <w:rsid w:val="003B01F0"/>
    <w:rsid w:val="003B05CC"/>
    <w:rsid w:val="003B321E"/>
    <w:rsid w:val="003B35D0"/>
    <w:rsid w:val="003B3D39"/>
    <w:rsid w:val="003B3FAA"/>
    <w:rsid w:val="003B454F"/>
    <w:rsid w:val="003B461C"/>
    <w:rsid w:val="003B4E9D"/>
    <w:rsid w:val="003B5126"/>
    <w:rsid w:val="003B56EA"/>
    <w:rsid w:val="003B601D"/>
    <w:rsid w:val="003B61B9"/>
    <w:rsid w:val="003B6439"/>
    <w:rsid w:val="003B70B2"/>
    <w:rsid w:val="003B726E"/>
    <w:rsid w:val="003B7B95"/>
    <w:rsid w:val="003C0CBD"/>
    <w:rsid w:val="003C1611"/>
    <w:rsid w:val="003C1734"/>
    <w:rsid w:val="003C1B9A"/>
    <w:rsid w:val="003C201F"/>
    <w:rsid w:val="003C2DA4"/>
    <w:rsid w:val="003C323B"/>
    <w:rsid w:val="003C3E1F"/>
    <w:rsid w:val="003C4C22"/>
    <w:rsid w:val="003C65B3"/>
    <w:rsid w:val="003C7A41"/>
    <w:rsid w:val="003C7BC5"/>
    <w:rsid w:val="003D1A96"/>
    <w:rsid w:val="003D20B5"/>
    <w:rsid w:val="003D2D53"/>
    <w:rsid w:val="003D33E0"/>
    <w:rsid w:val="003D345E"/>
    <w:rsid w:val="003D38A8"/>
    <w:rsid w:val="003D3A45"/>
    <w:rsid w:val="003D3E22"/>
    <w:rsid w:val="003D49CF"/>
    <w:rsid w:val="003D62B2"/>
    <w:rsid w:val="003D6CFC"/>
    <w:rsid w:val="003D6F8E"/>
    <w:rsid w:val="003D7A11"/>
    <w:rsid w:val="003E14FB"/>
    <w:rsid w:val="003E1733"/>
    <w:rsid w:val="003E2788"/>
    <w:rsid w:val="003E2847"/>
    <w:rsid w:val="003E3B73"/>
    <w:rsid w:val="003E4AF1"/>
    <w:rsid w:val="003E56BF"/>
    <w:rsid w:val="003E6C29"/>
    <w:rsid w:val="003E6E8F"/>
    <w:rsid w:val="003F0F7C"/>
    <w:rsid w:val="003F1339"/>
    <w:rsid w:val="003F1D69"/>
    <w:rsid w:val="003F2AFC"/>
    <w:rsid w:val="003F2FAE"/>
    <w:rsid w:val="003F365A"/>
    <w:rsid w:val="003F36E3"/>
    <w:rsid w:val="003F3FA7"/>
    <w:rsid w:val="003F4048"/>
    <w:rsid w:val="003F41D2"/>
    <w:rsid w:val="003F43A1"/>
    <w:rsid w:val="003F5356"/>
    <w:rsid w:val="003F55D0"/>
    <w:rsid w:val="003F716A"/>
    <w:rsid w:val="004010EC"/>
    <w:rsid w:val="0040117F"/>
    <w:rsid w:val="00401882"/>
    <w:rsid w:val="00402578"/>
    <w:rsid w:val="00402849"/>
    <w:rsid w:val="0040335D"/>
    <w:rsid w:val="00403653"/>
    <w:rsid w:val="00403BBE"/>
    <w:rsid w:val="0040560F"/>
    <w:rsid w:val="0040585F"/>
    <w:rsid w:val="0040698B"/>
    <w:rsid w:val="00406FA0"/>
    <w:rsid w:val="004104A1"/>
    <w:rsid w:val="00410501"/>
    <w:rsid w:val="004110B5"/>
    <w:rsid w:val="0041156D"/>
    <w:rsid w:val="00412322"/>
    <w:rsid w:val="004123ED"/>
    <w:rsid w:val="0041296D"/>
    <w:rsid w:val="00413440"/>
    <w:rsid w:val="004137C6"/>
    <w:rsid w:val="00413D96"/>
    <w:rsid w:val="004144D9"/>
    <w:rsid w:val="00415E8E"/>
    <w:rsid w:val="00416742"/>
    <w:rsid w:val="004168F5"/>
    <w:rsid w:val="004170DC"/>
    <w:rsid w:val="00417242"/>
    <w:rsid w:val="0041732E"/>
    <w:rsid w:val="00417330"/>
    <w:rsid w:val="0041773C"/>
    <w:rsid w:val="00417D7C"/>
    <w:rsid w:val="0042111A"/>
    <w:rsid w:val="0042291B"/>
    <w:rsid w:val="004230A5"/>
    <w:rsid w:val="004232A1"/>
    <w:rsid w:val="00425FFB"/>
    <w:rsid w:val="0042622B"/>
    <w:rsid w:val="00426A42"/>
    <w:rsid w:val="00426AF3"/>
    <w:rsid w:val="00426BB6"/>
    <w:rsid w:val="00426E28"/>
    <w:rsid w:val="00426E4F"/>
    <w:rsid w:val="00426E50"/>
    <w:rsid w:val="0042740D"/>
    <w:rsid w:val="004279DA"/>
    <w:rsid w:val="00427D05"/>
    <w:rsid w:val="004305F1"/>
    <w:rsid w:val="00430B51"/>
    <w:rsid w:val="00430D88"/>
    <w:rsid w:val="00430F62"/>
    <w:rsid w:val="00430FB3"/>
    <w:rsid w:val="00431293"/>
    <w:rsid w:val="004315C4"/>
    <w:rsid w:val="00431AC8"/>
    <w:rsid w:val="0043203E"/>
    <w:rsid w:val="004327DB"/>
    <w:rsid w:val="00434605"/>
    <w:rsid w:val="004347DC"/>
    <w:rsid w:val="004350A7"/>
    <w:rsid w:val="004361D8"/>
    <w:rsid w:val="00436AB3"/>
    <w:rsid w:val="004371F0"/>
    <w:rsid w:val="0043723D"/>
    <w:rsid w:val="00437418"/>
    <w:rsid w:val="0043775A"/>
    <w:rsid w:val="004401AA"/>
    <w:rsid w:val="004409A6"/>
    <w:rsid w:val="00440F92"/>
    <w:rsid w:val="004410C2"/>
    <w:rsid w:val="0044312D"/>
    <w:rsid w:val="0044466E"/>
    <w:rsid w:val="00444F49"/>
    <w:rsid w:val="00445250"/>
    <w:rsid w:val="00445629"/>
    <w:rsid w:val="00445D14"/>
    <w:rsid w:val="00445F3A"/>
    <w:rsid w:val="004461C7"/>
    <w:rsid w:val="00446754"/>
    <w:rsid w:val="00446E9E"/>
    <w:rsid w:val="004474BB"/>
    <w:rsid w:val="00447997"/>
    <w:rsid w:val="00450835"/>
    <w:rsid w:val="00450FA8"/>
    <w:rsid w:val="004511CC"/>
    <w:rsid w:val="0045134E"/>
    <w:rsid w:val="004514F2"/>
    <w:rsid w:val="00451901"/>
    <w:rsid w:val="00451BE3"/>
    <w:rsid w:val="00451D88"/>
    <w:rsid w:val="0045207B"/>
    <w:rsid w:val="00452C8C"/>
    <w:rsid w:val="0045311F"/>
    <w:rsid w:val="0045447D"/>
    <w:rsid w:val="0045448F"/>
    <w:rsid w:val="00454E7E"/>
    <w:rsid w:val="00456E78"/>
    <w:rsid w:val="004576B0"/>
    <w:rsid w:val="00457AB4"/>
    <w:rsid w:val="00457B7F"/>
    <w:rsid w:val="00457EE8"/>
    <w:rsid w:val="00460371"/>
    <w:rsid w:val="00460F15"/>
    <w:rsid w:val="00460FD2"/>
    <w:rsid w:val="004624AD"/>
    <w:rsid w:val="00462C5A"/>
    <w:rsid w:val="00462DD7"/>
    <w:rsid w:val="00463A79"/>
    <w:rsid w:val="00464625"/>
    <w:rsid w:val="0046543B"/>
    <w:rsid w:val="004660E9"/>
    <w:rsid w:val="00466147"/>
    <w:rsid w:val="004663D5"/>
    <w:rsid w:val="004665ED"/>
    <w:rsid w:val="004676BA"/>
    <w:rsid w:val="00470101"/>
    <w:rsid w:val="004709A5"/>
    <w:rsid w:val="00470A1E"/>
    <w:rsid w:val="00470CD2"/>
    <w:rsid w:val="00471706"/>
    <w:rsid w:val="00471E8C"/>
    <w:rsid w:val="00471F00"/>
    <w:rsid w:val="004724E5"/>
    <w:rsid w:val="004726F0"/>
    <w:rsid w:val="00472771"/>
    <w:rsid w:val="00472C44"/>
    <w:rsid w:val="00472E47"/>
    <w:rsid w:val="0047394A"/>
    <w:rsid w:val="00473A72"/>
    <w:rsid w:val="00473BB9"/>
    <w:rsid w:val="0047453F"/>
    <w:rsid w:val="004762DF"/>
    <w:rsid w:val="00476600"/>
    <w:rsid w:val="00477577"/>
    <w:rsid w:val="00477F98"/>
    <w:rsid w:val="004805B4"/>
    <w:rsid w:val="004809D7"/>
    <w:rsid w:val="00480BA6"/>
    <w:rsid w:val="00480DFD"/>
    <w:rsid w:val="004815D6"/>
    <w:rsid w:val="004827E5"/>
    <w:rsid w:val="00482BF2"/>
    <w:rsid w:val="00482ED5"/>
    <w:rsid w:val="00482F62"/>
    <w:rsid w:val="00483D8D"/>
    <w:rsid w:val="0048461B"/>
    <w:rsid w:val="00484F4F"/>
    <w:rsid w:val="004859F1"/>
    <w:rsid w:val="00485E44"/>
    <w:rsid w:val="004862C9"/>
    <w:rsid w:val="004879D9"/>
    <w:rsid w:val="00490836"/>
    <w:rsid w:val="00490D11"/>
    <w:rsid w:val="00490D99"/>
    <w:rsid w:val="00490EB8"/>
    <w:rsid w:val="0049139C"/>
    <w:rsid w:val="0049141E"/>
    <w:rsid w:val="00491AD3"/>
    <w:rsid w:val="00491CDC"/>
    <w:rsid w:val="004928DC"/>
    <w:rsid w:val="00492CB6"/>
    <w:rsid w:val="00493206"/>
    <w:rsid w:val="0049403F"/>
    <w:rsid w:val="004941C5"/>
    <w:rsid w:val="0049477D"/>
    <w:rsid w:val="004950CC"/>
    <w:rsid w:val="00495402"/>
    <w:rsid w:val="004955D5"/>
    <w:rsid w:val="004961B3"/>
    <w:rsid w:val="00496BB2"/>
    <w:rsid w:val="004975A3"/>
    <w:rsid w:val="004A117E"/>
    <w:rsid w:val="004A15A1"/>
    <w:rsid w:val="004A15DE"/>
    <w:rsid w:val="004A27E8"/>
    <w:rsid w:val="004A37F0"/>
    <w:rsid w:val="004A3EB4"/>
    <w:rsid w:val="004A4089"/>
    <w:rsid w:val="004A53F3"/>
    <w:rsid w:val="004A5A2B"/>
    <w:rsid w:val="004A6462"/>
    <w:rsid w:val="004A67BC"/>
    <w:rsid w:val="004A7143"/>
    <w:rsid w:val="004A763B"/>
    <w:rsid w:val="004B01F4"/>
    <w:rsid w:val="004B126B"/>
    <w:rsid w:val="004B1998"/>
    <w:rsid w:val="004B2CA3"/>
    <w:rsid w:val="004B40E7"/>
    <w:rsid w:val="004B61BD"/>
    <w:rsid w:val="004B69C4"/>
    <w:rsid w:val="004B6FB6"/>
    <w:rsid w:val="004B7ACA"/>
    <w:rsid w:val="004B7D50"/>
    <w:rsid w:val="004B7DB7"/>
    <w:rsid w:val="004C030A"/>
    <w:rsid w:val="004C0A07"/>
    <w:rsid w:val="004C0A79"/>
    <w:rsid w:val="004C168B"/>
    <w:rsid w:val="004C241A"/>
    <w:rsid w:val="004C2C2A"/>
    <w:rsid w:val="004C2CE8"/>
    <w:rsid w:val="004C2EC8"/>
    <w:rsid w:val="004C32CF"/>
    <w:rsid w:val="004C3DA7"/>
    <w:rsid w:val="004C45EE"/>
    <w:rsid w:val="004C4660"/>
    <w:rsid w:val="004C4945"/>
    <w:rsid w:val="004C4CB3"/>
    <w:rsid w:val="004C54F3"/>
    <w:rsid w:val="004C65B8"/>
    <w:rsid w:val="004C6883"/>
    <w:rsid w:val="004C7373"/>
    <w:rsid w:val="004C7C8F"/>
    <w:rsid w:val="004C7E01"/>
    <w:rsid w:val="004C7E65"/>
    <w:rsid w:val="004C7FE0"/>
    <w:rsid w:val="004D0247"/>
    <w:rsid w:val="004D0A37"/>
    <w:rsid w:val="004D0C85"/>
    <w:rsid w:val="004D149B"/>
    <w:rsid w:val="004D2AE2"/>
    <w:rsid w:val="004D3256"/>
    <w:rsid w:val="004D3317"/>
    <w:rsid w:val="004D4767"/>
    <w:rsid w:val="004D50E8"/>
    <w:rsid w:val="004D5185"/>
    <w:rsid w:val="004D5763"/>
    <w:rsid w:val="004D68C4"/>
    <w:rsid w:val="004D68F1"/>
    <w:rsid w:val="004D6AE3"/>
    <w:rsid w:val="004D6E99"/>
    <w:rsid w:val="004D72FC"/>
    <w:rsid w:val="004E00F7"/>
    <w:rsid w:val="004E1550"/>
    <w:rsid w:val="004E180E"/>
    <w:rsid w:val="004E2670"/>
    <w:rsid w:val="004E300B"/>
    <w:rsid w:val="004E39D7"/>
    <w:rsid w:val="004E3D74"/>
    <w:rsid w:val="004E4402"/>
    <w:rsid w:val="004E4E52"/>
    <w:rsid w:val="004E4EC1"/>
    <w:rsid w:val="004E5111"/>
    <w:rsid w:val="004E51DB"/>
    <w:rsid w:val="004E5415"/>
    <w:rsid w:val="004E545D"/>
    <w:rsid w:val="004E569C"/>
    <w:rsid w:val="004E5A52"/>
    <w:rsid w:val="004E5A96"/>
    <w:rsid w:val="004E5BC3"/>
    <w:rsid w:val="004E623B"/>
    <w:rsid w:val="004E626C"/>
    <w:rsid w:val="004E66C3"/>
    <w:rsid w:val="004E67E4"/>
    <w:rsid w:val="004E75C8"/>
    <w:rsid w:val="004F0D82"/>
    <w:rsid w:val="004F349C"/>
    <w:rsid w:val="004F35DD"/>
    <w:rsid w:val="004F5415"/>
    <w:rsid w:val="004F616F"/>
    <w:rsid w:val="0050044F"/>
    <w:rsid w:val="005007F6"/>
    <w:rsid w:val="0050095A"/>
    <w:rsid w:val="00500A69"/>
    <w:rsid w:val="00500C6F"/>
    <w:rsid w:val="00500FF7"/>
    <w:rsid w:val="005026FF"/>
    <w:rsid w:val="00502B7E"/>
    <w:rsid w:val="00503124"/>
    <w:rsid w:val="00503192"/>
    <w:rsid w:val="005038A1"/>
    <w:rsid w:val="0050430D"/>
    <w:rsid w:val="005049FC"/>
    <w:rsid w:val="00504BC3"/>
    <w:rsid w:val="00505D66"/>
    <w:rsid w:val="00505DBE"/>
    <w:rsid w:val="0050681F"/>
    <w:rsid w:val="00507036"/>
    <w:rsid w:val="005077DD"/>
    <w:rsid w:val="0050789D"/>
    <w:rsid w:val="00507958"/>
    <w:rsid w:val="00507B39"/>
    <w:rsid w:val="00510564"/>
    <w:rsid w:val="005118D9"/>
    <w:rsid w:val="00512E24"/>
    <w:rsid w:val="00513270"/>
    <w:rsid w:val="005145EA"/>
    <w:rsid w:val="005154A5"/>
    <w:rsid w:val="00515518"/>
    <w:rsid w:val="0051663B"/>
    <w:rsid w:val="00516E15"/>
    <w:rsid w:val="00520153"/>
    <w:rsid w:val="005207E0"/>
    <w:rsid w:val="00521C41"/>
    <w:rsid w:val="005224DB"/>
    <w:rsid w:val="00523787"/>
    <w:rsid w:val="0052405D"/>
    <w:rsid w:val="005242E0"/>
    <w:rsid w:val="00524388"/>
    <w:rsid w:val="005246E7"/>
    <w:rsid w:val="0052742C"/>
    <w:rsid w:val="00527EB8"/>
    <w:rsid w:val="00530CF8"/>
    <w:rsid w:val="005311C9"/>
    <w:rsid w:val="00531A3B"/>
    <w:rsid w:val="00531AF6"/>
    <w:rsid w:val="00531D37"/>
    <w:rsid w:val="00532A20"/>
    <w:rsid w:val="00532A31"/>
    <w:rsid w:val="005332E8"/>
    <w:rsid w:val="005335D3"/>
    <w:rsid w:val="005339C1"/>
    <w:rsid w:val="005342C2"/>
    <w:rsid w:val="0053438E"/>
    <w:rsid w:val="005343D3"/>
    <w:rsid w:val="00534FE1"/>
    <w:rsid w:val="005355A4"/>
    <w:rsid w:val="00536254"/>
    <w:rsid w:val="0053798F"/>
    <w:rsid w:val="00537ADA"/>
    <w:rsid w:val="00540281"/>
    <w:rsid w:val="00540AA6"/>
    <w:rsid w:val="0054182A"/>
    <w:rsid w:val="0054215E"/>
    <w:rsid w:val="0054455F"/>
    <w:rsid w:val="00545378"/>
    <w:rsid w:val="005457AE"/>
    <w:rsid w:val="00545C0B"/>
    <w:rsid w:val="005466C0"/>
    <w:rsid w:val="00546C32"/>
    <w:rsid w:val="00547022"/>
    <w:rsid w:val="00547C63"/>
    <w:rsid w:val="00550A90"/>
    <w:rsid w:val="0055212E"/>
    <w:rsid w:val="00554A01"/>
    <w:rsid w:val="00554EF1"/>
    <w:rsid w:val="00557A06"/>
    <w:rsid w:val="00557B88"/>
    <w:rsid w:val="00560BA8"/>
    <w:rsid w:val="00561FAA"/>
    <w:rsid w:val="00562289"/>
    <w:rsid w:val="005624E3"/>
    <w:rsid w:val="005625A0"/>
    <w:rsid w:val="005627E1"/>
    <w:rsid w:val="005629A0"/>
    <w:rsid w:val="00562ED6"/>
    <w:rsid w:val="005645D1"/>
    <w:rsid w:val="0056485D"/>
    <w:rsid w:val="005650E4"/>
    <w:rsid w:val="00565315"/>
    <w:rsid w:val="0056571D"/>
    <w:rsid w:val="00565923"/>
    <w:rsid w:val="00565E5F"/>
    <w:rsid w:val="00566298"/>
    <w:rsid w:val="00566E08"/>
    <w:rsid w:val="005674DE"/>
    <w:rsid w:val="005676B4"/>
    <w:rsid w:val="00570327"/>
    <w:rsid w:val="00571DB5"/>
    <w:rsid w:val="005725CF"/>
    <w:rsid w:val="00572E92"/>
    <w:rsid w:val="00573489"/>
    <w:rsid w:val="005736FC"/>
    <w:rsid w:val="0057394F"/>
    <w:rsid w:val="0057395F"/>
    <w:rsid w:val="00573A76"/>
    <w:rsid w:val="00573B5F"/>
    <w:rsid w:val="0057421C"/>
    <w:rsid w:val="00574FDC"/>
    <w:rsid w:val="00575BC2"/>
    <w:rsid w:val="00575C22"/>
    <w:rsid w:val="00576ABE"/>
    <w:rsid w:val="00580DF4"/>
    <w:rsid w:val="0058156F"/>
    <w:rsid w:val="005819AA"/>
    <w:rsid w:val="00583BFF"/>
    <w:rsid w:val="00584E72"/>
    <w:rsid w:val="00585736"/>
    <w:rsid w:val="005863BE"/>
    <w:rsid w:val="00587D44"/>
    <w:rsid w:val="00587D56"/>
    <w:rsid w:val="005905A0"/>
    <w:rsid w:val="00590C04"/>
    <w:rsid w:val="00591517"/>
    <w:rsid w:val="00591BA0"/>
    <w:rsid w:val="00591D8F"/>
    <w:rsid w:val="005926DD"/>
    <w:rsid w:val="00593B59"/>
    <w:rsid w:val="00594755"/>
    <w:rsid w:val="005948F4"/>
    <w:rsid w:val="00594D01"/>
    <w:rsid w:val="00594F60"/>
    <w:rsid w:val="005951D1"/>
    <w:rsid w:val="005951DC"/>
    <w:rsid w:val="00595FEE"/>
    <w:rsid w:val="00596352"/>
    <w:rsid w:val="00596B3D"/>
    <w:rsid w:val="00596B61"/>
    <w:rsid w:val="005978D8"/>
    <w:rsid w:val="00597B59"/>
    <w:rsid w:val="00597C28"/>
    <w:rsid w:val="005A002A"/>
    <w:rsid w:val="005A23F5"/>
    <w:rsid w:val="005A326E"/>
    <w:rsid w:val="005A3531"/>
    <w:rsid w:val="005A39AC"/>
    <w:rsid w:val="005A4229"/>
    <w:rsid w:val="005A58F4"/>
    <w:rsid w:val="005A6612"/>
    <w:rsid w:val="005A7BE8"/>
    <w:rsid w:val="005B06ED"/>
    <w:rsid w:val="005B2515"/>
    <w:rsid w:val="005B28EB"/>
    <w:rsid w:val="005B2A0E"/>
    <w:rsid w:val="005B3506"/>
    <w:rsid w:val="005B3A63"/>
    <w:rsid w:val="005B3F41"/>
    <w:rsid w:val="005B5773"/>
    <w:rsid w:val="005B5D69"/>
    <w:rsid w:val="005B77A2"/>
    <w:rsid w:val="005B7A84"/>
    <w:rsid w:val="005C010C"/>
    <w:rsid w:val="005C0C1F"/>
    <w:rsid w:val="005C0E54"/>
    <w:rsid w:val="005C2049"/>
    <w:rsid w:val="005C2069"/>
    <w:rsid w:val="005C2151"/>
    <w:rsid w:val="005C3841"/>
    <w:rsid w:val="005C413F"/>
    <w:rsid w:val="005C4C74"/>
    <w:rsid w:val="005C5005"/>
    <w:rsid w:val="005C51F5"/>
    <w:rsid w:val="005C55CC"/>
    <w:rsid w:val="005C7C03"/>
    <w:rsid w:val="005D0092"/>
    <w:rsid w:val="005D03B2"/>
    <w:rsid w:val="005D06DF"/>
    <w:rsid w:val="005D128B"/>
    <w:rsid w:val="005D1318"/>
    <w:rsid w:val="005D238E"/>
    <w:rsid w:val="005D3022"/>
    <w:rsid w:val="005D36A9"/>
    <w:rsid w:val="005D3E91"/>
    <w:rsid w:val="005D4374"/>
    <w:rsid w:val="005D49A5"/>
    <w:rsid w:val="005D6146"/>
    <w:rsid w:val="005D6841"/>
    <w:rsid w:val="005D6E06"/>
    <w:rsid w:val="005D6F91"/>
    <w:rsid w:val="005D7155"/>
    <w:rsid w:val="005D798B"/>
    <w:rsid w:val="005D7BAA"/>
    <w:rsid w:val="005E09CC"/>
    <w:rsid w:val="005E0BCD"/>
    <w:rsid w:val="005E15B7"/>
    <w:rsid w:val="005E3BB5"/>
    <w:rsid w:val="005E4A4C"/>
    <w:rsid w:val="005E4AB1"/>
    <w:rsid w:val="005E50BA"/>
    <w:rsid w:val="005E692F"/>
    <w:rsid w:val="005E72B1"/>
    <w:rsid w:val="005E7993"/>
    <w:rsid w:val="005F0B5A"/>
    <w:rsid w:val="005F0C53"/>
    <w:rsid w:val="005F2194"/>
    <w:rsid w:val="005F2242"/>
    <w:rsid w:val="005F31BB"/>
    <w:rsid w:val="005F478F"/>
    <w:rsid w:val="005F5580"/>
    <w:rsid w:val="005F5A93"/>
    <w:rsid w:val="005F6FB9"/>
    <w:rsid w:val="005F78B5"/>
    <w:rsid w:val="006007B1"/>
    <w:rsid w:val="00600A14"/>
    <w:rsid w:val="00601F10"/>
    <w:rsid w:val="00603447"/>
    <w:rsid w:val="00605307"/>
    <w:rsid w:val="006070ED"/>
    <w:rsid w:val="00610889"/>
    <w:rsid w:val="006109C6"/>
    <w:rsid w:val="00611C9F"/>
    <w:rsid w:val="006138A5"/>
    <w:rsid w:val="00615933"/>
    <w:rsid w:val="00615B95"/>
    <w:rsid w:val="00616287"/>
    <w:rsid w:val="00616477"/>
    <w:rsid w:val="00617E92"/>
    <w:rsid w:val="0062009E"/>
    <w:rsid w:val="00620445"/>
    <w:rsid w:val="006204E0"/>
    <w:rsid w:val="0062181F"/>
    <w:rsid w:val="00621E8D"/>
    <w:rsid w:val="00623BA5"/>
    <w:rsid w:val="00624B58"/>
    <w:rsid w:val="0062544C"/>
    <w:rsid w:val="00625E13"/>
    <w:rsid w:val="00625F2C"/>
    <w:rsid w:val="0062674A"/>
    <w:rsid w:val="0062689F"/>
    <w:rsid w:val="00626A4A"/>
    <w:rsid w:val="00630932"/>
    <w:rsid w:val="00631D1A"/>
    <w:rsid w:val="00631D2D"/>
    <w:rsid w:val="00632A99"/>
    <w:rsid w:val="00632C06"/>
    <w:rsid w:val="00632DDC"/>
    <w:rsid w:val="0063348A"/>
    <w:rsid w:val="00634BF8"/>
    <w:rsid w:val="00635783"/>
    <w:rsid w:val="00635C28"/>
    <w:rsid w:val="006362EB"/>
    <w:rsid w:val="0063669A"/>
    <w:rsid w:val="00636FA1"/>
    <w:rsid w:val="0063727F"/>
    <w:rsid w:val="0063738F"/>
    <w:rsid w:val="00637631"/>
    <w:rsid w:val="006376C9"/>
    <w:rsid w:val="00637D77"/>
    <w:rsid w:val="00640907"/>
    <w:rsid w:val="0064166E"/>
    <w:rsid w:val="00641A7C"/>
    <w:rsid w:val="00642122"/>
    <w:rsid w:val="00642551"/>
    <w:rsid w:val="006430E0"/>
    <w:rsid w:val="00643497"/>
    <w:rsid w:val="006434E6"/>
    <w:rsid w:val="006457C2"/>
    <w:rsid w:val="00646378"/>
    <w:rsid w:val="00646DE8"/>
    <w:rsid w:val="00646F4B"/>
    <w:rsid w:val="006477E6"/>
    <w:rsid w:val="00647AC4"/>
    <w:rsid w:val="00647E8D"/>
    <w:rsid w:val="00647F95"/>
    <w:rsid w:val="006501A7"/>
    <w:rsid w:val="006508E7"/>
    <w:rsid w:val="00650C74"/>
    <w:rsid w:val="00651CEA"/>
    <w:rsid w:val="00652225"/>
    <w:rsid w:val="006524CD"/>
    <w:rsid w:val="006527B1"/>
    <w:rsid w:val="00652982"/>
    <w:rsid w:val="00654131"/>
    <w:rsid w:val="006542FF"/>
    <w:rsid w:val="00654644"/>
    <w:rsid w:val="00654C06"/>
    <w:rsid w:val="006568DC"/>
    <w:rsid w:val="006572E3"/>
    <w:rsid w:val="006602FA"/>
    <w:rsid w:val="0066093F"/>
    <w:rsid w:val="0066097C"/>
    <w:rsid w:val="00660CEE"/>
    <w:rsid w:val="00662308"/>
    <w:rsid w:val="00662AEE"/>
    <w:rsid w:val="006630AE"/>
    <w:rsid w:val="006647CD"/>
    <w:rsid w:val="00664AE9"/>
    <w:rsid w:val="0066514C"/>
    <w:rsid w:val="0066606D"/>
    <w:rsid w:val="00667438"/>
    <w:rsid w:val="006678A8"/>
    <w:rsid w:val="0067034D"/>
    <w:rsid w:val="00670AF2"/>
    <w:rsid w:val="00671AA0"/>
    <w:rsid w:val="00671EA6"/>
    <w:rsid w:val="006724BA"/>
    <w:rsid w:val="00674244"/>
    <w:rsid w:val="00674E1B"/>
    <w:rsid w:val="00674E38"/>
    <w:rsid w:val="006759E0"/>
    <w:rsid w:val="00676A08"/>
    <w:rsid w:val="00676D20"/>
    <w:rsid w:val="00677D6B"/>
    <w:rsid w:val="006804E9"/>
    <w:rsid w:val="006815CB"/>
    <w:rsid w:val="00681B57"/>
    <w:rsid w:val="00681B6B"/>
    <w:rsid w:val="00681D11"/>
    <w:rsid w:val="00681F1D"/>
    <w:rsid w:val="00682368"/>
    <w:rsid w:val="006823A4"/>
    <w:rsid w:val="006827B7"/>
    <w:rsid w:val="00682CE5"/>
    <w:rsid w:val="00682F72"/>
    <w:rsid w:val="00683792"/>
    <w:rsid w:val="0068380A"/>
    <w:rsid w:val="006838B4"/>
    <w:rsid w:val="00683EFE"/>
    <w:rsid w:val="006841DC"/>
    <w:rsid w:val="00684277"/>
    <w:rsid w:val="00684E90"/>
    <w:rsid w:val="006854F6"/>
    <w:rsid w:val="006855A5"/>
    <w:rsid w:val="0068601F"/>
    <w:rsid w:val="006866B9"/>
    <w:rsid w:val="00691454"/>
    <w:rsid w:val="00691956"/>
    <w:rsid w:val="00691CFE"/>
    <w:rsid w:val="0069279B"/>
    <w:rsid w:val="00692C80"/>
    <w:rsid w:val="00693048"/>
    <w:rsid w:val="0069353B"/>
    <w:rsid w:val="00695368"/>
    <w:rsid w:val="006957C9"/>
    <w:rsid w:val="00695934"/>
    <w:rsid w:val="006962FA"/>
    <w:rsid w:val="00696B29"/>
    <w:rsid w:val="006A02D6"/>
    <w:rsid w:val="006A06C6"/>
    <w:rsid w:val="006A201F"/>
    <w:rsid w:val="006A2488"/>
    <w:rsid w:val="006A29F3"/>
    <w:rsid w:val="006A2AF7"/>
    <w:rsid w:val="006A3862"/>
    <w:rsid w:val="006A425C"/>
    <w:rsid w:val="006A42E9"/>
    <w:rsid w:val="006A53A3"/>
    <w:rsid w:val="006A5B81"/>
    <w:rsid w:val="006A6098"/>
    <w:rsid w:val="006A61C2"/>
    <w:rsid w:val="006A6724"/>
    <w:rsid w:val="006A67C8"/>
    <w:rsid w:val="006A69A8"/>
    <w:rsid w:val="006B0505"/>
    <w:rsid w:val="006B0594"/>
    <w:rsid w:val="006B0AA9"/>
    <w:rsid w:val="006B1C44"/>
    <w:rsid w:val="006B2038"/>
    <w:rsid w:val="006B32D9"/>
    <w:rsid w:val="006B3BC8"/>
    <w:rsid w:val="006B3E81"/>
    <w:rsid w:val="006B42E1"/>
    <w:rsid w:val="006B46CE"/>
    <w:rsid w:val="006B50CB"/>
    <w:rsid w:val="006B6A66"/>
    <w:rsid w:val="006B6CD2"/>
    <w:rsid w:val="006B718B"/>
    <w:rsid w:val="006B7225"/>
    <w:rsid w:val="006B7459"/>
    <w:rsid w:val="006B77F0"/>
    <w:rsid w:val="006C187B"/>
    <w:rsid w:val="006C2714"/>
    <w:rsid w:val="006C32FF"/>
    <w:rsid w:val="006C429D"/>
    <w:rsid w:val="006C5887"/>
    <w:rsid w:val="006C5B03"/>
    <w:rsid w:val="006C6FF4"/>
    <w:rsid w:val="006C7A4C"/>
    <w:rsid w:val="006D0476"/>
    <w:rsid w:val="006D0CFD"/>
    <w:rsid w:val="006D14F9"/>
    <w:rsid w:val="006D1723"/>
    <w:rsid w:val="006D195D"/>
    <w:rsid w:val="006D1BC7"/>
    <w:rsid w:val="006D48CC"/>
    <w:rsid w:val="006D5847"/>
    <w:rsid w:val="006D58C9"/>
    <w:rsid w:val="006D7534"/>
    <w:rsid w:val="006E19DA"/>
    <w:rsid w:val="006E1A32"/>
    <w:rsid w:val="006E2134"/>
    <w:rsid w:val="006E2C18"/>
    <w:rsid w:val="006E3841"/>
    <w:rsid w:val="006E6B2E"/>
    <w:rsid w:val="006F00C8"/>
    <w:rsid w:val="006F0EA0"/>
    <w:rsid w:val="006F228D"/>
    <w:rsid w:val="006F22BD"/>
    <w:rsid w:val="006F2886"/>
    <w:rsid w:val="006F290E"/>
    <w:rsid w:val="006F30BC"/>
    <w:rsid w:val="006F3350"/>
    <w:rsid w:val="006F4365"/>
    <w:rsid w:val="006F45C0"/>
    <w:rsid w:val="006F5448"/>
    <w:rsid w:val="006F606C"/>
    <w:rsid w:val="006F625D"/>
    <w:rsid w:val="006F6537"/>
    <w:rsid w:val="006F7112"/>
    <w:rsid w:val="006F7133"/>
    <w:rsid w:val="00700587"/>
    <w:rsid w:val="00700FA8"/>
    <w:rsid w:val="0070250A"/>
    <w:rsid w:val="00702B42"/>
    <w:rsid w:val="00703047"/>
    <w:rsid w:val="00703D84"/>
    <w:rsid w:val="00705B0C"/>
    <w:rsid w:val="00705CF1"/>
    <w:rsid w:val="0070618C"/>
    <w:rsid w:val="007061AC"/>
    <w:rsid w:val="00706FE4"/>
    <w:rsid w:val="007072F3"/>
    <w:rsid w:val="0070755E"/>
    <w:rsid w:val="00707AD4"/>
    <w:rsid w:val="00707F9F"/>
    <w:rsid w:val="0071006A"/>
    <w:rsid w:val="007100A6"/>
    <w:rsid w:val="007103C2"/>
    <w:rsid w:val="007103FC"/>
    <w:rsid w:val="00710A12"/>
    <w:rsid w:val="00711FCA"/>
    <w:rsid w:val="007123D1"/>
    <w:rsid w:val="007124AB"/>
    <w:rsid w:val="00712716"/>
    <w:rsid w:val="00713468"/>
    <w:rsid w:val="00713AD5"/>
    <w:rsid w:val="00713F5D"/>
    <w:rsid w:val="007143EF"/>
    <w:rsid w:val="00714631"/>
    <w:rsid w:val="00715727"/>
    <w:rsid w:val="0071667E"/>
    <w:rsid w:val="00716D9A"/>
    <w:rsid w:val="0071726B"/>
    <w:rsid w:val="00717A0D"/>
    <w:rsid w:val="00717AD0"/>
    <w:rsid w:val="00717D6E"/>
    <w:rsid w:val="00720AE4"/>
    <w:rsid w:val="0072143F"/>
    <w:rsid w:val="0072147B"/>
    <w:rsid w:val="007224B7"/>
    <w:rsid w:val="007227B7"/>
    <w:rsid w:val="00722AE3"/>
    <w:rsid w:val="00723C8D"/>
    <w:rsid w:val="00724B7F"/>
    <w:rsid w:val="00725340"/>
    <w:rsid w:val="00726798"/>
    <w:rsid w:val="00726E6F"/>
    <w:rsid w:val="00727493"/>
    <w:rsid w:val="0073048E"/>
    <w:rsid w:val="0073094E"/>
    <w:rsid w:val="00730BFD"/>
    <w:rsid w:val="007314EC"/>
    <w:rsid w:val="00731F49"/>
    <w:rsid w:val="00732A17"/>
    <w:rsid w:val="007332F8"/>
    <w:rsid w:val="00733AAD"/>
    <w:rsid w:val="007340AD"/>
    <w:rsid w:val="0073419C"/>
    <w:rsid w:val="00734666"/>
    <w:rsid w:val="00734798"/>
    <w:rsid w:val="00734F78"/>
    <w:rsid w:val="007350CF"/>
    <w:rsid w:val="00736D6C"/>
    <w:rsid w:val="007377EF"/>
    <w:rsid w:val="0074006E"/>
    <w:rsid w:val="00740BC0"/>
    <w:rsid w:val="00741008"/>
    <w:rsid w:val="00741058"/>
    <w:rsid w:val="007420F8"/>
    <w:rsid w:val="00743065"/>
    <w:rsid w:val="007430C4"/>
    <w:rsid w:val="0074388D"/>
    <w:rsid w:val="007454C8"/>
    <w:rsid w:val="007458CE"/>
    <w:rsid w:val="007462F3"/>
    <w:rsid w:val="00746526"/>
    <w:rsid w:val="00747A0B"/>
    <w:rsid w:val="00747A3C"/>
    <w:rsid w:val="00750B47"/>
    <w:rsid w:val="007512A1"/>
    <w:rsid w:val="0075143B"/>
    <w:rsid w:val="00751D22"/>
    <w:rsid w:val="00752C2D"/>
    <w:rsid w:val="00752EFA"/>
    <w:rsid w:val="00753F3E"/>
    <w:rsid w:val="007552F0"/>
    <w:rsid w:val="0075613B"/>
    <w:rsid w:val="0075633C"/>
    <w:rsid w:val="00757D78"/>
    <w:rsid w:val="00757F5A"/>
    <w:rsid w:val="007600EA"/>
    <w:rsid w:val="00760383"/>
    <w:rsid w:val="0076054C"/>
    <w:rsid w:val="0076054E"/>
    <w:rsid w:val="00760F23"/>
    <w:rsid w:val="00761171"/>
    <w:rsid w:val="00761365"/>
    <w:rsid w:val="0076137D"/>
    <w:rsid w:val="00761CC1"/>
    <w:rsid w:val="00761F5E"/>
    <w:rsid w:val="007633D7"/>
    <w:rsid w:val="007649D6"/>
    <w:rsid w:val="00764DE2"/>
    <w:rsid w:val="00764F96"/>
    <w:rsid w:val="00765864"/>
    <w:rsid w:val="00765F03"/>
    <w:rsid w:val="00766958"/>
    <w:rsid w:val="007676C5"/>
    <w:rsid w:val="00767946"/>
    <w:rsid w:val="007704CD"/>
    <w:rsid w:val="00771112"/>
    <w:rsid w:val="007716DA"/>
    <w:rsid w:val="007719E0"/>
    <w:rsid w:val="0077322B"/>
    <w:rsid w:val="007735D1"/>
    <w:rsid w:val="00775E47"/>
    <w:rsid w:val="007769C2"/>
    <w:rsid w:val="007771A7"/>
    <w:rsid w:val="00777600"/>
    <w:rsid w:val="00777874"/>
    <w:rsid w:val="00777906"/>
    <w:rsid w:val="0078093D"/>
    <w:rsid w:val="00781929"/>
    <w:rsid w:val="0078321A"/>
    <w:rsid w:val="00783758"/>
    <w:rsid w:val="0078463A"/>
    <w:rsid w:val="007848D1"/>
    <w:rsid w:val="0078498F"/>
    <w:rsid w:val="00785314"/>
    <w:rsid w:val="007857E3"/>
    <w:rsid w:val="00785977"/>
    <w:rsid w:val="00785E06"/>
    <w:rsid w:val="00790030"/>
    <w:rsid w:val="007915AE"/>
    <w:rsid w:val="00791750"/>
    <w:rsid w:val="00791A35"/>
    <w:rsid w:val="0079320D"/>
    <w:rsid w:val="00793D18"/>
    <w:rsid w:val="00794BD7"/>
    <w:rsid w:val="00794BE2"/>
    <w:rsid w:val="00794C4C"/>
    <w:rsid w:val="0079594B"/>
    <w:rsid w:val="007960AB"/>
    <w:rsid w:val="00796220"/>
    <w:rsid w:val="0079682B"/>
    <w:rsid w:val="00796F87"/>
    <w:rsid w:val="00797620"/>
    <w:rsid w:val="00797BF4"/>
    <w:rsid w:val="007A1916"/>
    <w:rsid w:val="007A1EB9"/>
    <w:rsid w:val="007A246B"/>
    <w:rsid w:val="007A3775"/>
    <w:rsid w:val="007A3F2C"/>
    <w:rsid w:val="007A4170"/>
    <w:rsid w:val="007A497D"/>
    <w:rsid w:val="007A4F00"/>
    <w:rsid w:val="007A4F99"/>
    <w:rsid w:val="007A4FFC"/>
    <w:rsid w:val="007A56EB"/>
    <w:rsid w:val="007A7040"/>
    <w:rsid w:val="007A7705"/>
    <w:rsid w:val="007A7B86"/>
    <w:rsid w:val="007B019E"/>
    <w:rsid w:val="007B0D0C"/>
    <w:rsid w:val="007B1230"/>
    <w:rsid w:val="007B19FF"/>
    <w:rsid w:val="007B1CCE"/>
    <w:rsid w:val="007B228E"/>
    <w:rsid w:val="007B2A0F"/>
    <w:rsid w:val="007B3173"/>
    <w:rsid w:val="007B368E"/>
    <w:rsid w:val="007B3EDD"/>
    <w:rsid w:val="007B4782"/>
    <w:rsid w:val="007B5EEB"/>
    <w:rsid w:val="007B62F0"/>
    <w:rsid w:val="007B6A41"/>
    <w:rsid w:val="007B7039"/>
    <w:rsid w:val="007B7078"/>
    <w:rsid w:val="007B73C0"/>
    <w:rsid w:val="007B7BDF"/>
    <w:rsid w:val="007C06BE"/>
    <w:rsid w:val="007C0A92"/>
    <w:rsid w:val="007C0E56"/>
    <w:rsid w:val="007C0E89"/>
    <w:rsid w:val="007C1063"/>
    <w:rsid w:val="007C1F2D"/>
    <w:rsid w:val="007C2E31"/>
    <w:rsid w:val="007C3034"/>
    <w:rsid w:val="007C3B5E"/>
    <w:rsid w:val="007C41E3"/>
    <w:rsid w:val="007C45ED"/>
    <w:rsid w:val="007C4D71"/>
    <w:rsid w:val="007C559C"/>
    <w:rsid w:val="007C5686"/>
    <w:rsid w:val="007C6035"/>
    <w:rsid w:val="007C6324"/>
    <w:rsid w:val="007C65C2"/>
    <w:rsid w:val="007C6965"/>
    <w:rsid w:val="007D0885"/>
    <w:rsid w:val="007D0E63"/>
    <w:rsid w:val="007D0EE5"/>
    <w:rsid w:val="007D15C4"/>
    <w:rsid w:val="007D183D"/>
    <w:rsid w:val="007D1DD8"/>
    <w:rsid w:val="007D2E56"/>
    <w:rsid w:val="007D3365"/>
    <w:rsid w:val="007D3C3B"/>
    <w:rsid w:val="007D3C82"/>
    <w:rsid w:val="007D46F4"/>
    <w:rsid w:val="007D4C39"/>
    <w:rsid w:val="007D4CDF"/>
    <w:rsid w:val="007D4D9C"/>
    <w:rsid w:val="007D5375"/>
    <w:rsid w:val="007D53A4"/>
    <w:rsid w:val="007D5D4A"/>
    <w:rsid w:val="007D61B9"/>
    <w:rsid w:val="007D6B91"/>
    <w:rsid w:val="007D7039"/>
    <w:rsid w:val="007D705C"/>
    <w:rsid w:val="007D7529"/>
    <w:rsid w:val="007D7BE8"/>
    <w:rsid w:val="007E0B4E"/>
    <w:rsid w:val="007E12EA"/>
    <w:rsid w:val="007E28D4"/>
    <w:rsid w:val="007E2AC1"/>
    <w:rsid w:val="007E30AD"/>
    <w:rsid w:val="007E3CC6"/>
    <w:rsid w:val="007E43BC"/>
    <w:rsid w:val="007E45C9"/>
    <w:rsid w:val="007E55C9"/>
    <w:rsid w:val="007E56D4"/>
    <w:rsid w:val="007E5D5A"/>
    <w:rsid w:val="007E6081"/>
    <w:rsid w:val="007F04F3"/>
    <w:rsid w:val="007F08B0"/>
    <w:rsid w:val="007F10EC"/>
    <w:rsid w:val="007F1A5D"/>
    <w:rsid w:val="007F1F0A"/>
    <w:rsid w:val="007F27CB"/>
    <w:rsid w:val="007F3354"/>
    <w:rsid w:val="007F3518"/>
    <w:rsid w:val="007F3640"/>
    <w:rsid w:val="007F4163"/>
    <w:rsid w:val="007F49CD"/>
    <w:rsid w:val="007F55D5"/>
    <w:rsid w:val="007F5FF1"/>
    <w:rsid w:val="007F606B"/>
    <w:rsid w:val="007F634F"/>
    <w:rsid w:val="007F7127"/>
    <w:rsid w:val="007F7138"/>
    <w:rsid w:val="007F7564"/>
    <w:rsid w:val="007F7713"/>
    <w:rsid w:val="007F7E59"/>
    <w:rsid w:val="008004A2"/>
    <w:rsid w:val="00800AB1"/>
    <w:rsid w:val="00802E4E"/>
    <w:rsid w:val="008033D4"/>
    <w:rsid w:val="0080362A"/>
    <w:rsid w:val="0080580E"/>
    <w:rsid w:val="008059B6"/>
    <w:rsid w:val="00805EEB"/>
    <w:rsid w:val="00805FB1"/>
    <w:rsid w:val="0080702C"/>
    <w:rsid w:val="00810355"/>
    <w:rsid w:val="00810D9A"/>
    <w:rsid w:val="00811174"/>
    <w:rsid w:val="00811BC4"/>
    <w:rsid w:val="00812EEE"/>
    <w:rsid w:val="00812F69"/>
    <w:rsid w:val="00813267"/>
    <w:rsid w:val="008137FB"/>
    <w:rsid w:val="0081443C"/>
    <w:rsid w:val="00814A2D"/>
    <w:rsid w:val="00814CD0"/>
    <w:rsid w:val="00815520"/>
    <w:rsid w:val="00815713"/>
    <w:rsid w:val="008157FB"/>
    <w:rsid w:val="00815D14"/>
    <w:rsid w:val="00815D9D"/>
    <w:rsid w:val="00820121"/>
    <w:rsid w:val="00820B37"/>
    <w:rsid w:val="00820BDD"/>
    <w:rsid w:val="00821C7F"/>
    <w:rsid w:val="00821F15"/>
    <w:rsid w:val="00822240"/>
    <w:rsid w:val="00823293"/>
    <w:rsid w:val="008238BC"/>
    <w:rsid w:val="00823AE9"/>
    <w:rsid w:val="00823C44"/>
    <w:rsid w:val="0082428F"/>
    <w:rsid w:val="00824364"/>
    <w:rsid w:val="0082584F"/>
    <w:rsid w:val="00825DDD"/>
    <w:rsid w:val="008261CF"/>
    <w:rsid w:val="0082722B"/>
    <w:rsid w:val="00827353"/>
    <w:rsid w:val="00827EEE"/>
    <w:rsid w:val="00831897"/>
    <w:rsid w:val="00831C05"/>
    <w:rsid w:val="00831EB4"/>
    <w:rsid w:val="0083272C"/>
    <w:rsid w:val="00833570"/>
    <w:rsid w:val="00833BB2"/>
    <w:rsid w:val="00833D52"/>
    <w:rsid w:val="0083498F"/>
    <w:rsid w:val="00834B56"/>
    <w:rsid w:val="00834FF2"/>
    <w:rsid w:val="008355DA"/>
    <w:rsid w:val="00836508"/>
    <w:rsid w:val="00836DD2"/>
    <w:rsid w:val="00840476"/>
    <w:rsid w:val="00840AF2"/>
    <w:rsid w:val="00840E47"/>
    <w:rsid w:val="0084151D"/>
    <w:rsid w:val="00842ADA"/>
    <w:rsid w:val="0084394D"/>
    <w:rsid w:val="00845036"/>
    <w:rsid w:val="00845061"/>
    <w:rsid w:val="00845F2E"/>
    <w:rsid w:val="008463C7"/>
    <w:rsid w:val="00846B49"/>
    <w:rsid w:val="00847D5E"/>
    <w:rsid w:val="00850222"/>
    <w:rsid w:val="0085046D"/>
    <w:rsid w:val="008505B6"/>
    <w:rsid w:val="00850ECA"/>
    <w:rsid w:val="00851980"/>
    <w:rsid w:val="00851BE7"/>
    <w:rsid w:val="00851C3C"/>
    <w:rsid w:val="0085212E"/>
    <w:rsid w:val="00852392"/>
    <w:rsid w:val="00853931"/>
    <w:rsid w:val="00854578"/>
    <w:rsid w:val="008550DA"/>
    <w:rsid w:val="008558DE"/>
    <w:rsid w:val="00857454"/>
    <w:rsid w:val="00860FDE"/>
    <w:rsid w:val="00861279"/>
    <w:rsid w:val="00861F8A"/>
    <w:rsid w:val="00861FAB"/>
    <w:rsid w:val="00862DEA"/>
    <w:rsid w:val="00863E11"/>
    <w:rsid w:val="00863E5B"/>
    <w:rsid w:val="00863F05"/>
    <w:rsid w:val="008642C2"/>
    <w:rsid w:val="00864E15"/>
    <w:rsid w:val="0086522C"/>
    <w:rsid w:val="008652B0"/>
    <w:rsid w:val="008672BF"/>
    <w:rsid w:val="00870327"/>
    <w:rsid w:val="00871F8C"/>
    <w:rsid w:val="00872C36"/>
    <w:rsid w:val="00872FFC"/>
    <w:rsid w:val="0087341A"/>
    <w:rsid w:val="00873478"/>
    <w:rsid w:val="00873698"/>
    <w:rsid w:val="00873821"/>
    <w:rsid w:val="00874455"/>
    <w:rsid w:val="00874738"/>
    <w:rsid w:val="0087492C"/>
    <w:rsid w:val="00874BC7"/>
    <w:rsid w:val="00875B78"/>
    <w:rsid w:val="00876B64"/>
    <w:rsid w:val="00876EBC"/>
    <w:rsid w:val="0088018E"/>
    <w:rsid w:val="008808D3"/>
    <w:rsid w:val="00880DA1"/>
    <w:rsid w:val="00881507"/>
    <w:rsid w:val="0088191D"/>
    <w:rsid w:val="00881F49"/>
    <w:rsid w:val="00882BAB"/>
    <w:rsid w:val="008838B6"/>
    <w:rsid w:val="00883E19"/>
    <w:rsid w:val="00884A8A"/>
    <w:rsid w:val="00885A8C"/>
    <w:rsid w:val="00886A9E"/>
    <w:rsid w:val="00887178"/>
    <w:rsid w:val="00887FCA"/>
    <w:rsid w:val="00890921"/>
    <w:rsid w:val="00891834"/>
    <w:rsid w:val="00891A8C"/>
    <w:rsid w:val="008951F2"/>
    <w:rsid w:val="00895E3D"/>
    <w:rsid w:val="00895EA0"/>
    <w:rsid w:val="00896348"/>
    <w:rsid w:val="008974DE"/>
    <w:rsid w:val="00897559"/>
    <w:rsid w:val="00897689"/>
    <w:rsid w:val="00897728"/>
    <w:rsid w:val="00897D03"/>
    <w:rsid w:val="00897D45"/>
    <w:rsid w:val="008A0E73"/>
    <w:rsid w:val="008A0F9E"/>
    <w:rsid w:val="008A16DE"/>
    <w:rsid w:val="008A21E9"/>
    <w:rsid w:val="008A2640"/>
    <w:rsid w:val="008A2934"/>
    <w:rsid w:val="008A293E"/>
    <w:rsid w:val="008A38D0"/>
    <w:rsid w:val="008A3ADC"/>
    <w:rsid w:val="008A3FBA"/>
    <w:rsid w:val="008A4910"/>
    <w:rsid w:val="008A4BB6"/>
    <w:rsid w:val="008A4D44"/>
    <w:rsid w:val="008A4FA6"/>
    <w:rsid w:val="008A55F5"/>
    <w:rsid w:val="008A5999"/>
    <w:rsid w:val="008A5F68"/>
    <w:rsid w:val="008A6D76"/>
    <w:rsid w:val="008B05AE"/>
    <w:rsid w:val="008B0BFC"/>
    <w:rsid w:val="008B0F93"/>
    <w:rsid w:val="008B0F9A"/>
    <w:rsid w:val="008B114A"/>
    <w:rsid w:val="008B1797"/>
    <w:rsid w:val="008B2960"/>
    <w:rsid w:val="008B298E"/>
    <w:rsid w:val="008B323F"/>
    <w:rsid w:val="008B32BB"/>
    <w:rsid w:val="008B386D"/>
    <w:rsid w:val="008B5CA6"/>
    <w:rsid w:val="008B61E1"/>
    <w:rsid w:val="008B6922"/>
    <w:rsid w:val="008B69E3"/>
    <w:rsid w:val="008B6EDB"/>
    <w:rsid w:val="008B7DE8"/>
    <w:rsid w:val="008C004A"/>
    <w:rsid w:val="008C05C0"/>
    <w:rsid w:val="008C084B"/>
    <w:rsid w:val="008C0D4F"/>
    <w:rsid w:val="008C11E2"/>
    <w:rsid w:val="008C207E"/>
    <w:rsid w:val="008C258C"/>
    <w:rsid w:val="008C2868"/>
    <w:rsid w:val="008C2CF3"/>
    <w:rsid w:val="008C2DAD"/>
    <w:rsid w:val="008C3548"/>
    <w:rsid w:val="008C37FA"/>
    <w:rsid w:val="008C38CC"/>
    <w:rsid w:val="008C4B0E"/>
    <w:rsid w:val="008C53FF"/>
    <w:rsid w:val="008C5B7B"/>
    <w:rsid w:val="008C6BC6"/>
    <w:rsid w:val="008C74AC"/>
    <w:rsid w:val="008D064D"/>
    <w:rsid w:val="008D0CA9"/>
    <w:rsid w:val="008D1746"/>
    <w:rsid w:val="008D2106"/>
    <w:rsid w:val="008D2519"/>
    <w:rsid w:val="008D2677"/>
    <w:rsid w:val="008D289A"/>
    <w:rsid w:val="008D2B35"/>
    <w:rsid w:val="008D32A5"/>
    <w:rsid w:val="008D3A4E"/>
    <w:rsid w:val="008D3A68"/>
    <w:rsid w:val="008D3B48"/>
    <w:rsid w:val="008D43B5"/>
    <w:rsid w:val="008D45B3"/>
    <w:rsid w:val="008D4F27"/>
    <w:rsid w:val="008D5472"/>
    <w:rsid w:val="008D5DE5"/>
    <w:rsid w:val="008D70DB"/>
    <w:rsid w:val="008E0ACC"/>
    <w:rsid w:val="008E11AE"/>
    <w:rsid w:val="008E2152"/>
    <w:rsid w:val="008E2368"/>
    <w:rsid w:val="008E2A7A"/>
    <w:rsid w:val="008E374A"/>
    <w:rsid w:val="008E3AE7"/>
    <w:rsid w:val="008E5900"/>
    <w:rsid w:val="008E6003"/>
    <w:rsid w:val="008E7070"/>
    <w:rsid w:val="008E72B2"/>
    <w:rsid w:val="008E7871"/>
    <w:rsid w:val="008F21F8"/>
    <w:rsid w:val="008F3694"/>
    <w:rsid w:val="008F3C73"/>
    <w:rsid w:val="008F5B29"/>
    <w:rsid w:val="008F64EF"/>
    <w:rsid w:val="008F6ECF"/>
    <w:rsid w:val="008F7D90"/>
    <w:rsid w:val="009007AA"/>
    <w:rsid w:val="00900881"/>
    <w:rsid w:val="00901AED"/>
    <w:rsid w:val="00901DA1"/>
    <w:rsid w:val="00901E8D"/>
    <w:rsid w:val="009027FB"/>
    <w:rsid w:val="00902C1C"/>
    <w:rsid w:val="009030E8"/>
    <w:rsid w:val="00903588"/>
    <w:rsid w:val="00903E83"/>
    <w:rsid w:val="009043F7"/>
    <w:rsid w:val="009044A6"/>
    <w:rsid w:val="00905005"/>
    <w:rsid w:val="009052ED"/>
    <w:rsid w:val="00905662"/>
    <w:rsid w:val="00905DA6"/>
    <w:rsid w:val="00905F19"/>
    <w:rsid w:val="00905FDD"/>
    <w:rsid w:val="00906E94"/>
    <w:rsid w:val="0090736E"/>
    <w:rsid w:val="0091008A"/>
    <w:rsid w:val="009119BF"/>
    <w:rsid w:val="00911B13"/>
    <w:rsid w:val="00915730"/>
    <w:rsid w:val="00915A8E"/>
    <w:rsid w:val="00916D56"/>
    <w:rsid w:val="0092064F"/>
    <w:rsid w:val="00920B23"/>
    <w:rsid w:val="00920E72"/>
    <w:rsid w:val="00921555"/>
    <w:rsid w:val="00921BBB"/>
    <w:rsid w:val="00922C60"/>
    <w:rsid w:val="0092474E"/>
    <w:rsid w:val="00924F5C"/>
    <w:rsid w:val="00925388"/>
    <w:rsid w:val="00926164"/>
    <w:rsid w:val="00927951"/>
    <w:rsid w:val="00930A9D"/>
    <w:rsid w:val="009311ED"/>
    <w:rsid w:val="00931281"/>
    <w:rsid w:val="00931645"/>
    <w:rsid w:val="00931A90"/>
    <w:rsid w:val="00931E2B"/>
    <w:rsid w:val="00932A3D"/>
    <w:rsid w:val="00932C62"/>
    <w:rsid w:val="009336BE"/>
    <w:rsid w:val="00933892"/>
    <w:rsid w:val="00933B56"/>
    <w:rsid w:val="009345C6"/>
    <w:rsid w:val="00935105"/>
    <w:rsid w:val="00935D8E"/>
    <w:rsid w:val="00936DA1"/>
    <w:rsid w:val="00937155"/>
    <w:rsid w:val="00937577"/>
    <w:rsid w:val="00937A32"/>
    <w:rsid w:val="00940CFE"/>
    <w:rsid w:val="00940DE3"/>
    <w:rsid w:val="0094211D"/>
    <w:rsid w:val="0094306A"/>
    <w:rsid w:val="00944077"/>
    <w:rsid w:val="009443A2"/>
    <w:rsid w:val="009443A9"/>
    <w:rsid w:val="009447A9"/>
    <w:rsid w:val="0094550E"/>
    <w:rsid w:val="00950AE7"/>
    <w:rsid w:val="00951F88"/>
    <w:rsid w:val="0095236E"/>
    <w:rsid w:val="009524CD"/>
    <w:rsid w:val="00952AB6"/>
    <w:rsid w:val="00952B59"/>
    <w:rsid w:val="0095377C"/>
    <w:rsid w:val="00953DF2"/>
    <w:rsid w:val="00954FEC"/>
    <w:rsid w:val="0095513F"/>
    <w:rsid w:val="00955E71"/>
    <w:rsid w:val="00957207"/>
    <w:rsid w:val="0095780F"/>
    <w:rsid w:val="009606DE"/>
    <w:rsid w:val="00960769"/>
    <w:rsid w:val="00961F02"/>
    <w:rsid w:val="009648BE"/>
    <w:rsid w:val="00964F5E"/>
    <w:rsid w:val="0096525D"/>
    <w:rsid w:val="009659AE"/>
    <w:rsid w:val="00965FD4"/>
    <w:rsid w:val="009667AE"/>
    <w:rsid w:val="00966DD1"/>
    <w:rsid w:val="00967B51"/>
    <w:rsid w:val="00967DD4"/>
    <w:rsid w:val="0097054F"/>
    <w:rsid w:val="009707D7"/>
    <w:rsid w:val="009710EE"/>
    <w:rsid w:val="00971582"/>
    <w:rsid w:val="00971A83"/>
    <w:rsid w:val="00971EEC"/>
    <w:rsid w:val="009720BF"/>
    <w:rsid w:val="00972353"/>
    <w:rsid w:val="0097266F"/>
    <w:rsid w:val="00972D54"/>
    <w:rsid w:val="00973103"/>
    <w:rsid w:val="0097418D"/>
    <w:rsid w:val="00974D2F"/>
    <w:rsid w:val="0097569B"/>
    <w:rsid w:val="009759D6"/>
    <w:rsid w:val="00975C73"/>
    <w:rsid w:val="00975F8B"/>
    <w:rsid w:val="0097601B"/>
    <w:rsid w:val="009763F6"/>
    <w:rsid w:val="00976B5C"/>
    <w:rsid w:val="00976F14"/>
    <w:rsid w:val="009773A6"/>
    <w:rsid w:val="00977CA5"/>
    <w:rsid w:val="0098047A"/>
    <w:rsid w:val="00981005"/>
    <w:rsid w:val="00981E7B"/>
    <w:rsid w:val="00981F11"/>
    <w:rsid w:val="009821C3"/>
    <w:rsid w:val="00982BD3"/>
    <w:rsid w:val="0098341E"/>
    <w:rsid w:val="0098373F"/>
    <w:rsid w:val="009837E2"/>
    <w:rsid w:val="009844A6"/>
    <w:rsid w:val="00984930"/>
    <w:rsid w:val="00984B80"/>
    <w:rsid w:val="00985145"/>
    <w:rsid w:val="009851BC"/>
    <w:rsid w:val="00985E70"/>
    <w:rsid w:val="009864F1"/>
    <w:rsid w:val="00986D7A"/>
    <w:rsid w:val="00990464"/>
    <w:rsid w:val="0099109A"/>
    <w:rsid w:val="0099194B"/>
    <w:rsid w:val="00991FDE"/>
    <w:rsid w:val="009926B0"/>
    <w:rsid w:val="009936B9"/>
    <w:rsid w:val="0099580B"/>
    <w:rsid w:val="00995C15"/>
    <w:rsid w:val="00996023"/>
    <w:rsid w:val="009966A8"/>
    <w:rsid w:val="009969DE"/>
    <w:rsid w:val="009972F7"/>
    <w:rsid w:val="009A0BBC"/>
    <w:rsid w:val="009A0DAA"/>
    <w:rsid w:val="009A115D"/>
    <w:rsid w:val="009A23E8"/>
    <w:rsid w:val="009A24AB"/>
    <w:rsid w:val="009A3AE3"/>
    <w:rsid w:val="009A5414"/>
    <w:rsid w:val="009A54E0"/>
    <w:rsid w:val="009A5AC9"/>
    <w:rsid w:val="009A5B47"/>
    <w:rsid w:val="009A5F76"/>
    <w:rsid w:val="009A60F0"/>
    <w:rsid w:val="009A68EE"/>
    <w:rsid w:val="009A6C64"/>
    <w:rsid w:val="009A7A20"/>
    <w:rsid w:val="009A7A3D"/>
    <w:rsid w:val="009B016D"/>
    <w:rsid w:val="009B09CE"/>
    <w:rsid w:val="009B1930"/>
    <w:rsid w:val="009B20CE"/>
    <w:rsid w:val="009B2412"/>
    <w:rsid w:val="009B257C"/>
    <w:rsid w:val="009B3E67"/>
    <w:rsid w:val="009B3E9B"/>
    <w:rsid w:val="009B4468"/>
    <w:rsid w:val="009B5FA1"/>
    <w:rsid w:val="009B6447"/>
    <w:rsid w:val="009B7117"/>
    <w:rsid w:val="009B73D4"/>
    <w:rsid w:val="009B7DA5"/>
    <w:rsid w:val="009C01DF"/>
    <w:rsid w:val="009C042E"/>
    <w:rsid w:val="009C09F6"/>
    <w:rsid w:val="009C1261"/>
    <w:rsid w:val="009C1FC2"/>
    <w:rsid w:val="009C21D9"/>
    <w:rsid w:val="009C2600"/>
    <w:rsid w:val="009C2A8F"/>
    <w:rsid w:val="009C2D2F"/>
    <w:rsid w:val="009C33A0"/>
    <w:rsid w:val="009C36B3"/>
    <w:rsid w:val="009C3833"/>
    <w:rsid w:val="009C3A8C"/>
    <w:rsid w:val="009C442A"/>
    <w:rsid w:val="009C4736"/>
    <w:rsid w:val="009C4B4A"/>
    <w:rsid w:val="009C56F8"/>
    <w:rsid w:val="009C5C8D"/>
    <w:rsid w:val="009C6072"/>
    <w:rsid w:val="009C762A"/>
    <w:rsid w:val="009D0292"/>
    <w:rsid w:val="009D0495"/>
    <w:rsid w:val="009D0CAB"/>
    <w:rsid w:val="009D0FB1"/>
    <w:rsid w:val="009D1181"/>
    <w:rsid w:val="009D13A2"/>
    <w:rsid w:val="009D1C61"/>
    <w:rsid w:val="009D2EFA"/>
    <w:rsid w:val="009D320F"/>
    <w:rsid w:val="009D3C56"/>
    <w:rsid w:val="009D3FAA"/>
    <w:rsid w:val="009D410C"/>
    <w:rsid w:val="009D4494"/>
    <w:rsid w:val="009D558B"/>
    <w:rsid w:val="009D6039"/>
    <w:rsid w:val="009D6068"/>
    <w:rsid w:val="009D6391"/>
    <w:rsid w:val="009D6522"/>
    <w:rsid w:val="009E0B36"/>
    <w:rsid w:val="009E118E"/>
    <w:rsid w:val="009E19FA"/>
    <w:rsid w:val="009E1C21"/>
    <w:rsid w:val="009E1DAA"/>
    <w:rsid w:val="009E1F0B"/>
    <w:rsid w:val="009E30E6"/>
    <w:rsid w:val="009E46DF"/>
    <w:rsid w:val="009E660C"/>
    <w:rsid w:val="009F0F9A"/>
    <w:rsid w:val="009F1072"/>
    <w:rsid w:val="009F1240"/>
    <w:rsid w:val="009F127F"/>
    <w:rsid w:val="009F1613"/>
    <w:rsid w:val="009F220C"/>
    <w:rsid w:val="009F297A"/>
    <w:rsid w:val="009F2AF7"/>
    <w:rsid w:val="009F3252"/>
    <w:rsid w:val="009F3273"/>
    <w:rsid w:val="009F4ACA"/>
    <w:rsid w:val="009F4EC0"/>
    <w:rsid w:val="009F54F4"/>
    <w:rsid w:val="009F57A2"/>
    <w:rsid w:val="009F590D"/>
    <w:rsid w:val="009F5A39"/>
    <w:rsid w:val="009F5AEF"/>
    <w:rsid w:val="009F5BF3"/>
    <w:rsid w:val="009F6615"/>
    <w:rsid w:val="009F72D8"/>
    <w:rsid w:val="009F734F"/>
    <w:rsid w:val="009F756A"/>
    <w:rsid w:val="009F7860"/>
    <w:rsid w:val="009F7F2F"/>
    <w:rsid w:val="00A00503"/>
    <w:rsid w:val="00A013A6"/>
    <w:rsid w:val="00A03891"/>
    <w:rsid w:val="00A03D72"/>
    <w:rsid w:val="00A04AA2"/>
    <w:rsid w:val="00A050B1"/>
    <w:rsid w:val="00A0537B"/>
    <w:rsid w:val="00A0610F"/>
    <w:rsid w:val="00A06335"/>
    <w:rsid w:val="00A06924"/>
    <w:rsid w:val="00A06D7E"/>
    <w:rsid w:val="00A06DC4"/>
    <w:rsid w:val="00A07EF0"/>
    <w:rsid w:val="00A10493"/>
    <w:rsid w:val="00A1053D"/>
    <w:rsid w:val="00A10EFE"/>
    <w:rsid w:val="00A11936"/>
    <w:rsid w:val="00A11F85"/>
    <w:rsid w:val="00A1313E"/>
    <w:rsid w:val="00A147D6"/>
    <w:rsid w:val="00A15E43"/>
    <w:rsid w:val="00A161F8"/>
    <w:rsid w:val="00A204B5"/>
    <w:rsid w:val="00A20D86"/>
    <w:rsid w:val="00A2134E"/>
    <w:rsid w:val="00A21916"/>
    <w:rsid w:val="00A21945"/>
    <w:rsid w:val="00A22A81"/>
    <w:rsid w:val="00A2310B"/>
    <w:rsid w:val="00A23E18"/>
    <w:rsid w:val="00A23E81"/>
    <w:rsid w:val="00A24028"/>
    <w:rsid w:val="00A247C8"/>
    <w:rsid w:val="00A24A99"/>
    <w:rsid w:val="00A26C53"/>
    <w:rsid w:val="00A27ABB"/>
    <w:rsid w:val="00A30ADD"/>
    <w:rsid w:val="00A311DB"/>
    <w:rsid w:val="00A31243"/>
    <w:rsid w:val="00A31439"/>
    <w:rsid w:val="00A322AB"/>
    <w:rsid w:val="00A32546"/>
    <w:rsid w:val="00A327B4"/>
    <w:rsid w:val="00A33AAF"/>
    <w:rsid w:val="00A33E13"/>
    <w:rsid w:val="00A34C3E"/>
    <w:rsid w:val="00A359C7"/>
    <w:rsid w:val="00A37A79"/>
    <w:rsid w:val="00A40A17"/>
    <w:rsid w:val="00A41172"/>
    <w:rsid w:val="00A41382"/>
    <w:rsid w:val="00A415CF"/>
    <w:rsid w:val="00A42A29"/>
    <w:rsid w:val="00A4371E"/>
    <w:rsid w:val="00A438A8"/>
    <w:rsid w:val="00A438B5"/>
    <w:rsid w:val="00A4462A"/>
    <w:rsid w:val="00A44AAE"/>
    <w:rsid w:val="00A44DDA"/>
    <w:rsid w:val="00A4504C"/>
    <w:rsid w:val="00A45558"/>
    <w:rsid w:val="00A457C8"/>
    <w:rsid w:val="00A45E2B"/>
    <w:rsid w:val="00A460EA"/>
    <w:rsid w:val="00A4644D"/>
    <w:rsid w:val="00A46BD1"/>
    <w:rsid w:val="00A475FF"/>
    <w:rsid w:val="00A5084B"/>
    <w:rsid w:val="00A5097F"/>
    <w:rsid w:val="00A51102"/>
    <w:rsid w:val="00A5279B"/>
    <w:rsid w:val="00A52CB6"/>
    <w:rsid w:val="00A52CBC"/>
    <w:rsid w:val="00A5320C"/>
    <w:rsid w:val="00A53381"/>
    <w:rsid w:val="00A53BB1"/>
    <w:rsid w:val="00A53DD7"/>
    <w:rsid w:val="00A53ED4"/>
    <w:rsid w:val="00A540F1"/>
    <w:rsid w:val="00A542F7"/>
    <w:rsid w:val="00A549A7"/>
    <w:rsid w:val="00A55B86"/>
    <w:rsid w:val="00A565E1"/>
    <w:rsid w:val="00A60012"/>
    <w:rsid w:val="00A60254"/>
    <w:rsid w:val="00A6067A"/>
    <w:rsid w:val="00A60F05"/>
    <w:rsid w:val="00A6286A"/>
    <w:rsid w:val="00A63350"/>
    <w:rsid w:val="00A633D4"/>
    <w:rsid w:val="00A633F6"/>
    <w:rsid w:val="00A638BF"/>
    <w:rsid w:val="00A639C6"/>
    <w:rsid w:val="00A643B2"/>
    <w:rsid w:val="00A643BC"/>
    <w:rsid w:val="00A64431"/>
    <w:rsid w:val="00A64997"/>
    <w:rsid w:val="00A6611A"/>
    <w:rsid w:val="00A6622E"/>
    <w:rsid w:val="00A66661"/>
    <w:rsid w:val="00A66BFB"/>
    <w:rsid w:val="00A6793F"/>
    <w:rsid w:val="00A716D8"/>
    <w:rsid w:val="00A71C96"/>
    <w:rsid w:val="00A72892"/>
    <w:rsid w:val="00A730DD"/>
    <w:rsid w:val="00A733CE"/>
    <w:rsid w:val="00A73934"/>
    <w:rsid w:val="00A73F67"/>
    <w:rsid w:val="00A74D11"/>
    <w:rsid w:val="00A76549"/>
    <w:rsid w:val="00A77F7C"/>
    <w:rsid w:val="00A80882"/>
    <w:rsid w:val="00A81649"/>
    <w:rsid w:val="00A81B5D"/>
    <w:rsid w:val="00A827A6"/>
    <w:rsid w:val="00A843DC"/>
    <w:rsid w:val="00A84926"/>
    <w:rsid w:val="00A84B64"/>
    <w:rsid w:val="00A86EF6"/>
    <w:rsid w:val="00A9084B"/>
    <w:rsid w:val="00A9134A"/>
    <w:rsid w:val="00A915B2"/>
    <w:rsid w:val="00A91F72"/>
    <w:rsid w:val="00A92280"/>
    <w:rsid w:val="00A927CF"/>
    <w:rsid w:val="00A9329C"/>
    <w:rsid w:val="00A96502"/>
    <w:rsid w:val="00A96859"/>
    <w:rsid w:val="00A96B1E"/>
    <w:rsid w:val="00A96C71"/>
    <w:rsid w:val="00A97C59"/>
    <w:rsid w:val="00AA03B5"/>
    <w:rsid w:val="00AA0773"/>
    <w:rsid w:val="00AA078C"/>
    <w:rsid w:val="00AA1558"/>
    <w:rsid w:val="00AA1602"/>
    <w:rsid w:val="00AA2230"/>
    <w:rsid w:val="00AA257D"/>
    <w:rsid w:val="00AA2E69"/>
    <w:rsid w:val="00AA2E94"/>
    <w:rsid w:val="00AA3746"/>
    <w:rsid w:val="00AA3C3B"/>
    <w:rsid w:val="00AA3DF4"/>
    <w:rsid w:val="00AA4183"/>
    <w:rsid w:val="00AA4D23"/>
    <w:rsid w:val="00AA5B0A"/>
    <w:rsid w:val="00AA5C63"/>
    <w:rsid w:val="00AA6205"/>
    <w:rsid w:val="00AA65A7"/>
    <w:rsid w:val="00AA6C2C"/>
    <w:rsid w:val="00AA7C95"/>
    <w:rsid w:val="00AA7D42"/>
    <w:rsid w:val="00AA7DFD"/>
    <w:rsid w:val="00AB0336"/>
    <w:rsid w:val="00AB12B7"/>
    <w:rsid w:val="00AB1ED4"/>
    <w:rsid w:val="00AB2318"/>
    <w:rsid w:val="00AB303B"/>
    <w:rsid w:val="00AB3159"/>
    <w:rsid w:val="00AB33B3"/>
    <w:rsid w:val="00AB3609"/>
    <w:rsid w:val="00AB3749"/>
    <w:rsid w:val="00AB3A88"/>
    <w:rsid w:val="00AB3D1A"/>
    <w:rsid w:val="00AB3F1A"/>
    <w:rsid w:val="00AB46BB"/>
    <w:rsid w:val="00AB4E62"/>
    <w:rsid w:val="00AB5847"/>
    <w:rsid w:val="00AB6475"/>
    <w:rsid w:val="00AB67F0"/>
    <w:rsid w:val="00AB6C2B"/>
    <w:rsid w:val="00AB7BC0"/>
    <w:rsid w:val="00AB7EED"/>
    <w:rsid w:val="00AC03F5"/>
    <w:rsid w:val="00AC0A68"/>
    <w:rsid w:val="00AC0E0C"/>
    <w:rsid w:val="00AC20A3"/>
    <w:rsid w:val="00AC2694"/>
    <w:rsid w:val="00AC296C"/>
    <w:rsid w:val="00AC3B59"/>
    <w:rsid w:val="00AC3BD9"/>
    <w:rsid w:val="00AC491F"/>
    <w:rsid w:val="00AC49B8"/>
    <w:rsid w:val="00AC4F73"/>
    <w:rsid w:val="00AC53CC"/>
    <w:rsid w:val="00AC5AEA"/>
    <w:rsid w:val="00AC73C0"/>
    <w:rsid w:val="00AC7E2A"/>
    <w:rsid w:val="00AC7F2C"/>
    <w:rsid w:val="00AD0086"/>
    <w:rsid w:val="00AD1872"/>
    <w:rsid w:val="00AD237A"/>
    <w:rsid w:val="00AD42E7"/>
    <w:rsid w:val="00AD43B5"/>
    <w:rsid w:val="00AD4B79"/>
    <w:rsid w:val="00AD4F64"/>
    <w:rsid w:val="00AD51FD"/>
    <w:rsid w:val="00AD5242"/>
    <w:rsid w:val="00AD61F9"/>
    <w:rsid w:val="00AD6236"/>
    <w:rsid w:val="00AD6788"/>
    <w:rsid w:val="00AD69FC"/>
    <w:rsid w:val="00AE0190"/>
    <w:rsid w:val="00AE0303"/>
    <w:rsid w:val="00AE0A80"/>
    <w:rsid w:val="00AE11A5"/>
    <w:rsid w:val="00AE1602"/>
    <w:rsid w:val="00AE385A"/>
    <w:rsid w:val="00AE477F"/>
    <w:rsid w:val="00AE4CF7"/>
    <w:rsid w:val="00AE4DD6"/>
    <w:rsid w:val="00AE5686"/>
    <w:rsid w:val="00AE59B4"/>
    <w:rsid w:val="00AE5E4A"/>
    <w:rsid w:val="00AE6609"/>
    <w:rsid w:val="00AE6C98"/>
    <w:rsid w:val="00AE7133"/>
    <w:rsid w:val="00AE7802"/>
    <w:rsid w:val="00AF0454"/>
    <w:rsid w:val="00AF0E47"/>
    <w:rsid w:val="00AF2D03"/>
    <w:rsid w:val="00AF4290"/>
    <w:rsid w:val="00AF447C"/>
    <w:rsid w:val="00AF535B"/>
    <w:rsid w:val="00AF5542"/>
    <w:rsid w:val="00AF5B50"/>
    <w:rsid w:val="00AF5E15"/>
    <w:rsid w:val="00AF5F22"/>
    <w:rsid w:val="00AF5FB1"/>
    <w:rsid w:val="00AF6ABC"/>
    <w:rsid w:val="00AF76C5"/>
    <w:rsid w:val="00B00940"/>
    <w:rsid w:val="00B01F70"/>
    <w:rsid w:val="00B02477"/>
    <w:rsid w:val="00B02D37"/>
    <w:rsid w:val="00B03756"/>
    <w:rsid w:val="00B03A44"/>
    <w:rsid w:val="00B04157"/>
    <w:rsid w:val="00B0496C"/>
    <w:rsid w:val="00B05C6E"/>
    <w:rsid w:val="00B061F4"/>
    <w:rsid w:val="00B06B7F"/>
    <w:rsid w:val="00B0743D"/>
    <w:rsid w:val="00B104D8"/>
    <w:rsid w:val="00B105CF"/>
    <w:rsid w:val="00B10B96"/>
    <w:rsid w:val="00B13167"/>
    <w:rsid w:val="00B138D2"/>
    <w:rsid w:val="00B13C7B"/>
    <w:rsid w:val="00B140C0"/>
    <w:rsid w:val="00B1411A"/>
    <w:rsid w:val="00B14386"/>
    <w:rsid w:val="00B14F30"/>
    <w:rsid w:val="00B15346"/>
    <w:rsid w:val="00B16255"/>
    <w:rsid w:val="00B162A6"/>
    <w:rsid w:val="00B16AB6"/>
    <w:rsid w:val="00B202DC"/>
    <w:rsid w:val="00B210BD"/>
    <w:rsid w:val="00B213E5"/>
    <w:rsid w:val="00B216CA"/>
    <w:rsid w:val="00B217C9"/>
    <w:rsid w:val="00B22453"/>
    <w:rsid w:val="00B22CED"/>
    <w:rsid w:val="00B2312B"/>
    <w:rsid w:val="00B242CC"/>
    <w:rsid w:val="00B24CBE"/>
    <w:rsid w:val="00B25784"/>
    <w:rsid w:val="00B26B99"/>
    <w:rsid w:val="00B26BE3"/>
    <w:rsid w:val="00B26F16"/>
    <w:rsid w:val="00B26F5E"/>
    <w:rsid w:val="00B306C6"/>
    <w:rsid w:val="00B30CFD"/>
    <w:rsid w:val="00B30D15"/>
    <w:rsid w:val="00B322F4"/>
    <w:rsid w:val="00B32DF8"/>
    <w:rsid w:val="00B34B1D"/>
    <w:rsid w:val="00B35156"/>
    <w:rsid w:val="00B3619F"/>
    <w:rsid w:val="00B3747F"/>
    <w:rsid w:val="00B374ED"/>
    <w:rsid w:val="00B40C6C"/>
    <w:rsid w:val="00B40DBD"/>
    <w:rsid w:val="00B413CB"/>
    <w:rsid w:val="00B41D56"/>
    <w:rsid w:val="00B41ED9"/>
    <w:rsid w:val="00B4222A"/>
    <w:rsid w:val="00B4242A"/>
    <w:rsid w:val="00B43793"/>
    <w:rsid w:val="00B43849"/>
    <w:rsid w:val="00B43952"/>
    <w:rsid w:val="00B43DCB"/>
    <w:rsid w:val="00B4454A"/>
    <w:rsid w:val="00B44B5D"/>
    <w:rsid w:val="00B453D5"/>
    <w:rsid w:val="00B46180"/>
    <w:rsid w:val="00B46302"/>
    <w:rsid w:val="00B466FB"/>
    <w:rsid w:val="00B467E1"/>
    <w:rsid w:val="00B47438"/>
    <w:rsid w:val="00B474DF"/>
    <w:rsid w:val="00B47952"/>
    <w:rsid w:val="00B47EB8"/>
    <w:rsid w:val="00B5164A"/>
    <w:rsid w:val="00B516CE"/>
    <w:rsid w:val="00B5188E"/>
    <w:rsid w:val="00B51C38"/>
    <w:rsid w:val="00B51DA3"/>
    <w:rsid w:val="00B51FFD"/>
    <w:rsid w:val="00B5292B"/>
    <w:rsid w:val="00B5323C"/>
    <w:rsid w:val="00B54825"/>
    <w:rsid w:val="00B5691E"/>
    <w:rsid w:val="00B56AD0"/>
    <w:rsid w:val="00B56D18"/>
    <w:rsid w:val="00B578C6"/>
    <w:rsid w:val="00B57A05"/>
    <w:rsid w:val="00B601B1"/>
    <w:rsid w:val="00B617A8"/>
    <w:rsid w:val="00B61F72"/>
    <w:rsid w:val="00B62005"/>
    <w:rsid w:val="00B62AED"/>
    <w:rsid w:val="00B62BC6"/>
    <w:rsid w:val="00B62FC6"/>
    <w:rsid w:val="00B63ADB"/>
    <w:rsid w:val="00B64091"/>
    <w:rsid w:val="00B64F9E"/>
    <w:rsid w:val="00B659FD"/>
    <w:rsid w:val="00B66471"/>
    <w:rsid w:val="00B66726"/>
    <w:rsid w:val="00B66ABC"/>
    <w:rsid w:val="00B67569"/>
    <w:rsid w:val="00B70F94"/>
    <w:rsid w:val="00B7288B"/>
    <w:rsid w:val="00B72ED0"/>
    <w:rsid w:val="00B72F46"/>
    <w:rsid w:val="00B73957"/>
    <w:rsid w:val="00B73E48"/>
    <w:rsid w:val="00B73FB3"/>
    <w:rsid w:val="00B742F7"/>
    <w:rsid w:val="00B7548B"/>
    <w:rsid w:val="00B75AC2"/>
    <w:rsid w:val="00B76126"/>
    <w:rsid w:val="00B76341"/>
    <w:rsid w:val="00B76CBE"/>
    <w:rsid w:val="00B77300"/>
    <w:rsid w:val="00B773B2"/>
    <w:rsid w:val="00B7785C"/>
    <w:rsid w:val="00B77DD9"/>
    <w:rsid w:val="00B800C8"/>
    <w:rsid w:val="00B80909"/>
    <w:rsid w:val="00B83309"/>
    <w:rsid w:val="00B8374C"/>
    <w:rsid w:val="00B84E2E"/>
    <w:rsid w:val="00B84FC6"/>
    <w:rsid w:val="00B850B5"/>
    <w:rsid w:val="00B86764"/>
    <w:rsid w:val="00B8699A"/>
    <w:rsid w:val="00B87091"/>
    <w:rsid w:val="00B87588"/>
    <w:rsid w:val="00B90947"/>
    <w:rsid w:val="00B91799"/>
    <w:rsid w:val="00B91CB8"/>
    <w:rsid w:val="00B91EEB"/>
    <w:rsid w:val="00B929DA"/>
    <w:rsid w:val="00B9308C"/>
    <w:rsid w:val="00B94757"/>
    <w:rsid w:val="00B95AD5"/>
    <w:rsid w:val="00B9753C"/>
    <w:rsid w:val="00B97748"/>
    <w:rsid w:val="00B97B38"/>
    <w:rsid w:val="00B97E85"/>
    <w:rsid w:val="00BA1861"/>
    <w:rsid w:val="00BA1F9A"/>
    <w:rsid w:val="00BA1FD0"/>
    <w:rsid w:val="00BA2F09"/>
    <w:rsid w:val="00BA37DC"/>
    <w:rsid w:val="00BA3BF9"/>
    <w:rsid w:val="00BA4D23"/>
    <w:rsid w:val="00BA5F39"/>
    <w:rsid w:val="00BA678A"/>
    <w:rsid w:val="00BA77CD"/>
    <w:rsid w:val="00BA782F"/>
    <w:rsid w:val="00BB003E"/>
    <w:rsid w:val="00BB052A"/>
    <w:rsid w:val="00BB07E8"/>
    <w:rsid w:val="00BB1B4B"/>
    <w:rsid w:val="00BB24F0"/>
    <w:rsid w:val="00BB2C23"/>
    <w:rsid w:val="00BB3358"/>
    <w:rsid w:val="00BB3756"/>
    <w:rsid w:val="00BB6FC1"/>
    <w:rsid w:val="00BB77BC"/>
    <w:rsid w:val="00BC216D"/>
    <w:rsid w:val="00BC2E18"/>
    <w:rsid w:val="00BC3C6E"/>
    <w:rsid w:val="00BC49FB"/>
    <w:rsid w:val="00BC510C"/>
    <w:rsid w:val="00BC57B5"/>
    <w:rsid w:val="00BC5E64"/>
    <w:rsid w:val="00BC6B33"/>
    <w:rsid w:val="00BC6C48"/>
    <w:rsid w:val="00BD0FC3"/>
    <w:rsid w:val="00BD55AA"/>
    <w:rsid w:val="00BD5F87"/>
    <w:rsid w:val="00BD6028"/>
    <w:rsid w:val="00BD66E3"/>
    <w:rsid w:val="00BD6F5D"/>
    <w:rsid w:val="00BD724A"/>
    <w:rsid w:val="00BD77F2"/>
    <w:rsid w:val="00BD79CC"/>
    <w:rsid w:val="00BD7E62"/>
    <w:rsid w:val="00BD7EF2"/>
    <w:rsid w:val="00BE0A99"/>
    <w:rsid w:val="00BE0B1B"/>
    <w:rsid w:val="00BE1E9A"/>
    <w:rsid w:val="00BE2DC3"/>
    <w:rsid w:val="00BE33A5"/>
    <w:rsid w:val="00BE5362"/>
    <w:rsid w:val="00BE61C5"/>
    <w:rsid w:val="00BE7771"/>
    <w:rsid w:val="00BF0B7D"/>
    <w:rsid w:val="00BF1B84"/>
    <w:rsid w:val="00BF1F77"/>
    <w:rsid w:val="00BF2129"/>
    <w:rsid w:val="00BF2A35"/>
    <w:rsid w:val="00BF3D2C"/>
    <w:rsid w:val="00BF4102"/>
    <w:rsid w:val="00BF456F"/>
    <w:rsid w:val="00BF46EF"/>
    <w:rsid w:val="00BF5624"/>
    <w:rsid w:val="00BF6920"/>
    <w:rsid w:val="00BF6F53"/>
    <w:rsid w:val="00BF791B"/>
    <w:rsid w:val="00BF7FCB"/>
    <w:rsid w:val="00C00E3E"/>
    <w:rsid w:val="00C013EB"/>
    <w:rsid w:val="00C01466"/>
    <w:rsid w:val="00C02889"/>
    <w:rsid w:val="00C04055"/>
    <w:rsid w:val="00C04081"/>
    <w:rsid w:val="00C04A62"/>
    <w:rsid w:val="00C04D6A"/>
    <w:rsid w:val="00C05DD6"/>
    <w:rsid w:val="00C06715"/>
    <w:rsid w:val="00C06BD6"/>
    <w:rsid w:val="00C100FD"/>
    <w:rsid w:val="00C10131"/>
    <w:rsid w:val="00C1029B"/>
    <w:rsid w:val="00C1053F"/>
    <w:rsid w:val="00C111BA"/>
    <w:rsid w:val="00C125EA"/>
    <w:rsid w:val="00C127F0"/>
    <w:rsid w:val="00C12A2D"/>
    <w:rsid w:val="00C142EB"/>
    <w:rsid w:val="00C158AE"/>
    <w:rsid w:val="00C17D5B"/>
    <w:rsid w:val="00C17DA9"/>
    <w:rsid w:val="00C17E2B"/>
    <w:rsid w:val="00C17E66"/>
    <w:rsid w:val="00C17F60"/>
    <w:rsid w:val="00C2148E"/>
    <w:rsid w:val="00C233B0"/>
    <w:rsid w:val="00C23523"/>
    <w:rsid w:val="00C23B9A"/>
    <w:rsid w:val="00C241AE"/>
    <w:rsid w:val="00C25437"/>
    <w:rsid w:val="00C26118"/>
    <w:rsid w:val="00C26948"/>
    <w:rsid w:val="00C26C70"/>
    <w:rsid w:val="00C26F20"/>
    <w:rsid w:val="00C27E22"/>
    <w:rsid w:val="00C3043C"/>
    <w:rsid w:val="00C30D5F"/>
    <w:rsid w:val="00C310F0"/>
    <w:rsid w:val="00C32361"/>
    <w:rsid w:val="00C3259D"/>
    <w:rsid w:val="00C3303F"/>
    <w:rsid w:val="00C33AAB"/>
    <w:rsid w:val="00C34EFB"/>
    <w:rsid w:val="00C355AA"/>
    <w:rsid w:val="00C365BB"/>
    <w:rsid w:val="00C36AE4"/>
    <w:rsid w:val="00C36CB9"/>
    <w:rsid w:val="00C37582"/>
    <w:rsid w:val="00C40F5D"/>
    <w:rsid w:val="00C4131A"/>
    <w:rsid w:val="00C42AC8"/>
    <w:rsid w:val="00C42D8D"/>
    <w:rsid w:val="00C434F9"/>
    <w:rsid w:val="00C4415D"/>
    <w:rsid w:val="00C44ED4"/>
    <w:rsid w:val="00C4601E"/>
    <w:rsid w:val="00C46804"/>
    <w:rsid w:val="00C4697D"/>
    <w:rsid w:val="00C46BE9"/>
    <w:rsid w:val="00C47C5E"/>
    <w:rsid w:val="00C47D65"/>
    <w:rsid w:val="00C500D5"/>
    <w:rsid w:val="00C5034D"/>
    <w:rsid w:val="00C50F27"/>
    <w:rsid w:val="00C51640"/>
    <w:rsid w:val="00C52285"/>
    <w:rsid w:val="00C548FD"/>
    <w:rsid w:val="00C54CD1"/>
    <w:rsid w:val="00C5511E"/>
    <w:rsid w:val="00C55355"/>
    <w:rsid w:val="00C5596D"/>
    <w:rsid w:val="00C56031"/>
    <w:rsid w:val="00C56396"/>
    <w:rsid w:val="00C56544"/>
    <w:rsid w:val="00C5755E"/>
    <w:rsid w:val="00C600B2"/>
    <w:rsid w:val="00C608A6"/>
    <w:rsid w:val="00C61284"/>
    <w:rsid w:val="00C6170C"/>
    <w:rsid w:val="00C62B40"/>
    <w:rsid w:val="00C63F68"/>
    <w:rsid w:val="00C6432C"/>
    <w:rsid w:val="00C64DC7"/>
    <w:rsid w:val="00C655E6"/>
    <w:rsid w:val="00C6566E"/>
    <w:rsid w:val="00C65DB4"/>
    <w:rsid w:val="00C65FAE"/>
    <w:rsid w:val="00C66B97"/>
    <w:rsid w:val="00C66BBF"/>
    <w:rsid w:val="00C67493"/>
    <w:rsid w:val="00C67A90"/>
    <w:rsid w:val="00C71114"/>
    <w:rsid w:val="00C71192"/>
    <w:rsid w:val="00C71F24"/>
    <w:rsid w:val="00C71F7A"/>
    <w:rsid w:val="00C71FB6"/>
    <w:rsid w:val="00C724F5"/>
    <w:rsid w:val="00C73278"/>
    <w:rsid w:val="00C74105"/>
    <w:rsid w:val="00C7461A"/>
    <w:rsid w:val="00C74684"/>
    <w:rsid w:val="00C74F3A"/>
    <w:rsid w:val="00C75681"/>
    <w:rsid w:val="00C757B0"/>
    <w:rsid w:val="00C76358"/>
    <w:rsid w:val="00C77146"/>
    <w:rsid w:val="00C77166"/>
    <w:rsid w:val="00C77D44"/>
    <w:rsid w:val="00C80312"/>
    <w:rsid w:val="00C8066A"/>
    <w:rsid w:val="00C809CE"/>
    <w:rsid w:val="00C8163F"/>
    <w:rsid w:val="00C81918"/>
    <w:rsid w:val="00C82B93"/>
    <w:rsid w:val="00C82C18"/>
    <w:rsid w:val="00C835FB"/>
    <w:rsid w:val="00C85294"/>
    <w:rsid w:val="00C857C2"/>
    <w:rsid w:val="00C8629B"/>
    <w:rsid w:val="00C863F0"/>
    <w:rsid w:val="00C86E82"/>
    <w:rsid w:val="00C90E64"/>
    <w:rsid w:val="00C90F13"/>
    <w:rsid w:val="00C91094"/>
    <w:rsid w:val="00C92955"/>
    <w:rsid w:val="00C934C5"/>
    <w:rsid w:val="00C93779"/>
    <w:rsid w:val="00C93E63"/>
    <w:rsid w:val="00C945C2"/>
    <w:rsid w:val="00C94737"/>
    <w:rsid w:val="00C9502D"/>
    <w:rsid w:val="00C95F65"/>
    <w:rsid w:val="00C96D23"/>
    <w:rsid w:val="00C97619"/>
    <w:rsid w:val="00C97AFB"/>
    <w:rsid w:val="00CA0BE7"/>
    <w:rsid w:val="00CA0F14"/>
    <w:rsid w:val="00CA1283"/>
    <w:rsid w:val="00CA1E43"/>
    <w:rsid w:val="00CA26F7"/>
    <w:rsid w:val="00CA280C"/>
    <w:rsid w:val="00CA3AF9"/>
    <w:rsid w:val="00CA3F79"/>
    <w:rsid w:val="00CA4E41"/>
    <w:rsid w:val="00CA5358"/>
    <w:rsid w:val="00CA5719"/>
    <w:rsid w:val="00CA67D1"/>
    <w:rsid w:val="00CA7175"/>
    <w:rsid w:val="00CA7692"/>
    <w:rsid w:val="00CB07A1"/>
    <w:rsid w:val="00CB07B3"/>
    <w:rsid w:val="00CB09B4"/>
    <w:rsid w:val="00CB115D"/>
    <w:rsid w:val="00CB27EF"/>
    <w:rsid w:val="00CB2D2B"/>
    <w:rsid w:val="00CB2EFD"/>
    <w:rsid w:val="00CB3722"/>
    <w:rsid w:val="00CB380B"/>
    <w:rsid w:val="00CB39D4"/>
    <w:rsid w:val="00CB3B2D"/>
    <w:rsid w:val="00CB51C5"/>
    <w:rsid w:val="00CB626F"/>
    <w:rsid w:val="00CB692A"/>
    <w:rsid w:val="00CB6F47"/>
    <w:rsid w:val="00CB7CA5"/>
    <w:rsid w:val="00CC136D"/>
    <w:rsid w:val="00CC1AE7"/>
    <w:rsid w:val="00CC2B1A"/>
    <w:rsid w:val="00CC2CF4"/>
    <w:rsid w:val="00CC320E"/>
    <w:rsid w:val="00CC47B5"/>
    <w:rsid w:val="00CC47E8"/>
    <w:rsid w:val="00CC5205"/>
    <w:rsid w:val="00CC5ACA"/>
    <w:rsid w:val="00CC5F7A"/>
    <w:rsid w:val="00CC7144"/>
    <w:rsid w:val="00CC7622"/>
    <w:rsid w:val="00CC7778"/>
    <w:rsid w:val="00CC7D56"/>
    <w:rsid w:val="00CC7F14"/>
    <w:rsid w:val="00CC7FF9"/>
    <w:rsid w:val="00CD0D0E"/>
    <w:rsid w:val="00CD1D6F"/>
    <w:rsid w:val="00CD1D7F"/>
    <w:rsid w:val="00CD1F60"/>
    <w:rsid w:val="00CD2891"/>
    <w:rsid w:val="00CD3E30"/>
    <w:rsid w:val="00CD5426"/>
    <w:rsid w:val="00CD5D5E"/>
    <w:rsid w:val="00CD5FB1"/>
    <w:rsid w:val="00CD70DA"/>
    <w:rsid w:val="00CD7230"/>
    <w:rsid w:val="00CD74B9"/>
    <w:rsid w:val="00CE0C5E"/>
    <w:rsid w:val="00CE29D7"/>
    <w:rsid w:val="00CE3B13"/>
    <w:rsid w:val="00CE3EBD"/>
    <w:rsid w:val="00CE451C"/>
    <w:rsid w:val="00CE4CD1"/>
    <w:rsid w:val="00CE5478"/>
    <w:rsid w:val="00CE5AE6"/>
    <w:rsid w:val="00CE5BDF"/>
    <w:rsid w:val="00CE5D74"/>
    <w:rsid w:val="00CE6574"/>
    <w:rsid w:val="00CE6D40"/>
    <w:rsid w:val="00CE6EA0"/>
    <w:rsid w:val="00CE77BB"/>
    <w:rsid w:val="00CF048B"/>
    <w:rsid w:val="00CF0FF1"/>
    <w:rsid w:val="00CF13F5"/>
    <w:rsid w:val="00CF2578"/>
    <w:rsid w:val="00CF3AB4"/>
    <w:rsid w:val="00CF4121"/>
    <w:rsid w:val="00CF4450"/>
    <w:rsid w:val="00CF481D"/>
    <w:rsid w:val="00CF48F8"/>
    <w:rsid w:val="00CF4DEC"/>
    <w:rsid w:val="00CF666B"/>
    <w:rsid w:val="00CF705E"/>
    <w:rsid w:val="00CF7182"/>
    <w:rsid w:val="00CF7A7C"/>
    <w:rsid w:val="00D0065E"/>
    <w:rsid w:val="00D01220"/>
    <w:rsid w:val="00D01739"/>
    <w:rsid w:val="00D021D9"/>
    <w:rsid w:val="00D02B15"/>
    <w:rsid w:val="00D02FA9"/>
    <w:rsid w:val="00D034FA"/>
    <w:rsid w:val="00D0411D"/>
    <w:rsid w:val="00D0419D"/>
    <w:rsid w:val="00D05BB2"/>
    <w:rsid w:val="00D05D0E"/>
    <w:rsid w:val="00D06BF2"/>
    <w:rsid w:val="00D072C6"/>
    <w:rsid w:val="00D103D3"/>
    <w:rsid w:val="00D11D4F"/>
    <w:rsid w:val="00D11E1E"/>
    <w:rsid w:val="00D1219F"/>
    <w:rsid w:val="00D12694"/>
    <w:rsid w:val="00D13288"/>
    <w:rsid w:val="00D13592"/>
    <w:rsid w:val="00D135DC"/>
    <w:rsid w:val="00D13835"/>
    <w:rsid w:val="00D13BCD"/>
    <w:rsid w:val="00D13F87"/>
    <w:rsid w:val="00D1411C"/>
    <w:rsid w:val="00D145A1"/>
    <w:rsid w:val="00D146A0"/>
    <w:rsid w:val="00D146CC"/>
    <w:rsid w:val="00D1479D"/>
    <w:rsid w:val="00D14FE3"/>
    <w:rsid w:val="00D15494"/>
    <w:rsid w:val="00D15A08"/>
    <w:rsid w:val="00D16987"/>
    <w:rsid w:val="00D1784B"/>
    <w:rsid w:val="00D203E6"/>
    <w:rsid w:val="00D20531"/>
    <w:rsid w:val="00D21152"/>
    <w:rsid w:val="00D214AC"/>
    <w:rsid w:val="00D2188D"/>
    <w:rsid w:val="00D21E25"/>
    <w:rsid w:val="00D22042"/>
    <w:rsid w:val="00D22348"/>
    <w:rsid w:val="00D2239A"/>
    <w:rsid w:val="00D223F5"/>
    <w:rsid w:val="00D225F7"/>
    <w:rsid w:val="00D233E9"/>
    <w:rsid w:val="00D23A16"/>
    <w:rsid w:val="00D2552D"/>
    <w:rsid w:val="00D259C4"/>
    <w:rsid w:val="00D26742"/>
    <w:rsid w:val="00D27200"/>
    <w:rsid w:val="00D27C38"/>
    <w:rsid w:val="00D30FA9"/>
    <w:rsid w:val="00D32769"/>
    <w:rsid w:val="00D32E18"/>
    <w:rsid w:val="00D33C66"/>
    <w:rsid w:val="00D34834"/>
    <w:rsid w:val="00D36691"/>
    <w:rsid w:val="00D37C03"/>
    <w:rsid w:val="00D4008B"/>
    <w:rsid w:val="00D4030B"/>
    <w:rsid w:val="00D4068D"/>
    <w:rsid w:val="00D41159"/>
    <w:rsid w:val="00D41161"/>
    <w:rsid w:val="00D4128F"/>
    <w:rsid w:val="00D4135C"/>
    <w:rsid w:val="00D41E43"/>
    <w:rsid w:val="00D4270A"/>
    <w:rsid w:val="00D4270B"/>
    <w:rsid w:val="00D429C2"/>
    <w:rsid w:val="00D43241"/>
    <w:rsid w:val="00D43F8F"/>
    <w:rsid w:val="00D44570"/>
    <w:rsid w:val="00D44621"/>
    <w:rsid w:val="00D4576C"/>
    <w:rsid w:val="00D4591A"/>
    <w:rsid w:val="00D45E13"/>
    <w:rsid w:val="00D45F27"/>
    <w:rsid w:val="00D46039"/>
    <w:rsid w:val="00D46B3E"/>
    <w:rsid w:val="00D46B86"/>
    <w:rsid w:val="00D47387"/>
    <w:rsid w:val="00D515A6"/>
    <w:rsid w:val="00D522DD"/>
    <w:rsid w:val="00D53002"/>
    <w:rsid w:val="00D53D6E"/>
    <w:rsid w:val="00D53E05"/>
    <w:rsid w:val="00D54349"/>
    <w:rsid w:val="00D54359"/>
    <w:rsid w:val="00D5441D"/>
    <w:rsid w:val="00D55844"/>
    <w:rsid w:val="00D56DAE"/>
    <w:rsid w:val="00D571D7"/>
    <w:rsid w:val="00D57A5A"/>
    <w:rsid w:val="00D57AF4"/>
    <w:rsid w:val="00D57C4B"/>
    <w:rsid w:val="00D600F9"/>
    <w:rsid w:val="00D602E5"/>
    <w:rsid w:val="00D60918"/>
    <w:rsid w:val="00D61241"/>
    <w:rsid w:val="00D612D2"/>
    <w:rsid w:val="00D61C2C"/>
    <w:rsid w:val="00D61C55"/>
    <w:rsid w:val="00D61E9C"/>
    <w:rsid w:val="00D63539"/>
    <w:rsid w:val="00D63741"/>
    <w:rsid w:val="00D64BAA"/>
    <w:rsid w:val="00D65282"/>
    <w:rsid w:val="00D665CA"/>
    <w:rsid w:val="00D666CB"/>
    <w:rsid w:val="00D66896"/>
    <w:rsid w:val="00D66AAD"/>
    <w:rsid w:val="00D67210"/>
    <w:rsid w:val="00D6780B"/>
    <w:rsid w:val="00D67E23"/>
    <w:rsid w:val="00D701E6"/>
    <w:rsid w:val="00D72066"/>
    <w:rsid w:val="00D725A1"/>
    <w:rsid w:val="00D734BE"/>
    <w:rsid w:val="00D73BFD"/>
    <w:rsid w:val="00D74199"/>
    <w:rsid w:val="00D7449C"/>
    <w:rsid w:val="00D75479"/>
    <w:rsid w:val="00D75B12"/>
    <w:rsid w:val="00D75B21"/>
    <w:rsid w:val="00D7726F"/>
    <w:rsid w:val="00D777E4"/>
    <w:rsid w:val="00D779AF"/>
    <w:rsid w:val="00D804CA"/>
    <w:rsid w:val="00D8129A"/>
    <w:rsid w:val="00D84D68"/>
    <w:rsid w:val="00D85CAF"/>
    <w:rsid w:val="00D860AB"/>
    <w:rsid w:val="00D86D67"/>
    <w:rsid w:val="00D86E5E"/>
    <w:rsid w:val="00D8752A"/>
    <w:rsid w:val="00D877D1"/>
    <w:rsid w:val="00D87D6E"/>
    <w:rsid w:val="00D90574"/>
    <w:rsid w:val="00D91582"/>
    <w:rsid w:val="00D9187B"/>
    <w:rsid w:val="00D91969"/>
    <w:rsid w:val="00D91E87"/>
    <w:rsid w:val="00D91FF9"/>
    <w:rsid w:val="00D9307C"/>
    <w:rsid w:val="00D94ED0"/>
    <w:rsid w:val="00D95718"/>
    <w:rsid w:val="00D95BA3"/>
    <w:rsid w:val="00D95DDB"/>
    <w:rsid w:val="00D95EF5"/>
    <w:rsid w:val="00D95F0A"/>
    <w:rsid w:val="00D971B9"/>
    <w:rsid w:val="00D9753F"/>
    <w:rsid w:val="00D97599"/>
    <w:rsid w:val="00DA0303"/>
    <w:rsid w:val="00DA0CA6"/>
    <w:rsid w:val="00DA167B"/>
    <w:rsid w:val="00DA203D"/>
    <w:rsid w:val="00DA29D8"/>
    <w:rsid w:val="00DA35A9"/>
    <w:rsid w:val="00DA4F3B"/>
    <w:rsid w:val="00DA58BE"/>
    <w:rsid w:val="00DA5DC8"/>
    <w:rsid w:val="00DA5EE7"/>
    <w:rsid w:val="00DA76A1"/>
    <w:rsid w:val="00DA7CEB"/>
    <w:rsid w:val="00DA7DD3"/>
    <w:rsid w:val="00DA7E9B"/>
    <w:rsid w:val="00DB098A"/>
    <w:rsid w:val="00DB0E77"/>
    <w:rsid w:val="00DB194A"/>
    <w:rsid w:val="00DB26F3"/>
    <w:rsid w:val="00DB2997"/>
    <w:rsid w:val="00DB2ED2"/>
    <w:rsid w:val="00DB315D"/>
    <w:rsid w:val="00DB3172"/>
    <w:rsid w:val="00DB4428"/>
    <w:rsid w:val="00DB4E40"/>
    <w:rsid w:val="00DB5221"/>
    <w:rsid w:val="00DB57B7"/>
    <w:rsid w:val="00DB5A3A"/>
    <w:rsid w:val="00DB6861"/>
    <w:rsid w:val="00DB7B39"/>
    <w:rsid w:val="00DB7DDC"/>
    <w:rsid w:val="00DC0103"/>
    <w:rsid w:val="00DC1E66"/>
    <w:rsid w:val="00DC26E3"/>
    <w:rsid w:val="00DC2D5C"/>
    <w:rsid w:val="00DC34DA"/>
    <w:rsid w:val="00DC42BA"/>
    <w:rsid w:val="00DC4708"/>
    <w:rsid w:val="00DC5117"/>
    <w:rsid w:val="00DC5972"/>
    <w:rsid w:val="00DD1271"/>
    <w:rsid w:val="00DD1444"/>
    <w:rsid w:val="00DD2030"/>
    <w:rsid w:val="00DD2206"/>
    <w:rsid w:val="00DD3013"/>
    <w:rsid w:val="00DD3C0D"/>
    <w:rsid w:val="00DD48E0"/>
    <w:rsid w:val="00DD4DE6"/>
    <w:rsid w:val="00DD5754"/>
    <w:rsid w:val="00DD57BF"/>
    <w:rsid w:val="00DD61CB"/>
    <w:rsid w:val="00DD6C64"/>
    <w:rsid w:val="00DD6EBF"/>
    <w:rsid w:val="00DE13E3"/>
    <w:rsid w:val="00DE1920"/>
    <w:rsid w:val="00DE27BC"/>
    <w:rsid w:val="00DE28B2"/>
    <w:rsid w:val="00DE2951"/>
    <w:rsid w:val="00DE2CBE"/>
    <w:rsid w:val="00DE3552"/>
    <w:rsid w:val="00DE40EA"/>
    <w:rsid w:val="00DE4583"/>
    <w:rsid w:val="00DE5752"/>
    <w:rsid w:val="00DE61C2"/>
    <w:rsid w:val="00DE62F2"/>
    <w:rsid w:val="00DE7764"/>
    <w:rsid w:val="00DE78FB"/>
    <w:rsid w:val="00DF0765"/>
    <w:rsid w:val="00DF0A22"/>
    <w:rsid w:val="00DF1EF5"/>
    <w:rsid w:val="00DF30EA"/>
    <w:rsid w:val="00DF34DF"/>
    <w:rsid w:val="00DF3E6C"/>
    <w:rsid w:val="00DF4068"/>
    <w:rsid w:val="00DF4121"/>
    <w:rsid w:val="00DF41DC"/>
    <w:rsid w:val="00DF5213"/>
    <w:rsid w:val="00DF5CD3"/>
    <w:rsid w:val="00DF5CF5"/>
    <w:rsid w:val="00DF6EB1"/>
    <w:rsid w:val="00DF78CA"/>
    <w:rsid w:val="00E01358"/>
    <w:rsid w:val="00E02872"/>
    <w:rsid w:val="00E02878"/>
    <w:rsid w:val="00E02E89"/>
    <w:rsid w:val="00E0309B"/>
    <w:rsid w:val="00E04343"/>
    <w:rsid w:val="00E043CA"/>
    <w:rsid w:val="00E04431"/>
    <w:rsid w:val="00E06D94"/>
    <w:rsid w:val="00E0756E"/>
    <w:rsid w:val="00E11489"/>
    <w:rsid w:val="00E1161C"/>
    <w:rsid w:val="00E11C51"/>
    <w:rsid w:val="00E11DF1"/>
    <w:rsid w:val="00E12949"/>
    <w:rsid w:val="00E12C06"/>
    <w:rsid w:val="00E12C2B"/>
    <w:rsid w:val="00E1321F"/>
    <w:rsid w:val="00E13E4A"/>
    <w:rsid w:val="00E155B9"/>
    <w:rsid w:val="00E15918"/>
    <w:rsid w:val="00E16A20"/>
    <w:rsid w:val="00E178E5"/>
    <w:rsid w:val="00E1799F"/>
    <w:rsid w:val="00E17EAB"/>
    <w:rsid w:val="00E17EEE"/>
    <w:rsid w:val="00E20447"/>
    <w:rsid w:val="00E20680"/>
    <w:rsid w:val="00E207F5"/>
    <w:rsid w:val="00E209A0"/>
    <w:rsid w:val="00E20E1C"/>
    <w:rsid w:val="00E20F51"/>
    <w:rsid w:val="00E219CD"/>
    <w:rsid w:val="00E22659"/>
    <w:rsid w:val="00E237EF"/>
    <w:rsid w:val="00E23820"/>
    <w:rsid w:val="00E244E1"/>
    <w:rsid w:val="00E2621E"/>
    <w:rsid w:val="00E2763D"/>
    <w:rsid w:val="00E304A4"/>
    <w:rsid w:val="00E30887"/>
    <w:rsid w:val="00E329D8"/>
    <w:rsid w:val="00E3337C"/>
    <w:rsid w:val="00E338F3"/>
    <w:rsid w:val="00E33FCF"/>
    <w:rsid w:val="00E34368"/>
    <w:rsid w:val="00E34A89"/>
    <w:rsid w:val="00E35913"/>
    <w:rsid w:val="00E36FDF"/>
    <w:rsid w:val="00E3733A"/>
    <w:rsid w:val="00E40CDA"/>
    <w:rsid w:val="00E4112B"/>
    <w:rsid w:val="00E41BEB"/>
    <w:rsid w:val="00E41F35"/>
    <w:rsid w:val="00E421BE"/>
    <w:rsid w:val="00E4251C"/>
    <w:rsid w:val="00E4298B"/>
    <w:rsid w:val="00E42B97"/>
    <w:rsid w:val="00E435FA"/>
    <w:rsid w:val="00E43CA6"/>
    <w:rsid w:val="00E45267"/>
    <w:rsid w:val="00E456D2"/>
    <w:rsid w:val="00E4675A"/>
    <w:rsid w:val="00E507A9"/>
    <w:rsid w:val="00E516A3"/>
    <w:rsid w:val="00E51787"/>
    <w:rsid w:val="00E519DA"/>
    <w:rsid w:val="00E52066"/>
    <w:rsid w:val="00E52425"/>
    <w:rsid w:val="00E52EB2"/>
    <w:rsid w:val="00E53686"/>
    <w:rsid w:val="00E53857"/>
    <w:rsid w:val="00E541E8"/>
    <w:rsid w:val="00E546DB"/>
    <w:rsid w:val="00E54732"/>
    <w:rsid w:val="00E54B68"/>
    <w:rsid w:val="00E54F15"/>
    <w:rsid w:val="00E55A49"/>
    <w:rsid w:val="00E56445"/>
    <w:rsid w:val="00E56B1C"/>
    <w:rsid w:val="00E56C89"/>
    <w:rsid w:val="00E57CAA"/>
    <w:rsid w:val="00E6010A"/>
    <w:rsid w:val="00E602C3"/>
    <w:rsid w:val="00E6131E"/>
    <w:rsid w:val="00E62553"/>
    <w:rsid w:val="00E62881"/>
    <w:rsid w:val="00E63A9E"/>
    <w:rsid w:val="00E63CA7"/>
    <w:rsid w:val="00E655E8"/>
    <w:rsid w:val="00E65982"/>
    <w:rsid w:val="00E65B6E"/>
    <w:rsid w:val="00E660EE"/>
    <w:rsid w:val="00E66834"/>
    <w:rsid w:val="00E674A6"/>
    <w:rsid w:val="00E67E96"/>
    <w:rsid w:val="00E704A1"/>
    <w:rsid w:val="00E705D2"/>
    <w:rsid w:val="00E707E0"/>
    <w:rsid w:val="00E70DFA"/>
    <w:rsid w:val="00E70F12"/>
    <w:rsid w:val="00E70F31"/>
    <w:rsid w:val="00E71411"/>
    <w:rsid w:val="00E72894"/>
    <w:rsid w:val="00E72B47"/>
    <w:rsid w:val="00E737AE"/>
    <w:rsid w:val="00E7385F"/>
    <w:rsid w:val="00E73B5E"/>
    <w:rsid w:val="00E73E3C"/>
    <w:rsid w:val="00E743ED"/>
    <w:rsid w:val="00E7576A"/>
    <w:rsid w:val="00E75C89"/>
    <w:rsid w:val="00E7618D"/>
    <w:rsid w:val="00E80083"/>
    <w:rsid w:val="00E8047F"/>
    <w:rsid w:val="00E80C16"/>
    <w:rsid w:val="00E80C84"/>
    <w:rsid w:val="00E810C5"/>
    <w:rsid w:val="00E81D73"/>
    <w:rsid w:val="00E82802"/>
    <w:rsid w:val="00E8333E"/>
    <w:rsid w:val="00E836A0"/>
    <w:rsid w:val="00E83970"/>
    <w:rsid w:val="00E83C89"/>
    <w:rsid w:val="00E83FE9"/>
    <w:rsid w:val="00E8400A"/>
    <w:rsid w:val="00E844BA"/>
    <w:rsid w:val="00E85B6E"/>
    <w:rsid w:val="00E8613B"/>
    <w:rsid w:val="00E86FB0"/>
    <w:rsid w:val="00E87303"/>
    <w:rsid w:val="00E9041C"/>
    <w:rsid w:val="00E90FB3"/>
    <w:rsid w:val="00E9124F"/>
    <w:rsid w:val="00E92910"/>
    <w:rsid w:val="00E935BF"/>
    <w:rsid w:val="00E955CF"/>
    <w:rsid w:val="00E956BC"/>
    <w:rsid w:val="00E95FF7"/>
    <w:rsid w:val="00E9711E"/>
    <w:rsid w:val="00E97A1A"/>
    <w:rsid w:val="00E97D86"/>
    <w:rsid w:val="00E97EB5"/>
    <w:rsid w:val="00EA03D5"/>
    <w:rsid w:val="00EA0E82"/>
    <w:rsid w:val="00EA1174"/>
    <w:rsid w:val="00EA2110"/>
    <w:rsid w:val="00EA2937"/>
    <w:rsid w:val="00EA2C53"/>
    <w:rsid w:val="00EA3647"/>
    <w:rsid w:val="00EA3DBE"/>
    <w:rsid w:val="00EA609C"/>
    <w:rsid w:val="00EA68AE"/>
    <w:rsid w:val="00EA6D69"/>
    <w:rsid w:val="00EA7065"/>
    <w:rsid w:val="00EA735A"/>
    <w:rsid w:val="00EA760C"/>
    <w:rsid w:val="00EA7970"/>
    <w:rsid w:val="00EB0639"/>
    <w:rsid w:val="00EB10A2"/>
    <w:rsid w:val="00EB1AE7"/>
    <w:rsid w:val="00EB2FFE"/>
    <w:rsid w:val="00EB34EC"/>
    <w:rsid w:val="00EB3985"/>
    <w:rsid w:val="00EB3D0A"/>
    <w:rsid w:val="00EB3E82"/>
    <w:rsid w:val="00EB435F"/>
    <w:rsid w:val="00EB53BF"/>
    <w:rsid w:val="00EB5C74"/>
    <w:rsid w:val="00EB5E10"/>
    <w:rsid w:val="00EB5FA2"/>
    <w:rsid w:val="00EB684C"/>
    <w:rsid w:val="00EB73C8"/>
    <w:rsid w:val="00EB77B2"/>
    <w:rsid w:val="00EC0249"/>
    <w:rsid w:val="00EC0918"/>
    <w:rsid w:val="00EC0C0D"/>
    <w:rsid w:val="00EC0E8D"/>
    <w:rsid w:val="00EC0F4F"/>
    <w:rsid w:val="00EC169E"/>
    <w:rsid w:val="00EC2126"/>
    <w:rsid w:val="00EC251B"/>
    <w:rsid w:val="00EC3040"/>
    <w:rsid w:val="00EC37FA"/>
    <w:rsid w:val="00EC3889"/>
    <w:rsid w:val="00EC3930"/>
    <w:rsid w:val="00EC42B6"/>
    <w:rsid w:val="00EC4EB4"/>
    <w:rsid w:val="00EC5383"/>
    <w:rsid w:val="00EC59C2"/>
    <w:rsid w:val="00EC5CA5"/>
    <w:rsid w:val="00EC63C1"/>
    <w:rsid w:val="00EC6F33"/>
    <w:rsid w:val="00EC783A"/>
    <w:rsid w:val="00ED03A1"/>
    <w:rsid w:val="00ED0AB3"/>
    <w:rsid w:val="00ED0DFB"/>
    <w:rsid w:val="00ED0EB3"/>
    <w:rsid w:val="00ED1CE9"/>
    <w:rsid w:val="00ED1FC8"/>
    <w:rsid w:val="00ED2332"/>
    <w:rsid w:val="00ED2413"/>
    <w:rsid w:val="00ED242E"/>
    <w:rsid w:val="00ED3173"/>
    <w:rsid w:val="00ED4167"/>
    <w:rsid w:val="00ED4FDD"/>
    <w:rsid w:val="00ED5831"/>
    <w:rsid w:val="00ED5CC6"/>
    <w:rsid w:val="00ED6363"/>
    <w:rsid w:val="00EE0182"/>
    <w:rsid w:val="00EE0C70"/>
    <w:rsid w:val="00EE1850"/>
    <w:rsid w:val="00EE34EC"/>
    <w:rsid w:val="00EE376C"/>
    <w:rsid w:val="00EE5790"/>
    <w:rsid w:val="00EE5CF7"/>
    <w:rsid w:val="00EE5D2C"/>
    <w:rsid w:val="00EE6407"/>
    <w:rsid w:val="00EE6E6B"/>
    <w:rsid w:val="00EE70D9"/>
    <w:rsid w:val="00EE789C"/>
    <w:rsid w:val="00EF1C0E"/>
    <w:rsid w:val="00EF1D15"/>
    <w:rsid w:val="00EF2B3B"/>
    <w:rsid w:val="00EF2EB1"/>
    <w:rsid w:val="00EF3620"/>
    <w:rsid w:val="00EF3A93"/>
    <w:rsid w:val="00EF3C3F"/>
    <w:rsid w:val="00EF3CD7"/>
    <w:rsid w:val="00EF3EF1"/>
    <w:rsid w:val="00EF41AC"/>
    <w:rsid w:val="00EF42C9"/>
    <w:rsid w:val="00EF45AA"/>
    <w:rsid w:val="00EF4D64"/>
    <w:rsid w:val="00EF4ECC"/>
    <w:rsid w:val="00EF5C40"/>
    <w:rsid w:val="00EF61B2"/>
    <w:rsid w:val="00EF6F22"/>
    <w:rsid w:val="00EF71E0"/>
    <w:rsid w:val="00EF7682"/>
    <w:rsid w:val="00F00603"/>
    <w:rsid w:val="00F009A7"/>
    <w:rsid w:val="00F01235"/>
    <w:rsid w:val="00F014E8"/>
    <w:rsid w:val="00F0188B"/>
    <w:rsid w:val="00F01A2F"/>
    <w:rsid w:val="00F01ACE"/>
    <w:rsid w:val="00F01E83"/>
    <w:rsid w:val="00F026DD"/>
    <w:rsid w:val="00F0473B"/>
    <w:rsid w:val="00F053DB"/>
    <w:rsid w:val="00F05591"/>
    <w:rsid w:val="00F05A2A"/>
    <w:rsid w:val="00F05E12"/>
    <w:rsid w:val="00F0697D"/>
    <w:rsid w:val="00F06ACF"/>
    <w:rsid w:val="00F06FC4"/>
    <w:rsid w:val="00F078FD"/>
    <w:rsid w:val="00F102FE"/>
    <w:rsid w:val="00F10847"/>
    <w:rsid w:val="00F1139C"/>
    <w:rsid w:val="00F1162D"/>
    <w:rsid w:val="00F1162E"/>
    <w:rsid w:val="00F11CF6"/>
    <w:rsid w:val="00F11D38"/>
    <w:rsid w:val="00F125E0"/>
    <w:rsid w:val="00F1290C"/>
    <w:rsid w:val="00F12CC3"/>
    <w:rsid w:val="00F139C3"/>
    <w:rsid w:val="00F139EC"/>
    <w:rsid w:val="00F142EB"/>
    <w:rsid w:val="00F14CEC"/>
    <w:rsid w:val="00F14F5D"/>
    <w:rsid w:val="00F15A04"/>
    <w:rsid w:val="00F1634D"/>
    <w:rsid w:val="00F166A7"/>
    <w:rsid w:val="00F16BEF"/>
    <w:rsid w:val="00F17534"/>
    <w:rsid w:val="00F20113"/>
    <w:rsid w:val="00F203C6"/>
    <w:rsid w:val="00F21152"/>
    <w:rsid w:val="00F216F0"/>
    <w:rsid w:val="00F232BE"/>
    <w:rsid w:val="00F23599"/>
    <w:rsid w:val="00F23B85"/>
    <w:rsid w:val="00F243B1"/>
    <w:rsid w:val="00F2504B"/>
    <w:rsid w:val="00F25103"/>
    <w:rsid w:val="00F25381"/>
    <w:rsid w:val="00F254C5"/>
    <w:rsid w:val="00F25730"/>
    <w:rsid w:val="00F2599C"/>
    <w:rsid w:val="00F26D0E"/>
    <w:rsid w:val="00F2778D"/>
    <w:rsid w:val="00F277DD"/>
    <w:rsid w:val="00F2782A"/>
    <w:rsid w:val="00F27BC9"/>
    <w:rsid w:val="00F300A1"/>
    <w:rsid w:val="00F3015B"/>
    <w:rsid w:val="00F30353"/>
    <w:rsid w:val="00F30C08"/>
    <w:rsid w:val="00F30E81"/>
    <w:rsid w:val="00F314B0"/>
    <w:rsid w:val="00F32174"/>
    <w:rsid w:val="00F326EF"/>
    <w:rsid w:val="00F32B7B"/>
    <w:rsid w:val="00F3422A"/>
    <w:rsid w:val="00F346E1"/>
    <w:rsid w:val="00F3573B"/>
    <w:rsid w:val="00F36973"/>
    <w:rsid w:val="00F36FF8"/>
    <w:rsid w:val="00F37CE6"/>
    <w:rsid w:val="00F40581"/>
    <w:rsid w:val="00F40695"/>
    <w:rsid w:val="00F406FE"/>
    <w:rsid w:val="00F407A6"/>
    <w:rsid w:val="00F409B0"/>
    <w:rsid w:val="00F40FB2"/>
    <w:rsid w:val="00F43979"/>
    <w:rsid w:val="00F43D89"/>
    <w:rsid w:val="00F43FE6"/>
    <w:rsid w:val="00F440FC"/>
    <w:rsid w:val="00F44E0E"/>
    <w:rsid w:val="00F44FC0"/>
    <w:rsid w:val="00F45FFB"/>
    <w:rsid w:val="00F461D8"/>
    <w:rsid w:val="00F46A39"/>
    <w:rsid w:val="00F47263"/>
    <w:rsid w:val="00F475D9"/>
    <w:rsid w:val="00F5075C"/>
    <w:rsid w:val="00F518F8"/>
    <w:rsid w:val="00F519D1"/>
    <w:rsid w:val="00F51A17"/>
    <w:rsid w:val="00F51A57"/>
    <w:rsid w:val="00F53577"/>
    <w:rsid w:val="00F53A5C"/>
    <w:rsid w:val="00F53C28"/>
    <w:rsid w:val="00F54340"/>
    <w:rsid w:val="00F544CE"/>
    <w:rsid w:val="00F54A9F"/>
    <w:rsid w:val="00F54B25"/>
    <w:rsid w:val="00F5572F"/>
    <w:rsid w:val="00F56CA1"/>
    <w:rsid w:val="00F57152"/>
    <w:rsid w:val="00F57AA7"/>
    <w:rsid w:val="00F61285"/>
    <w:rsid w:val="00F619F0"/>
    <w:rsid w:val="00F62490"/>
    <w:rsid w:val="00F62581"/>
    <w:rsid w:val="00F62851"/>
    <w:rsid w:val="00F62F5A"/>
    <w:rsid w:val="00F6321A"/>
    <w:rsid w:val="00F63923"/>
    <w:rsid w:val="00F642A8"/>
    <w:rsid w:val="00F64AEB"/>
    <w:rsid w:val="00F6534B"/>
    <w:rsid w:val="00F65873"/>
    <w:rsid w:val="00F659FD"/>
    <w:rsid w:val="00F66B5D"/>
    <w:rsid w:val="00F67844"/>
    <w:rsid w:val="00F67CEF"/>
    <w:rsid w:val="00F67D9F"/>
    <w:rsid w:val="00F7027B"/>
    <w:rsid w:val="00F70D7C"/>
    <w:rsid w:val="00F7120C"/>
    <w:rsid w:val="00F71286"/>
    <w:rsid w:val="00F71EE1"/>
    <w:rsid w:val="00F71F7D"/>
    <w:rsid w:val="00F7202A"/>
    <w:rsid w:val="00F731A5"/>
    <w:rsid w:val="00F74043"/>
    <w:rsid w:val="00F74131"/>
    <w:rsid w:val="00F74753"/>
    <w:rsid w:val="00F74A98"/>
    <w:rsid w:val="00F751C0"/>
    <w:rsid w:val="00F75773"/>
    <w:rsid w:val="00F76FEF"/>
    <w:rsid w:val="00F8020F"/>
    <w:rsid w:val="00F805FD"/>
    <w:rsid w:val="00F80A21"/>
    <w:rsid w:val="00F81FC5"/>
    <w:rsid w:val="00F835AC"/>
    <w:rsid w:val="00F83DBE"/>
    <w:rsid w:val="00F845D3"/>
    <w:rsid w:val="00F851FD"/>
    <w:rsid w:val="00F85AFF"/>
    <w:rsid w:val="00F87EF5"/>
    <w:rsid w:val="00F9008C"/>
    <w:rsid w:val="00F90E82"/>
    <w:rsid w:val="00F90EBB"/>
    <w:rsid w:val="00F91953"/>
    <w:rsid w:val="00F941AB"/>
    <w:rsid w:val="00F941C5"/>
    <w:rsid w:val="00F94FF4"/>
    <w:rsid w:val="00F95C6D"/>
    <w:rsid w:val="00F9600F"/>
    <w:rsid w:val="00F9756F"/>
    <w:rsid w:val="00FA11DF"/>
    <w:rsid w:val="00FA17CB"/>
    <w:rsid w:val="00FA1AF1"/>
    <w:rsid w:val="00FA2891"/>
    <w:rsid w:val="00FA53DD"/>
    <w:rsid w:val="00FA55C2"/>
    <w:rsid w:val="00FB0467"/>
    <w:rsid w:val="00FB07CB"/>
    <w:rsid w:val="00FB0CC0"/>
    <w:rsid w:val="00FB12CF"/>
    <w:rsid w:val="00FB13F9"/>
    <w:rsid w:val="00FB2BC8"/>
    <w:rsid w:val="00FB2D8A"/>
    <w:rsid w:val="00FB2F23"/>
    <w:rsid w:val="00FB30D3"/>
    <w:rsid w:val="00FB3A83"/>
    <w:rsid w:val="00FB3EBE"/>
    <w:rsid w:val="00FB3F2F"/>
    <w:rsid w:val="00FB4159"/>
    <w:rsid w:val="00FB5A63"/>
    <w:rsid w:val="00FB5C46"/>
    <w:rsid w:val="00FB6054"/>
    <w:rsid w:val="00FC02E9"/>
    <w:rsid w:val="00FC067C"/>
    <w:rsid w:val="00FC1861"/>
    <w:rsid w:val="00FC18EE"/>
    <w:rsid w:val="00FC1B4D"/>
    <w:rsid w:val="00FC1E48"/>
    <w:rsid w:val="00FC22E1"/>
    <w:rsid w:val="00FC301A"/>
    <w:rsid w:val="00FC37F0"/>
    <w:rsid w:val="00FC3C15"/>
    <w:rsid w:val="00FC5857"/>
    <w:rsid w:val="00FC5908"/>
    <w:rsid w:val="00FC5B63"/>
    <w:rsid w:val="00FC6264"/>
    <w:rsid w:val="00FC630C"/>
    <w:rsid w:val="00FC649A"/>
    <w:rsid w:val="00FC694A"/>
    <w:rsid w:val="00FC6E1A"/>
    <w:rsid w:val="00FC70B2"/>
    <w:rsid w:val="00FC71C9"/>
    <w:rsid w:val="00FC7A53"/>
    <w:rsid w:val="00FC7E65"/>
    <w:rsid w:val="00FD13D6"/>
    <w:rsid w:val="00FD1A23"/>
    <w:rsid w:val="00FD1CA3"/>
    <w:rsid w:val="00FD24C0"/>
    <w:rsid w:val="00FD2562"/>
    <w:rsid w:val="00FD324E"/>
    <w:rsid w:val="00FD334F"/>
    <w:rsid w:val="00FD3F79"/>
    <w:rsid w:val="00FD42F1"/>
    <w:rsid w:val="00FD461D"/>
    <w:rsid w:val="00FD4BA3"/>
    <w:rsid w:val="00FD4E65"/>
    <w:rsid w:val="00FD5759"/>
    <w:rsid w:val="00FD61A4"/>
    <w:rsid w:val="00FE0610"/>
    <w:rsid w:val="00FE09C3"/>
    <w:rsid w:val="00FE14AC"/>
    <w:rsid w:val="00FE190D"/>
    <w:rsid w:val="00FE232E"/>
    <w:rsid w:val="00FE301B"/>
    <w:rsid w:val="00FE3845"/>
    <w:rsid w:val="00FE435D"/>
    <w:rsid w:val="00FE4B50"/>
    <w:rsid w:val="00FE6BDB"/>
    <w:rsid w:val="00FE6D91"/>
    <w:rsid w:val="00FE6DB7"/>
    <w:rsid w:val="00FE760D"/>
    <w:rsid w:val="00FE76AD"/>
    <w:rsid w:val="00FE7D58"/>
    <w:rsid w:val="00FE7DE4"/>
    <w:rsid w:val="00FF0175"/>
    <w:rsid w:val="00FF06E8"/>
    <w:rsid w:val="00FF0DF7"/>
    <w:rsid w:val="00FF3E57"/>
    <w:rsid w:val="00FF4E3D"/>
    <w:rsid w:val="00FF5CA2"/>
    <w:rsid w:val="00FF6D2C"/>
    <w:rsid w:val="00FF72BD"/>
    <w:rsid w:val="00FF73BC"/>
    <w:rsid w:val="00FF7F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A71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en-US"/>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D1A"/>
    <w:pPr>
      <w:jc w:val="both"/>
    </w:pPr>
    <w:rPr>
      <w:sz w:val="24"/>
      <w:szCs w:val="22"/>
    </w:rPr>
  </w:style>
  <w:style w:type="paragraph" w:styleId="Heading1">
    <w:name w:val="heading 1"/>
    <w:basedOn w:val="Normal"/>
    <w:next w:val="Normal"/>
    <w:link w:val="Heading1Char"/>
    <w:uiPriority w:val="9"/>
    <w:qFormat/>
    <w:rsid w:val="007716DA"/>
    <w:pPr>
      <w:keepNext/>
      <w:keepLines/>
      <w:spacing w:before="480"/>
      <w:outlineLvl w:val="0"/>
    </w:pPr>
    <w:rPr>
      <w:rFonts w:ascii="Arial" w:eastAsia="Times New Roman" w:hAnsi="Arial"/>
      <w:b/>
      <w:bCs/>
      <w:color w:val="5B9BD5" w:themeColor="accent1"/>
      <w:sz w:val="72"/>
      <w:szCs w:val="28"/>
    </w:rPr>
  </w:style>
  <w:style w:type="paragraph" w:styleId="Heading2">
    <w:name w:val="heading 2"/>
    <w:basedOn w:val="Normal"/>
    <w:next w:val="Normal"/>
    <w:link w:val="Heading2Char"/>
    <w:uiPriority w:val="9"/>
    <w:unhideWhenUsed/>
    <w:qFormat/>
    <w:rsid w:val="00E421BE"/>
    <w:pPr>
      <w:keepNext/>
      <w:keepLines/>
      <w:spacing w:before="200"/>
      <w:outlineLvl w:val="1"/>
    </w:pPr>
    <w:rPr>
      <w:rFonts w:ascii="Arial" w:eastAsia="Times New Roman" w:hAnsi="Arial"/>
      <w:bCs/>
      <w:color w:val="2E74B5" w:themeColor="accent1" w:themeShade="BF"/>
      <w:sz w:val="36"/>
      <w:szCs w:val="26"/>
    </w:rPr>
  </w:style>
  <w:style w:type="paragraph" w:styleId="Heading3">
    <w:name w:val="heading 3"/>
    <w:basedOn w:val="Normal"/>
    <w:next w:val="Normal"/>
    <w:link w:val="Heading3Char"/>
    <w:uiPriority w:val="9"/>
    <w:unhideWhenUsed/>
    <w:qFormat/>
    <w:rsid w:val="009F72D8"/>
    <w:pPr>
      <w:keepNext/>
      <w:keepLines/>
      <w:numPr>
        <w:ilvl w:val="2"/>
        <w:numId w:val="15"/>
      </w:numPr>
      <w:spacing w:before="200"/>
      <w:outlineLvl w:val="2"/>
    </w:pPr>
    <w:rPr>
      <w:rFonts w:ascii="Arial" w:eastAsiaTheme="majorEastAsia" w:hAnsi="Arial" w:cstheme="majorBidi"/>
      <w:b/>
      <w:bCs/>
      <w:color w:val="2E74B5" w:themeColor="accent1" w:themeShade="BF"/>
      <w:szCs w:val="21"/>
    </w:rPr>
  </w:style>
  <w:style w:type="paragraph" w:styleId="Heading4">
    <w:name w:val="heading 4"/>
    <w:basedOn w:val="Normal"/>
    <w:next w:val="Normal"/>
    <w:link w:val="Heading4Char"/>
    <w:uiPriority w:val="9"/>
    <w:unhideWhenUsed/>
    <w:qFormat/>
    <w:rsid w:val="00D665CA"/>
    <w:pPr>
      <w:keepNext/>
      <w:keepLines/>
      <w:spacing w:before="200"/>
      <w:outlineLvl w:val="3"/>
    </w:pPr>
    <w:rPr>
      <w:rFonts w:ascii="Arial" w:eastAsiaTheme="majorEastAsia" w:hAnsi="Arial" w:cstheme="majorBidi"/>
      <w:b/>
      <w:bCs/>
      <w:iCs/>
      <w:color w:val="2E74B5" w:themeColor="accent1" w:themeShade="BF"/>
      <w:sz w:val="21"/>
    </w:rPr>
  </w:style>
  <w:style w:type="paragraph" w:styleId="Heading5">
    <w:name w:val="heading 5"/>
    <w:basedOn w:val="Normal"/>
    <w:next w:val="Normal"/>
    <w:link w:val="Heading5Char"/>
    <w:uiPriority w:val="9"/>
    <w:unhideWhenUsed/>
    <w:qFormat/>
    <w:rsid w:val="0028339A"/>
    <w:pPr>
      <w:keepNext/>
      <w:keepLines/>
      <w:spacing w:before="20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430D"/>
    <w:pPr>
      <w:ind w:left="720"/>
      <w:contextualSpacing/>
    </w:pPr>
  </w:style>
  <w:style w:type="character" w:styleId="Hyperlink">
    <w:name w:val="Hyperlink"/>
    <w:basedOn w:val="DefaultParagraphFont"/>
    <w:uiPriority w:val="99"/>
    <w:unhideWhenUsed/>
    <w:rsid w:val="004144D9"/>
    <w:rPr>
      <w:color w:val="0000FF"/>
      <w:u w:val="single"/>
    </w:rPr>
  </w:style>
  <w:style w:type="paragraph" w:styleId="Header">
    <w:name w:val="header"/>
    <w:basedOn w:val="Normal"/>
    <w:link w:val="HeaderChar"/>
    <w:uiPriority w:val="99"/>
    <w:unhideWhenUsed/>
    <w:rsid w:val="00482BF2"/>
    <w:pPr>
      <w:tabs>
        <w:tab w:val="center" w:pos="4680"/>
        <w:tab w:val="right" w:pos="9360"/>
      </w:tabs>
    </w:pPr>
  </w:style>
  <w:style w:type="character" w:customStyle="1" w:styleId="HeaderChar">
    <w:name w:val="Header Char"/>
    <w:basedOn w:val="DefaultParagraphFont"/>
    <w:link w:val="Header"/>
    <w:uiPriority w:val="99"/>
    <w:rsid w:val="00482BF2"/>
  </w:style>
  <w:style w:type="paragraph" w:styleId="Footer">
    <w:name w:val="footer"/>
    <w:basedOn w:val="Normal"/>
    <w:link w:val="FooterChar"/>
    <w:uiPriority w:val="99"/>
    <w:unhideWhenUsed/>
    <w:rsid w:val="00482BF2"/>
    <w:pPr>
      <w:tabs>
        <w:tab w:val="center" w:pos="4680"/>
        <w:tab w:val="right" w:pos="9360"/>
      </w:tabs>
    </w:pPr>
  </w:style>
  <w:style w:type="character" w:customStyle="1" w:styleId="FooterChar">
    <w:name w:val="Footer Char"/>
    <w:basedOn w:val="DefaultParagraphFont"/>
    <w:link w:val="Footer"/>
    <w:uiPriority w:val="99"/>
    <w:rsid w:val="00482BF2"/>
  </w:style>
  <w:style w:type="table" w:styleId="MediumList2-Accent1">
    <w:name w:val="Medium List 2 Accent 1"/>
    <w:basedOn w:val="TableNormal"/>
    <w:uiPriority w:val="66"/>
    <w:rsid w:val="007F3640"/>
    <w:rPr>
      <w:rFonts w:ascii="Cambria" w:eastAsia="Times New Roman" w:hAnsi="Cambria"/>
      <w:color w:val="000000"/>
      <w:sz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EndnoteText">
    <w:name w:val="endnote text"/>
    <w:basedOn w:val="Normal"/>
    <w:link w:val="EndnoteTextChar"/>
    <w:uiPriority w:val="99"/>
    <w:semiHidden/>
    <w:unhideWhenUsed/>
    <w:rsid w:val="00165AD7"/>
    <w:rPr>
      <w:sz w:val="20"/>
      <w:szCs w:val="20"/>
    </w:rPr>
  </w:style>
  <w:style w:type="character" w:customStyle="1" w:styleId="EndnoteTextChar">
    <w:name w:val="Endnote Text Char"/>
    <w:basedOn w:val="DefaultParagraphFont"/>
    <w:link w:val="EndnoteText"/>
    <w:uiPriority w:val="99"/>
    <w:semiHidden/>
    <w:rsid w:val="00165AD7"/>
    <w:rPr>
      <w:sz w:val="20"/>
      <w:szCs w:val="20"/>
    </w:rPr>
  </w:style>
  <w:style w:type="character" w:styleId="EndnoteReference">
    <w:name w:val="endnote reference"/>
    <w:basedOn w:val="DefaultParagraphFont"/>
    <w:uiPriority w:val="99"/>
    <w:semiHidden/>
    <w:unhideWhenUsed/>
    <w:rsid w:val="00165AD7"/>
    <w:rPr>
      <w:vertAlign w:val="superscript"/>
    </w:rPr>
  </w:style>
  <w:style w:type="paragraph" w:styleId="FootnoteText">
    <w:name w:val="footnote text"/>
    <w:basedOn w:val="Normal"/>
    <w:link w:val="FootnoteTextChar"/>
    <w:unhideWhenUsed/>
    <w:qFormat/>
    <w:rsid w:val="00165AD7"/>
    <w:rPr>
      <w:sz w:val="20"/>
      <w:szCs w:val="20"/>
    </w:rPr>
  </w:style>
  <w:style w:type="character" w:customStyle="1" w:styleId="FootnoteTextChar">
    <w:name w:val="Footnote Text Char"/>
    <w:basedOn w:val="DefaultParagraphFont"/>
    <w:link w:val="FootnoteText"/>
    <w:rsid w:val="00165AD7"/>
    <w:rPr>
      <w:sz w:val="20"/>
      <w:szCs w:val="20"/>
    </w:rPr>
  </w:style>
  <w:style w:type="character" w:styleId="FootnoteReference">
    <w:name w:val="footnote reference"/>
    <w:basedOn w:val="DefaultParagraphFont"/>
    <w:link w:val="BVIfnrChar"/>
    <w:unhideWhenUsed/>
    <w:qFormat/>
    <w:rsid w:val="00165AD7"/>
    <w:rPr>
      <w:vertAlign w:val="superscript"/>
    </w:rPr>
  </w:style>
  <w:style w:type="paragraph" w:customStyle="1" w:styleId="DecimalAligned">
    <w:name w:val="Decimal Aligned"/>
    <w:basedOn w:val="Normal"/>
    <w:uiPriority w:val="40"/>
    <w:qFormat/>
    <w:rsid w:val="00EB435F"/>
    <w:pPr>
      <w:tabs>
        <w:tab w:val="decimal" w:pos="360"/>
      </w:tabs>
      <w:spacing w:after="200" w:line="276" w:lineRule="auto"/>
      <w:jc w:val="left"/>
    </w:pPr>
    <w:rPr>
      <w:rFonts w:ascii="Calibri" w:eastAsia="Times New Roman" w:hAnsi="Calibri"/>
      <w:sz w:val="22"/>
    </w:rPr>
  </w:style>
  <w:style w:type="character" w:styleId="SubtleEmphasis">
    <w:name w:val="Subtle Emphasis"/>
    <w:basedOn w:val="DefaultParagraphFont"/>
    <w:uiPriority w:val="19"/>
    <w:qFormat/>
    <w:rsid w:val="00EB435F"/>
    <w:rPr>
      <w:rFonts w:eastAsia="Times New Roman" w:cs="Times New Roman"/>
      <w:bCs w:val="0"/>
      <w:i/>
      <w:iCs/>
      <w:color w:val="808080"/>
      <w:szCs w:val="22"/>
      <w:lang w:val="en-US"/>
    </w:rPr>
  </w:style>
  <w:style w:type="table" w:styleId="MediumShading2-Accent5">
    <w:name w:val="Medium Shading 2 Accent 5"/>
    <w:basedOn w:val="TableNormal"/>
    <w:uiPriority w:val="64"/>
    <w:rsid w:val="00EB435F"/>
    <w:rPr>
      <w:rFonts w:ascii="Calibri" w:eastAsia="Times New Roman" w:hAnsi="Calibr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BalloonText">
    <w:name w:val="Balloon Text"/>
    <w:basedOn w:val="Normal"/>
    <w:link w:val="BalloonTextChar"/>
    <w:uiPriority w:val="99"/>
    <w:semiHidden/>
    <w:unhideWhenUsed/>
    <w:rsid w:val="009659AE"/>
    <w:rPr>
      <w:rFonts w:ascii="Tahoma" w:hAnsi="Tahoma" w:cs="Tahoma"/>
      <w:sz w:val="16"/>
      <w:szCs w:val="16"/>
    </w:rPr>
  </w:style>
  <w:style w:type="character" w:customStyle="1" w:styleId="BalloonTextChar">
    <w:name w:val="Balloon Text Char"/>
    <w:basedOn w:val="DefaultParagraphFont"/>
    <w:link w:val="BalloonText"/>
    <w:uiPriority w:val="99"/>
    <w:semiHidden/>
    <w:rsid w:val="009659AE"/>
    <w:rPr>
      <w:rFonts w:ascii="Tahoma" w:hAnsi="Tahoma" w:cs="Tahoma"/>
      <w:sz w:val="16"/>
      <w:szCs w:val="16"/>
    </w:rPr>
  </w:style>
  <w:style w:type="paragraph" w:styleId="NormalWeb">
    <w:name w:val="Normal (Web)"/>
    <w:basedOn w:val="Normal"/>
    <w:uiPriority w:val="99"/>
    <w:unhideWhenUsed/>
    <w:rsid w:val="00A311DB"/>
    <w:pPr>
      <w:spacing w:before="100" w:beforeAutospacing="1" w:after="100" w:afterAutospacing="1"/>
      <w:jc w:val="left"/>
    </w:pPr>
    <w:rPr>
      <w:rFonts w:eastAsia="Times New Roman"/>
      <w:szCs w:val="24"/>
    </w:rPr>
  </w:style>
  <w:style w:type="character" w:styleId="CommentReference">
    <w:name w:val="annotation reference"/>
    <w:basedOn w:val="DefaultParagraphFont"/>
    <w:uiPriority w:val="99"/>
    <w:semiHidden/>
    <w:unhideWhenUsed/>
    <w:rsid w:val="00B213E5"/>
    <w:rPr>
      <w:sz w:val="18"/>
      <w:szCs w:val="18"/>
    </w:rPr>
  </w:style>
  <w:style w:type="paragraph" w:styleId="CommentText">
    <w:name w:val="annotation text"/>
    <w:basedOn w:val="Normal"/>
    <w:link w:val="CommentTextChar"/>
    <w:uiPriority w:val="99"/>
    <w:semiHidden/>
    <w:unhideWhenUsed/>
    <w:rsid w:val="00B213E5"/>
    <w:rPr>
      <w:szCs w:val="24"/>
    </w:rPr>
  </w:style>
  <w:style w:type="character" w:customStyle="1" w:styleId="CommentTextChar">
    <w:name w:val="Comment Text Char"/>
    <w:basedOn w:val="DefaultParagraphFont"/>
    <w:link w:val="CommentText"/>
    <w:uiPriority w:val="99"/>
    <w:semiHidden/>
    <w:rsid w:val="00B213E5"/>
    <w:rPr>
      <w:szCs w:val="24"/>
    </w:rPr>
  </w:style>
  <w:style w:type="paragraph" w:styleId="CommentSubject">
    <w:name w:val="annotation subject"/>
    <w:basedOn w:val="CommentText"/>
    <w:next w:val="CommentText"/>
    <w:link w:val="CommentSubjectChar"/>
    <w:uiPriority w:val="99"/>
    <w:semiHidden/>
    <w:unhideWhenUsed/>
    <w:rsid w:val="00B213E5"/>
    <w:rPr>
      <w:b/>
      <w:bCs/>
      <w:sz w:val="20"/>
      <w:szCs w:val="20"/>
    </w:rPr>
  </w:style>
  <w:style w:type="character" w:customStyle="1" w:styleId="CommentSubjectChar">
    <w:name w:val="Comment Subject Char"/>
    <w:basedOn w:val="CommentTextChar"/>
    <w:link w:val="CommentSubject"/>
    <w:uiPriority w:val="99"/>
    <w:semiHidden/>
    <w:rsid w:val="00B213E5"/>
    <w:rPr>
      <w:b/>
      <w:bCs/>
      <w:sz w:val="20"/>
      <w:szCs w:val="20"/>
    </w:rPr>
  </w:style>
  <w:style w:type="paragraph" w:customStyle="1" w:styleId="BVIfnrChar">
    <w:name w:val="BVI fnr Char"/>
    <w:aliases w:val="Footnotes refss Char,ftref Char,16 Point Char,Superscript 6 Point Char,Footnote Reference Number Char,nota pié di pagina Char,Times 10 Point Char,Exposant 3 Point Char,Footnote symbol Char,Footnote reference number Char"/>
    <w:basedOn w:val="Normal"/>
    <w:link w:val="FootnoteReference"/>
    <w:rsid w:val="00065ADC"/>
    <w:pPr>
      <w:spacing w:after="160" w:line="240" w:lineRule="exact"/>
      <w:jc w:val="left"/>
    </w:pPr>
    <w:rPr>
      <w:vertAlign w:val="superscript"/>
    </w:rPr>
  </w:style>
  <w:style w:type="character" w:customStyle="1" w:styleId="Heading1Char">
    <w:name w:val="Heading 1 Char"/>
    <w:basedOn w:val="DefaultParagraphFont"/>
    <w:link w:val="Heading1"/>
    <w:uiPriority w:val="9"/>
    <w:rsid w:val="007716DA"/>
    <w:rPr>
      <w:rFonts w:ascii="Arial" w:eastAsia="Times New Roman" w:hAnsi="Arial"/>
      <w:b/>
      <w:bCs/>
      <w:color w:val="5B9BD5" w:themeColor="accent1"/>
      <w:sz w:val="72"/>
      <w:szCs w:val="28"/>
    </w:rPr>
  </w:style>
  <w:style w:type="paragraph" w:styleId="TOCHeading">
    <w:name w:val="TOC Heading"/>
    <w:basedOn w:val="Heading1"/>
    <w:next w:val="Normal"/>
    <w:uiPriority w:val="39"/>
    <w:unhideWhenUsed/>
    <w:qFormat/>
    <w:rsid w:val="00D33C66"/>
    <w:pPr>
      <w:spacing w:line="276" w:lineRule="auto"/>
      <w:jc w:val="left"/>
      <w:outlineLvl w:val="9"/>
    </w:pPr>
  </w:style>
  <w:style w:type="paragraph" w:styleId="TOC2">
    <w:name w:val="toc 2"/>
    <w:basedOn w:val="Normal"/>
    <w:next w:val="Normal"/>
    <w:autoRedefine/>
    <w:uiPriority w:val="39"/>
    <w:unhideWhenUsed/>
    <w:qFormat/>
    <w:rsid w:val="003B4E9D"/>
    <w:pPr>
      <w:tabs>
        <w:tab w:val="left" w:pos="880"/>
        <w:tab w:val="right" w:leader="dot" w:pos="9088"/>
      </w:tabs>
      <w:spacing w:after="100"/>
      <w:ind w:left="221"/>
      <w:jc w:val="left"/>
    </w:pPr>
    <w:rPr>
      <w:rFonts w:ascii="Calibri" w:eastAsia="Times New Roman" w:hAnsi="Calibri"/>
      <w:sz w:val="22"/>
    </w:rPr>
  </w:style>
  <w:style w:type="paragraph" w:styleId="TOC1">
    <w:name w:val="toc 1"/>
    <w:basedOn w:val="Normal"/>
    <w:next w:val="Normal"/>
    <w:autoRedefine/>
    <w:uiPriority w:val="39"/>
    <w:unhideWhenUsed/>
    <w:qFormat/>
    <w:rsid w:val="00616287"/>
    <w:pPr>
      <w:tabs>
        <w:tab w:val="left" w:pos="440"/>
        <w:tab w:val="right" w:leader="dot" w:pos="9530"/>
      </w:tabs>
      <w:jc w:val="left"/>
    </w:pPr>
    <w:rPr>
      <w:rFonts w:ascii="Calibri" w:eastAsia="Times New Roman" w:hAnsi="Calibri"/>
      <w:b/>
      <w:noProof/>
      <w:sz w:val="22"/>
    </w:rPr>
  </w:style>
  <w:style w:type="paragraph" w:styleId="TOC3">
    <w:name w:val="toc 3"/>
    <w:basedOn w:val="Normal"/>
    <w:next w:val="Normal"/>
    <w:autoRedefine/>
    <w:uiPriority w:val="39"/>
    <w:unhideWhenUsed/>
    <w:qFormat/>
    <w:rsid w:val="003B4E9D"/>
    <w:pPr>
      <w:tabs>
        <w:tab w:val="right" w:leader="dot" w:pos="9088"/>
      </w:tabs>
      <w:spacing w:after="100" w:line="276" w:lineRule="auto"/>
      <w:ind w:left="440"/>
      <w:jc w:val="left"/>
    </w:pPr>
    <w:rPr>
      <w:rFonts w:ascii="Calibri" w:eastAsia="Times New Roman" w:hAnsi="Calibri"/>
      <w:sz w:val="22"/>
    </w:rPr>
  </w:style>
  <w:style w:type="character" w:styleId="PlaceholderText">
    <w:name w:val="Placeholder Text"/>
    <w:basedOn w:val="DefaultParagraphFont"/>
    <w:uiPriority w:val="99"/>
    <w:semiHidden/>
    <w:rsid w:val="00252D3F"/>
    <w:rPr>
      <w:color w:val="808080"/>
    </w:rPr>
  </w:style>
  <w:style w:type="character" w:customStyle="1" w:styleId="Heading2Char">
    <w:name w:val="Heading 2 Char"/>
    <w:basedOn w:val="DefaultParagraphFont"/>
    <w:link w:val="Heading2"/>
    <w:uiPriority w:val="9"/>
    <w:rsid w:val="00E421BE"/>
    <w:rPr>
      <w:rFonts w:ascii="Arial" w:eastAsia="Times New Roman" w:hAnsi="Arial"/>
      <w:bCs/>
      <w:color w:val="2E74B5" w:themeColor="accent1" w:themeShade="BF"/>
      <w:sz w:val="36"/>
      <w:szCs w:val="26"/>
    </w:rPr>
  </w:style>
  <w:style w:type="paragraph" w:styleId="Revision">
    <w:name w:val="Revision"/>
    <w:hidden/>
    <w:uiPriority w:val="99"/>
    <w:semiHidden/>
    <w:rsid w:val="00C46804"/>
    <w:rPr>
      <w:sz w:val="24"/>
      <w:szCs w:val="22"/>
    </w:rPr>
  </w:style>
  <w:style w:type="character" w:styleId="Strong">
    <w:name w:val="Strong"/>
    <w:basedOn w:val="DefaultParagraphFont"/>
    <w:uiPriority w:val="22"/>
    <w:qFormat/>
    <w:rsid w:val="006D14F9"/>
    <w:rPr>
      <w:b/>
      <w:bCs/>
    </w:rPr>
  </w:style>
  <w:style w:type="character" w:styleId="Emphasis">
    <w:name w:val="Emphasis"/>
    <w:basedOn w:val="DefaultParagraphFont"/>
    <w:uiPriority w:val="20"/>
    <w:qFormat/>
    <w:rsid w:val="006D14F9"/>
    <w:rPr>
      <w:i/>
      <w:iCs/>
    </w:rPr>
  </w:style>
  <w:style w:type="paragraph" w:styleId="Bibliography">
    <w:name w:val="Bibliography"/>
    <w:basedOn w:val="Normal"/>
    <w:next w:val="Normal"/>
    <w:uiPriority w:val="37"/>
    <w:unhideWhenUsed/>
    <w:rsid w:val="000E6F65"/>
  </w:style>
  <w:style w:type="character" w:customStyle="1" w:styleId="Heading3Char">
    <w:name w:val="Heading 3 Char"/>
    <w:basedOn w:val="DefaultParagraphFont"/>
    <w:link w:val="Heading3"/>
    <w:uiPriority w:val="9"/>
    <w:rsid w:val="009F72D8"/>
    <w:rPr>
      <w:rFonts w:ascii="Arial" w:eastAsiaTheme="majorEastAsia" w:hAnsi="Arial" w:cstheme="majorBidi"/>
      <w:b/>
      <w:bCs/>
      <w:color w:val="2E74B5" w:themeColor="accent1" w:themeShade="BF"/>
      <w:sz w:val="24"/>
      <w:szCs w:val="21"/>
      <w:lang w:val="en-US"/>
    </w:rPr>
  </w:style>
  <w:style w:type="character" w:customStyle="1" w:styleId="Heading4Char">
    <w:name w:val="Heading 4 Char"/>
    <w:basedOn w:val="DefaultParagraphFont"/>
    <w:link w:val="Heading4"/>
    <w:uiPriority w:val="9"/>
    <w:rsid w:val="00D665CA"/>
    <w:rPr>
      <w:rFonts w:ascii="Arial" w:eastAsiaTheme="majorEastAsia" w:hAnsi="Arial" w:cstheme="majorBidi"/>
      <w:b/>
      <w:bCs/>
      <w:iCs/>
      <w:color w:val="2E74B5" w:themeColor="accent1" w:themeShade="BF"/>
      <w:sz w:val="21"/>
      <w:szCs w:val="22"/>
      <w:lang w:val="en-US"/>
    </w:rPr>
  </w:style>
  <w:style w:type="table" w:styleId="TableGrid">
    <w:name w:val="Table Grid"/>
    <w:basedOn w:val="TableNormal"/>
    <w:uiPriority w:val="59"/>
    <w:rsid w:val="000022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28339A"/>
    <w:rPr>
      <w:rFonts w:asciiTheme="majorHAnsi" w:eastAsiaTheme="majorEastAsia" w:hAnsiTheme="majorHAnsi" w:cstheme="majorBidi"/>
      <w:color w:val="1F4D78" w:themeColor="accent1" w:themeShade="7F"/>
      <w:sz w:val="24"/>
      <w:szCs w:val="22"/>
    </w:rPr>
  </w:style>
  <w:style w:type="table" w:styleId="MediumGrid3-Accent5">
    <w:name w:val="Medium Grid 3 Accent 5"/>
    <w:basedOn w:val="TableNormal"/>
    <w:uiPriority w:val="69"/>
    <w:rsid w:val="003761D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character" w:styleId="FollowedHyperlink">
    <w:name w:val="FollowedHyperlink"/>
    <w:basedOn w:val="DefaultParagraphFont"/>
    <w:uiPriority w:val="99"/>
    <w:semiHidden/>
    <w:unhideWhenUsed/>
    <w:rsid w:val="000B5BE9"/>
    <w:rPr>
      <w:color w:val="954F72" w:themeColor="followedHyperlink"/>
      <w:u w:val="single"/>
    </w:rPr>
  </w:style>
  <w:style w:type="paragraph" w:styleId="Title">
    <w:name w:val="Title"/>
    <w:basedOn w:val="Normal"/>
    <w:next w:val="Normal"/>
    <w:link w:val="TitleChar"/>
    <w:uiPriority w:val="10"/>
    <w:qFormat/>
    <w:rsid w:val="00F25381"/>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F25381"/>
    <w:rPr>
      <w:rFonts w:asciiTheme="majorHAnsi" w:eastAsiaTheme="majorEastAsia" w:hAnsiTheme="majorHAnsi" w:cstheme="majorBidi"/>
      <w:color w:val="323E4F" w:themeColor="text2" w:themeShade="BF"/>
      <w:spacing w:val="5"/>
      <w:kern w:val="28"/>
      <w:sz w:val="52"/>
      <w:szCs w:val="5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en-US"/>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D1A"/>
    <w:pPr>
      <w:jc w:val="both"/>
    </w:pPr>
    <w:rPr>
      <w:sz w:val="24"/>
      <w:szCs w:val="22"/>
    </w:rPr>
  </w:style>
  <w:style w:type="paragraph" w:styleId="Heading1">
    <w:name w:val="heading 1"/>
    <w:basedOn w:val="Normal"/>
    <w:next w:val="Normal"/>
    <w:link w:val="Heading1Char"/>
    <w:uiPriority w:val="9"/>
    <w:qFormat/>
    <w:rsid w:val="007716DA"/>
    <w:pPr>
      <w:keepNext/>
      <w:keepLines/>
      <w:spacing w:before="480"/>
      <w:outlineLvl w:val="0"/>
    </w:pPr>
    <w:rPr>
      <w:rFonts w:ascii="Arial" w:eastAsia="Times New Roman" w:hAnsi="Arial"/>
      <w:b/>
      <w:bCs/>
      <w:color w:val="5B9BD5" w:themeColor="accent1"/>
      <w:sz w:val="72"/>
      <w:szCs w:val="28"/>
    </w:rPr>
  </w:style>
  <w:style w:type="paragraph" w:styleId="Heading2">
    <w:name w:val="heading 2"/>
    <w:basedOn w:val="Normal"/>
    <w:next w:val="Normal"/>
    <w:link w:val="Heading2Char"/>
    <w:uiPriority w:val="9"/>
    <w:unhideWhenUsed/>
    <w:qFormat/>
    <w:rsid w:val="00E421BE"/>
    <w:pPr>
      <w:keepNext/>
      <w:keepLines/>
      <w:spacing w:before="200"/>
      <w:outlineLvl w:val="1"/>
    </w:pPr>
    <w:rPr>
      <w:rFonts w:ascii="Arial" w:eastAsia="Times New Roman" w:hAnsi="Arial"/>
      <w:bCs/>
      <w:color w:val="2E74B5" w:themeColor="accent1" w:themeShade="BF"/>
      <w:sz w:val="36"/>
      <w:szCs w:val="26"/>
    </w:rPr>
  </w:style>
  <w:style w:type="paragraph" w:styleId="Heading3">
    <w:name w:val="heading 3"/>
    <w:basedOn w:val="Normal"/>
    <w:next w:val="Normal"/>
    <w:link w:val="Heading3Char"/>
    <w:uiPriority w:val="9"/>
    <w:unhideWhenUsed/>
    <w:qFormat/>
    <w:rsid w:val="009F72D8"/>
    <w:pPr>
      <w:keepNext/>
      <w:keepLines/>
      <w:numPr>
        <w:ilvl w:val="2"/>
        <w:numId w:val="15"/>
      </w:numPr>
      <w:spacing w:before="200"/>
      <w:outlineLvl w:val="2"/>
    </w:pPr>
    <w:rPr>
      <w:rFonts w:ascii="Arial" w:eastAsiaTheme="majorEastAsia" w:hAnsi="Arial" w:cstheme="majorBidi"/>
      <w:b/>
      <w:bCs/>
      <w:color w:val="2E74B5" w:themeColor="accent1" w:themeShade="BF"/>
      <w:szCs w:val="21"/>
    </w:rPr>
  </w:style>
  <w:style w:type="paragraph" w:styleId="Heading4">
    <w:name w:val="heading 4"/>
    <w:basedOn w:val="Normal"/>
    <w:next w:val="Normal"/>
    <w:link w:val="Heading4Char"/>
    <w:uiPriority w:val="9"/>
    <w:unhideWhenUsed/>
    <w:qFormat/>
    <w:rsid w:val="00D665CA"/>
    <w:pPr>
      <w:keepNext/>
      <w:keepLines/>
      <w:spacing w:before="200"/>
      <w:outlineLvl w:val="3"/>
    </w:pPr>
    <w:rPr>
      <w:rFonts w:ascii="Arial" w:eastAsiaTheme="majorEastAsia" w:hAnsi="Arial" w:cstheme="majorBidi"/>
      <w:b/>
      <w:bCs/>
      <w:iCs/>
      <w:color w:val="2E74B5" w:themeColor="accent1" w:themeShade="BF"/>
      <w:sz w:val="21"/>
    </w:rPr>
  </w:style>
  <w:style w:type="paragraph" w:styleId="Heading5">
    <w:name w:val="heading 5"/>
    <w:basedOn w:val="Normal"/>
    <w:next w:val="Normal"/>
    <w:link w:val="Heading5Char"/>
    <w:uiPriority w:val="9"/>
    <w:unhideWhenUsed/>
    <w:qFormat/>
    <w:rsid w:val="0028339A"/>
    <w:pPr>
      <w:keepNext/>
      <w:keepLines/>
      <w:spacing w:before="20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430D"/>
    <w:pPr>
      <w:ind w:left="720"/>
      <w:contextualSpacing/>
    </w:pPr>
  </w:style>
  <w:style w:type="character" w:styleId="Hyperlink">
    <w:name w:val="Hyperlink"/>
    <w:basedOn w:val="DefaultParagraphFont"/>
    <w:uiPriority w:val="99"/>
    <w:unhideWhenUsed/>
    <w:rsid w:val="004144D9"/>
    <w:rPr>
      <w:color w:val="0000FF"/>
      <w:u w:val="single"/>
    </w:rPr>
  </w:style>
  <w:style w:type="paragraph" w:styleId="Header">
    <w:name w:val="header"/>
    <w:basedOn w:val="Normal"/>
    <w:link w:val="HeaderChar"/>
    <w:uiPriority w:val="99"/>
    <w:unhideWhenUsed/>
    <w:rsid w:val="00482BF2"/>
    <w:pPr>
      <w:tabs>
        <w:tab w:val="center" w:pos="4680"/>
        <w:tab w:val="right" w:pos="9360"/>
      </w:tabs>
    </w:pPr>
  </w:style>
  <w:style w:type="character" w:customStyle="1" w:styleId="HeaderChar">
    <w:name w:val="Header Char"/>
    <w:basedOn w:val="DefaultParagraphFont"/>
    <w:link w:val="Header"/>
    <w:uiPriority w:val="99"/>
    <w:rsid w:val="00482BF2"/>
  </w:style>
  <w:style w:type="paragraph" w:styleId="Footer">
    <w:name w:val="footer"/>
    <w:basedOn w:val="Normal"/>
    <w:link w:val="FooterChar"/>
    <w:uiPriority w:val="99"/>
    <w:unhideWhenUsed/>
    <w:rsid w:val="00482BF2"/>
    <w:pPr>
      <w:tabs>
        <w:tab w:val="center" w:pos="4680"/>
        <w:tab w:val="right" w:pos="9360"/>
      </w:tabs>
    </w:pPr>
  </w:style>
  <w:style w:type="character" w:customStyle="1" w:styleId="FooterChar">
    <w:name w:val="Footer Char"/>
    <w:basedOn w:val="DefaultParagraphFont"/>
    <w:link w:val="Footer"/>
    <w:uiPriority w:val="99"/>
    <w:rsid w:val="00482BF2"/>
  </w:style>
  <w:style w:type="table" w:styleId="MediumList2-Accent1">
    <w:name w:val="Medium List 2 Accent 1"/>
    <w:basedOn w:val="TableNormal"/>
    <w:uiPriority w:val="66"/>
    <w:rsid w:val="007F3640"/>
    <w:rPr>
      <w:rFonts w:ascii="Cambria" w:eastAsia="Times New Roman" w:hAnsi="Cambria"/>
      <w:color w:val="000000"/>
      <w:sz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EndnoteText">
    <w:name w:val="endnote text"/>
    <w:basedOn w:val="Normal"/>
    <w:link w:val="EndnoteTextChar"/>
    <w:uiPriority w:val="99"/>
    <w:semiHidden/>
    <w:unhideWhenUsed/>
    <w:rsid w:val="00165AD7"/>
    <w:rPr>
      <w:sz w:val="20"/>
      <w:szCs w:val="20"/>
    </w:rPr>
  </w:style>
  <w:style w:type="character" w:customStyle="1" w:styleId="EndnoteTextChar">
    <w:name w:val="Endnote Text Char"/>
    <w:basedOn w:val="DefaultParagraphFont"/>
    <w:link w:val="EndnoteText"/>
    <w:uiPriority w:val="99"/>
    <w:semiHidden/>
    <w:rsid w:val="00165AD7"/>
    <w:rPr>
      <w:sz w:val="20"/>
      <w:szCs w:val="20"/>
    </w:rPr>
  </w:style>
  <w:style w:type="character" w:styleId="EndnoteReference">
    <w:name w:val="endnote reference"/>
    <w:basedOn w:val="DefaultParagraphFont"/>
    <w:uiPriority w:val="99"/>
    <w:semiHidden/>
    <w:unhideWhenUsed/>
    <w:rsid w:val="00165AD7"/>
    <w:rPr>
      <w:vertAlign w:val="superscript"/>
    </w:rPr>
  </w:style>
  <w:style w:type="paragraph" w:styleId="FootnoteText">
    <w:name w:val="footnote text"/>
    <w:basedOn w:val="Normal"/>
    <w:link w:val="FootnoteTextChar"/>
    <w:unhideWhenUsed/>
    <w:qFormat/>
    <w:rsid w:val="00165AD7"/>
    <w:rPr>
      <w:sz w:val="20"/>
      <w:szCs w:val="20"/>
    </w:rPr>
  </w:style>
  <w:style w:type="character" w:customStyle="1" w:styleId="FootnoteTextChar">
    <w:name w:val="Footnote Text Char"/>
    <w:basedOn w:val="DefaultParagraphFont"/>
    <w:link w:val="FootnoteText"/>
    <w:rsid w:val="00165AD7"/>
    <w:rPr>
      <w:sz w:val="20"/>
      <w:szCs w:val="20"/>
    </w:rPr>
  </w:style>
  <w:style w:type="character" w:styleId="FootnoteReference">
    <w:name w:val="footnote reference"/>
    <w:basedOn w:val="DefaultParagraphFont"/>
    <w:link w:val="BVIfnrChar"/>
    <w:unhideWhenUsed/>
    <w:qFormat/>
    <w:rsid w:val="00165AD7"/>
    <w:rPr>
      <w:vertAlign w:val="superscript"/>
    </w:rPr>
  </w:style>
  <w:style w:type="paragraph" w:customStyle="1" w:styleId="DecimalAligned">
    <w:name w:val="Decimal Aligned"/>
    <w:basedOn w:val="Normal"/>
    <w:uiPriority w:val="40"/>
    <w:qFormat/>
    <w:rsid w:val="00EB435F"/>
    <w:pPr>
      <w:tabs>
        <w:tab w:val="decimal" w:pos="360"/>
      </w:tabs>
      <w:spacing w:after="200" w:line="276" w:lineRule="auto"/>
      <w:jc w:val="left"/>
    </w:pPr>
    <w:rPr>
      <w:rFonts w:ascii="Calibri" w:eastAsia="Times New Roman" w:hAnsi="Calibri"/>
      <w:sz w:val="22"/>
    </w:rPr>
  </w:style>
  <w:style w:type="character" w:styleId="SubtleEmphasis">
    <w:name w:val="Subtle Emphasis"/>
    <w:basedOn w:val="DefaultParagraphFont"/>
    <w:uiPriority w:val="19"/>
    <w:qFormat/>
    <w:rsid w:val="00EB435F"/>
    <w:rPr>
      <w:rFonts w:eastAsia="Times New Roman" w:cs="Times New Roman"/>
      <w:bCs w:val="0"/>
      <w:i/>
      <w:iCs/>
      <w:color w:val="808080"/>
      <w:szCs w:val="22"/>
      <w:lang w:val="en-US"/>
    </w:rPr>
  </w:style>
  <w:style w:type="table" w:styleId="MediumShading2-Accent5">
    <w:name w:val="Medium Shading 2 Accent 5"/>
    <w:basedOn w:val="TableNormal"/>
    <w:uiPriority w:val="64"/>
    <w:rsid w:val="00EB435F"/>
    <w:rPr>
      <w:rFonts w:ascii="Calibri" w:eastAsia="Times New Roman" w:hAnsi="Calibr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BalloonText">
    <w:name w:val="Balloon Text"/>
    <w:basedOn w:val="Normal"/>
    <w:link w:val="BalloonTextChar"/>
    <w:uiPriority w:val="99"/>
    <w:semiHidden/>
    <w:unhideWhenUsed/>
    <w:rsid w:val="009659AE"/>
    <w:rPr>
      <w:rFonts w:ascii="Tahoma" w:hAnsi="Tahoma" w:cs="Tahoma"/>
      <w:sz w:val="16"/>
      <w:szCs w:val="16"/>
    </w:rPr>
  </w:style>
  <w:style w:type="character" w:customStyle="1" w:styleId="BalloonTextChar">
    <w:name w:val="Balloon Text Char"/>
    <w:basedOn w:val="DefaultParagraphFont"/>
    <w:link w:val="BalloonText"/>
    <w:uiPriority w:val="99"/>
    <w:semiHidden/>
    <w:rsid w:val="009659AE"/>
    <w:rPr>
      <w:rFonts w:ascii="Tahoma" w:hAnsi="Tahoma" w:cs="Tahoma"/>
      <w:sz w:val="16"/>
      <w:szCs w:val="16"/>
    </w:rPr>
  </w:style>
  <w:style w:type="paragraph" w:styleId="NormalWeb">
    <w:name w:val="Normal (Web)"/>
    <w:basedOn w:val="Normal"/>
    <w:uiPriority w:val="99"/>
    <w:unhideWhenUsed/>
    <w:rsid w:val="00A311DB"/>
    <w:pPr>
      <w:spacing w:before="100" w:beforeAutospacing="1" w:after="100" w:afterAutospacing="1"/>
      <w:jc w:val="left"/>
    </w:pPr>
    <w:rPr>
      <w:rFonts w:eastAsia="Times New Roman"/>
      <w:szCs w:val="24"/>
    </w:rPr>
  </w:style>
  <w:style w:type="character" w:styleId="CommentReference">
    <w:name w:val="annotation reference"/>
    <w:basedOn w:val="DefaultParagraphFont"/>
    <w:uiPriority w:val="99"/>
    <w:semiHidden/>
    <w:unhideWhenUsed/>
    <w:rsid w:val="00B213E5"/>
    <w:rPr>
      <w:sz w:val="18"/>
      <w:szCs w:val="18"/>
    </w:rPr>
  </w:style>
  <w:style w:type="paragraph" w:styleId="CommentText">
    <w:name w:val="annotation text"/>
    <w:basedOn w:val="Normal"/>
    <w:link w:val="CommentTextChar"/>
    <w:uiPriority w:val="99"/>
    <w:semiHidden/>
    <w:unhideWhenUsed/>
    <w:rsid w:val="00B213E5"/>
    <w:rPr>
      <w:szCs w:val="24"/>
    </w:rPr>
  </w:style>
  <w:style w:type="character" w:customStyle="1" w:styleId="CommentTextChar">
    <w:name w:val="Comment Text Char"/>
    <w:basedOn w:val="DefaultParagraphFont"/>
    <w:link w:val="CommentText"/>
    <w:uiPriority w:val="99"/>
    <w:semiHidden/>
    <w:rsid w:val="00B213E5"/>
    <w:rPr>
      <w:szCs w:val="24"/>
    </w:rPr>
  </w:style>
  <w:style w:type="paragraph" w:styleId="CommentSubject">
    <w:name w:val="annotation subject"/>
    <w:basedOn w:val="CommentText"/>
    <w:next w:val="CommentText"/>
    <w:link w:val="CommentSubjectChar"/>
    <w:uiPriority w:val="99"/>
    <w:semiHidden/>
    <w:unhideWhenUsed/>
    <w:rsid w:val="00B213E5"/>
    <w:rPr>
      <w:b/>
      <w:bCs/>
      <w:sz w:val="20"/>
      <w:szCs w:val="20"/>
    </w:rPr>
  </w:style>
  <w:style w:type="character" w:customStyle="1" w:styleId="CommentSubjectChar">
    <w:name w:val="Comment Subject Char"/>
    <w:basedOn w:val="CommentTextChar"/>
    <w:link w:val="CommentSubject"/>
    <w:uiPriority w:val="99"/>
    <w:semiHidden/>
    <w:rsid w:val="00B213E5"/>
    <w:rPr>
      <w:b/>
      <w:bCs/>
      <w:sz w:val="20"/>
      <w:szCs w:val="20"/>
    </w:rPr>
  </w:style>
  <w:style w:type="paragraph" w:customStyle="1" w:styleId="BVIfnrChar">
    <w:name w:val="BVI fnr Char"/>
    <w:aliases w:val="Footnotes refss Char,ftref Char,16 Point Char,Superscript 6 Point Char,Footnote Reference Number Char,nota pié di pagina Char,Times 10 Point Char,Exposant 3 Point Char,Footnote symbol Char,Footnote reference number Char"/>
    <w:basedOn w:val="Normal"/>
    <w:link w:val="FootnoteReference"/>
    <w:rsid w:val="00065ADC"/>
    <w:pPr>
      <w:spacing w:after="160" w:line="240" w:lineRule="exact"/>
      <w:jc w:val="left"/>
    </w:pPr>
    <w:rPr>
      <w:vertAlign w:val="superscript"/>
    </w:rPr>
  </w:style>
  <w:style w:type="character" w:customStyle="1" w:styleId="Heading1Char">
    <w:name w:val="Heading 1 Char"/>
    <w:basedOn w:val="DefaultParagraphFont"/>
    <w:link w:val="Heading1"/>
    <w:uiPriority w:val="9"/>
    <w:rsid w:val="007716DA"/>
    <w:rPr>
      <w:rFonts w:ascii="Arial" w:eastAsia="Times New Roman" w:hAnsi="Arial"/>
      <w:b/>
      <w:bCs/>
      <w:color w:val="5B9BD5" w:themeColor="accent1"/>
      <w:sz w:val="72"/>
      <w:szCs w:val="28"/>
    </w:rPr>
  </w:style>
  <w:style w:type="paragraph" w:styleId="TOCHeading">
    <w:name w:val="TOC Heading"/>
    <w:basedOn w:val="Heading1"/>
    <w:next w:val="Normal"/>
    <w:uiPriority w:val="39"/>
    <w:unhideWhenUsed/>
    <w:qFormat/>
    <w:rsid w:val="00D33C66"/>
    <w:pPr>
      <w:spacing w:line="276" w:lineRule="auto"/>
      <w:jc w:val="left"/>
      <w:outlineLvl w:val="9"/>
    </w:pPr>
  </w:style>
  <w:style w:type="paragraph" w:styleId="TOC2">
    <w:name w:val="toc 2"/>
    <w:basedOn w:val="Normal"/>
    <w:next w:val="Normal"/>
    <w:autoRedefine/>
    <w:uiPriority w:val="39"/>
    <w:unhideWhenUsed/>
    <w:qFormat/>
    <w:rsid w:val="003B4E9D"/>
    <w:pPr>
      <w:tabs>
        <w:tab w:val="left" w:pos="880"/>
        <w:tab w:val="right" w:leader="dot" w:pos="9088"/>
      </w:tabs>
      <w:spacing w:after="100"/>
      <w:ind w:left="221"/>
      <w:jc w:val="left"/>
    </w:pPr>
    <w:rPr>
      <w:rFonts w:ascii="Calibri" w:eastAsia="Times New Roman" w:hAnsi="Calibri"/>
      <w:sz w:val="22"/>
    </w:rPr>
  </w:style>
  <w:style w:type="paragraph" w:styleId="TOC1">
    <w:name w:val="toc 1"/>
    <w:basedOn w:val="Normal"/>
    <w:next w:val="Normal"/>
    <w:autoRedefine/>
    <w:uiPriority w:val="39"/>
    <w:unhideWhenUsed/>
    <w:qFormat/>
    <w:rsid w:val="00616287"/>
    <w:pPr>
      <w:tabs>
        <w:tab w:val="left" w:pos="440"/>
        <w:tab w:val="right" w:leader="dot" w:pos="9530"/>
      </w:tabs>
      <w:jc w:val="left"/>
    </w:pPr>
    <w:rPr>
      <w:rFonts w:ascii="Calibri" w:eastAsia="Times New Roman" w:hAnsi="Calibri"/>
      <w:b/>
      <w:noProof/>
      <w:sz w:val="22"/>
    </w:rPr>
  </w:style>
  <w:style w:type="paragraph" w:styleId="TOC3">
    <w:name w:val="toc 3"/>
    <w:basedOn w:val="Normal"/>
    <w:next w:val="Normal"/>
    <w:autoRedefine/>
    <w:uiPriority w:val="39"/>
    <w:unhideWhenUsed/>
    <w:qFormat/>
    <w:rsid w:val="003B4E9D"/>
    <w:pPr>
      <w:tabs>
        <w:tab w:val="right" w:leader="dot" w:pos="9088"/>
      </w:tabs>
      <w:spacing w:after="100" w:line="276" w:lineRule="auto"/>
      <w:ind w:left="440"/>
      <w:jc w:val="left"/>
    </w:pPr>
    <w:rPr>
      <w:rFonts w:ascii="Calibri" w:eastAsia="Times New Roman" w:hAnsi="Calibri"/>
      <w:sz w:val="22"/>
    </w:rPr>
  </w:style>
  <w:style w:type="character" w:styleId="PlaceholderText">
    <w:name w:val="Placeholder Text"/>
    <w:basedOn w:val="DefaultParagraphFont"/>
    <w:uiPriority w:val="99"/>
    <w:semiHidden/>
    <w:rsid w:val="00252D3F"/>
    <w:rPr>
      <w:color w:val="808080"/>
    </w:rPr>
  </w:style>
  <w:style w:type="character" w:customStyle="1" w:styleId="Heading2Char">
    <w:name w:val="Heading 2 Char"/>
    <w:basedOn w:val="DefaultParagraphFont"/>
    <w:link w:val="Heading2"/>
    <w:uiPriority w:val="9"/>
    <w:rsid w:val="00E421BE"/>
    <w:rPr>
      <w:rFonts w:ascii="Arial" w:eastAsia="Times New Roman" w:hAnsi="Arial"/>
      <w:bCs/>
      <w:color w:val="2E74B5" w:themeColor="accent1" w:themeShade="BF"/>
      <w:sz w:val="36"/>
      <w:szCs w:val="26"/>
    </w:rPr>
  </w:style>
  <w:style w:type="paragraph" w:styleId="Revision">
    <w:name w:val="Revision"/>
    <w:hidden/>
    <w:uiPriority w:val="99"/>
    <w:semiHidden/>
    <w:rsid w:val="00C46804"/>
    <w:rPr>
      <w:sz w:val="24"/>
      <w:szCs w:val="22"/>
    </w:rPr>
  </w:style>
  <w:style w:type="character" w:styleId="Strong">
    <w:name w:val="Strong"/>
    <w:basedOn w:val="DefaultParagraphFont"/>
    <w:uiPriority w:val="22"/>
    <w:qFormat/>
    <w:rsid w:val="006D14F9"/>
    <w:rPr>
      <w:b/>
      <w:bCs/>
    </w:rPr>
  </w:style>
  <w:style w:type="character" w:styleId="Emphasis">
    <w:name w:val="Emphasis"/>
    <w:basedOn w:val="DefaultParagraphFont"/>
    <w:uiPriority w:val="20"/>
    <w:qFormat/>
    <w:rsid w:val="006D14F9"/>
    <w:rPr>
      <w:i/>
      <w:iCs/>
    </w:rPr>
  </w:style>
  <w:style w:type="paragraph" w:styleId="Bibliography">
    <w:name w:val="Bibliography"/>
    <w:basedOn w:val="Normal"/>
    <w:next w:val="Normal"/>
    <w:uiPriority w:val="37"/>
    <w:unhideWhenUsed/>
    <w:rsid w:val="000E6F65"/>
  </w:style>
  <w:style w:type="character" w:customStyle="1" w:styleId="Heading3Char">
    <w:name w:val="Heading 3 Char"/>
    <w:basedOn w:val="DefaultParagraphFont"/>
    <w:link w:val="Heading3"/>
    <w:uiPriority w:val="9"/>
    <w:rsid w:val="009F72D8"/>
    <w:rPr>
      <w:rFonts w:ascii="Arial" w:eastAsiaTheme="majorEastAsia" w:hAnsi="Arial" w:cstheme="majorBidi"/>
      <w:b/>
      <w:bCs/>
      <w:color w:val="2E74B5" w:themeColor="accent1" w:themeShade="BF"/>
      <w:sz w:val="24"/>
      <w:szCs w:val="21"/>
      <w:lang w:val="en-US"/>
    </w:rPr>
  </w:style>
  <w:style w:type="character" w:customStyle="1" w:styleId="Heading4Char">
    <w:name w:val="Heading 4 Char"/>
    <w:basedOn w:val="DefaultParagraphFont"/>
    <w:link w:val="Heading4"/>
    <w:uiPriority w:val="9"/>
    <w:rsid w:val="00D665CA"/>
    <w:rPr>
      <w:rFonts w:ascii="Arial" w:eastAsiaTheme="majorEastAsia" w:hAnsi="Arial" w:cstheme="majorBidi"/>
      <w:b/>
      <w:bCs/>
      <w:iCs/>
      <w:color w:val="2E74B5" w:themeColor="accent1" w:themeShade="BF"/>
      <w:sz w:val="21"/>
      <w:szCs w:val="22"/>
      <w:lang w:val="en-US"/>
    </w:rPr>
  </w:style>
  <w:style w:type="table" w:styleId="TableGrid">
    <w:name w:val="Table Grid"/>
    <w:basedOn w:val="TableNormal"/>
    <w:uiPriority w:val="59"/>
    <w:rsid w:val="000022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28339A"/>
    <w:rPr>
      <w:rFonts w:asciiTheme="majorHAnsi" w:eastAsiaTheme="majorEastAsia" w:hAnsiTheme="majorHAnsi" w:cstheme="majorBidi"/>
      <w:color w:val="1F4D78" w:themeColor="accent1" w:themeShade="7F"/>
      <w:sz w:val="24"/>
      <w:szCs w:val="22"/>
    </w:rPr>
  </w:style>
  <w:style w:type="table" w:styleId="MediumGrid3-Accent5">
    <w:name w:val="Medium Grid 3 Accent 5"/>
    <w:basedOn w:val="TableNormal"/>
    <w:uiPriority w:val="69"/>
    <w:rsid w:val="003761D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character" w:styleId="FollowedHyperlink">
    <w:name w:val="FollowedHyperlink"/>
    <w:basedOn w:val="DefaultParagraphFont"/>
    <w:uiPriority w:val="99"/>
    <w:semiHidden/>
    <w:unhideWhenUsed/>
    <w:rsid w:val="000B5BE9"/>
    <w:rPr>
      <w:color w:val="954F72" w:themeColor="followedHyperlink"/>
      <w:u w:val="single"/>
    </w:rPr>
  </w:style>
  <w:style w:type="paragraph" w:styleId="Title">
    <w:name w:val="Title"/>
    <w:basedOn w:val="Normal"/>
    <w:next w:val="Normal"/>
    <w:link w:val="TitleChar"/>
    <w:uiPriority w:val="10"/>
    <w:qFormat/>
    <w:rsid w:val="00F25381"/>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F25381"/>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2812">
      <w:bodyDiv w:val="1"/>
      <w:marLeft w:val="0"/>
      <w:marRight w:val="0"/>
      <w:marTop w:val="0"/>
      <w:marBottom w:val="0"/>
      <w:divBdr>
        <w:top w:val="none" w:sz="0" w:space="0" w:color="auto"/>
        <w:left w:val="none" w:sz="0" w:space="0" w:color="auto"/>
        <w:bottom w:val="none" w:sz="0" w:space="0" w:color="auto"/>
        <w:right w:val="none" w:sz="0" w:space="0" w:color="auto"/>
      </w:divBdr>
      <w:divsChild>
        <w:div w:id="354961964">
          <w:marLeft w:val="547"/>
          <w:marRight w:val="0"/>
          <w:marTop w:val="144"/>
          <w:marBottom w:val="0"/>
          <w:divBdr>
            <w:top w:val="none" w:sz="0" w:space="0" w:color="auto"/>
            <w:left w:val="none" w:sz="0" w:space="0" w:color="auto"/>
            <w:bottom w:val="none" w:sz="0" w:space="0" w:color="auto"/>
            <w:right w:val="none" w:sz="0" w:space="0" w:color="auto"/>
          </w:divBdr>
        </w:div>
        <w:div w:id="356392895">
          <w:marLeft w:val="547"/>
          <w:marRight w:val="0"/>
          <w:marTop w:val="134"/>
          <w:marBottom w:val="0"/>
          <w:divBdr>
            <w:top w:val="none" w:sz="0" w:space="0" w:color="auto"/>
            <w:left w:val="none" w:sz="0" w:space="0" w:color="auto"/>
            <w:bottom w:val="none" w:sz="0" w:space="0" w:color="auto"/>
            <w:right w:val="none" w:sz="0" w:space="0" w:color="auto"/>
          </w:divBdr>
        </w:div>
        <w:div w:id="497497690">
          <w:marLeft w:val="547"/>
          <w:marRight w:val="0"/>
          <w:marTop w:val="144"/>
          <w:marBottom w:val="0"/>
          <w:divBdr>
            <w:top w:val="none" w:sz="0" w:space="0" w:color="auto"/>
            <w:left w:val="none" w:sz="0" w:space="0" w:color="auto"/>
            <w:bottom w:val="none" w:sz="0" w:space="0" w:color="auto"/>
            <w:right w:val="none" w:sz="0" w:space="0" w:color="auto"/>
          </w:divBdr>
        </w:div>
        <w:div w:id="583489713">
          <w:marLeft w:val="547"/>
          <w:marRight w:val="0"/>
          <w:marTop w:val="144"/>
          <w:marBottom w:val="0"/>
          <w:divBdr>
            <w:top w:val="none" w:sz="0" w:space="0" w:color="auto"/>
            <w:left w:val="none" w:sz="0" w:space="0" w:color="auto"/>
            <w:bottom w:val="none" w:sz="0" w:space="0" w:color="auto"/>
            <w:right w:val="none" w:sz="0" w:space="0" w:color="auto"/>
          </w:divBdr>
        </w:div>
      </w:divsChild>
    </w:div>
    <w:div w:id="150952928">
      <w:bodyDiv w:val="1"/>
      <w:marLeft w:val="0"/>
      <w:marRight w:val="0"/>
      <w:marTop w:val="0"/>
      <w:marBottom w:val="0"/>
      <w:divBdr>
        <w:top w:val="none" w:sz="0" w:space="0" w:color="auto"/>
        <w:left w:val="none" w:sz="0" w:space="0" w:color="auto"/>
        <w:bottom w:val="none" w:sz="0" w:space="0" w:color="auto"/>
        <w:right w:val="none" w:sz="0" w:space="0" w:color="auto"/>
      </w:divBdr>
    </w:div>
    <w:div w:id="159084546">
      <w:bodyDiv w:val="1"/>
      <w:marLeft w:val="0"/>
      <w:marRight w:val="0"/>
      <w:marTop w:val="0"/>
      <w:marBottom w:val="0"/>
      <w:divBdr>
        <w:top w:val="none" w:sz="0" w:space="0" w:color="auto"/>
        <w:left w:val="none" w:sz="0" w:space="0" w:color="auto"/>
        <w:bottom w:val="none" w:sz="0" w:space="0" w:color="auto"/>
        <w:right w:val="none" w:sz="0" w:space="0" w:color="auto"/>
      </w:divBdr>
    </w:div>
    <w:div w:id="208225253">
      <w:bodyDiv w:val="1"/>
      <w:marLeft w:val="0"/>
      <w:marRight w:val="0"/>
      <w:marTop w:val="0"/>
      <w:marBottom w:val="0"/>
      <w:divBdr>
        <w:top w:val="none" w:sz="0" w:space="0" w:color="auto"/>
        <w:left w:val="none" w:sz="0" w:space="0" w:color="auto"/>
        <w:bottom w:val="none" w:sz="0" w:space="0" w:color="auto"/>
        <w:right w:val="none" w:sz="0" w:space="0" w:color="auto"/>
      </w:divBdr>
      <w:divsChild>
        <w:div w:id="573780863">
          <w:marLeft w:val="547"/>
          <w:marRight w:val="0"/>
          <w:marTop w:val="144"/>
          <w:marBottom w:val="0"/>
          <w:divBdr>
            <w:top w:val="none" w:sz="0" w:space="0" w:color="auto"/>
            <w:left w:val="none" w:sz="0" w:space="0" w:color="auto"/>
            <w:bottom w:val="none" w:sz="0" w:space="0" w:color="auto"/>
            <w:right w:val="none" w:sz="0" w:space="0" w:color="auto"/>
          </w:divBdr>
        </w:div>
        <w:div w:id="880940023">
          <w:marLeft w:val="547"/>
          <w:marRight w:val="0"/>
          <w:marTop w:val="144"/>
          <w:marBottom w:val="0"/>
          <w:divBdr>
            <w:top w:val="none" w:sz="0" w:space="0" w:color="auto"/>
            <w:left w:val="none" w:sz="0" w:space="0" w:color="auto"/>
            <w:bottom w:val="none" w:sz="0" w:space="0" w:color="auto"/>
            <w:right w:val="none" w:sz="0" w:space="0" w:color="auto"/>
          </w:divBdr>
        </w:div>
        <w:div w:id="1725061934">
          <w:marLeft w:val="547"/>
          <w:marRight w:val="0"/>
          <w:marTop w:val="144"/>
          <w:marBottom w:val="0"/>
          <w:divBdr>
            <w:top w:val="none" w:sz="0" w:space="0" w:color="auto"/>
            <w:left w:val="none" w:sz="0" w:space="0" w:color="auto"/>
            <w:bottom w:val="none" w:sz="0" w:space="0" w:color="auto"/>
            <w:right w:val="none" w:sz="0" w:space="0" w:color="auto"/>
          </w:divBdr>
        </w:div>
        <w:div w:id="1924296238">
          <w:marLeft w:val="547"/>
          <w:marRight w:val="0"/>
          <w:marTop w:val="144"/>
          <w:marBottom w:val="0"/>
          <w:divBdr>
            <w:top w:val="none" w:sz="0" w:space="0" w:color="auto"/>
            <w:left w:val="none" w:sz="0" w:space="0" w:color="auto"/>
            <w:bottom w:val="none" w:sz="0" w:space="0" w:color="auto"/>
            <w:right w:val="none" w:sz="0" w:space="0" w:color="auto"/>
          </w:divBdr>
        </w:div>
        <w:div w:id="1963219591">
          <w:marLeft w:val="547"/>
          <w:marRight w:val="0"/>
          <w:marTop w:val="144"/>
          <w:marBottom w:val="0"/>
          <w:divBdr>
            <w:top w:val="none" w:sz="0" w:space="0" w:color="auto"/>
            <w:left w:val="none" w:sz="0" w:space="0" w:color="auto"/>
            <w:bottom w:val="none" w:sz="0" w:space="0" w:color="auto"/>
            <w:right w:val="none" w:sz="0" w:space="0" w:color="auto"/>
          </w:divBdr>
        </w:div>
      </w:divsChild>
    </w:div>
    <w:div w:id="295840559">
      <w:bodyDiv w:val="1"/>
      <w:marLeft w:val="0"/>
      <w:marRight w:val="0"/>
      <w:marTop w:val="0"/>
      <w:marBottom w:val="0"/>
      <w:divBdr>
        <w:top w:val="none" w:sz="0" w:space="0" w:color="auto"/>
        <w:left w:val="none" w:sz="0" w:space="0" w:color="auto"/>
        <w:bottom w:val="none" w:sz="0" w:space="0" w:color="auto"/>
        <w:right w:val="none" w:sz="0" w:space="0" w:color="auto"/>
      </w:divBdr>
    </w:div>
    <w:div w:id="333727741">
      <w:bodyDiv w:val="1"/>
      <w:marLeft w:val="0"/>
      <w:marRight w:val="0"/>
      <w:marTop w:val="0"/>
      <w:marBottom w:val="0"/>
      <w:divBdr>
        <w:top w:val="none" w:sz="0" w:space="0" w:color="auto"/>
        <w:left w:val="none" w:sz="0" w:space="0" w:color="auto"/>
        <w:bottom w:val="none" w:sz="0" w:space="0" w:color="auto"/>
        <w:right w:val="none" w:sz="0" w:space="0" w:color="auto"/>
      </w:divBdr>
    </w:div>
    <w:div w:id="463471269">
      <w:bodyDiv w:val="1"/>
      <w:marLeft w:val="0"/>
      <w:marRight w:val="0"/>
      <w:marTop w:val="0"/>
      <w:marBottom w:val="0"/>
      <w:divBdr>
        <w:top w:val="none" w:sz="0" w:space="0" w:color="auto"/>
        <w:left w:val="none" w:sz="0" w:space="0" w:color="auto"/>
        <w:bottom w:val="none" w:sz="0" w:space="0" w:color="auto"/>
        <w:right w:val="none" w:sz="0" w:space="0" w:color="auto"/>
      </w:divBdr>
    </w:div>
    <w:div w:id="726490943">
      <w:bodyDiv w:val="1"/>
      <w:marLeft w:val="0"/>
      <w:marRight w:val="0"/>
      <w:marTop w:val="0"/>
      <w:marBottom w:val="0"/>
      <w:divBdr>
        <w:top w:val="none" w:sz="0" w:space="0" w:color="auto"/>
        <w:left w:val="none" w:sz="0" w:space="0" w:color="auto"/>
        <w:bottom w:val="none" w:sz="0" w:space="0" w:color="auto"/>
        <w:right w:val="none" w:sz="0" w:space="0" w:color="auto"/>
      </w:divBdr>
    </w:div>
    <w:div w:id="743071823">
      <w:bodyDiv w:val="1"/>
      <w:marLeft w:val="0"/>
      <w:marRight w:val="0"/>
      <w:marTop w:val="0"/>
      <w:marBottom w:val="0"/>
      <w:divBdr>
        <w:top w:val="none" w:sz="0" w:space="0" w:color="auto"/>
        <w:left w:val="none" w:sz="0" w:space="0" w:color="auto"/>
        <w:bottom w:val="none" w:sz="0" w:space="0" w:color="auto"/>
        <w:right w:val="none" w:sz="0" w:space="0" w:color="auto"/>
      </w:divBdr>
    </w:div>
    <w:div w:id="761529504">
      <w:bodyDiv w:val="1"/>
      <w:marLeft w:val="0"/>
      <w:marRight w:val="0"/>
      <w:marTop w:val="0"/>
      <w:marBottom w:val="0"/>
      <w:divBdr>
        <w:top w:val="none" w:sz="0" w:space="0" w:color="auto"/>
        <w:left w:val="none" w:sz="0" w:space="0" w:color="auto"/>
        <w:bottom w:val="none" w:sz="0" w:space="0" w:color="auto"/>
        <w:right w:val="none" w:sz="0" w:space="0" w:color="auto"/>
      </w:divBdr>
      <w:divsChild>
        <w:div w:id="442723394">
          <w:marLeft w:val="3240"/>
          <w:marRight w:val="0"/>
          <w:marTop w:val="96"/>
          <w:marBottom w:val="0"/>
          <w:divBdr>
            <w:top w:val="none" w:sz="0" w:space="0" w:color="auto"/>
            <w:left w:val="none" w:sz="0" w:space="0" w:color="auto"/>
            <w:bottom w:val="none" w:sz="0" w:space="0" w:color="auto"/>
            <w:right w:val="none" w:sz="0" w:space="0" w:color="auto"/>
          </w:divBdr>
        </w:div>
        <w:div w:id="1156648116">
          <w:marLeft w:val="3240"/>
          <w:marRight w:val="0"/>
          <w:marTop w:val="96"/>
          <w:marBottom w:val="0"/>
          <w:divBdr>
            <w:top w:val="none" w:sz="0" w:space="0" w:color="auto"/>
            <w:left w:val="none" w:sz="0" w:space="0" w:color="auto"/>
            <w:bottom w:val="none" w:sz="0" w:space="0" w:color="auto"/>
            <w:right w:val="none" w:sz="0" w:space="0" w:color="auto"/>
          </w:divBdr>
        </w:div>
        <w:div w:id="1197936042">
          <w:marLeft w:val="547"/>
          <w:marRight w:val="0"/>
          <w:marTop w:val="144"/>
          <w:marBottom w:val="0"/>
          <w:divBdr>
            <w:top w:val="none" w:sz="0" w:space="0" w:color="auto"/>
            <w:left w:val="none" w:sz="0" w:space="0" w:color="auto"/>
            <w:bottom w:val="none" w:sz="0" w:space="0" w:color="auto"/>
            <w:right w:val="none" w:sz="0" w:space="0" w:color="auto"/>
          </w:divBdr>
        </w:div>
        <w:div w:id="1621372957">
          <w:marLeft w:val="547"/>
          <w:marRight w:val="0"/>
          <w:marTop w:val="144"/>
          <w:marBottom w:val="0"/>
          <w:divBdr>
            <w:top w:val="none" w:sz="0" w:space="0" w:color="auto"/>
            <w:left w:val="none" w:sz="0" w:space="0" w:color="auto"/>
            <w:bottom w:val="none" w:sz="0" w:space="0" w:color="auto"/>
            <w:right w:val="none" w:sz="0" w:space="0" w:color="auto"/>
          </w:divBdr>
        </w:div>
        <w:div w:id="1789740848">
          <w:marLeft w:val="3240"/>
          <w:marRight w:val="0"/>
          <w:marTop w:val="96"/>
          <w:marBottom w:val="0"/>
          <w:divBdr>
            <w:top w:val="none" w:sz="0" w:space="0" w:color="auto"/>
            <w:left w:val="none" w:sz="0" w:space="0" w:color="auto"/>
            <w:bottom w:val="none" w:sz="0" w:space="0" w:color="auto"/>
            <w:right w:val="none" w:sz="0" w:space="0" w:color="auto"/>
          </w:divBdr>
        </w:div>
        <w:div w:id="1794205612">
          <w:marLeft w:val="3240"/>
          <w:marRight w:val="0"/>
          <w:marTop w:val="96"/>
          <w:marBottom w:val="0"/>
          <w:divBdr>
            <w:top w:val="none" w:sz="0" w:space="0" w:color="auto"/>
            <w:left w:val="none" w:sz="0" w:space="0" w:color="auto"/>
            <w:bottom w:val="none" w:sz="0" w:space="0" w:color="auto"/>
            <w:right w:val="none" w:sz="0" w:space="0" w:color="auto"/>
          </w:divBdr>
        </w:div>
        <w:div w:id="1946109853">
          <w:marLeft w:val="547"/>
          <w:marRight w:val="0"/>
          <w:marTop w:val="144"/>
          <w:marBottom w:val="0"/>
          <w:divBdr>
            <w:top w:val="none" w:sz="0" w:space="0" w:color="auto"/>
            <w:left w:val="none" w:sz="0" w:space="0" w:color="auto"/>
            <w:bottom w:val="none" w:sz="0" w:space="0" w:color="auto"/>
            <w:right w:val="none" w:sz="0" w:space="0" w:color="auto"/>
          </w:divBdr>
        </w:div>
      </w:divsChild>
    </w:div>
    <w:div w:id="810903595">
      <w:bodyDiv w:val="1"/>
      <w:marLeft w:val="0"/>
      <w:marRight w:val="0"/>
      <w:marTop w:val="0"/>
      <w:marBottom w:val="0"/>
      <w:divBdr>
        <w:top w:val="none" w:sz="0" w:space="0" w:color="auto"/>
        <w:left w:val="none" w:sz="0" w:space="0" w:color="auto"/>
        <w:bottom w:val="none" w:sz="0" w:space="0" w:color="auto"/>
        <w:right w:val="none" w:sz="0" w:space="0" w:color="auto"/>
      </w:divBdr>
      <w:divsChild>
        <w:div w:id="56783586">
          <w:marLeft w:val="0"/>
          <w:marRight w:val="0"/>
          <w:marTop w:val="0"/>
          <w:marBottom w:val="0"/>
          <w:divBdr>
            <w:top w:val="none" w:sz="0" w:space="0" w:color="auto"/>
            <w:left w:val="none" w:sz="0" w:space="0" w:color="auto"/>
            <w:bottom w:val="none" w:sz="0" w:space="0" w:color="auto"/>
            <w:right w:val="none" w:sz="0" w:space="0" w:color="auto"/>
          </w:divBdr>
        </w:div>
        <w:div w:id="176818785">
          <w:marLeft w:val="0"/>
          <w:marRight w:val="0"/>
          <w:marTop w:val="0"/>
          <w:marBottom w:val="0"/>
          <w:divBdr>
            <w:top w:val="none" w:sz="0" w:space="0" w:color="auto"/>
            <w:left w:val="none" w:sz="0" w:space="0" w:color="auto"/>
            <w:bottom w:val="none" w:sz="0" w:space="0" w:color="auto"/>
            <w:right w:val="none" w:sz="0" w:space="0" w:color="auto"/>
          </w:divBdr>
        </w:div>
        <w:div w:id="421144010">
          <w:marLeft w:val="0"/>
          <w:marRight w:val="0"/>
          <w:marTop w:val="0"/>
          <w:marBottom w:val="0"/>
          <w:divBdr>
            <w:top w:val="none" w:sz="0" w:space="0" w:color="auto"/>
            <w:left w:val="none" w:sz="0" w:space="0" w:color="auto"/>
            <w:bottom w:val="none" w:sz="0" w:space="0" w:color="auto"/>
            <w:right w:val="none" w:sz="0" w:space="0" w:color="auto"/>
          </w:divBdr>
        </w:div>
        <w:div w:id="506528576">
          <w:marLeft w:val="0"/>
          <w:marRight w:val="0"/>
          <w:marTop w:val="0"/>
          <w:marBottom w:val="0"/>
          <w:divBdr>
            <w:top w:val="none" w:sz="0" w:space="0" w:color="auto"/>
            <w:left w:val="none" w:sz="0" w:space="0" w:color="auto"/>
            <w:bottom w:val="none" w:sz="0" w:space="0" w:color="auto"/>
            <w:right w:val="none" w:sz="0" w:space="0" w:color="auto"/>
          </w:divBdr>
        </w:div>
        <w:div w:id="520362953">
          <w:marLeft w:val="0"/>
          <w:marRight w:val="0"/>
          <w:marTop w:val="0"/>
          <w:marBottom w:val="0"/>
          <w:divBdr>
            <w:top w:val="none" w:sz="0" w:space="0" w:color="auto"/>
            <w:left w:val="none" w:sz="0" w:space="0" w:color="auto"/>
            <w:bottom w:val="none" w:sz="0" w:space="0" w:color="auto"/>
            <w:right w:val="none" w:sz="0" w:space="0" w:color="auto"/>
          </w:divBdr>
        </w:div>
        <w:div w:id="530535703">
          <w:marLeft w:val="0"/>
          <w:marRight w:val="0"/>
          <w:marTop w:val="0"/>
          <w:marBottom w:val="0"/>
          <w:divBdr>
            <w:top w:val="none" w:sz="0" w:space="0" w:color="auto"/>
            <w:left w:val="none" w:sz="0" w:space="0" w:color="auto"/>
            <w:bottom w:val="none" w:sz="0" w:space="0" w:color="auto"/>
            <w:right w:val="none" w:sz="0" w:space="0" w:color="auto"/>
          </w:divBdr>
        </w:div>
        <w:div w:id="634604148">
          <w:marLeft w:val="0"/>
          <w:marRight w:val="0"/>
          <w:marTop w:val="0"/>
          <w:marBottom w:val="0"/>
          <w:divBdr>
            <w:top w:val="none" w:sz="0" w:space="0" w:color="auto"/>
            <w:left w:val="none" w:sz="0" w:space="0" w:color="auto"/>
            <w:bottom w:val="none" w:sz="0" w:space="0" w:color="auto"/>
            <w:right w:val="none" w:sz="0" w:space="0" w:color="auto"/>
          </w:divBdr>
        </w:div>
        <w:div w:id="639267183">
          <w:marLeft w:val="0"/>
          <w:marRight w:val="0"/>
          <w:marTop w:val="0"/>
          <w:marBottom w:val="0"/>
          <w:divBdr>
            <w:top w:val="none" w:sz="0" w:space="0" w:color="auto"/>
            <w:left w:val="none" w:sz="0" w:space="0" w:color="auto"/>
            <w:bottom w:val="none" w:sz="0" w:space="0" w:color="auto"/>
            <w:right w:val="none" w:sz="0" w:space="0" w:color="auto"/>
          </w:divBdr>
        </w:div>
        <w:div w:id="656307953">
          <w:marLeft w:val="0"/>
          <w:marRight w:val="0"/>
          <w:marTop w:val="0"/>
          <w:marBottom w:val="0"/>
          <w:divBdr>
            <w:top w:val="none" w:sz="0" w:space="0" w:color="auto"/>
            <w:left w:val="none" w:sz="0" w:space="0" w:color="auto"/>
            <w:bottom w:val="none" w:sz="0" w:space="0" w:color="auto"/>
            <w:right w:val="none" w:sz="0" w:space="0" w:color="auto"/>
          </w:divBdr>
        </w:div>
        <w:div w:id="803931354">
          <w:marLeft w:val="0"/>
          <w:marRight w:val="0"/>
          <w:marTop w:val="0"/>
          <w:marBottom w:val="0"/>
          <w:divBdr>
            <w:top w:val="none" w:sz="0" w:space="0" w:color="auto"/>
            <w:left w:val="none" w:sz="0" w:space="0" w:color="auto"/>
            <w:bottom w:val="none" w:sz="0" w:space="0" w:color="auto"/>
            <w:right w:val="none" w:sz="0" w:space="0" w:color="auto"/>
          </w:divBdr>
        </w:div>
        <w:div w:id="898786717">
          <w:marLeft w:val="0"/>
          <w:marRight w:val="0"/>
          <w:marTop w:val="0"/>
          <w:marBottom w:val="0"/>
          <w:divBdr>
            <w:top w:val="none" w:sz="0" w:space="0" w:color="auto"/>
            <w:left w:val="none" w:sz="0" w:space="0" w:color="auto"/>
            <w:bottom w:val="none" w:sz="0" w:space="0" w:color="auto"/>
            <w:right w:val="none" w:sz="0" w:space="0" w:color="auto"/>
          </w:divBdr>
        </w:div>
        <w:div w:id="1012879847">
          <w:marLeft w:val="0"/>
          <w:marRight w:val="0"/>
          <w:marTop w:val="0"/>
          <w:marBottom w:val="0"/>
          <w:divBdr>
            <w:top w:val="none" w:sz="0" w:space="0" w:color="auto"/>
            <w:left w:val="none" w:sz="0" w:space="0" w:color="auto"/>
            <w:bottom w:val="none" w:sz="0" w:space="0" w:color="auto"/>
            <w:right w:val="none" w:sz="0" w:space="0" w:color="auto"/>
          </w:divBdr>
        </w:div>
        <w:div w:id="1019158236">
          <w:marLeft w:val="0"/>
          <w:marRight w:val="0"/>
          <w:marTop w:val="0"/>
          <w:marBottom w:val="0"/>
          <w:divBdr>
            <w:top w:val="none" w:sz="0" w:space="0" w:color="auto"/>
            <w:left w:val="none" w:sz="0" w:space="0" w:color="auto"/>
            <w:bottom w:val="none" w:sz="0" w:space="0" w:color="auto"/>
            <w:right w:val="none" w:sz="0" w:space="0" w:color="auto"/>
          </w:divBdr>
        </w:div>
        <w:div w:id="1050033405">
          <w:marLeft w:val="0"/>
          <w:marRight w:val="0"/>
          <w:marTop w:val="0"/>
          <w:marBottom w:val="0"/>
          <w:divBdr>
            <w:top w:val="none" w:sz="0" w:space="0" w:color="auto"/>
            <w:left w:val="none" w:sz="0" w:space="0" w:color="auto"/>
            <w:bottom w:val="none" w:sz="0" w:space="0" w:color="auto"/>
            <w:right w:val="none" w:sz="0" w:space="0" w:color="auto"/>
          </w:divBdr>
        </w:div>
        <w:div w:id="1054737244">
          <w:marLeft w:val="0"/>
          <w:marRight w:val="0"/>
          <w:marTop w:val="0"/>
          <w:marBottom w:val="0"/>
          <w:divBdr>
            <w:top w:val="none" w:sz="0" w:space="0" w:color="auto"/>
            <w:left w:val="none" w:sz="0" w:space="0" w:color="auto"/>
            <w:bottom w:val="none" w:sz="0" w:space="0" w:color="auto"/>
            <w:right w:val="none" w:sz="0" w:space="0" w:color="auto"/>
          </w:divBdr>
        </w:div>
        <w:div w:id="1173108558">
          <w:marLeft w:val="0"/>
          <w:marRight w:val="0"/>
          <w:marTop w:val="0"/>
          <w:marBottom w:val="0"/>
          <w:divBdr>
            <w:top w:val="none" w:sz="0" w:space="0" w:color="auto"/>
            <w:left w:val="none" w:sz="0" w:space="0" w:color="auto"/>
            <w:bottom w:val="none" w:sz="0" w:space="0" w:color="auto"/>
            <w:right w:val="none" w:sz="0" w:space="0" w:color="auto"/>
          </w:divBdr>
        </w:div>
        <w:div w:id="1213612488">
          <w:marLeft w:val="0"/>
          <w:marRight w:val="0"/>
          <w:marTop w:val="0"/>
          <w:marBottom w:val="0"/>
          <w:divBdr>
            <w:top w:val="none" w:sz="0" w:space="0" w:color="auto"/>
            <w:left w:val="none" w:sz="0" w:space="0" w:color="auto"/>
            <w:bottom w:val="none" w:sz="0" w:space="0" w:color="auto"/>
            <w:right w:val="none" w:sz="0" w:space="0" w:color="auto"/>
          </w:divBdr>
        </w:div>
        <w:div w:id="1214122597">
          <w:marLeft w:val="0"/>
          <w:marRight w:val="0"/>
          <w:marTop w:val="0"/>
          <w:marBottom w:val="0"/>
          <w:divBdr>
            <w:top w:val="none" w:sz="0" w:space="0" w:color="auto"/>
            <w:left w:val="none" w:sz="0" w:space="0" w:color="auto"/>
            <w:bottom w:val="none" w:sz="0" w:space="0" w:color="auto"/>
            <w:right w:val="none" w:sz="0" w:space="0" w:color="auto"/>
          </w:divBdr>
        </w:div>
        <w:div w:id="1263802202">
          <w:marLeft w:val="0"/>
          <w:marRight w:val="0"/>
          <w:marTop w:val="0"/>
          <w:marBottom w:val="0"/>
          <w:divBdr>
            <w:top w:val="none" w:sz="0" w:space="0" w:color="auto"/>
            <w:left w:val="none" w:sz="0" w:space="0" w:color="auto"/>
            <w:bottom w:val="none" w:sz="0" w:space="0" w:color="auto"/>
            <w:right w:val="none" w:sz="0" w:space="0" w:color="auto"/>
          </w:divBdr>
        </w:div>
        <w:div w:id="1296646368">
          <w:marLeft w:val="0"/>
          <w:marRight w:val="0"/>
          <w:marTop w:val="0"/>
          <w:marBottom w:val="0"/>
          <w:divBdr>
            <w:top w:val="none" w:sz="0" w:space="0" w:color="auto"/>
            <w:left w:val="none" w:sz="0" w:space="0" w:color="auto"/>
            <w:bottom w:val="none" w:sz="0" w:space="0" w:color="auto"/>
            <w:right w:val="none" w:sz="0" w:space="0" w:color="auto"/>
          </w:divBdr>
        </w:div>
        <w:div w:id="1315454598">
          <w:marLeft w:val="0"/>
          <w:marRight w:val="0"/>
          <w:marTop w:val="0"/>
          <w:marBottom w:val="0"/>
          <w:divBdr>
            <w:top w:val="none" w:sz="0" w:space="0" w:color="auto"/>
            <w:left w:val="none" w:sz="0" w:space="0" w:color="auto"/>
            <w:bottom w:val="none" w:sz="0" w:space="0" w:color="auto"/>
            <w:right w:val="none" w:sz="0" w:space="0" w:color="auto"/>
          </w:divBdr>
        </w:div>
        <w:div w:id="1342733553">
          <w:marLeft w:val="0"/>
          <w:marRight w:val="0"/>
          <w:marTop w:val="0"/>
          <w:marBottom w:val="0"/>
          <w:divBdr>
            <w:top w:val="none" w:sz="0" w:space="0" w:color="auto"/>
            <w:left w:val="none" w:sz="0" w:space="0" w:color="auto"/>
            <w:bottom w:val="none" w:sz="0" w:space="0" w:color="auto"/>
            <w:right w:val="none" w:sz="0" w:space="0" w:color="auto"/>
          </w:divBdr>
        </w:div>
        <w:div w:id="1388263697">
          <w:marLeft w:val="0"/>
          <w:marRight w:val="0"/>
          <w:marTop w:val="0"/>
          <w:marBottom w:val="0"/>
          <w:divBdr>
            <w:top w:val="none" w:sz="0" w:space="0" w:color="auto"/>
            <w:left w:val="none" w:sz="0" w:space="0" w:color="auto"/>
            <w:bottom w:val="none" w:sz="0" w:space="0" w:color="auto"/>
            <w:right w:val="none" w:sz="0" w:space="0" w:color="auto"/>
          </w:divBdr>
        </w:div>
        <w:div w:id="1452439274">
          <w:marLeft w:val="0"/>
          <w:marRight w:val="0"/>
          <w:marTop w:val="0"/>
          <w:marBottom w:val="0"/>
          <w:divBdr>
            <w:top w:val="none" w:sz="0" w:space="0" w:color="auto"/>
            <w:left w:val="none" w:sz="0" w:space="0" w:color="auto"/>
            <w:bottom w:val="none" w:sz="0" w:space="0" w:color="auto"/>
            <w:right w:val="none" w:sz="0" w:space="0" w:color="auto"/>
          </w:divBdr>
        </w:div>
        <w:div w:id="1488324067">
          <w:marLeft w:val="0"/>
          <w:marRight w:val="0"/>
          <w:marTop w:val="0"/>
          <w:marBottom w:val="0"/>
          <w:divBdr>
            <w:top w:val="none" w:sz="0" w:space="0" w:color="auto"/>
            <w:left w:val="none" w:sz="0" w:space="0" w:color="auto"/>
            <w:bottom w:val="none" w:sz="0" w:space="0" w:color="auto"/>
            <w:right w:val="none" w:sz="0" w:space="0" w:color="auto"/>
          </w:divBdr>
        </w:div>
        <w:div w:id="1491679548">
          <w:marLeft w:val="0"/>
          <w:marRight w:val="0"/>
          <w:marTop w:val="0"/>
          <w:marBottom w:val="0"/>
          <w:divBdr>
            <w:top w:val="none" w:sz="0" w:space="0" w:color="auto"/>
            <w:left w:val="none" w:sz="0" w:space="0" w:color="auto"/>
            <w:bottom w:val="none" w:sz="0" w:space="0" w:color="auto"/>
            <w:right w:val="none" w:sz="0" w:space="0" w:color="auto"/>
          </w:divBdr>
        </w:div>
        <w:div w:id="1540121227">
          <w:marLeft w:val="0"/>
          <w:marRight w:val="0"/>
          <w:marTop w:val="0"/>
          <w:marBottom w:val="0"/>
          <w:divBdr>
            <w:top w:val="none" w:sz="0" w:space="0" w:color="auto"/>
            <w:left w:val="none" w:sz="0" w:space="0" w:color="auto"/>
            <w:bottom w:val="none" w:sz="0" w:space="0" w:color="auto"/>
            <w:right w:val="none" w:sz="0" w:space="0" w:color="auto"/>
          </w:divBdr>
        </w:div>
        <w:div w:id="1552116167">
          <w:marLeft w:val="0"/>
          <w:marRight w:val="0"/>
          <w:marTop w:val="0"/>
          <w:marBottom w:val="0"/>
          <w:divBdr>
            <w:top w:val="none" w:sz="0" w:space="0" w:color="auto"/>
            <w:left w:val="none" w:sz="0" w:space="0" w:color="auto"/>
            <w:bottom w:val="none" w:sz="0" w:space="0" w:color="auto"/>
            <w:right w:val="none" w:sz="0" w:space="0" w:color="auto"/>
          </w:divBdr>
        </w:div>
        <w:div w:id="1586302209">
          <w:marLeft w:val="0"/>
          <w:marRight w:val="0"/>
          <w:marTop w:val="0"/>
          <w:marBottom w:val="0"/>
          <w:divBdr>
            <w:top w:val="none" w:sz="0" w:space="0" w:color="auto"/>
            <w:left w:val="none" w:sz="0" w:space="0" w:color="auto"/>
            <w:bottom w:val="none" w:sz="0" w:space="0" w:color="auto"/>
            <w:right w:val="none" w:sz="0" w:space="0" w:color="auto"/>
          </w:divBdr>
        </w:div>
        <w:div w:id="1618562638">
          <w:marLeft w:val="0"/>
          <w:marRight w:val="0"/>
          <w:marTop w:val="0"/>
          <w:marBottom w:val="0"/>
          <w:divBdr>
            <w:top w:val="none" w:sz="0" w:space="0" w:color="auto"/>
            <w:left w:val="none" w:sz="0" w:space="0" w:color="auto"/>
            <w:bottom w:val="none" w:sz="0" w:space="0" w:color="auto"/>
            <w:right w:val="none" w:sz="0" w:space="0" w:color="auto"/>
          </w:divBdr>
        </w:div>
        <w:div w:id="1697927362">
          <w:marLeft w:val="0"/>
          <w:marRight w:val="0"/>
          <w:marTop w:val="0"/>
          <w:marBottom w:val="0"/>
          <w:divBdr>
            <w:top w:val="none" w:sz="0" w:space="0" w:color="auto"/>
            <w:left w:val="none" w:sz="0" w:space="0" w:color="auto"/>
            <w:bottom w:val="none" w:sz="0" w:space="0" w:color="auto"/>
            <w:right w:val="none" w:sz="0" w:space="0" w:color="auto"/>
          </w:divBdr>
        </w:div>
        <w:div w:id="1792095342">
          <w:marLeft w:val="0"/>
          <w:marRight w:val="0"/>
          <w:marTop w:val="0"/>
          <w:marBottom w:val="0"/>
          <w:divBdr>
            <w:top w:val="none" w:sz="0" w:space="0" w:color="auto"/>
            <w:left w:val="none" w:sz="0" w:space="0" w:color="auto"/>
            <w:bottom w:val="none" w:sz="0" w:space="0" w:color="auto"/>
            <w:right w:val="none" w:sz="0" w:space="0" w:color="auto"/>
          </w:divBdr>
        </w:div>
        <w:div w:id="1830707137">
          <w:marLeft w:val="0"/>
          <w:marRight w:val="0"/>
          <w:marTop w:val="0"/>
          <w:marBottom w:val="0"/>
          <w:divBdr>
            <w:top w:val="none" w:sz="0" w:space="0" w:color="auto"/>
            <w:left w:val="none" w:sz="0" w:space="0" w:color="auto"/>
            <w:bottom w:val="none" w:sz="0" w:space="0" w:color="auto"/>
            <w:right w:val="none" w:sz="0" w:space="0" w:color="auto"/>
          </w:divBdr>
        </w:div>
        <w:div w:id="1867864296">
          <w:marLeft w:val="0"/>
          <w:marRight w:val="0"/>
          <w:marTop w:val="0"/>
          <w:marBottom w:val="0"/>
          <w:divBdr>
            <w:top w:val="none" w:sz="0" w:space="0" w:color="auto"/>
            <w:left w:val="none" w:sz="0" w:space="0" w:color="auto"/>
            <w:bottom w:val="none" w:sz="0" w:space="0" w:color="auto"/>
            <w:right w:val="none" w:sz="0" w:space="0" w:color="auto"/>
          </w:divBdr>
        </w:div>
        <w:div w:id="1936858646">
          <w:marLeft w:val="0"/>
          <w:marRight w:val="0"/>
          <w:marTop w:val="0"/>
          <w:marBottom w:val="0"/>
          <w:divBdr>
            <w:top w:val="none" w:sz="0" w:space="0" w:color="auto"/>
            <w:left w:val="none" w:sz="0" w:space="0" w:color="auto"/>
            <w:bottom w:val="none" w:sz="0" w:space="0" w:color="auto"/>
            <w:right w:val="none" w:sz="0" w:space="0" w:color="auto"/>
          </w:divBdr>
        </w:div>
        <w:div w:id="1979068688">
          <w:marLeft w:val="0"/>
          <w:marRight w:val="0"/>
          <w:marTop w:val="0"/>
          <w:marBottom w:val="0"/>
          <w:divBdr>
            <w:top w:val="none" w:sz="0" w:space="0" w:color="auto"/>
            <w:left w:val="none" w:sz="0" w:space="0" w:color="auto"/>
            <w:bottom w:val="none" w:sz="0" w:space="0" w:color="auto"/>
            <w:right w:val="none" w:sz="0" w:space="0" w:color="auto"/>
          </w:divBdr>
        </w:div>
        <w:div w:id="2073234407">
          <w:marLeft w:val="0"/>
          <w:marRight w:val="0"/>
          <w:marTop w:val="0"/>
          <w:marBottom w:val="0"/>
          <w:divBdr>
            <w:top w:val="none" w:sz="0" w:space="0" w:color="auto"/>
            <w:left w:val="none" w:sz="0" w:space="0" w:color="auto"/>
            <w:bottom w:val="none" w:sz="0" w:space="0" w:color="auto"/>
            <w:right w:val="none" w:sz="0" w:space="0" w:color="auto"/>
          </w:divBdr>
        </w:div>
        <w:div w:id="2130857311">
          <w:marLeft w:val="0"/>
          <w:marRight w:val="0"/>
          <w:marTop w:val="0"/>
          <w:marBottom w:val="0"/>
          <w:divBdr>
            <w:top w:val="none" w:sz="0" w:space="0" w:color="auto"/>
            <w:left w:val="none" w:sz="0" w:space="0" w:color="auto"/>
            <w:bottom w:val="none" w:sz="0" w:space="0" w:color="auto"/>
            <w:right w:val="none" w:sz="0" w:space="0" w:color="auto"/>
          </w:divBdr>
        </w:div>
      </w:divsChild>
    </w:div>
    <w:div w:id="1168255072">
      <w:bodyDiv w:val="1"/>
      <w:marLeft w:val="0"/>
      <w:marRight w:val="0"/>
      <w:marTop w:val="0"/>
      <w:marBottom w:val="0"/>
      <w:divBdr>
        <w:top w:val="none" w:sz="0" w:space="0" w:color="auto"/>
        <w:left w:val="none" w:sz="0" w:space="0" w:color="auto"/>
        <w:bottom w:val="none" w:sz="0" w:space="0" w:color="auto"/>
        <w:right w:val="none" w:sz="0" w:space="0" w:color="auto"/>
      </w:divBdr>
    </w:div>
    <w:div w:id="1177304541">
      <w:bodyDiv w:val="1"/>
      <w:marLeft w:val="0"/>
      <w:marRight w:val="0"/>
      <w:marTop w:val="0"/>
      <w:marBottom w:val="0"/>
      <w:divBdr>
        <w:top w:val="none" w:sz="0" w:space="0" w:color="auto"/>
        <w:left w:val="none" w:sz="0" w:space="0" w:color="auto"/>
        <w:bottom w:val="none" w:sz="0" w:space="0" w:color="auto"/>
        <w:right w:val="none" w:sz="0" w:space="0" w:color="auto"/>
      </w:divBdr>
    </w:div>
    <w:div w:id="1278484574">
      <w:bodyDiv w:val="1"/>
      <w:marLeft w:val="0"/>
      <w:marRight w:val="0"/>
      <w:marTop w:val="0"/>
      <w:marBottom w:val="0"/>
      <w:divBdr>
        <w:top w:val="none" w:sz="0" w:space="0" w:color="auto"/>
        <w:left w:val="none" w:sz="0" w:space="0" w:color="auto"/>
        <w:bottom w:val="none" w:sz="0" w:space="0" w:color="auto"/>
        <w:right w:val="none" w:sz="0" w:space="0" w:color="auto"/>
      </w:divBdr>
    </w:div>
    <w:div w:id="1342857065">
      <w:bodyDiv w:val="1"/>
      <w:marLeft w:val="0"/>
      <w:marRight w:val="0"/>
      <w:marTop w:val="0"/>
      <w:marBottom w:val="0"/>
      <w:divBdr>
        <w:top w:val="none" w:sz="0" w:space="0" w:color="auto"/>
        <w:left w:val="none" w:sz="0" w:space="0" w:color="auto"/>
        <w:bottom w:val="none" w:sz="0" w:space="0" w:color="auto"/>
        <w:right w:val="none" w:sz="0" w:space="0" w:color="auto"/>
      </w:divBdr>
    </w:div>
    <w:div w:id="1466047628">
      <w:bodyDiv w:val="1"/>
      <w:marLeft w:val="0"/>
      <w:marRight w:val="0"/>
      <w:marTop w:val="0"/>
      <w:marBottom w:val="0"/>
      <w:divBdr>
        <w:top w:val="none" w:sz="0" w:space="0" w:color="auto"/>
        <w:left w:val="none" w:sz="0" w:space="0" w:color="auto"/>
        <w:bottom w:val="none" w:sz="0" w:space="0" w:color="auto"/>
        <w:right w:val="none" w:sz="0" w:space="0" w:color="auto"/>
      </w:divBdr>
      <w:divsChild>
        <w:div w:id="268857708">
          <w:marLeft w:val="547"/>
          <w:marRight w:val="0"/>
          <w:marTop w:val="144"/>
          <w:marBottom w:val="0"/>
          <w:divBdr>
            <w:top w:val="none" w:sz="0" w:space="0" w:color="auto"/>
            <w:left w:val="none" w:sz="0" w:space="0" w:color="auto"/>
            <w:bottom w:val="none" w:sz="0" w:space="0" w:color="auto"/>
            <w:right w:val="none" w:sz="0" w:space="0" w:color="auto"/>
          </w:divBdr>
        </w:div>
        <w:div w:id="581839195">
          <w:marLeft w:val="547"/>
          <w:marRight w:val="0"/>
          <w:marTop w:val="144"/>
          <w:marBottom w:val="0"/>
          <w:divBdr>
            <w:top w:val="none" w:sz="0" w:space="0" w:color="auto"/>
            <w:left w:val="none" w:sz="0" w:space="0" w:color="auto"/>
            <w:bottom w:val="none" w:sz="0" w:space="0" w:color="auto"/>
            <w:right w:val="none" w:sz="0" w:space="0" w:color="auto"/>
          </w:divBdr>
        </w:div>
        <w:div w:id="709451607">
          <w:marLeft w:val="547"/>
          <w:marRight w:val="0"/>
          <w:marTop w:val="144"/>
          <w:marBottom w:val="0"/>
          <w:divBdr>
            <w:top w:val="none" w:sz="0" w:space="0" w:color="auto"/>
            <w:left w:val="none" w:sz="0" w:space="0" w:color="auto"/>
            <w:bottom w:val="none" w:sz="0" w:space="0" w:color="auto"/>
            <w:right w:val="none" w:sz="0" w:space="0" w:color="auto"/>
          </w:divBdr>
        </w:div>
        <w:div w:id="789519506">
          <w:marLeft w:val="547"/>
          <w:marRight w:val="0"/>
          <w:marTop w:val="144"/>
          <w:marBottom w:val="0"/>
          <w:divBdr>
            <w:top w:val="none" w:sz="0" w:space="0" w:color="auto"/>
            <w:left w:val="none" w:sz="0" w:space="0" w:color="auto"/>
            <w:bottom w:val="none" w:sz="0" w:space="0" w:color="auto"/>
            <w:right w:val="none" w:sz="0" w:space="0" w:color="auto"/>
          </w:divBdr>
        </w:div>
      </w:divsChild>
    </w:div>
    <w:div w:id="1476683145">
      <w:bodyDiv w:val="1"/>
      <w:marLeft w:val="0"/>
      <w:marRight w:val="0"/>
      <w:marTop w:val="0"/>
      <w:marBottom w:val="0"/>
      <w:divBdr>
        <w:top w:val="none" w:sz="0" w:space="0" w:color="auto"/>
        <w:left w:val="none" w:sz="0" w:space="0" w:color="auto"/>
        <w:bottom w:val="none" w:sz="0" w:space="0" w:color="auto"/>
        <w:right w:val="none" w:sz="0" w:space="0" w:color="auto"/>
      </w:divBdr>
    </w:div>
    <w:div w:id="1626888168">
      <w:bodyDiv w:val="1"/>
      <w:marLeft w:val="0"/>
      <w:marRight w:val="0"/>
      <w:marTop w:val="0"/>
      <w:marBottom w:val="0"/>
      <w:divBdr>
        <w:top w:val="none" w:sz="0" w:space="0" w:color="auto"/>
        <w:left w:val="none" w:sz="0" w:space="0" w:color="auto"/>
        <w:bottom w:val="none" w:sz="0" w:space="0" w:color="auto"/>
        <w:right w:val="none" w:sz="0" w:space="0" w:color="auto"/>
      </w:divBdr>
      <w:divsChild>
        <w:div w:id="752505336">
          <w:marLeft w:val="547"/>
          <w:marRight w:val="0"/>
          <w:marTop w:val="144"/>
          <w:marBottom w:val="0"/>
          <w:divBdr>
            <w:top w:val="none" w:sz="0" w:space="0" w:color="auto"/>
            <w:left w:val="none" w:sz="0" w:space="0" w:color="auto"/>
            <w:bottom w:val="none" w:sz="0" w:space="0" w:color="auto"/>
            <w:right w:val="none" w:sz="0" w:space="0" w:color="auto"/>
          </w:divBdr>
        </w:div>
        <w:div w:id="832768559">
          <w:marLeft w:val="547"/>
          <w:marRight w:val="0"/>
          <w:marTop w:val="144"/>
          <w:marBottom w:val="0"/>
          <w:divBdr>
            <w:top w:val="none" w:sz="0" w:space="0" w:color="auto"/>
            <w:left w:val="none" w:sz="0" w:space="0" w:color="auto"/>
            <w:bottom w:val="none" w:sz="0" w:space="0" w:color="auto"/>
            <w:right w:val="none" w:sz="0" w:space="0" w:color="auto"/>
          </w:divBdr>
        </w:div>
        <w:div w:id="959993087">
          <w:marLeft w:val="547"/>
          <w:marRight w:val="0"/>
          <w:marTop w:val="144"/>
          <w:marBottom w:val="0"/>
          <w:divBdr>
            <w:top w:val="none" w:sz="0" w:space="0" w:color="auto"/>
            <w:left w:val="none" w:sz="0" w:space="0" w:color="auto"/>
            <w:bottom w:val="none" w:sz="0" w:space="0" w:color="auto"/>
            <w:right w:val="none" w:sz="0" w:space="0" w:color="auto"/>
          </w:divBdr>
        </w:div>
      </w:divsChild>
    </w:div>
    <w:div w:id="1640957950">
      <w:bodyDiv w:val="1"/>
      <w:marLeft w:val="0"/>
      <w:marRight w:val="0"/>
      <w:marTop w:val="0"/>
      <w:marBottom w:val="0"/>
      <w:divBdr>
        <w:top w:val="none" w:sz="0" w:space="0" w:color="auto"/>
        <w:left w:val="none" w:sz="0" w:space="0" w:color="auto"/>
        <w:bottom w:val="none" w:sz="0" w:space="0" w:color="auto"/>
        <w:right w:val="none" w:sz="0" w:space="0" w:color="auto"/>
      </w:divBdr>
    </w:div>
    <w:div w:id="1815677925">
      <w:bodyDiv w:val="1"/>
      <w:marLeft w:val="0"/>
      <w:marRight w:val="0"/>
      <w:marTop w:val="0"/>
      <w:marBottom w:val="0"/>
      <w:divBdr>
        <w:top w:val="none" w:sz="0" w:space="0" w:color="auto"/>
        <w:left w:val="none" w:sz="0" w:space="0" w:color="auto"/>
        <w:bottom w:val="none" w:sz="0" w:space="0" w:color="auto"/>
        <w:right w:val="none" w:sz="0" w:space="0" w:color="auto"/>
      </w:divBdr>
      <w:divsChild>
        <w:div w:id="294215910">
          <w:marLeft w:val="547"/>
          <w:marRight w:val="0"/>
          <w:marTop w:val="144"/>
          <w:marBottom w:val="0"/>
          <w:divBdr>
            <w:top w:val="none" w:sz="0" w:space="0" w:color="auto"/>
            <w:left w:val="none" w:sz="0" w:space="0" w:color="auto"/>
            <w:bottom w:val="none" w:sz="0" w:space="0" w:color="auto"/>
            <w:right w:val="none" w:sz="0" w:space="0" w:color="auto"/>
          </w:divBdr>
        </w:div>
      </w:divsChild>
    </w:div>
    <w:div w:id="2094619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microsoft.com/office/2011/relationships/commentsExtended" Target="commentsExtended.xml"/><Relationship Id="rId20" Type="http://schemas.openxmlformats.org/officeDocument/2006/relationships/chart" Target="charts/chart1.xml"/><Relationship Id="rId21" Type="http://schemas.openxmlformats.org/officeDocument/2006/relationships/chart" Target="charts/chart2.xml"/><Relationship Id="rId22" Type="http://schemas.openxmlformats.org/officeDocument/2006/relationships/chart" Target="charts/chart3.xml"/><Relationship Id="rId23" Type="http://schemas.openxmlformats.org/officeDocument/2006/relationships/chart" Target="charts/chart4.xml"/><Relationship Id="rId24" Type="http://schemas.openxmlformats.org/officeDocument/2006/relationships/chart" Target="charts/chart5.xml"/><Relationship Id="rId25" Type="http://schemas.openxmlformats.org/officeDocument/2006/relationships/chart" Target="charts/chart6.xml"/><Relationship Id="rId26" Type="http://schemas.openxmlformats.org/officeDocument/2006/relationships/chart" Target="charts/chart7.xml"/><Relationship Id="rId27" Type="http://schemas.openxmlformats.org/officeDocument/2006/relationships/chart" Target="charts/chart8.xml"/><Relationship Id="rId28" Type="http://schemas.openxmlformats.org/officeDocument/2006/relationships/chart" Target="charts/chart9.xml"/><Relationship Id="rId2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0.png"/><Relationship Id="rId31" Type="http://schemas.openxmlformats.org/officeDocument/2006/relationships/image" Target="media/image11.png"/><Relationship Id="rId32" Type="http://schemas.openxmlformats.org/officeDocument/2006/relationships/image" Target="media/image12.pn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3.png"/><Relationship Id="rId34" Type="http://schemas.openxmlformats.org/officeDocument/2006/relationships/image" Target="media/image14.png"/><Relationship Id="rId35" Type="http://schemas.openxmlformats.org/officeDocument/2006/relationships/image" Target="media/image15.png"/><Relationship Id="rId36" Type="http://schemas.openxmlformats.org/officeDocument/2006/relationships/image" Target="media/image16.pn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hyperlink" Target="http://www.socijalnoukljucivanje.gov.rs/" TargetMode="External"/><Relationship Id="rId18" Type="http://schemas.openxmlformats.org/officeDocument/2006/relationships/hyperlink" Target="http://www.socijalnoukljucivanje.gov.rs/" TargetMode="External"/><Relationship Id="rId19" Type="http://schemas.openxmlformats.org/officeDocument/2006/relationships/hyperlink" Target="http://www.zavodsz.gov.rs/" TargetMode="External"/><Relationship Id="rId37" Type="http://schemas.openxmlformats.org/officeDocument/2006/relationships/image" Target="media/image17.png"/><Relationship Id="rId38" Type="http://schemas.openxmlformats.org/officeDocument/2006/relationships/image" Target="media/image18.png"/><Relationship Id="rId39" Type="http://schemas.openxmlformats.org/officeDocument/2006/relationships/image" Target="media/image19.png"/><Relationship Id="rId40" Type="http://schemas.openxmlformats.org/officeDocument/2006/relationships/image" Target="media/image20.png"/><Relationship Id="rId41" Type="http://schemas.openxmlformats.org/officeDocument/2006/relationships/footer" Target="footer1.xml"/><Relationship Id="rId42" Type="http://schemas.openxmlformats.org/officeDocument/2006/relationships/fontTable" Target="fontTable.xml"/><Relationship Id="rId43" Type="http://schemas.openxmlformats.org/officeDocument/2006/relationships/theme" Target="theme/theme1.xml"/><Relationship Id="rId45" Type="http://schemas.microsoft.com/office/2011/relationships/people" Target="people.xml"/></Relationships>
</file>

<file path=word/_rels/footnotes.xml.rels><?xml version="1.0" encoding="UTF-8" standalone="yes"?>
<Relationships xmlns="http://schemas.openxmlformats.org/package/2006/relationships"><Relationship Id="rId11" Type="http://schemas.openxmlformats.org/officeDocument/2006/relationships/hyperlink" Target="http://www.csp.org.rs/wp-content/uploads/2014/07/Rashodi-za-usluge-socijalne-zastite-u-41-opstini-u-Srbiji-final-G-Matkovic-sa-uvodnim-delom.pdf" TargetMode="External"/><Relationship Id="rId12" Type="http://schemas.openxmlformats.org/officeDocument/2006/relationships/hyperlink" Target="http://www.regionalnirazvoj.gov.rs/Lat/ShowNARRFolder.aspx?mi=171" TargetMode="External"/><Relationship Id="rId1" Type="http://schemas.openxmlformats.org/officeDocument/2006/relationships/hyperlink" Target="http://www.beograd.rs/lat/gradska-vlast/2454-gerontoloski-centar-beograd---rj/" TargetMode="External"/><Relationship Id="rId2" Type="http://schemas.openxmlformats.org/officeDocument/2006/relationships/hyperlink" Target="http://www.centarbgd.edu.rs/istorija/" TargetMode="External"/><Relationship Id="rId3" Type="http://schemas.openxmlformats.org/officeDocument/2006/relationships/hyperlink" Target="http://www.regionalnirazvoj.gov.rs/Lat/ShowNARRFolder.aspx?mi=171" TargetMode="External"/><Relationship Id="rId4" Type="http://schemas.openxmlformats.org/officeDocument/2006/relationships/hyperlink" Target="http://www.regionalnirazvoj.gov.rs/Lat/ShowNARRFolder.aspx?mi=171" TargetMode="External"/><Relationship Id="rId5" Type="http://schemas.openxmlformats.org/officeDocument/2006/relationships/hyperlink" Target="http://www.regionalnirazvoj.gov.rs/Lat/ShowNARRFolder.aspx?mi=171" TargetMode="External"/><Relationship Id="rId6" Type="http://schemas.openxmlformats.org/officeDocument/2006/relationships/hyperlink" Target="http://www.regionalnirazvoj.gov.rs/Lat/ShowNARRFolder.aspx?mi=171" TargetMode="External"/><Relationship Id="rId7" Type="http://schemas.openxmlformats.org/officeDocument/2006/relationships/hyperlink" Target="http://www.regionalnirazvoj.gov.rs/Lat/ShowNARRFolder.aspx?mi=171" TargetMode="External"/><Relationship Id="rId8" Type="http://schemas.openxmlformats.org/officeDocument/2006/relationships/hyperlink" Target="http://socijalnoukljucivanje.gov.rs/rs/skup-dugotrajna-nega-i-zbrinjavanje-pruzanje-usluge-pomoc-u-kuci/" TargetMode="External"/><Relationship Id="rId9" Type="http://schemas.openxmlformats.org/officeDocument/2006/relationships/hyperlink" Target="http://socijalnoukljucivanje.gov.rs/rs/skup-dugotrajna-nega-i-zbrinjavanje-pruzanje-usluge-pomoc-u-kuci/" TargetMode="External"/><Relationship Id="rId10" Type="http://schemas.openxmlformats.org/officeDocument/2006/relationships/hyperlink" Target="http://domzastarebeograd.com/kucna-nega-starih-pomoc-u-kuci"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Poslovi\SR%20Lat%20-%20EN\en-US\Grafikoni%20E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Poslovi\SR%20Lat%20-%20EN\en-US\Grafikoni%20E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oslovi\SR%20Lat%20-%20EN\en-US\Grafikoni%20E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Poslovi\SR%20Lat%20-%20EN\en-US\Grafikoni%20E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Poslovi\SR%20Lat%20-%20EN\en-US\Grafikoni%20EN.xlsx" TargetMode="External"/><Relationship Id="rId2"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1" Type="http://schemas.openxmlformats.org/officeDocument/2006/relationships/oleObject" Target="file:///D:\Poslovi\SR%20Lat%20-%20EN\en-US\Grafikoni%20E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Poslovi\SR%20Lat%20-%20EN\en-US\Grafikoni%20E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Poslovi\SR%20Lat%20-%20EN\en-US\Grafikoni%20EN.xlsx" TargetMode="External"/><Relationship Id="rId2"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1" Type="http://schemas.openxmlformats.org/officeDocument/2006/relationships/oleObject" Target="file:///D:\Poslovi\SR%20Lat%20-%20EN\en-US\Grafikoni%20E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barChart>
        <c:barDir val="col"/>
        <c:grouping val="stacked"/>
        <c:varyColors val="0"/>
        <c:ser>
          <c:idx val="0"/>
          <c:order val="0"/>
          <c:tx>
            <c:strRef>
              <c:f>'Mapiranje 2015'!$B$8</c:f>
              <c:strCache>
                <c:ptCount val="1"/>
                <c:pt idx="0">
                  <c:v>State</c:v>
                </c:pt>
              </c:strCache>
            </c:strRef>
          </c:tx>
          <c:spPr>
            <a:solidFill>
              <a:srgbClr val="4F81B3"/>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'Mapiranje 2015'!$C$7:$F$7</c:f>
              <c:strCache>
                <c:ptCount val="4"/>
                <c:pt idx="0">
                  <c:v>Day care community-based services</c:v>
                </c:pt>
                <c:pt idx="1">
                  <c:v>Services for independent living</c:v>
                </c:pt>
                <c:pt idx="2">
                  <c:v>Emergency and temporary accommodation services </c:v>
                </c:pt>
                <c:pt idx="3">
                  <c:v>Counselling services</c:v>
                </c:pt>
              </c:strCache>
            </c:strRef>
          </c:cat>
          <c:val>
            <c:numRef>
              <c:f>'Mapiranje 2015'!$C$8:$F$8</c:f>
              <c:numCache>
                <c:formatCode>0%</c:formatCode>
                <c:ptCount val="4"/>
                <c:pt idx="0">
                  <c:v>0.71</c:v>
                </c:pt>
                <c:pt idx="1">
                  <c:v>0.51</c:v>
                </c:pt>
                <c:pt idx="2">
                  <c:v>0.9</c:v>
                </c:pt>
                <c:pt idx="3">
                  <c:v>0.91</c:v>
                </c:pt>
              </c:numCache>
            </c:numRef>
          </c:val>
        </c:ser>
        <c:ser>
          <c:idx val="1"/>
          <c:order val="1"/>
          <c:tx>
            <c:strRef>
              <c:f>'Mapiranje 2015'!$B$9</c:f>
              <c:strCache>
                <c:ptCount val="1"/>
                <c:pt idx="0">
                  <c:v>Non-state</c:v>
                </c:pt>
              </c:strCache>
            </c:strRef>
          </c:tx>
          <c:spPr>
            <a:solidFill>
              <a:schemeClr val="tx2">
                <a:lumMod val="20000"/>
                <a:lumOff val="8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'Mapiranje 2015'!$C$7:$F$7</c:f>
              <c:strCache>
                <c:ptCount val="4"/>
                <c:pt idx="0">
                  <c:v>Day care community-based services</c:v>
                </c:pt>
                <c:pt idx="1">
                  <c:v>Services for independent living</c:v>
                </c:pt>
                <c:pt idx="2">
                  <c:v>Emergency and temporary accommodation services </c:v>
                </c:pt>
                <c:pt idx="3">
                  <c:v>Counselling services</c:v>
                </c:pt>
              </c:strCache>
            </c:strRef>
          </c:cat>
          <c:val>
            <c:numRef>
              <c:f>'Mapiranje 2015'!$C$9:$F$9</c:f>
              <c:numCache>
                <c:formatCode>0%</c:formatCode>
                <c:ptCount val="4"/>
                <c:pt idx="0">
                  <c:v>0.29</c:v>
                </c:pt>
                <c:pt idx="1">
                  <c:v>0.49</c:v>
                </c:pt>
                <c:pt idx="2">
                  <c:v>0.1</c:v>
                </c:pt>
                <c:pt idx="3">
                  <c:v>0.09</c:v>
                </c:pt>
              </c:numCache>
            </c:numRef>
          </c:val>
        </c:ser>
        <c:dLbls>
          <c:showLegendKey val="0"/>
          <c:showVal val="1"/>
          <c:showCatName val="0"/>
          <c:showSerName val="0"/>
          <c:showPercent val="0"/>
          <c:showBubbleSize val="0"/>
        </c:dLbls>
        <c:gapWidth val="95"/>
        <c:overlap val="100"/>
        <c:axId val="-2120598152"/>
        <c:axId val="-2145141640"/>
      </c:barChart>
      <c:catAx>
        <c:axId val="-2120598152"/>
        <c:scaling>
          <c:orientation val="minMax"/>
        </c:scaling>
        <c:delete val="0"/>
        <c:axPos val="b"/>
        <c:numFmt formatCode="General" sourceLinked="0"/>
        <c:majorTickMark val="none"/>
        <c:minorTickMark val="none"/>
        <c:tickLblPos val="nextTo"/>
        <c:crossAx val="-2145141640"/>
        <c:crosses val="autoZero"/>
        <c:auto val="1"/>
        <c:lblAlgn val="ctr"/>
        <c:lblOffset val="100"/>
        <c:noMultiLvlLbl val="0"/>
      </c:catAx>
      <c:valAx>
        <c:axId val="-2145141640"/>
        <c:scaling>
          <c:orientation val="minMax"/>
        </c:scaling>
        <c:delete val="1"/>
        <c:axPos val="l"/>
        <c:numFmt formatCode="0%" sourceLinked="1"/>
        <c:majorTickMark val="out"/>
        <c:minorTickMark val="none"/>
        <c:tickLblPos val="nextTo"/>
        <c:crossAx val="-2120598152"/>
        <c:crosses val="autoZero"/>
        <c:crossBetween val="between"/>
      </c:valAx>
    </c:plotArea>
    <c:legend>
      <c:legendPos val="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297488182917445"/>
          <c:y val="0.0509259259259259"/>
          <c:w val="0.523224815190816"/>
          <c:h val="0.833094196558764"/>
        </c:manualLayout>
      </c:layout>
      <c:barChart>
        <c:barDir val="bar"/>
        <c:grouping val="percentStacked"/>
        <c:varyColors val="0"/>
        <c:ser>
          <c:idx val="0"/>
          <c:order val="0"/>
          <c:tx>
            <c:strRef>
              <c:f>'Mapiranje 2015'!$B$23</c:f>
              <c:strCache>
                <c:ptCount val="1"/>
                <c:pt idx="0">
                  <c:v>LG budget + co-payment</c:v>
                </c:pt>
              </c:strCache>
            </c:strRef>
          </c:tx>
          <c:spPr>
            <a:solidFill>
              <a:srgbClr val="4F81B3"/>
            </a:solidFill>
          </c:spPr>
          <c:invertIfNegative val="0"/>
          <c:cat>
            <c:strRef>
              <c:f>'Mapiranje 2015'!$C$22:$F$22</c:f>
              <c:strCache>
                <c:ptCount val="4"/>
                <c:pt idx="0">
                  <c:v>Counselling services</c:v>
                </c:pt>
                <c:pt idx="1">
                  <c:v>Emergency and temporary accommodation services </c:v>
                </c:pt>
                <c:pt idx="2">
                  <c:v>Services for independent living</c:v>
                </c:pt>
                <c:pt idx="3">
                  <c:v>Day care community-based services</c:v>
                </c:pt>
              </c:strCache>
            </c:strRef>
          </c:cat>
          <c:val>
            <c:numRef>
              <c:f>'Mapiranje 2015'!$C$23:$F$23</c:f>
              <c:numCache>
                <c:formatCode>0.0%</c:formatCode>
                <c:ptCount val="4"/>
                <c:pt idx="0">
                  <c:v>0.55</c:v>
                </c:pt>
                <c:pt idx="1">
                  <c:v>0.913</c:v>
                </c:pt>
                <c:pt idx="2">
                  <c:v>0.789</c:v>
                </c:pt>
                <c:pt idx="3">
                  <c:v>0.922</c:v>
                </c:pt>
              </c:numCache>
            </c:numRef>
          </c:val>
        </c:ser>
        <c:ser>
          <c:idx val="1"/>
          <c:order val="1"/>
          <c:tx>
            <c:strRef>
              <c:f>'Mapiranje 2015'!$B$24</c:f>
              <c:strCache>
                <c:ptCount val="1"/>
                <c:pt idx="0">
                  <c:v>National budget</c:v>
                </c:pt>
              </c:strCache>
            </c:strRef>
          </c:tx>
          <c:spPr>
            <a:solidFill>
              <a:schemeClr val="accent1">
                <a:lumMod val="20000"/>
                <a:lumOff val="80000"/>
              </a:schemeClr>
            </a:solidFill>
          </c:spPr>
          <c:invertIfNegative val="0"/>
          <c:cat>
            <c:strRef>
              <c:f>'Mapiranje 2015'!$C$22:$F$22</c:f>
              <c:strCache>
                <c:ptCount val="4"/>
                <c:pt idx="0">
                  <c:v>Counselling services</c:v>
                </c:pt>
                <c:pt idx="1">
                  <c:v>Emergency and temporary accommodation services </c:v>
                </c:pt>
                <c:pt idx="2">
                  <c:v>Services for independent living</c:v>
                </c:pt>
                <c:pt idx="3">
                  <c:v>Day care community-based services</c:v>
                </c:pt>
              </c:strCache>
            </c:strRef>
          </c:cat>
          <c:val>
            <c:numRef>
              <c:f>'Mapiranje 2015'!$C$24:$F$24</c:f>
              <c:numCache>
                <c:formatCode>0.0%</c:formatCode>
                <c:ptCount val="4"/>
                <c:pt idx="0">
                  <c:v>0.01</c:v>
                </c:pt>
                <c:pt idx="1">
                  <c:v>0.017</c:v>
                </c:pt>
                <c:pt idx="2">
                  <c:v>0.055</c:v>
                </c:pt>
                <c:pt idx="3">
                  <c:v>0.045</c:v>
                </c:pt>
              </c:numCache>
            </c:numRef>
          </c:val>
        </c:ser>
        <c:ser>
          <c:idx val="2"/>
          <c:order val="2"/>
          <c:tx>
            <c:strRef>
              <c:f>'Mapiranje 2015'!$B$25</c:f>
              <c:strCache>
                <c:ptCount val="1"/>
                <c:pt idx="0">
                  <c:v>Donations</c:v>
                </c:pt>
              </c:strCache>
            </c:strRef>
          </c:tx>
          <c:spPr>
            <a:solidFill>
              <a:schemeClr val="accent6">
                <a:lumMod val="40000"/>
                <a:lumOff val="60000"/>
              </a:schemeClr>
            </a:solidFill>
          </c:spPr>
          <c:invertIfNegative val="0"/>
          <c:cat>
            <c:strRef>
              <c:f>'Mapiranje 2015'!$C$22:$F$22</c:f>
              <c:strCache>
                <c:ptCount val="4"/>
                <c:pt idx="0">
                  <c:v>Counselling services</c:v>
                </c:pt>
                <c:pt idx="1">
                  <c:v>Emergency and temporary accommodation services </c:v>
                </c:pt>
                <c:pt idx="2">
                  <c:v>Services for independent living</c:v>
                </c:pt>
                <c:pt idx="3">
                  <c:v>Day care community-based services</c:v>
                </c:pt>
              </c:strCache>
            </c:strRef>
          </c:cat>
          <c:val>
            <c:numRef>
              <c:f>'Mapiranje 2015'!$C$25:$F$25</c:f>
              <c:numCache>
                <c:formatCode>0.0%</c:formatCode>
                <c:ptCount val="4"/>
                <c:pt idx="0">
                  <c:v>0.44</c:v>
                </c:pt>
                <c:pt idx="1">
                  <c:v>0.031</c:v>
                </c:pt>
                <c:pt idx="2">
                  <c:v>0.149</c:v>
                </c:pt>
                <c:pt idx="3">
                  <c:v>0.028</c:v>
                </c:pt>
              </c:numCache>
            </c:numRef>
          </c:val>
        </c:ser>
        <c:ser>
          <c:idx val="3"/>
          <c:order val="3"/>
          <c:tx>
            <c:strRef>
              <c:f>'Mapiranje 2015'!$B$26</c:f>
              <c:strCache>
                <c:ptCount val="1"/>
                <c:pt idx="0">
                  <c:v>Other</c:v>
                </c:pt>
              </c:strCache>
            </c:strRef>
          </c:tx>
          <c:spPr>
            <a:solidFill>
              <a:schemeClr val="bg1">
                <a:lumMod val="50000"/>
              </a:schemeClr>
            </a:solidFill>
          </c:spPr>
          <c:invertIfNegative val="0"/>
          <c:cat>
            <c:strRef>
              <c:f>'Mapiranje 2015'!$C$22:$F$22</c:f>
              <c:strCache>
                <c:ptCount val="4"/>
                <c:pt idx="0">
                  <c:v>Counselling services</c:v>
                </c:pt>
                <c:pt idx="1">
                  <c:v>Emergency and temporary accommodation services </c:v>
                </c:pt>
                <c:pt idx="2">
                  <c:v>Services for independent living</c:v>
                </c:pt>
                <c:pt idx="3">
                  <c:v>Day care community-based services</c:v>
                </c:pt>
              </c:strCache>
            </c:strRef>
          </c:cat>
          <c:val>
            <c:numRef>
              <c:f>'Mapiranje 2015'!$C$26:$F$26</c:f>
              <c:numCache>
                <c:formatCode>0.0%</c:formatCode>
                <c:ptCount val="4"/>
                <c:pt idx="0">
                  <c:v>0.0</c:v>
                </c:pt>
                <c:pt idx="1">
                  <c:v>0.04</c:v>
                </c:pt>
                <c:pt idx="2">
                  <c:v>0.008</c:v>
                </c:pt>
                <c:pt idx="3">
                  <c:v>0.005</c:v>
                </c:pt>
              </c:numCache>
            </c:numRef>
          </c:val>
        </c:ser>
        <c:dLbls>
          <c:showLegendKey val="0"/>
          <c:showVal val="0"/>
          <c:showCatName val="0"/>
          <c:showSerName val="0"/>
          <c:showPercent val="0"/>
          <c:showBubbleSize val="0"/>
        </c:dLbls>
        <c:gapWidth val="150"/>
        <c:overlap val="100"/>
        <c:axId val="-2120664536"/>
        <c:axId val="-2120649048"/>
      </c:barChart>
      <c:catAx>
        <c:axId val="-2120664536"/>
        <c:scaling>
          <c:orientation val="minMax"/>
        </c:scaling>
        <c:delete val="0"/>
        <c:axPos val="l"/>
        <c:numFmt formatCode="General" sourceLinked="0"/>
        <c:majorTickMark val="out"/>
        <c:minorTickMark val="none"/>
        <c:tickLblPos val="nextTo"/>
        <c:crossAx val="-2120649048"/>
        <c:crosses val="autoZero"/>
        <c:auto val="1"/>
        <c:lblAlgn val="ctr"/>
        <c:lblOffset val="50"/>
        <c:tickLblSkip val="1"/>
        <c:noMultiLvlLbl val="0"/>
      </c:catAx>
      <c:valAx>
        <c:axId val="-2120649048"/>
        <c:scaling>
          <c:orientation val="minMax"/>
        </c:scaling>
        <c:delete val="0"/>
        <c:axPos val="b"/>
        <c:majorGridlines/>
        <c:numFmt formatCode="0%" sourceLinked="1"/>
        <c:majorTickMark val="out"/>
        <c:minorTickMark val="none"/>
        <c:tickLblPos val="nextTo"/>
        <c:crossAx val="-2120664536"/>
        <c:crosses val="autoZero"/>
        <c:crossBetween val="between"/>
        <c:majorUnit val="0.1"/>
      </c:valAx>
    </c:plotArea>
    <c:legend>
      <c:legendPos val="r"/>
      <c:layout>
        <c:manualLayout>
          <c:xMode val="edge"/>
          <c:yMode val="edge"/>
          <c:x val="0.821123605354347"/>
          <c:y val="0.165898950131234"/>
          <c:w val="0.165189486442776"/>
          <c:h val="0.570979877515311"/>
        </c:manualLayout>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bar"/>
        <c:grouping val="percentStacked"/>
        <c:varyColors val="0"/>
        <c:ser>
          <c:idx val="0"/>
          <c:order val="0"/>
          <c:tx>
            <c:strRef>
              <c:f>'Mapiranje 2015'!$B$39</c:f>
              <c:strCache>
                <c:ptCount val="1"/>
                <c:pt idx="0">
                  <c:v>LG budget</c:v>
                </c:pt>
              </c:strCache>
            </c:strRef>
          </c:tx>
          <c:spPr>
            <a:solidFill>
              <a:srgbClr val="4F81B3"/>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'Mapiranje 2015'!$C$38:$D$38</c:f>
              <c:strCache>
                <c:ptCount val="2"/>
                <c:pt idx="0">
                  <c:v>2015 
 </c:v>
                </c:pt>
                <c:pt idx="1">
                  <c:v>2012 
 </c:v>
                </c:pt>
              </c:strCache>
            </c:strRef>
          </c:cat>
          <c:val>
            <c:numRef>
              <c:f>'Mapiranje 2015'!$C$39:$D$39</c:f>
              <c:numCache>
                <c:formatCode>0%</c:formatCode>
                <c:ptCount val="2"/>
                <c:pt idx="0">
                  <c:v>0.86</c:v>
                </c:pt>
                <c:pt idx="1">
                  <c:v>0.7</c:v>
                </c:pt>
              </c:numCache>
            </c:numRef>
          </c:val>
        </c:ser>
        <c:ser>
          <c:idx val="1"/>
          <c:order val="1"/>
          <c:tx>
            <c:strRef>
              <c:f>'Mapiranje 2015'!$B$40</c:f>
              <c:strCache>
                <c:ptCount val="1"/>
                <c:pt idx="0">
                  <c:v>National budget</c:v>
                </c:pt>
              </c:strCache>
            </c:strRef>
          </c:tx>
          <c:spPr>
            <a:solidFill>
              <a:schemeClr val="accent1">
                <a:lumMod val="20000"/>
                <a:lumOff val="8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'Mapiranje 2015'!$C$38:$D$38</c:f>
              <c:strCache>
                <c:ptCount val="2"/>
                <c:pt idx="0">
                  <c:v>2015 
 </c:v>
                </c:pt>
                <c:pt idx="1">
                  <c:v>2012 
 </c:v>
                </c:pt>
              </c:strCache>
            </c:strRef>
          </c:cat>
          <c:val>
            <c:numRef>
              <c:f>'Mapiranje 2015'!$C$40:$D$40</c:f>
              <c:numCache>
                <c:formatCode>0%</c:formatCode>
                <c:ptCount val="2"/>
                <c:pt idx="0">
                  <c:v>0.04</c:v>
                </c:pt>
                <c:pt idx="1">
                  <c:v>0.11</c:v>
                </c:pt>
              </c:numCache>
            </c:numRef>
          </c:val>
        </c:ser>
        <c:ser>
          <c:idx val="2"/>
          <c:order val="2"/>
          <c:tx>
            <c:strRef>
              <c:f>'Mapiranje 2015'!$B$41</c:f>
              <c:strCache>
                <c:ptCount val="1"/>
                <c:pt idx="0">
                  <c:v>Donations</c:v>
                </c:pt>
              </c:strCache>
            </c:strRef>
          </c:tx>
          <c:spPr>
            <a:solidFill>
              <a:schemeClr val="accent6">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'Mapiranje 2015'!$C$38:$D$38</c:f>
              <c:strCache>
                <c:ptCount val="2"/>
                <c:pt idx="0">
                  <c:v>2015 
 </c:v>
                </c:pt>
                <c:pt idx="1">
                  <c:v>2012 
 </c:v>
                </c:pt>
              </c:strCache>
            </c:strRef>
          </c:cat>
          <c:val>
            <c:numRef>
              <c:f>'Mapiranje 2015'!$C$41:$D$41</c:f>
              <c:numCache>
                <c:formatCode>0%</c:formatCode>
                <c:ptCount val="2"/>
                <c:pt idx="0">
                  <c:v>0.05</c:v>
                </c:pt>
                <c:pt idx="1">
                  <c:v>0.16</c:v>
                </c:pt>
              </c:numCache>
            </c:numRef>
          </c:val>
        </c:ser>
        <c:ser>
          <c:idx val="3"/>
          <c:order val="3"/>
          <c:tx>
            <c:strRef>
              <c:f>'Mapiranje 2015'!$B$42</c:f>
              <c:strCache>
                <c:ptCount val="1"/>
                <c:pt idx="0">
                  <c:v>Co-payment</c:v>
                </c:pt>
              </c:strCache>
            </c:strRef>
          </c:tx>
          <c:spPr>
            <a:solidFill>
              <a:srgbClr val="FFFFCC"/>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'Mapiranje 2015'!$C$38:$D$38</c:f>
              <c:strCache>
                <c:ptCount val="2"/>
                <c:pt idx="0">
                  <c:v>2015 
 </c:v>
                </c:pt>
                <c:pt idx="1">
                  <c:v>2012 
 </c:v>
                </c:pt>
              </c:strCache>
            </c:strRef>
          </c:cat>
          <c:val>
            <c:numRef>
              <c:f>'Mapiranje 2015'!$C$42:$D$42</c:f>
              <c:numCache>
                <c:formatCode>0%</c:formatCode>
                <c:ptCount val="2"/>
                <c:pt idx="0">
                  <c:v>0.04</c:v>
                </c:pt>
                <c:pt idx="1">
                  <c:v>0.03</c:v>
                </c:pt>
              </c:numCache>
            </c:numRef>
          </c:val>
        </c:ser>
        <c:ser>
          <c:idx val="4"/>
          <c:order val="4"/>
          <c:tx>
            <c:strRef>
              <c:f>'Mapiranje 2015'!$B$43</c:f>
              <c:strCache>
                <c:ptCount val="1"/>
                <c:pt idx="0">
                  <c:v>Other</c:v>
                </c:pt>
              </c:strCache>
            </c:strRef>
          </c:tx>
          <c:spPr>
            <a:solidFill>
              <a:schemeClr val="bg1">
                <a:lumMod val="50000"/>
              </a:schemeClr>
            </a:solidFill>
          </c:spPr>
          <c:invertIfNegative val="0"/>
          <c:dLbls>
            <c:dLbl>
              <c:idx val="0"/>
              <c:layout>
                <c:manualLayout>
                  <c:x val="0.0171061971576774"/>
                  <c:y val="0.0"/>
                </c:manualLayout>
              </c:layout>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'Mapiranje 2015'!$C$38:$D$38</c:f>
              <c:strCache>
                <c:ptCount val="2"/>
                <c:pt idx="0">
                  <c:v>2015 
 </c:v>
                </c:pt>
                <c:pt idx="1">
                  <c:v>2012 
 </c:v>
                </c:pt>
              </c:strCache>
            </c:strRef>
          </c:cat>
          <c:val>
            <c:numRef>
              <c:f>'Mapiranje 2015'!$C$43:$D$43</c:f>
              <c:numCache>
                <c:formatCode>0%</c:formatCode>
                <c:ptCount val="2"/>
                <c:pt idx="0">
                  <c:v>0.01</c:v>
                </c:pt>
                <c:pt idx="1">
                  <c:v>0.0</c:v>
                </c:pt>
              </c:numCache>
            </c:numRef>
          </c:val>
        </c:ser>
        <c:dLbls>
          <c:showLegendKey val="0"/>
          <c:showVal val="1"/>
          <c:showCatName val="0"/>
          <c:showSerName val="0"/>
          <c:showPercent val="0"/>
          <c:showBubbleSize val="0"/>
        </c:dLbls>
        <c:gapWidth val="75"/>
        <c:overlap val="100"/>
        <c:axId val="-2145234296"/>
        <c:axId val="2090097368"/>
      </c:barChart>
      <c:catAx>
        <c:axId val="-2145234296"/>
        <c:scaling>
          <c:orientation val="minMax"/>
        </c:scaling>
        <c:delete val="0"/>
        <c:axPos val="l"/>
        <c:numFmt formatCode="General" sourceLinked="0"/>
        <c:majorTickMark val="none"/>
        <c:minorTickMark val="none"/>
        <c:tickLblPos val="nextTo"/>
        <c:crossAx val="2090097368"/>
        <c:crosses val="autoZero"/>
        <c:auto val="1"/>
        <c:lblAlgn val="ctr"/>
        <c:lblOffset val="100"/>
        <c:noMultiLvlLbl val="0"/>
      </c:catAx>
      <c:valAx>
        <c:axId val="2090097368"/>
        <c:scaling>
          <c:orientation val="minMax"/>
        </c:scaling>
        <c:delete val="0"/>
        <c:axPos val="b"/>
        <c:numFmt formatCode="0%" sourceLinked="1"/>
        <c:majorTickMark val="none"/>
        <c:minorTickMark val="none"/>
        <c:tickLblPos val="nextTo"/>
        <c:crossAx val="-2145234296"/>
        <c:crosses val="autoZero"/>
        <c:crossBetween val="between"/>
      </c:valAx>
    </c:plotArea>
    <c:legend>
      <c:legendPos val="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col"/>
        <c:grouping val="clustered"/>
        <c:varyColors val="0"/>
        <c:ser>
          <c:idx val="0"/>
          <c:order val="0"/>
          <c:tx>
            <c:strRef>
              <c:f>'Mapiranje 2015'!$B$57</c:f>
              <c:strCache>
                <c:ptCount val="1"/>
                <c:pt idx="0">
                  <c:v>Child home care</c:v>
                </c:pt>
              </c:strCache>
            </c:strRef>
          </c:tx>
          <c:spPr>
            <a:solidFill>
              <a:srgbClr val="4F81B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'Mapiranje 2015'!$C$56:$E$56</c:f>
              <c:strCache>
                <c:ptCount val="3"/>
                <c:pt idx="0">
                  <c:v>Lack of funds</c:v>
                </c:pt>
                <c:pt idx="1">
                  <c:v>Lack of staff</c:v>
                </c:pt>
                <c:pt idx="2">
                  <c:v>Insufficient LG awareness</c:v>
                </c:pt>
              </c:strCache>
            </c:strRef>
          </c:cat>
          <c:val>
            <c:numRef>
              <c:f>'Mapiranje 2015'!$C$57:$E$57</c:f>
              <c:numCache>
                <c:formatCode>0</c:formatCode>
                <c:ptCount val="3"/>
                <c:pt idx="0">
                  <c:v>46.0</c:v>
                </c:pt>
                <c:pt idx="1">
                  <c:v>8.0</c:v>
                </c:pt>
                <c:pt idx="2">
                  <c:v>9.0</c:v>
                </c:pt>
              </c:numCache>
            </c:numRef>
          </c:val>
        </c:ser>
        <c:ser>
          <c:idx val="1"/>
          <c:order val="1"/>
          <c:tx>
            <c:strRef>
              <c:f>'Mapiranje 2015'!$B$58</c:f>
              <c:strCache>
                <c:ptCount val="1"/>
                <c:pt idx="0">
                  <c:v>Day care for children with developmental and other disabilities</c:v>
                </c:pt>
              </c:strCache>
            </c:strRef>
          </c:tx>
          <c:spPr>
            <a:solidFill>
              <a:schemeClr val="tx2">
                <a:lumMod val="20000"/>
                <a:lumOff val="8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'Mapiranje 2015'!$C$56:$E$56</c:f>
              <c:strCache>
                <c:ptCount val="3"/>
                <c:pt idx="0">
                  <c:v>Lack of funds</c:v>
                </c:pt>
                <c:pt idx="1">
                  <c:v>Lack of staff</c:v>
                </c:pt>
                <c:pt idx="2">
                  <c:v>Insufficient LG awareness</c:v>
                </c:pt>
              </c:strCache>
            </c:strRef>
          </c:cat>
          <c:val>
            <c:numRef>
              <c:f>'Mapiranje 2015'!$C$58:$E$58</c:f>
              <c:numCache>
                <c:formatCode>0</c:formatCode>
                <c:ptCount val="3"/>
                <c:pt idx="0">
                  <c:v>47.0</c:v>
                </c:pt>
                <c:pt idx="1">
                  <c:v>17.0</c:v>
                </c:pt>
                <c:pt idx="2">
                  <c:v>12.0</c:v>
                </c:pt>
              </c:numCache>
            </c:numRef>
          </c:val>
        </c:ser>
        <c:ser>
          <c:idx val="2"/>
          <c:order val="2"/>
          <c:tx>
            <c:strRef>
              <c:f>'Mapiranje 2015'!$B$59</c:f>
              <c:strCache>
                <c:ptCount val="1"/>
                <c:pt idx="0">
                  <c:v>Personal attendant</c:v>
                </c:pt>
              </c:strCache>
            </c:strRef>
          </c:tx>
          <c:spPr>
            <a:solidFill>
              <a:schemeClr val="accent1">
                <a:lumMod val="20000"/>
                <a:lumOff val="8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'Mapiranje 2015'!$C$56:$E$56</c:f>
              <c:strCache>
                <c:ptCount val="3"/>
                <c:pt idx="0">
                  <c:v>Lack of funds</c:v>
                </c:pt>
                <c:pt idx="1">
                  <c:v>Lack of staff</c:v>
                </c:pt>
                <c:pt idx="2">
                  <c:v>Insufficient LG awareness</c:v>
                </c:pt>
              </c:strCache>
            </c:strRef>
          </c:cat>
          <c:val>
            <c:numRef>
              <c:f>'Mapiranje 2015'!$C$59:$E$59</c:f>
              <c:numCache>
                <c:formatCode>0</c:formatCode>
                <c:ptCount val="3"/>
                <c:pt idx="0">
                  <c:v>44.0</c:v>
                </c:pt>
                <c:pt idx="1">
                  <c:v>18.0</c:v>
                </c:pt>
                <c:pt idx="2">
                  <c:v>9.0</c:v>
                </c:pt>
              </c:numCache>
            </c:numRef>
          </c:val>
        </c:ser>
        <c:ser>
          <c:idx val="3"/>
          <c:order val="3"/>
          <c:tx>
            <c:strRef>
              <c:f>'Mapiranje 2015'!$B$60</c:f>
              <c:strCache>
                <c:ptCount val="1"/>
                <c:pt idx="0">
                  <c:v>Adult and elderly home care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'Mapiranje 2015'!$C$56:$E$56</c:f>
              <c:strCache>
                <c:ptCount val="3"/>
                <c:pt idx="0">
                  <c:v>Lack of funds</c:v>
                </c:pt>
                <c:pt idx="1">
                  <c:v>Lack of staff</c:v>
                </c:pt>
                <c:pt idx="2">
                  <c:v>Insufficient LG awareness</c:v>
                </c:pt>
              </c:strCache>
            </c:strRef>
          </c:cat>
          <c:val>
            <c:numRef>
              <c:f>'Mapiranje 2015'!$C$60:$E$60</c:f>
              <c:numCache>
                <c:formatCode>0</c:formatCode>
                <c:ptCount val="3"/>
                <c:pt idx="0">
                  <c:v>81.0</c:v>
                </c:pt>
                <c:pt idx="1">
                  <c:v>21.0</c:v>
                </c:pt>
                <c:pt idx="2">
                  <c:v>17.0</c:v>
                </c:pt>
              </c:numCache>
            </c:numRef>
          </c:val>
        </c:ser>
        <c:ser>
          <c:idx val="4"/>
          <c:order val="4"/>
          <c:tx>
            <c:strRef>
              <c:f>'Mapiranje 2015'!$B$61</c:f>
              <c:strCache>
                <c:ptCount val="1"/>
                <c:pt idx="0">
                  <c:v>Personal assistance</c:v>
                </c:pt>
              </c:strCache>
            </c:strRef>
          </c:tx>
          <c:spPr>
            <a:solidFill>
              <a:schemeClr val="accent4">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'Mapiranje 2015'!$C$56:$E$56</c:f>
              <c:strCache>
                <c:ptCount val="3"/>
                <c:pt idx="0">
                  <c:v>Lack of funds</c:v>
                </c:pt>
                <c:pt idx="1">
                  <c:v>Lack of staff</c:v>
                </c:pt>
                <c:pt idx="2">
                  <c:v>Insufficient LG awareness</c:v>
                </c:pt>
              </c:strCache>
            </c:strRef>
          </c:cat>
          <c:val>
            <c:numRef>
              <c:f>'Mapiranje 2015'!$C$61:$E$61</c:f>
              <c:numCache>
                <c:formatCode>0</c:formatCode>
                <c:ptCount val="3"/>
                <c:pt idx="0">
                  <c:v>48.0</c:v>
                </c:pt>
                <c:pt idx="1">
                  <c:v>23.0</c:v>
                </c:pt>
                <c:pt idx="2">
                  <c:v>9.0</c:v>
                </c:pt>
              </c:numCache>
            </c:numRef>
          </c:val>
        </c:ser>
        <c:ser>
          <c:idx val="5"/>
          <c:order val="5"/>
          <c:tx>
            <c:strRef>
              <c:f>'Mapiranje 2015'!$B$62</c:f>
              <c:strCache>
                <c:ptCount val="1"/>
                <c:pt idx="0">
                  <c:v>Family outreach worker</c:v>
                </c:pt>
              </c:strCache>
            </c:strRef>
          </c:tx>
          <c:spPr>
            <a:solidFill>
              <a:schemeClr val="accent6">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'Mapiranje 2015'!$C$56:$E$56</c:f>
              <c:strCache>
                <c:ptCount val="3"/>
                <c:pt idx="0">
                  <c:v>Lack of funds</c:v>
                </c:pt>
                <c:pt idx="1">
                  <c:v>Lack of staff</c:v>
                </c:pt>
                <c:pt idx="2">
                  <c:v>Insufficient LG awareness</c:v>
                </c:pt>
              </c:strCache>
            </c:strRef>
          </c:cat>
          <c:val>
            <c:numRef>
              <c:f>'Mapiranje 2015'!$C$62:$E$62</c:f>
              <c:numCache>
                <c:formatCode>0</c:formatCode>
                <c:ptCount val="3"/>
                <c:pt idx="0">
                  <c:v>35.0</c:v>
                </c:pt>
                <c:pt idx="1">
                  <c:v>19.0</c:v>
                </c:pt>
                <c:pt idx="2">
                  <c:v>9.0</c:v>
                </c:pt>
              </c:numCache>
            </c:numRef>
          </c:val>
        </c:ser>
        <c:ser>
          <c:idx val="6"/>
          <c:order val="6"/>
          <c:tx>
            <c:strRef>
              <c:f>'Mapiranje 2015'!$B$63</c:f>
              <c:strCache>
                <c:ptCount val="1"/>
                <c:pt idx="0">
                  <c:v>Shelter for violence victims </c:v>
                </c:pt>
              </c:strCache>
            </c:strRef>
          </c:tx>
          <c:spPr>
            <a:solidFill>
              <a:srgbClr val="FFFFCC"/>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'Mapiranje 2015'!$C$56:$E$56</c:f>
              <c:strCache>
                <c:ptCount val="3"/>
                <c:pt idx="0">
                  <c:v>Lack of funds</c:v>
                </c:pt>
                <c:pt idx="1">
                  <c:v>Lack of staff</c:v>
                </c:pt>
                <c:pt idx="2">
                  <c:v>Insufficient LG awareness</c:v>
                </c:pt>
              </c:strCache>
            </c:strRef>
          </c:cat>
          <c:val>
            <c:numRef>
              <c:f>'Mapiranje 2015'!$C$63:$E$63</c:f>
              <c:numCache>
                <c:formatCode>0</c:formatCode>
                <c:ptCount val="3"/>
                <c:pt idx="0">
                  <c:v>37.0</c:v>
                </c:pt>
                <c:pt idx="1">
                  <c:v>10.0</c:v>
                </c:pt>
                <c:pt idx="2">
                  <c:v>94.0</c:v>
                </c:pt>
              </c:numCache>
            </c:numRef>
          </c:val>
        </c:ser>
        <c:dLbls>
          <c:showLegendKey val="0"/>
          <c:showVal val="1"/>
          <c:showCatName val="0"/>
          <c:showSerName val="0"/>
          <c:showPercent val="0"/>
          <c:showBubbleSize val="0"/>
        </c:dLbls>
        <c:gapWidth val="75"/>
        <c:axId val="2090139192"/>
        <c:axId val="-2120551112"/>
      </c:barChart>
      <c:catAx>
        <c:axId val="2090139192"/>
        <c:scaling>
          <c:orientation val="minMax"/>
        </c:scaling>
        <c:delete val="0"/>
        <c:axPos val="b"/>
        <c:numFmt formatCode="General" sourceLinked="0"/>
        <c:majorTickMark val="none"/>
        <c:minorTickMark val="none"/>
        <c:tickLblPos val="nextTo"/>
        <c:crossAx val="-2120551112"/>
        <c:crosses val="autoZero"/>
        <c:auto val="1"/>
        <c:lblAlgn val="ctr"/>
        <c:lblOffset val="100"/>
        <c:noMultiLvlLbl val="0"/>
      </c:catAx>
      <c:valAx>
        <c:axId val="-2120551112"/>
        <c:scaling>
          <c:orientation val="minMax"/>
        </c:scaling>
        <c:delete val="1"/>
        <c:axPos val="l"/>
        <c:numFmt formatCode="0" sourceLinked="1"/>
        <c:majorTickMark val="none"/>
        <c:minorTickMark val="none"/>
        <c:tickLblPos val="nextTo"/>
        <c:crossAx val="2090139192"/>
        <c:crosses val="autoZero"/>
        <c:crossBetween val="between"/>
      </c:valAx>
    </c:plotArea>
    <c:legend>
      <c:legendPos val="r"/>
      <c:layout>
        <c:manualLayout>
          <c:xMode val="edge"/>
          <c:yMode val="edge"/>
          <c:x val="0.67861343721552"/>
          <c:y val="0.0625116652085156"/>
          <c:w val="0.311889885200871"/>
          <c:h val="0.888865558471858"/>
        </c:manualLayout>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0.297323053368329"/>
          <c:y val="0.217952391367746"/>
          <c:w val="0.43313188976378"/>
          <c:h val="0.721886482939632"/>
        </c:manualLayout>
      </c:layout>
      <c:doughnutChart>
        <c:varyColors val="1"/>
        <c:ser>
          <c:idx val="0"/>
          <c:order val="0"/>
          <c:tx>
            <c:strRef>
              <c:f>'Mapiranje 2015'!$C$69</c:f>
              <c:strCache>
                <c:ptCount val="1"/>
                <c:pt idx="0">
                  <c:v>2012 
 </c:v>
                </c:pt>
              </c:strCache>
            </c:strRef>
          </c:tx>
          <c:spPr>
            <a:solidFill>
              <a:schemeClr val="accent1">
                <a:lumMod val="20000"/>
                <a:lumOff val="80000"/>
              </a:schemeClr>
            </a:solidFill>
          </c:spPr>
          <c:dPt>
            <c:idx val="0"/>
            <c:bubble3D val="0"/>
            <c:spPr>
              <a:solidFill>
                <a:srgbClr val="4F81B3"/>
              </a:solidFill>
            </c:spPr>
          </c:dPt>
          <c:dLbls>
            <c:dLbl>
              <c:idx val="0"/>
              <c:layout>
                <c:manualLayout>
                  <c:x val="0.0333333333333333"/>
                  <c:y val="-0.138888888888889"/>
                </c:manualLayout>
              </c:layout>
              <c:spPr/>
              <c:txPr>
                <a:bodyPr/>
                <a:lstStyle/>
                <a:p>
                  <a:pPr>
                    <a:defRPr>
                      <a:solidFill>
                        <a:schemeClr val="bg1"/>
                      </a:solidFill>
                    </a:defRPr>
                  </a:pPr>
                  <a:endParaRPr lang="en-US"/>
                </a:p>
              </c:txPr>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'Mapiranje 2015'!$B$70:$B$71</c:f>
              <c:strCache>
                <c:ptCount val="2"/>
                <c:pt idx="0">
                  <c:v>State </c:v>
                </c:pt>
                <c:pt idx="1">
                  <c:v>Non-state</c:v>
                </c:pt>
              </c:strCache>
            </c:strRef>
          </c:cat>
          <c:val>
            <c:numRef>
              <c:f>'Mapiranje 2015'!$C$70:$C$71</c:f>
              <c:numCache>
                <c:formatCode>General</c:formatCode>
                <c:ptCount val="2"/>
                <c:pt idx="0">
                  <c:v>74.0</c:v>
                </c:pt>
                <c:pt idx="1">
                  <c:v>26.0</c:v>
                </c:pt>
              </c:numCache>
            </c:numRef>
          </c:val>
        </c:ser>
        <c:ser>
          <c:idx val="1"/>
          <c:order val="1"/>
          <c:tx>
            <c:strRef>
              <c:f>'Mapiranje 2015'!$D$69</c:f>
              <c:strCache>
                <c:ptCount val="1"/>
                <c:pt idx="0">
                  <c:v>2015 
 </c:v>
                </c:pt>
              </c:strCache>
            </c:strRef>
          </c:tx>
          <c:spPr>
            <a:solidFill>
              <a:schemeClr val="accent1">
                <a:lumMod val="20000"/>
                <a:lumOff val="80000"/>
              </a:schemeClr>
            </a:solidFill>
          </c:spPr>
          <c:dPt>
            <c:idx val="0"/>
            <c:bubble3D val="0"/>
            <c:spPr>
              <a:solidFill>
                <a:srgbClr val="4F81B3"/>
              </a:solidFill>
            </c:spPr>
          </c:dPt>
          <c:dLbls>
            <c:dLbl>
              <c:idx val="0"/>
              <c:layout>
                <c:manualLayout>
                  <c:x val="0.0333333333333333"/>
                  <c:y val="-0.263888888888889"/>
                </c:manualLayout>
              </c:layout>
              <c:spPr/>
              <c:txPr>
                <a:bodyPr/>
                <a:lstStyle/>
                <a:p>
                  <a:pPr>
                    <a:defRPr>
                      <a:solidFill>
                        <a:schemeClr val="bg1"/>
                      </a:solidFill>
                    </a:defRPr>
                  </a:pPr>
                  <a:endParaRPr lang="en-US"/>
                </a:p>
              </c:txPr>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'Mapiranje 2015'!$B$70:$B$71</c:f>
              <c:strCache>
                <c:ptCount val="2"/>
                <c:pt idx="0">
                  <c:v>State </c:v>
                </c:pt>
                <c:pt idx="1">
                  <c:v>Non-state</c:v>
                </c:pt>
              </c:strCache>
            </c:strRef>
          </c:cat>
          <c:val>
            <c:numRef>
              <c:f>'Mapiranje 2015'!$D$70:$D$71</c:f>
              <c:numCache>
                <c:formatCode>General</c:formatCode>
                <c:ptCount val="2"/>
                <c:pt idx="0">
                  <c:v>71.0</c:v>
                </c:pt>
                <c:pt idx="1">
                  <c:v>29.0</c:v>
                </c:pt>
              </c:numCache>
            </c:numRef>
          </c:val>
        </c:ser>
        <c:dLbls>
          <c:showLegendKey val="0"/>
          <c:showVal val="0"/>
          <c:showCatName val="0"/>
          <c:showSerName val="0"/>
          <c:showPercent val="1"/>
          <c:showBubbleSize val="0"/>
          <c:showLeaderLines val="1"/>
        </c:dLbls>
        <c:firstSliceAng val="0"/>
        <c:holeSize val="37"/>
      </c:doughnutChart>
    </c:plotArea>
    <c:legend>
      <c:legendPos val="t"/>
      <c:overlay val="0"/>
    </c:legend>
    <c:plotVisOnly val="1"/>
    <c:dispBlanksAs val="gap"/>
    <c:showDLblsOverMax val="0"/>
  </c:chart>
  <c:spPr>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bar"/>
        <c:grouping val="percentStacked"/>
        <c:varyColors val="0"/>
        <c:ser>
          <c:idx val="0"/>
          <c:order val="0"/>
          <c:tx>
            <c:strRef>
              <c:f>'Mapiranje 2015'!$B$87</c:f>
              <c:strCache>
                <c:ptCount val="1"/>
                <c:pt idx="0">
                  <c:v>LG budget</c:v>
                </c:pt>
              </c:strCache>
            </c:strRef>
          </c:tx>
          <c:spPr>
            <a:solidFill>
              <a:srgbClr val="4F81B3"/>
            </a:solidFill>
          </c:spPr>
          <c:invertIfNegative val="0"/>
          <c:cat>
            <c:strRef>
              <c:f>'Mapiranje 2015'!$A$88:$A$92</c:f>
              <c:strCache>
                <c:ptCount val="5"/>
                <c:pt idx="0">
                  <c:v>LG group I</c:v>
                </c:pt>
                <c:pt idx="1">
                  <c:v>LG group II</c:v>
                </c:pt>
                <c:pt idx="2">
                  <c:v>LG group III</c:v>
                </c:pt>
                <c:pt idx="3">
                  <c:v>LG group IV</c:v>
                </c:pt>
                <c:pt idx="4">
                  <c:v>Serbia </c:v>
                </c:pt>
              </c:strCache>
            </c:strRef>
          </c:cat>
          <c:val>
            <c:numRef>
              <c:f>'Mapiranje 2015'!$B$88:$B$92</c:f>
              <c:numCache>
                <c:formatCode>0%</c:formatCode>
                <c:ptCount val="5"/>
                <c:pt idx="0">
                  <c:v>0.88</c:v>
                </c:pt>
                <c:pt idx="1">
                  <c:v>0.79</c:v>
                </c:pt>
                <c:pt idx="2">
                  <c:v>0.71</c:v>
                </c:pt>
                <c:pt idx="3">
                  <c:v>0.7</c:v>
                </c:pt>
                <c:pt idx="4">
                  <c:v>0.83</c:v>
                </c:pt>
              </c:numCache>
            </c:numRef>
          </c:val>
        </c:ser>
        <c:ser>
          <c:idx val="1"/>
          <c:order val="1"/>
          <c:tx>
            <c:strRef>
              <c:f>'Mapiranje 2015'!$C$87</c:f>
              <c:strCache>
                <c:ptCount val="1"/>
                <c:pt idx="0">
                  <c:v>National budget</c:v>
                </c:pt>
              </c:strCache>
            </c:strRef>
          </c:tx>
          <c:spPr>
            <a:solidFill>
              <a:schemeClr val="accent1">
                <a:lumMod val="20000"/>
                <a:lumOff val="80000"/>
              </a:schemeClr>
            </a:solidFill>
          </c:spPr>
          <c:invertIfNegative val="0"/>
          <c:cat>
            <c:strRef>
              <c:f>'Mapiranje 2015'!$A$88:$A$92</c:f>
              <c:strCache>
                <c:ptCount val="5"/>
                <c:pt idx="0">
                  <c:v>LG group I</c:v>
                </c:pt>
                <c:pt idx="1">
                  <c:v>LG group II</c:v>
                </c:pt>
                <c:pt idx="2">
                  <c:v>LG group III</c:v>
                </c:pt>
                <c:pt idx="3">
                  <c:v>LG group IV</c:v>
                </c:pt>
                <c:pt idx="4">
                  <c:v>Serbia </c:v>
                </c:pt>
              </c:strCache>
            </c:strRef>
          </c:cat>
          <c:val>
            <c:numRef>
              <c:f>'Mapiranje 2015'!$C$88:$C$92</c:f>
              <c:numCache>
                <c:formatCode>0%</c:formatCode>
                <c:ptCount val="5"/>
                <c:pt idx="0">
                  <c:v>0.01</c:v>
                </c:pt>
                <c:pt idx="1">
                  <c:v>0.05</c:v>
                </c:pt>
                <c:pt idx="2">
                  <c:v>0.23</c:v>
                </c:pt>
                <c:pt idx="3">
                  <c:v>0.19</c:v>
                </c:pt>
                <c:pt idx="4">
                  <c:v>0.06</c:v>
                </c:pt>
              </c:numCache>
            </c:numRef>
          </c:val>
        </c:ser>
        <c:ser>
          <c:idx val="2"/>
          <c:order val="2"/>
          <c:tx>
            <c:strRef>
              <c:f>'Mapiranje 2015'!$D$87</c:f>
              <c:strCache>
                <c:ptCount val="1"/>
                <c:pt idx="0">
                  <c:v>Donations</c:v>
                </c:pt>
              </c:strCache>
            </c:strRef>
          </c:tx>
          <c:spPr>
            <a:solidFill>
              <a:schemeClr val="accent6">
                <a:lumMod val="60000"/>
                <a:lumOff val="40000"/>
              </a:schemeClr>
            </a:solidFill>
          </c:spPr>
          <c:invertIfNegative val="0"/>
          <c:cat>
            <c:strRef>
              <c:f>'Mapiranje 2015'!$A$88:$A$92</c:f>
              <c:strCache>
                <c:ptCount val="5"/>
                <c:pt idx="0">
                  <c:v>LG group I</c:v>
                </c:pt>
                <c:pt idx="1">
                  <c:v>LG group II</c:v>
                </c:pt>
                <c:pt idx="2">
                  <c:v>LG group III</c:v>
                </c:pt>
                <c:pt idx="3">
                  <c:v>LG group IV</c:v>
                </c:pt>
                <c:pt idx="4">
                  <c:v>Serbia </c:v>
                </c:pt>
              </c:strCache>
            </c:strRef>
          </c:cat>
          <c:val>
            <c:numRef>
              <c:f>'Mapiranje 2015'!$D$88:$D$92</c:f>
              <c:numCache>
                <c:formatCode>0%</c:formatCode>
                <c:ptCount val="5"/>
                <c:pt idx="0">
                  <c:v>0.02</c:v>
                </c:pt>
                <c:pt idx="1">
                  <c:v>0.05</c:v>
                </c:pt>
                <c:pt idx="2">
                  <c:v>0.03</c:v>
                </c:pt>
                <c:pt idx="3">
                  <c:v>0.08</c:v>
                </c:pt>
                <c:pt idx="4">
                  <c:v>0.03</c:v>
                </c:pt>
              </c:numCache>
            </c:numRef>
          </c:val>
        </c:ser>
        <c:ser>
          <c:idx val="3"/>
          <c:order val="3"/>
          <c:tx>
            <c:strRef>
              <c:f>'Mapiranje 2015'!$E$87</c:f>
              <c:strCache>
                <c:ptCount val="1"/>
                <c:pt idx="0">
                  <c:v>Co-payment</c:v>
                </c:pt>
              </c:strCache>
            </c:strRef>
          </c:tx>
          <c:spPr>
            <a:solidFill>
              <a:srgbClr val="FFFFCC"/>
            </a:solidFill>
          </c:spPr>
          <c:invertIfNegative val="0"/>
          <c:cat>
            <c:strRef>
              <c:f>'Mapiranje 2015'!$A$88:$A$92</c:f>
              <c:strCache>
                <c:ptCount val="5"/>
                <c:pt idx="0">
                  <c:v>LG group I</c:v>
                </c:pt>
                <c:pt idx="1">
                  <c:v>LG group II</c:v>
                </c:pt>
                <c:pt idx="2">
                  <c:v>LG group III</c:v>
                </c:pt>
                <c:pt idx="3">
                  <c:v>LG group IV</c:v>
                </c:pt>
                <c:pt idx="4">
                  <c:v>Serbia </c:v>
                </c:pt>
              </c:strCache>
            </c:strRef>
          </c:cat>
          <c:val>
            <c:numRef>
              <c:f>'Mapiranje 2015'!$E$88:$E$92</c:f>
              <c:numCache>
                <c:formatCode>0%</c:formatCode>
                <c:ptCount val="5"/>
                <c:pt idx="0">
                  <c:v>0.08</c:v>
                </c:pt>
                <c:pt idx="1">
                  <c:v>0.11</c:v>
                </c:pt>
                <c:pt idx="2">
                  <c:v>0.01</c:v>
                </c:pt>
                <c:pt idx="3">
                  <c:v>0.03</c:v>
                </c:pt>
                <c:pt idx="4">
                  <c:v>0.07</c:v>
                </c:pt>
              </c:numCache>
            </c:numRef>
          </c:val>
        </c:ser>
        <c:ser>
          <c:idx val="4"/>
          <c:order val="4"/>
          <c:tx>
            <c:strRef>
              <c:f>'Mapiranje 2015'!$F$87</c:f>
              <c:strCache>
                <c:ptCount val="1"/>
                <c:pt idx="0">
                  <c:v>Other </c:v>
                </c:pt>
              </c:strCache>
            </c:strRef>
          </c:tx>
          <c:spPr>
            <a:solidFill>
              <a:schemeClr val="bg1">
                <a:lumMod val="50000"/>
              </a:schemeClr>
            </a:solidFill>
          </c:spPr>
          <c:invertIfNegative val="0"/>
          <c:cat>
            <c:strRef>
              <c:f>'Mapiranje 2015'!$A$88:$A$92</c:f>
              <c:strCache>
                <c:ptCount val="5"/>
                <c:pt idx="0">
                  <c:v>LG group I</c:v>
                </c:pt>
                <c:pt idx="1">
                  <c:v>LG group II</c:v>
                </c:pt>
                <c:pt idx="2">
                  <c:v>LG group III</c:v>
                </c:pt>
                <c:pt idx="3">
                  <c:v>LG group IV</c:v>
                </c:pt>
                <c:pt idx="4">
                  <c:v>Serbia </c:v>
                </c:pt>
              </c:strCache>
            </c:strRef>
          </c:cat>
          <c:val>
            <c:numRef>
              <c:f>'Mapiranje 2015'!$F$88:$F$92</c:f>
              <c:numCache>
                <c:formatCode>0%</c:formatCode>
                <c:ptCount val="5"/>
                <c:pt idx="0">
                  <c:v>0.01</c:v>
                </c:pt>
                <c:pt idx="1">
                  <c:v>0.0</c:v>
                </c:pt>
                <c:pt idx="2">
                  <c:v>0.02</c:v>
                </c:pt>
                <c:pt idx="3">
                  <c:v>0.0</c:v>
                </c:pt>
                <c:pt idx="4">
                  <c:v>0.01</c:v>
                </c:pt>
              </c:numCache>
            </c:numRef>
          </c:val>
        </c:ser>
        <c:dLbls>
          <c:showLegendKey val="0"/>
          <c:showVal val="0"/>
          <c:showCatName val="0"/>
          <c:showSerName val="0"/>
          <c:showPercent val="0"/>
          <c:showBubbleSize val="0"/>
        </c:dLbls>
        <c:gapWidth val="150"/>
        <c:overlap val="100"/>
        <c:axId val="2088910024"/>
        <c:axId val="2089386584"/>
      </c:barChart>
      <c:catAx>
        <c:axId val="2088910024"/>
        <c:scaling>
          <c:orientation val="minMax"/>
        </c:scaling>
        <c:delete val="0"/>
        <c:axPos val="l"/>
        <c:numFmt formatCode="General" sourceLinked="0"/>
        <c:majorTickMark val="out"/>
        <c:minorTickMark val="none"/>
        <c:tickLblPos val="nextTo"/>
        <c:crossAx val="2089386584"/>
        <c:crosses val="autoZero"/>
        <c:auto val="1"/>
        <c:lblAlgn val="ctr"/>
        <c:lblOffset val="100"/>
        <c:noMultiLvlLbl val="0"/>
      </c:catAx>
      <c:valAx>
        <c:axId val="2089386584"/>
        <c:scaling>
          <c:orientation val="minMax"/>
        </c:scaling>
        <c:delete val="0"/>
        <c:axPos val="b"/>
        <c:majorGridlines/>
        <c:numFmt formatCode="0%" sourceLinked="1"/>
        <c:majorTickMark val="out"/>
        <c:minorTickMark val="none"/>
        <c:tickLblPos val="nextTo"/>
        <c:crossAx val="2088910024"/>
        <c:crosses val="autoZero"/>
        <c:crossBetween val="between"/>
        <c:majorUnit val="0.1"/>
      </c:valAx>
      <c:spPr>
        <a:noFill/>
        <a:ln w="25400">
          <a:noFill/>
        </a:ln>
      </c:spPr>
    </c:plotArea>
    <c:legend>
      <c:legendPos val="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barChart>
        <c:barDir val="bar"/>
        <c:grouping val="percentStacked"/>
        <c:varyColors val="0"/>
        <c:ser>
          <c:idx val="0"/>
          <c:order val="0"/>
          <c:tx>
            <c:strRef>
              <c:f>'Mapiranje 2015'!$B$105</c:f>
              <c:strCache>
                <c:ptCount val="1"/>
                <c:pt idx="0">
                  <c:v>Has a licence</c:v>
                </c:pt>
              </c:strCache>
            </c:strRef>
          </c:tx>
          <c:spPr>
            <a:solidFill>
              <a:srgbClr val="4F81B3"/>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'Mapiranje 2015'!$A$106:$A$107</c:f>
              <c:strCache>
                <c:ptCount val="2"/>
                <c:pt idx="0">
                  <c:v>Non-state</c:v>
                </c:pt>
                <c:pt idx="1">
                  <c:v>State</c:v>
                </c:pt>
              </c:strCache>
            </c:strRef>
          </c:cat>
          <c:val>
            <c:numRef>
              <c:f>'Mapiranje 2015'!$B$106:$B$107</c:f>
              <c:numCache>
                <c:formatCode>0%</c:formatCode>
                <c:ptCount val="2"/>
                <c:pt idx="0">
                  <c:v>0.35</c:v>
                </c:pt>
                <c:pt idx="1">
                  <c:v>0.12</c:v>
                </c:pt>
              </c:numCache>
            </c:numRef>
          </c:val>
        </c:ser>
        <c:ser>
          <c:idx val="1"/>
          <c:order val="1"/>
          <c:tx>
            <c:strRef>
              <c:f>'Mapiranje 2015'!$C$105</c:f>
              <c:strCache>
                <c:ptCount val="1"/>
                <c:pt idx="0">
                  <c:v>Application filed</c:v>
                </c:pt>
              </c:strCache>
            </c:strRef>
          </c:tx>
          <c:spPr>
            <a:solidFill>
              <a:schemeClr val="accent6">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'Mapiranje 2015'!$A$106:$A$107</c:f>
              <c:strCache>
                <c:ptCount val="2"/>
                <c:pt idx="0">
                  <c:v>Non-state</c:v>
                </c:pt>
                <c:pt idx="1">
                  <c:v>State</c:v>
                </c:pt>
              </c:strCache>
            </c:strRef>
          </c:cat>
          <c:val>
            <c:numRef>
              <c:f>'Mapiranje 2015'!$C$106:$C$107</c:f>
              <c:numCache>
                <c:formatCode>0%</c:formatCode>
                <c:ptCount val="2"/>
                <c:pt idx="0">
                  <c:v>0.1</c:v>
                </c:pt>
                <c:pt idx="1">
                  <c:v>0.04</c:v>
                </c:pt>
              </c:numCache>
            </c:numRef>
          </c:val>
        </c:ser>
        <c:ser>
          <c:idx val="2"/>
          <c:order val="2"/>
          <c:tx>
            <c:strRef>
              <c:f>'Mapiranje 2015'!$D$105</c:f>
              <c:strCache>
                <c:ptCount val="1"/>
                <c:pt idx="0">
                  <c:v>No licence</c:v>
                </c:pt>
              </c:strCache>
            </c:strRef>
          </c:tx>
          <c:spPr>
            <a:solidFill>
              <a:schemeClr val="accent1">
                <a:lumMod val="20000"/>
                <a:lumOff val="8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'Mapiranje 2015'!$A$106:$A$107</c:f>
              <c:strCache>
                <c:ptCount val="2"/>
                <c:pt idx="0">
                  <c:v>Non-state</c:v>
                </c:pt>
                <c:pt idx="1">
                  <c:v>State</c:v>
                </c:pt>
              </c:strCache>
            </c:strRef>
          </c:cat>
          <c:val>
            <c:numRef>
              <c:f>'Mapiranje 2015'!$D$106:$D$107</c:f>
              <c:numCache>
                <c:formatCode>0%</c:formatCode>
                <c:ptCount val="2"/>
                <c:pt idx="0">
                  <c:v>0.55</c:v>
                </c:pt>
                <c:pt idx="1">
                  <c:v>0.83</c:v>
                </c:pt>
              </c:numCache>
            </c:numRef>
          </c:val>
        </c:ser>
        <c:ser>
          <c:idx val="3"/>
          <c:order val="3"/>
          <c:tx>
            <c:strRef>
              <c:f>'Mapiranje 2015'!$E$105</c:f>
              <c:strCache>
                <c:ptCount val="1"/>
                <c:pt idx="0">
                  <c:v>Application denied</c:v>
                </c:pt>
              </c:strCache>
            </c:strRef>
          </c:tx>
          <c:spPr>
            <a:solidFill>
              <a:srgbClr val="C00000"/>
            </a:solidFill>
          </c:spPr>
          <c:invertIfNegative val="0"/>
          <c:dLbls>
            <c:dLbl>
              <c:idx val="0"/>
              <c:delete val="1"/>
              <c:extLst>
                <c:ext xmlns:c15="http://schemas.microsoft.com/office/drawing/2012/chart" uri="{CE6537A1-D6FC-4f65-9D91-7224C49458BB}"/>
              </c:extLst>
            </c:dLbl>
            <c:dLbl>
              <c:idx val="1"/>
              <c:layout>
                <c:manualLayout>
                  <c:x val="-0.00474074029832695"/>
                  <c:y val="0.12962926509186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'Mapiranje 2015'!$A$106:$A$107</c:f>
              <c:strCache>
                <c:ptCount val="2"/>
                <c:pt idx="0">
                  <c:v>Non-state</c:v>
                </c:pt>
                <c:pt idx="1">
                  <c:v>State</c:v>
                </c:pt>
              </c:strCache>
            </c:strRef>
          </c:cat>
          <c:val>
            <c:numRef>
              <c:f>'Mapiranje 2015'!$E$106:$E$107</c:f>
              <c:numCache>
                <c:formatCode>0%</c:formatCode>
                <c:ptCount val="2"/>
                <c:pt idx="0">
                  <c:v>0.0</c:v>
                </c:pt>
                <c:pt idx="1">
                  <c:v>0.01</c:v>
                </c:pt>
              </c:numCache>
            </c:numRef>
          </c:val>
        </c:ser>
        <c:dLbls>
          <c:showLegendKey val="0"/>
          <c:showVal val="1"/>
          <c:showCatName val="0"/>
          <c:showSerName val="0"/>
          <c:showPercent val="0"/>
          <c:showBubbleSize val="0"/>
        </c:dLbls>
        <c:gapWidth val="95"/>
        <c:overlap val="100"/>
        <c:axId val="2129361048"/>
        <c:axId val="-2146133656"/>
      </c:barChart>
      <c:catAx>
        <c:axId val="2129361048"/>
        <c:scaling>
          <c:orientation val="minMax"/>
        </c:scaling>
        <c:delete val="0"/>
        <c:axPos val="l"/>
        <c:numFmt formatCode="General" sourceLinked="0"/>
        <c:majorTickMark val="none"/>
        <c:minorTickMark val="none"/>
        <c:tickLblPos val="nextTo"/>
        <c:crossAx val="-2146133656"/>
        <c:crosses val="autoZero"/>
        <c:auto val="1"/>
        <c:lblAlgn val="ctr"/>
        <c:lblOffset val="100"/>
        <c:noMultiLvlLbl val="0"/>
      </c:catAx>
      <c:valAx>
        <c:axId val="-2146133656"/>
        <c:scaling>
          <c:orientation val="minMax"/>
        </c:scaling>
        <c:delete val="1"/>
        <c:axPos val="b"/>
        <c:numFmt formatCode="0%" sourceLinked="1"/>
        <c:majorTickMark val="none"/>
        <c:minorTickMark val="none"/>
        <c:tickLblPos val="nextTo"/>
        <c:crossAx val="2129361048"/>
        <c:crosses val="autoZero"/>
        <c:crossBetween val="between"/>
      </c:valAx>
    </c:plotArea>
    <c:legend>
      <c:legendPos val="t"/>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0.254222440944882"/>
          <c:y val="0.145833333333333"/>
          <c:w val="0.491666666666667"/>
          <c:h val="0.819444444444444"/>
        </c:manualLayout>
      </c:layout>
      <c:doughnutChart>
        <c:varyColors val="1"/>
        <c:ser>
          <c:idx val="0"/>
          <c:order val="0"/>
          <c:tx>
            <c:strRef>
              <c:f>'Mapiranje 2015'!$C$122</c:f>
              <c:strCache>
                <c:ptCount val="1"/>
                <c:pt idx="0">
                  <c:v>2012 
 </c:v>
                </c:pt>
              </c:strCache>
            </c:strRef>
          </c:tx>
          <c:dPt>
            <c:idx val="0"/>
            <c:bubble3D val="0"/>
            <c:spPr>
              <a:solidFill>
                <a:srgbClr val="4F81B3"/>
              </a:solidFill>
            </c:spPr>
          </c:dPt>
          <c:dPt>
            <c:idx val="1"/>
            <c:bubble3D val="0"/>
            <c:spPr>
              <a:solidFill>
                <a:schemeClr val="accent1">
                  <a:lumMod val="20000"/>
                  <a:lumOff val="80000"/>
                </a:schemeClr>
              </a:solidFill>
            </c:spPr>
          </c:dPt>
          <c:dLbls>
            <c:dLbl>
              <c:idx val="0"/>
              <c:layout>
                <c:manualLayout>
                  <c:x val="0.00555555555555555"/>
                  <c:y val="-0.152777777777778"/>
                </c:manualLayout>
              </c:layout>
              <c:spPr/>
              <c:txPr>
                <a:bodyPr/>
                <a:lstStyle/>
                <a:p>
                  <a:pPr>
                    <a:defRPr>
                      <a:solidFill>
                        <a:schemeClr val="bg1"/>
                      </a:solidFill>
                    </a:defRPr>
                  </a:pPr>
                  <a:endParaRPr lang="en-US"/>
                </a:p>
              </c:txPr>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'Mapiranje 2015'!$B$123:$B$124</c:f>
              <c:strCache>
                <c:ptCount val="2"/>
                <c:pt idx="0">
                  <c:v>State </c:v>
                </c:pt>
                <c:pt idx="1">
                  <c:v>Non-state</c:v>
                </c:pt>
              </c:strCache>
            </c:strRef>
          </c:cat>
          <c:val>
            <c:numRef>
              <c:f>'Mapiranje 2015'!$C$123:$C$124</c:f>
              <c:numCache>
                <c:formatCode>General</c:formatCode>
                <c:ptCount val="2"/>
                <c:pt idx="0">
                  <c:v>62.0</c:v>
                </c:pt>
                <c:pt idx="1">
                  <c:v>38.0</c:v>
                </c:pt>
              </c:numCache>
            </c:numRef>
          </c:val>
        </c:ser>
        <c:ser>
          <c:idx val="1"/>
          <c:order val="1"/>
          <c:tx>
            <c:strRef>
              <c:f>'Mapiranje 2015'!$D$122</c:f>
              <c:strCache>
                <c:ptCount val="1"/>
                <c:pt idx="0">
                  <c:v>2015 
 </c:v>
                </c:pt>
              </c:strCache>
            </c:strRef>
          </c:tx>
          <c:dPt>
            <c:idx val="0"/>
            <c:bubble3D val="0"/>
            <c:spPr>
              <a:solidFill>
                <a:srgbClr val="4F81B3"/>
              </a:solidFill>
            </c:spPr>
          </c:dPt>
          <c:dPt>
            <c:idx val="1"/>
            <c:bubble3D val="0"/>
            <c:spPr>
              <a:solidFill>
                <a:schemeClr val="accent1">
                  <a:lumMod val="20000"/>
                  <a:lumOff val="80000"/>
                </a:schemeClr>
              </a:solidFill>
            </c:spPr>
          </c:dPt>
          <c:dLbls>
            <c:dLbl>
              <c:idx val="0"/>
              <c:layout>
                <c:manualLayout>
                  <c:x val="0.0416666666666667"/>
                  <c:y val="-0.152777777777778"/>
                </c:manualLayout>
              </c:layout>
              <c:spPr/>
              <c:txPr>
                <a:bodyPr/>
                <a:lstStyle/>
                <a:p>
                  <a:pPr>
                    <a:defRPr>
                      <a:solidFill>
                        <a:schemeClr val="bg1"/>
                      </a:solidFill>
                    </a:defRPr>
                  </a:pPr>
                  <a:endParaRPr lang="en-US"/>
                </a:p>
              </c:txPr>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'Mapiranje 2015'!$B$123:$B$124</c:f>
              <c:strCache>
                <c:ptCount val="2"/>
                <c:pt idx="0">
                  <c:v>State </c:v>
                </c:pt>
                <c:pt idx="1">
                  <c:v>Non-state</c:v>
                </c:pt>
              </c:strCache>
            </c:strRef>
          </c:cat>
          <c:val>
            <c:numRef>
              <c:f>'Mapiranje 2015'!$D$123:$D$124</c:f>
              <c:numCache>
                <c:formatCode>General</c:formatCode>
                <c:ptCount val="2"/>
                <c:pt idx="0">
                  <c:v>70.0</c:v>
                </c:pt>
                <c:pt idx="1">
                  <c:v>30.0</c:v>
                </c:pt>
              </c:numCache>
            </c:numRef>
          </c:val>
        </c:ser>
        <c:dLbls>
          <c:showLegendKey val="0"/>
          <c:showVal val="0"/>
          <c:showCatName val="0"/>
          <c:showSerName val="0"/>
          <c:showPercent val="1"/>
          <c:showBubbleSize val="0"/>
          <c:showLeaderLines val="1"/>
        </c:dLbls>
        <c:firstSliceAng val="0"/>
        <c:holeSize val="37"/>
      </c:doughnutChart>
    </c:plotArea>
    <c:legend>
      <c:legendPos val="t"/>
      <c:overlay val="0"/>
    </c:legend>
    <c:plotVisOnly val="1"/>
    <c:dispBlanksAs val="gap"/>
    <c:showDLblsOverMax val="0"/>
  </c:chart>
  <c:spPr>
    <a:ln>
      <a:noFill/>
    </a:ln>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bar"/>
        <c:grouping val="percentStacked"/>
        <c:varyColors val="0"/>
        <c:ser>
          <c:idx val="0"/>
          <c:order val="0"/>
          <c:tx>
            <c:strRef>
              <c:f>'Mapiranje 2015'!$B$140</c:f>
              <c:strCache>
                <c:ptCount val="1"/>
                <c:pt idx="0">
                  <c:v>LG budget</c:v>
                </c:pt>
              </c:strCache>
            </c:strRef>
          </c:tx>
          <c:spPr>
            <a:solidFill>
              <a:srgbClr val="4F81B3"/>
            </a:solidFill>
          </c:spPr>
          <c:invertIfNegative val="0"/>
          <c:cat>
            <c:strRef>
              <c:f>'Mapiranje 2015'!$A$141:$A$144</c:f>
              <c:strCache>
                <c:ptCount val="4"/>
                <c:pt idx="0">
                  <c:v>LG group I</c:v>
                </c:pt>
                <c:pt idx="1">
                  <c:v>LG group II</c:v>
                </c:pt>
                <c:pt idx="2">
                  <c:v>LG group III</c:v>
                </c:pt>
                <c:pt idx="3">
                  <c:v>LG group IV</c:v>
                </c:pt>
              </c:strCache>
            </c:strRef>
          </c:cat>
          <c:val>
            <c:numRef>
              <c:f>'Mapiranje 2015'!$B$141:$B$144</c:f>
              <c:numCache>
                <c:formatCode>0%</c:formatCode>
                <c:ptCount val="4"/>
                <c:pt idx="0">
                  <c:v>0.96</c:v>
                </c:pt>
                <c:pt idx="1">
                  <c:v>0.91</c:v>
                </c:pt>
                <c:pt idx="2">
                  <c:v>0.78</c:v>
                </c:pt>
                <c:pt idx="3">
                  <c:v>0.92</c:v>
                </c:pt>
              </c:numCache>
            </c:numRef>
          </c:val>
        </c:ser>
        <c:ser>
          <c:idx val="1"/>
          <c:order val="1"/>
          <c:tx>
            <c:strRef>
              <c:f>'Mapiranje 2015'!$C$140</c:f>
              <c:strCache>
                <c:ptCount val="1"/>
                <c:pt idx="0">
                  <c:v>National budget</c:v>
                </c:pt>
              </c:strCache>
            </c:strRef>
          </c:tx>
          <c:spPr>
            <a:solidFill>
              <a:schemeClr val="accent1">
                <a:lumMod val="20000"/>
                <a:lumOff val="80000"/>
              </a:schemeClr>
            </a:solidFill>
          </c:spPr>
          <c:invertIfNegative val="0"/>
          <c:cat>
            <c:strRef>
              <c:f>'Mapiranje 2015'!$A$141:$A$144</c:f>
              <c:strCache>
                <c:ptCount val="4"/>
                <c:pt idx="0">
                  <c:v>LG group I</c:v>
                </c:pt>
                <c:pt idx="1">
                  <c:v>LG group II</c:v>
                </c:pt>
                <c:pt idx="2">
                  <c:v>LG group III</c:v>
                </c:pt>
                <c:pt idx="3">
                  <c:v>LG group IV</c:v>
                </c:pt>
              </c:strCache>
            </c:strRef>
          </c:cat>
          <c:val>
            <c:numRef>
              <c:f>'Mapiranje 2015'!$C$141:$C$144</c:f>
              <c:numCache>
                <c:formatCode>0%</c:formatCode>
                <c:ptCount val="4"/>
                <c:pt idx="0">
                  <c:v>0.01</c:v>
                </c:pt>
                <c:pt idx="1">
                  <c:v>0.05</c:v>
                </c:pt>
                <c:pt idx="2">
                  <c:v>0.15</c:v>
                </c:pt>
                <c:pt idx="3">
                  <c:v>0.08</c:v>
                </c:pt>
              </c:numCache>
            </c:numRef>
          </c:val>
        </c:ser>
        <c:ser>
          <c:idx val="2"/>
          <c:order val="2"/>
          <c:tx>
            <c:strRef>
              <c:f>'Mapiranje 2015'!$D$140</c:f>
              <c:strCache>
                <c:ptCount val="1"/>
                <c:pt idx="0">
                  <c:v>Donations</c:v>
                </c:pt>
              </c:strCache>
            </c:strRef>
          </c:tx>
          <c:spPr>
            <a:solidFill>
              <a:schemeClr val="accent6">
                <a:lumMod val="60000"/>
                <a:lumOff val="40000"/>
              </a:schemeClr>
            </a:solidFill>
          </c:spPr>
          <c:invertIfNegative val="0"/>
          <c:cat>
            <c:strRef>
              <c:f>'Mapiranje 2015'!$A$141:$A$144</c:f>
              <c:strCache>
                <c:ptCount val="4"/>
                <c:pt idx="0">
                  <c:v>LG group I</c:v>
                </c:pt>
                <c:pt idx="1">
                  <c:v>LG group II</c:v>
                </c:pt>
                <c:pt idx="2">
                  <c:v>LG group III</c:v>
                </c:pt>
                <c:pt idx="3">
                  <c:v>LG group IV</c:v>
                </c:pt>
              </c:strCache>
            </c:strRef>
          </c:cat>
          <c:val>
            <c:numRef>
              <c:f>'Mapiranje 2015'!$D$141:$D$144</c:f>
              <c:numCache>
                <c:formatCode>0%</c:formatCode>
                <c:ptCount val="4"/>
                <c:pt idx="0">
                  <c:v>0.01</c:v>
                </c:pt>
                <c:pt idx="1">
                  <c:v>0.01</c:v>
                </c:pt>
                <c:pt idx="2">
                  <c:v>0.04</c:v>
                </c:pt>
              </c:numCache>
            </c:numRef>
          </c:val>
        </c:ser>
        <c:ser>
          <c:idx val="3"/>
          <c:order val="3"/>
          <c:tx>
            <c:strRef>
              <c:f>'Mapiranje 2015'!$E$140</c:f>
              <c:strCache>
                <c:ptCount val="1"/>
                <c:pt idx="0">
                  <c:v>Co-payment</c:v>
                </c:pt>
              </c:strCache>
            </c:strRef>
          </c:tx>
          <c:spPr>
            <a:solidFill>
              <a:srgbClr val="FFFFCC"/>
            </a:solidFill>
          </c:spPr>
          <c:invertIfNegative val="0"/>
          <c:cat>
            <c:strRef>
              <c:f>'Mapiranje 2015'!$A$141:$A$144</c:f>
              <c:strCache>
                <c:ptCount val="4"/>
                <c:pt idx="0">
                  <c:v>LG group I</c:v>
                </c:pt>
                <c:pt idx="1">
                  <c:v>LG group II</c:v>
                </c:pt>
                <c:pt idx="2">
                  <c:v>LG group III</c:v>
                </c:pt>
                <c:pt idx="3">
                  <c:v>LG group IV</c:v>
                </c:pt>
              </c:strCache>
            </c:strRef>
          </c:cat>
          <c:val>
            <c:numRef>
              <c:f>'Mapiranje 2015'!$E$141:$E$144</c:f>
              <c:numCache>
                <c:formatCode>0%</c:formatCode>
                <c:ptCount val="4"/>
                <c:pt idx="0">
                  <c:v>0.02</c:v>
                </c:pt>
                <c:pt idx="1">
                  <c:v>0.03</c:v>
                </c:pt>
                <c:pt idx="2">
                  <c:v>0.01</c:v>
                </c:pt>
              </c:numCache>
            </c:numRef>
          </c:val>
        </c:ser>
        <c:ser>
          <c:idx val="4"/>
          <c:order val="4"/>
          <c:tx>
            <c:strRef>
              <c:f>'Mapiranje 2015'!$F$140</c:f>
              <c:strCache>
                <c:ptCount val="1"/>
                <c:pt idx="0">
                  <c:v>Other </c:v>
                </c:pt>
              </c:strCache>
            </c:strRef>
          </c:tx>
          <c:spPr>
            <a:solidFill>
              <a:schemeClr val="bg1">
                <a:lumMod val="50000"/>
              </a:schemeClr>
            </a:solidFill>
          </c:spPr>
          <c:invertIfNegative val="0"/>
          <c:cat>
            <c:strRef>
              <c:f>'Mapiranje 2015'!$A$141:$A$144</c:f>
              <c:strCache>
                <c:ptCount val="4"/>
                <c:pt idx="0">
                  <c:v>LG group I</c:v>
                </c:pt>
                <c:pt idx="1">
                  <c:v>LG group II</c:v>
                </c:pt>
                <c:pt idx="2">
                  <c:v>LG group III</c:v>
                </c:pt>
                <c:pt idx="3">
                  <c:v>LG group IV</c:v>
                </c:pt>
              </c:strCache>
            </c:strRef>
          </c:cat>
          <c:val>
            <c:numRef>
              <c:f>'Mapiranje 2015'!$F$141:$F$144</c:f>
              <c:numCache>
                <c:formatCode>General</c:formatCode>
                <c:ptCount val="4"/>
                <c:pt idx="2" formatCode="0%">
                  <c:v>0.02</c:v>
                </c:pt>
              </c:numCache>
            </c:numRef>
          </c:val>
        </c:ser>
        <c:dLbls>
          <c:showLegendKey val="0"/>
          <c:showVal val="0"/>
          <c:showCatName val="0"/>
          <c:showSerName val="0"/>
          <c:showPercent val="0"/>
          <c:showBubbleSize val="0"/>
        </c:dLbls>
        <c:gapWidth val="150"/>
        <c:overlap val="100"/>
        <c:axId val="2070813160"/>
        <c:axId val="-2132395272"/>
      </c:barChart>
      <c:catAx>
        <c:axId val="2070813160"/>
        <c:scaling>
          <c:orientation val="minMax"/>
        </c:scaling>
        <c:delete val="0"/>
        <c:axPos val="l"/>
        <c:numFmt formatCode="General" sourceLinked="0"/>
        <c:majorTickMark val="out"/>
        <c:minorTickMark val="none"/>
        <c:tickLblPos val="nextTo"/>
        <c:crossAx val="-2132395272"/>
        <c:crosses val="autoZero"/>
        <c:auto val="1"/>
        <c:lblAlgn val="ctr"/>
        <c:lblOffset val="100"/>
        <c:noMultiLvlLbl val="0"/>
      </c:catAx>
      <c:valAx>
        <c:axId val="-2132395272"/>
        <c:scaling>
          <c:orientation val="minMax"/>
        </c:scaling>
        <c:delete val="0"/>
        <c:axPos val="b"/>
        <c:majorGridlines/>
        <c:numFmt formatCode="0%" sourceLinked="1"/>
        <c:majorTickMark val="out"/>
        <c:minorTickMark val="none"/>
        <c:tickLblPos val="nextTo"/>
        <c:crossAx val="2070813160"/>
        <c:crosses val="autoZero"/>
        <c:crossBetween val="between"/>
      </c:valAx>
    </c:plotArea>
    <c:legend>
      <c:legendPos val="t"/>
      <c:overlay val="0"/>
    </c:legend>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0.41771</cdr:x>
      <cdr:y>0.70139</cdr:y>
    </cdr:from>
    <cdr:to>
      <cdr:x>0.60521</cdr:x>
      <cdr:y>0.79167</cdr:y>
    </cdr:to>
    <cdr:sp macro="" textlink="">
      <cdr:nvSpPr>
        <cdr:cNvPr id="2" name="TextBox 1"/>
        <cdr:cNvSpPr txBox="1"/>
      </cdr:nvSpPr>
      <cdr:spPr>
        <a:xfrm xmlns:a="http://schemas.openxmlformats.org/drawingml/2006/main">
          <a:off x="1909764" y="1924050"/>
          <a:ext cx="85725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l-SI" sz="1000" i="1">
              <a:solidFill>
                <a:schemeClr val="bg1"/>
              </a:solidFill>
            </a:rPr>
            <a:t>2012 </a:t>
          </a:r>
          <a:endParaRPr lang="en-US" sz="1000"/>
        </a:p>
      </cdr:txBody>
    </cdr:sp>
  </cdr:relSizeAnchor>
  <cdr:relSizeAnchor xmlns:cdr="http://schemas.openxmlformats.org/drawingml/2006/chartDrawing">
    <cdr:from>
      <cdr:x>0.42813</cdr:x>
      <cdr:y>0.82292</cdr:y>
    </cdr:from>
    <cdr:to>
      <cdr:x>0.61979</cdr:x>
      <cdr:y>0.90625</cdr:y>
    </cdr:to>
    <cdr:sp macro="" textlink="">
      <cdr:nvSpPr>
        <cdr:cNvPr id="3" name="TextBox 2"/>
        <cdr:cNvSpPr txBox="1"/>
      </cdr:nvSpPr>
      <cdr:spPr>
        <a:xfrm xmlns:a="http://schemas.openxmlformats.org/drawingml/2006/main">
          <a:off x="1957388" y="2257425"/>
          <a:ext cx="8763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l-SI" sz="1000" i="1">
              <a:solidFill>
                <a:schemeClr val="bg1"/>
              </a:solidFill>
            </a:rPr>
            <a:t>2015</a:t>
          </a:r>
          <a:endParaRPr lang="en-US" sz="1000"/>
        </a:p>
      </cdr:txBody>
    </cdr:sp>
  </cdr:relSizeAnchor>
</c:userShapes>
</file>

<file path=word/drawings/drawing2.xml><?xml version="1.0" encoding="utf-8"?>
<c:userShapes xmlns:c="http://schemas.openxmlformats.org/drawingml/2006/chart">
  <cdr:relSizeAnchor xmlns:cdr="http://schemas.openxmlformats.org/drawingml/2006/chartDrawing">
    <cdr:from>
      <cdr:x>0.40938</cdr:x>
      <cdr:y>0.69792</cdr:y>
    </cdr:from>
    <cdr:to>
      <cdr:x>0.60521</cdr:x>
      <cdr:y>0.79167</cdr:y>
    </cdr:to>
    <cdr:sp macro="" textlink="">
      <cdr:nvSpPr>
        <cdr:cNvPr id="2" name="TextBox 1"/>
        <cdr:cNvSpPr txBox="1"/>
      </cdr:nvSpPr>
      <cdr:spPr>
        <a:xfrm xmlns:a="http://schemas.openxmlformats.org/drawingml/2006/main">
          <a:off x="1871663" y="1914524"/>
          <a:ext cx="895350"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l-SI" sz="1000" i="1">
              <a:solidFill>
                <a:schemeClr val="bg1"/>
              </a:solidFill>
            </a:rPr>
            <a:t>2012</a:t>
          </a:r>
          <a:endParaRPr lang="en-US" sz="1000"/>
        </a:p>
      </cdr:txBody>
    </cdr:sp>
  </cdr:relSizeAnchor>
  <cdr:relSizeAnchor xmlns:cdr="http://schemas.openxmlformats.org/drawingml/2006/chartDrawing">
    <cdr:from>
      <cdr:x>0.39063</cdr:x>
      <cdr:y>0.84722</cdr:y>
    </cdr:from>
    <cdr:to>
      <cdr:x>0.59063</cdr:x>
      <cdr:y>0.94097</cdr:y>
    </cdr:to>
    <cdr:sp macro="" textlink="">
      <cdr:nvSpPr>
        <cdr:cNvPr id="3" name="TextBox 2"/>
        <cdr:cNvSpPr txBox="1"/>
      </cdr:nvSpPr>
      <cdr:spPr>
        <a:xfrm xmlns:a="http://schemas.openxmlformats.org/drawingml/2006/main">
          <a:off x="1785939" y="2324099"/>
          <a:ext cx="914400"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l-SI" sz="1000" i="1">
              <a:solidFill>
                <a:schemeClr val="bg1"/>
              </a:solidFill>
            </a:rPr>
            <a:t>2015</a:t>
          </a:r>
          <a:endParaRPr lang="en-US" sz="10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B95444-36F2-0741-929C-32325B37C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73</Pages>
  <Words>22205</Words>
  <Characters>126572</Characters>
  <Application>Microsoft Macintosh Word</Application>
  <DocSecurity>0</DocSecurity>
  <Lines>1054</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148481</CharactersWithSpaces>
  <SharedDoc>false</SharedDoc>
  <HLinks>
    <vt:vector size="78" baseType="variant">
      <vt:variant>
        <vt:i4>7667761</vt:i4>
      </vt:variant>
      <vt:variant>
        <vt:i4>6</vt:i4>
      </vt:variant>
      <vt:variant>
        <vt:i4>0</vt:i4>
      </vt:variant>
      <vt:variant>
        <vt:i4>5</vt:i4>
      </vt:variant>
      <vt:variant>
        <vt:lpwstr>http://www.zavodsz.gov.rs/</vt:lpwstr>
      </vt:variant>
      <vt:variant>
        <vt:lpwstr/>
      </vt:variant>
      <vt:variant>
        <vt:i4>24051787</vt:i4>
      </vt:variant>
      <vt:variant>
        <vt:i4>3</vt:i4>
      </vt:variant>
      <vt:variant>
        <vt:i4>0</vt:i4>
      </vt:variant>
      <vt:variant>
        <vt:i4>5</vt:i4>
      </vt:variant>
      <vt:variant>
        <vt:lpwstr>http://www.socijalnouključivanje.gov.rs/</vt:lpwstr>
      </vt:variant>
      <vt:variant>
        <vt:lpwstr/>
      </vt:variant>
      <vt:variant>
        <vt:i4>65611</vt:i4>
      </vt:variant>
      <vt:variant>
        <vt:i4>0</vt:i4>
      </vt:variant>
      <vt:variant>
        <vt:i4>0</vt:i4>
      </vt:variant>
      <vt:variant>
        <vt:i4>5</vt:i4>
      </vt:variant>
      <vt:variant>
        <vt:lpwstr>http://www.socijalnoukljucivanje.gov.rs/</vt:lpwstr>
      </vt:variant>
      <vt:variant>
        <vt:lpwstr/>
      </vt:variant>
      <vt:variant>
        <vt:i4>1048651</vt:i4>
      </vt:variant>
      <vt:variant>
        <vt:i4>27</vt:i4>
      </vt:variant>
      <vt:variant>
        <vt:i4>0</vt:i4>
      </vt:variant>
      <vt:variant>
        <vt:i4>5</vt:i4>
      </vt:variant>
      <vt:variant>
        <vt:lpwstr>http://www.regionalnirazvoj.gov.rs/Lat/ShowNARRFolder.aspx?mi=171</vt:lpwstr>
      </vt:variant>
      <vt:variant>
        <vt:lpwstr/>
      </vt:variant>
      <vt:variant>
        <vt:i4>1703947</vt:i4>
      </vt:variant>
      <vt:variant>
        <vt:i4>24</vt:i4>
      </vt:variant>
      <vt:variant>
        <vt:i4>0</vt:i4>
      </vt:variant>
      <vt:variant>
        <vt:i4>5</vt:i4>
      </vt:variant>
      <vt:variant>
        <vt:lpwstr>http://www.csp.org.rs/wp-content/uploads/2014/07/Rashodi-za-usluge-socijalne-zastite-u-41-opstini-u-Srbiji-final-G-Matkovic-sa-uvodnim-delom.pdf</vt:lpwstr>
      </vt:variant>
      <vt:variant>
        <vt:lpwstr/>
      </vt:variant>
      <vt:variant>
        <vt:i4>4390913</vt:i4>
      </vt:variant>
      <vt:variant>
        <vt:i4>21</vt:i4>
      </vt:variant>
      <vt:variant>
        <vt:i4>0</vt:i4>
      </vt:variant>
      <vt:variant>
        <vt:i4>5</vt:i4>
      </vt:variant>
      <vt:variant>
        <vt:lpwstr>http://socijalnoukljucivanje.gov.rs/rs/skup-dugotrajna-nega-i-zbrinjavanje-pruzanje-usluge-pomoc-u-kuci/</vt:lpwstr>
      </vt:variant>
      <vt:variant>
        <vt:lpwstr/>
      </vt:variant>
      <vt:variant>
        <vt:i4>1048651</vt:i4>
      </vt:variant>
      <vt:variant>
        <vt:i4>18</vt:i4>
      </vt:variant>
      <vt:variant>
        <vt:i4>0</vt:i4>
      </vt:variant>
      <vt:variant>
        <vt:i4>5</vt:i4>
      </vt:variant>
      <vt:variant>
        <vt:lpwstr>http://www.regionalnirazvoj.gov.rs/Lat/ShowNARRFolder.aspx?mi=171</vt:lpwstr>
      </vt:variant>
      <vt:variant>
        <vt:lpwstr/>
      </vt:variant>
      <vt:variant>
        <vt:i4>1048651</vt:i4>
      </vt:variant>
      <vt:variant>
        <vt:i4>15</vt:i4>
      </vt:variant>
      <vt:variant>
        <vt:i4>0</vt:i4>
      </vt:variant>
      <vt:variant>
        <vt:i4>5</vt:i4>
      </vt:variant>
      <vt:variant>
        <vt:lpwstr>http://www.regionalnirazvoj.gov.rs/Lat/ShowNARRFolder.aspx?mi=171</vt:lpwstr>
      </vt:variant>
      <vt:variant>
        <vt:lpwstr/>
      </vt:variant>
      <vt:variant>
        <vt:i4>1048651</vt:i4>
      </vt:variant>
      <vt:variant>
        <vt:i4>12</vt:i4>
      </vt:variant>
      <vt:variant>
        <vt:i4>0</vt:i4>
      </vt:variant>
      <vt:variant>
        <vt:i4>5</vt:i4>
      </vt:variant>
      <vt:variant>
        <vt:lpwstr>http://www.regionalnirazvoj.gov.rs/Lat/ShowNARRFolder.aspx?mi=171</vt:lpwstr>
      </vt:variant>
      <vt:variant>
        <vt:lpwstr/>
      </vt:variant>
      <vt:variant>
        <vt:i4>1048651</vt:i4>
      </vt:variant>
      <vt:variant>
        <vt:i4>9</vt:i4>
      </vt:variant>
      <vt:variant>
        <vt:i4>0</vt:i4>
      </vt:variant>
      <vt:variant>
        <vt:i4>5</vt:i4>
      </vt:variant>
      <vt:variant>
        <vt:lpwstr>http://www.regionalnirazvoj.gov.rs/Lat/ShowNARRFolder.aspx?mi=171</vt:lpwstr>
      </vt:variant>
      <vt:variant>
        <vt:lpwstr/>
      </vt:variant>
      <vt:variant>
        <vt:i4>1048651</vt:i4>
      </vt:variant>
      <vt:variant>
        <vt:i4>6</vt:i4>
      </vt:variant>
      <vt:variant>
        <vt:i4>0</vt:i4>
      </vt:variant>
      <vt:variant>
        <vt:i4>5</vt:i4>
      </vt:variant>
      <vt:variant>
        <vt:lpwstr>http://www.regionalnirazvoj.gov.rs/Lat/ShowNARRFolder.aspx?mi=171</vt:lpwstr>
      </vt:variant>
      <vt:variant>
        <vt:lpwstr/>
      </vt:variant>
      <vt:variant>
        <vt:i4>1572934</vt:i4>
      </vt:variant>
      <vt:variant>
        <vt:i4>3</vt:i4>
      </vt:variant>
      <vt:variant>
        <vt:i4>0</vt:i4>
      </vt:variant>
      <vt:variant>
        <vt:i4>5</vt:i4>
      </vt:variant>
      <vt:variant>
        <vt:lpwstr>http://www.centarbgd.edu.rs/istorija/</vt:lpwstr>
      </vt:variant>
      <vt:variant>
        <vt:lpwstr/>
      </vt:variant>
      <vt:variant>
        <vt:i4>7733355</vt:i4>
      </vt:variant>
      <vt:variant>
        <vt:i4>0</vt:i4>
      </vt:variant>
      <vt:variant>
        <vt:i4>0</vt:i4>
      </vt:variant>
      <vt:variant>
        <vt:i4>5</vt:i4>
      </vt:variant>
      <vt:variant>
        <vt:lpwstr>http://www.beograd.rs/lat/gradska-vlast/2454-gerontoloski-centar-beograd---rj/</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MILICA Stranjakovic</dc:creator>
  <cp:lastModifiedBy>Dalibor Jovanovic</cp:lastModifiedBy>
  <cp:revision>11</cp:revision>
  <cp:lastPrinted>2016-12-28T12:03:00Z</cp:lastPrinted>
  <dcterms:created xsi:type="dcterms:W3CDTF">2017-05-12T08:10:00Z</dcterms:created>
  <dcterms:modified xsi:type="dcterms:W3CDTF">2017-05-22T15:52:00Z</dcterms:modified>
</cp:coreProperties>
</file>