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AFEEC" w14:textId="77777777" w:rsidR="0044294B" w:rsidRPr="0015526F" w:rsidRDefault="0044294B" w:rsidP="001511EF">
      <w:pPr>
        <w:jc w:val="center"/>
        <w:rPr>
          <w:rFonts w:ascii="Times New Roman" w:hAnsi="Times New Roman"/>
          <w:noProof/>
          <w:sz w:val="32"/>
          <w:szCs w:val="32"/>
          <w:lang w:val="en-US"/>
        </w:rPr>
      </w:pPr>
      <w:bookmarkStart w:id="0" w:name="_Toc413845603"/>
      <w:bookmarkStart w:id="1" w:name="_Toc444853902"/>
    </w:p>
    <w:p w14:paraId="0DC2975B" w14:textId="77777777" w:rsidR="0044294B" w:rsidRDefault="0044294B" w:rsidP="001511EF">
      <w:pPr>
        <w:jc w:val="center"/>
        <w:rPr>
          <w:rFonts w:ascii="Times New Roman" w:hAnsi="Times New Roman"/>
          <w:noProof/>
          <w:sz w:val="32"/>
          <w:szCs w:val="32"/>
        </w:rPr>
      </w:pPr>
    </w:p>
    <w:p w14:paraId="7D352C96" w14:textId="77777777" w:rsidR="0044294B" w:rsidRDefault="0044294B" w:rsidP="001511EF">
      <w:pPr>
        <w:jc w:val="center"/>
        <w:rPr>
          <w:rFonts w:ascii="Times New Roman" w:hAnsi="Times New Roman"/>
          <w:noProof/>
          <w:sz w:val="32"/>
          <w:szCs w:val="32"/>
        </w:rPr>
      </w:pPr>
    </w:p>
    <w:p w14:paraId="7BFC6EF9" w14:textId="77777777" w:rsidR="0044294B" w:rsidRDefault="0044294B" w:rsidP="001511EF">
      <w:pPr>
        <w:jc w:val="center"/>
        <w:rPr>
          <w:rFonts w:ascii="Times New Roman" w:hAnsi="Times New Roman"/>
          <w:noProof/>
          <w:sz w:val="32"/>
          <w:szCs w:val="32"/>
        </w:rPr>
      </w:pPr>
    </w:p>
    <w:p w14:paraId="1E3A49A9" w14:textId="77777777" w:rsidR="0044294B" w:rsidRDefault="0044294B" w:rsidP="001511EF">
      <w:pPr>
        <w:jc w:val="center"/>
        <w:rPr>
          <w:rFonts w:ascii="Times New Roman" w:hAnsi="Times New Roman"/>
          <w:noProof/>
          <w:sz w:val="32"/>
          <w:szCs w:val="32"/>
        </w:rPr>
      </w:pPr>
    </w:p>
    <w:p w14:paraId="3D288DF8" w14:textId="77777777" w:rsidR="0044294B" w:rsidRDefault="0044294B" w:rsidP="001511EF">
      <w:pPr>
        <w:jc w:val="center"/>
        <w:rPr>
          <w:rFonts w:ascii="Times New Roman" w:hAnsi="Times New Roman"/>
          <w:noProof/>
          <w:sz w:val="32"/>
          <w:szCs w:val="32"/>
        </w:rPr>
      </w:pPr>
    </w:p>
    <w:p w14:paraId="57DB3810" w14:textId="77777777" w:rsidR="0044294B" w:rsidRDefault="0044294B" w:rsidP="001511EF">
      <w:pPr>
        <w:jc w:val="center"/>
        <w:rPr>
          <w:rFonts w:ascii="Times New Roman" w:hAnsi="Times New Roman"/>
          <w:noProof/>
          <w:sz w:val="32"/>
          <w:szCs w:val="32"/>
        </w:rPr>
      </w:pPr>
    </w:p>
    <w:p w14:paraId="100296E8" w14:textId="77777777" w:rsidR="0044294B" w:rsidRDefault="0044294B" w:rsidP="001511EF">
      <w:pPr>
        <w:jc w:val="center"/>
        <w:rPr>
          <w:rFonts w:ascii="Times New Roman" w:hAnsi="Times New Roman"/>
          <w:noProof/>
          <w:sz w:val="32"/>
          <w:szCs w:val="32"/>
        </w:rPr>
      </w:pPr>
    </w:p>
    <w:p w14:paraId="4E63F4A2" w14:textId="77777777" w:rsidR="0044294B" w:rsidRDefault="0044294B" w:rsidP="001511EF">
      <w:pPr>
        <w:jc w:val="center"/>
        <w:rPr>
          <w:rFonts w:ascii="Times New Roman" w:hAnsi="Times New Roman"/>
          <w:noProof/>
          <w:sz w:val="32"/>
          <w:szCs w:val="32"/>
        </w:rPr>
      </w:pPr>
    </w:p>
    <w:p w14:paraId="6BACC716" w14:textId="77777777" w:rsidR="0044294B" w:rsidRDefault="0044294B" w:rsidP="001511EF">
      <w:pPr>
        <w:jc w:val="center"/>
        <w:rPr>
          <w:rFonts w:ascii="Times New Roman" w:hAnsi="Times New Roman"/>
          <w:noProof/>
          <w:sz w:val="32"/>
          <w:szCs w:val="32"/>
        </w:rPr>
      </w:pPr>
    </w:p>
    <w:p w14:paraId="5E5E87D5" w14:textId="77777777" w:rsidR="0044294B" w:rsidRDefault="0044294B" w:rsidP="001511EF">
      <w:pPr>
        <w:jc w:val="center"/>
        <w:rPr>
          <w:rFonts w:ascii="Times New Roman" w:hAnsi="Times New Roman"/>
          <w:noProof/>
          <w:sz w:val="32"/>
          <w:szCs w:val="32"/>
        </w:rPr>
      </w:pPr>
    </w:p>
    <w:p w14:paraId="6B8DE57F" w14:textId="77777777" w:rsidR="0044294B" w:rsidRDefault="0044294B" w:rsidP="001511EF">
      <w:pPr>
        <w:jc w:val="center"/>
        <w:rPr>
          <w:rFonts w:ascii="Times New Roman" w:hAnsi="Times New Roman"/>
          <w:noProof/>
          <w:sz w:val="32"/>
          <w:szCs w:val="32"/>
        </w:rPr>
      </w:pPr>
    </w:p>
    <w:p w14:paraId="3DAA214A" w14:textId="77777777" w:rsidR="0044294B" w:rsidRDefault="0044294B" w:rsidP="001511EF">
      <w:pPr>
        <w:jc w:val="center"/>
        <w:rPr>
          <w:rFonts w:ascii="Times New Roman" w:hAnsi="Times New Roman"/>
          <w:noProof/>
          <w:sz w:val="32"/>
          <w:szCs w:val="32"/>
        </w:rPr>
      </w:pPr>
    </w:p>
    <w:p w14:paraId="42CBD9F1" w14:textId="77777777" w:rsidR="0044294B" w:rsidRDefault="0044294B" w:rsidP="001511EF">
      <w:pPr>
        <w:jc w:val="center"/>
        <w:rPr>
          <w:rFonts w:ascii="Times New Roman" w:hAnsi="Times New Roman"/>
          <w:noProof/>
          <w:sz w:val="32"/>
          <w:szCs w:val="32"/>
        </w:rPr>
      </w:pPr>
    </w:p>
    <w:p w14:paraId="2174C606" w14:textId="77777777" w:rsidR="0044294B" w:rsidRDefault="0044294B" w:rsidP="001511EF">
      <w:pPr>
        <w:jc w:val="center"/>
        <w:rPr>
          <w:rFonts w:ascii="Times New Roman" w:hAnsi="Times New Roman"/>
          <w:noProof/>
          <w:sz w:val="32"/>
          <w:szCs w:val="32"/>
        </w:rPr>
      </w:pPr>
    </w:p>
    <w:p w14:paraId="17DD94FF" w14:textId="77777777" w:rsidR="0044294B" w:rsidRDefault="0044294B" w:rsidP="001511EF">
      <w:pPr>
        <w:jc w:val="center"/>
        <w:rPr>
          <w:rFonts w:ascii="Times New Roman" w:hAnsi="Times New Roman"/>
          <w:noProof/>
          <w:sz w:val="32"/>
          <w:szCs w:val="32"/>
        </w:rPr>
      </w:pPr>
    </w:p>
    <w:p w14:paraId="2AA9B2AF" w14:textId="77777777" w:rsidR="0044294B" w:rsidRDefault="0044294B" w:rsidP="001511EF">
      <w:pPr>
        <w:jc w:val="center"/>
        <w:rPr>
          <w:rFonts w:ascii="Times New Roman" w:hAnsi="Times New Roman"/>
          <w:noProof/>
          <w:sz w:val="32"/>
          <w:szCs w:val="32"/>
        </w:rPr>
      </w:pPr>
    </w:p>
    <w:p w14:paraId="4B38B851" w14:textId="77777777" w:rsidR="0044294B" w:rsidRDefault="0044294B" w:rsidP="001511EF">
      <w:pPr>
        <w:jc w:val="center"/>
        <w:rPr>
          <w:rFonts w:ascii="Times New Roman" w:hAnsi="Times New Roman"/>
          <w:noProof/>
          <w:sz w:val="32"/>
          <w:szCs w:val="32"/>
        </w:rPr>
      </w:pPr>
    </w:p>
    <w:p w14:paraId="5A03E5F9" w14:textId="77777777" w:rsidR="0044294B" w:rsidRDefault="0044294B" w:rsidP="001511EF">
      <w:pPr>
        <w:jc w:val="center"/>
        <w:rPr>
          <w:rFonts w:ascii="Times New Roman" w:hAnsi="Times New Roman"/>
          <w:noProof/>
          <w:sz w:val="32"/>
          <w:szCs w:val="32"/>
        </w:rPr>
      </w:pPr>
    </w:p>
    <w:p w14:paraId="629A6689" w14:textId="711CA5CC" w:rsidR="001511EF" w:rsidRPr="00E924B8" w:rsidRDefault="0044294B" w:rsidP="001511EF">
      <w:pPr>
        <w:jc w:val="center"/>
        <w:rPr>
          <w:rFonts w:ascii="Times New Roman" w:hAnsi="Times New Roman"/>
          <w:noProof/>
          <w:sz w:val="32"/>
          <w:szCs w:val="32"/>
          <w:lang w:val="sr-Cyrl-RS"/>
        </w:rPr>
      </w:pPr>
      <w:r>
        <w:rPr>
          <w:rFonts w:ascii="Times New Roman" w:hAnsi="Times New Roman"/>
          <w:noProof/>
          <w:sz w:val="32"/>
          <w:szCs w:val="32"/>
          <w:lang w:val="sr-Cyrl-RS"/>
        </w:rPr>
        <w:t xml:space="preserve">  </w:t>
      </w:r>
      <w:r w:rsidR="00D6259D">
        <w:rPr>
          <w:rFonts w:ascii="Times New Roman" w:hAnsi="Times New Roman"/>
          <w:noProof/>
          <w:sz w:val="32"/>
          <w:szCs w:val="32"/>
          <w:lang w:val="sr-Cyrl-RS"/>
        </w:rPr>
        <w:t xml:space="preserve">   </w:t>
      </w:r>
      <w:r>
        <w:rPr>
          <w:rFonts w:ascii="Times New Roman" w:hAnsi="Times New Roman"/>
          <w:noProof/>
          <w:sz w:val="32"/>
          <w:szCs w:val="32"/>
          <w:lang w:val="sr-Cyrl-RS"/>
        </w:rPr>
        <w:t xml:space="preserve"> </w:t>
      </w:r>
      <w:r w:rsidR="003A2971" w:rsidRPr="00EA20BA">
        <w:rPr>
          <w:rFonts w:ascii="Times New Roman" w:hAnsi="Times New Roman"/>
          <w:noProof/>
          <w:sz w:val="32"/>
          <w:szCs w:val="32"/>
        </w:rPr>
        <w:t xml:space="preserve">Извештај о </w:t>
      </w:r>
      <w:r w:rsidR="00F4472F">
        <w:rPr>
          <w:rFonts w:ascii="Times New Roman" w:hAnsi="Times New Roman"/>
          <w:noProof/>
          <w:sz w:val="32"/>
          <w:szCs w:val="32"/>
          <w:lang w:val="sr-Cyrl-RS"/>
        </w:rPr>
        <w:t xml:space="preserve">спровођењу </w:t>
      </w:r>
      <w:r w:rsidR="003A2971" w:rsidRPr="00EA20BA">
        <w:rPr>
          <w:rFonts w:ascii="Times New Roman" w:hAnsi="Times New Roman"/>
          <w:noProof/>
          <w:sz w:val="32"/>
          <w:szCs w:val="32"/>
        </w:rPr>
        <w:t xml:space="preserve"> Програма реформи политике з</w:t>
      </w:r>
      <w:r w:rsidR="007908CC" w:rsidRPr="00EA20BA">
        <w:rPr>
          <w:rFonts w:ascii="Times New Roman" w:hAnsi="Times New Roman"/>
          <w:noProof/>
          <w:sz w:val="32"/>
          <w:szCs w:val="32"/>
        </w:rPr>
        <w:t>апошљавања и социјалне политике</w:t>
      </w:r>
      <w:r w:rsidR="007908CC" w:rsidRPr="00EA20BA">
        <w:rPr>
          <w:rFonts w:ascii="Times New Roman" w:hAnsi="Times New Roman"/>
          <w:noProof/>
          <w:sz w:val="32"/>
          <w:szCs w:val="32"/>
        </w:rPr>
        <w:br/>
      </w:r>
      <w:r w:rsidR="003A2971" w:rsidRPr="00EA20BA">
        <w:rPr>
          <w:rFonts w:ascii="Times New Roman" w:hAnsi="Times New Roman"/>
          <w:noProof/>
          <w:sz w:val="32"/>
          <w:szCs w:val="32"/>
        </w:rPr>
        <w:t xml:space="preserve">у процесу приступања </w:t>
      </w:r>
      <w:r w:rsidR="00F92F0F" w:rsidRPr="00567F7A">
        <w:rPr>
          <w:rFonts w:ascii="Times New Roman" w:hAnsi="Times New Roman"/>
          <w:noProof/>
          <w:sz w:val="32"/>
          <w:szCs w:val="32"/>
          <w:lang w:val="ru-RU"/>
        </w:rPr>
        <w:t xml:space="preserve"> </w:t>
      </w:r>
      <w:r w:rsidR="00F92F0F">
        <w:rPr>
          <w:rFonts w:ascii="Times New Roman" w:hAnsi="Times New Roman"/>
          <w:noProof/>
          <w:sz w:val="32"/>
          <w:szCs w:val="32"/>
          <w:lang w:val="sr-Cyrl-RS"/>
        </w:rPr>
        <w:t xml:space="preserve">Републике Србије </w:t>
      </w:r>
      <w:r w:rsidR="003A2971" w:rsidRPr="00EA20BA">
        <w:rPr>
          <w:rFonts w:ascii="Times New Roman" w:hAnsi="Times New Roman"/>
          <w:noProof/>
          <w:sz w:val="32"/>
          <w:szCs w:val="32"/>
        </w:rPr>
        <w:t>Европској унији</w:t>
      </w:r>
      <w:r w:rsidR="00E924B8">
        <w:rPr>
          <w:rFonts w:ascii="Times New Roman" w:hAnsi="Times New Roman"/>
          <w:noProof/>
          <w:sz w:val="32"/>
          <w:szCs w:val="32"/>
        </w:rPr>
        <w:t xml:space="preserve"> </w:t>
      </w:r>
      <w:r w:rsidR="00E924B8">
        <w:rPr>
          <w:rFonts w:ascii="Times New Roman" w:hAnsi="Times New Roman"/>
          <w:noProof/>
          <w:sz w:val="32"/>
          <w:szCs w:val="32"/>
          <w:lang w:val="sr-Cyrl-RS"/>
        </w:rPr>
        <w:t xml:space="preserve">за </w:t>
      </w:r>
      <w:r w:rsidR="00AD5AC4">
        <w:rPr>
          <w:rFonts w:ascii="Times New Roman" w:hAnsi="Times New Roman"/>
          <w:noProof/>
          <w:sz w:val="32"/>
          <w:szCs w:val="32"/>
        </w:rPr>
        <w:t>2018</w:t>
      </w:r>
      <w:r w:rsidR="00E924B8" w:rsidRPr="00E924B8">
        <w:rPr>
          <w:rFonts w:ascii="Times New Roman" w:hAnsi="Times New Roman"/>
          <w:noProof/>
          <w:sz w:val="32"/>
          <w:szCs w:val="32"/>
          <w:lang w:val="ru-RU"/>
        </w:rPr>
        <w:t>.</w:t>
      </w:r>
      <w:r w:rsidR="00E924B8">
        <w:rPr>
          <w:rFonts w:ascii="Times New Roman" w:hAnsi="Times New Roman"/>
          <w:noProof/>
          <w:sz w:val="32"/>
          <w:szCs w:val="32"/>
        </w:rPr>
        <w:t xml:space="preserve"> </w:t>
      </w:r>
      <w:r w:rsidR="00E924B8">
        <w:rPr>
          <w:rFonts w:ascii="Times New Roman" w:hAnsi="Times New Roman"/>
          <w:noProof/>
          <w:sz w:val="32"/>
          <w:szCs w:val="32"/>
          <w:lang w:val="sr-Cyrl-RS"/>
        </w:rPr>
        <w:t>годину</w:t>
      </w:r>
    </w:p>
    <w:p w14:paraId="585C70E2" w14:textId="77777777" w:rsidR="007908CC" w:rsidRPr="00EA20BA" w:rsidRDefault="007908CC" w:rsidP="003A2971">
      <w:pPr>
        <w:jc w:val="center"/>
        <w:rPr>
          <w:i/>
        </w:rPr>
      </w:pPr>
    </w:p>
    <w:p w14:paraId="6D636325" w14:textId="5747DD25" w:rsidR="0044294B" w:rsidRDefault="0044294B" w:rsidP="003A2971">
      <w:pPr>
        <w:jc w:val="center"/>
        <w:rPr>
          <w:i/>
        </w:rPr>
      </w:pPr>
    </w:p>
    <w:p w14:paraId="7AFBA9B5" w14:textId="77777777" w:rsidR="00BD7303" w:rsidRDefault="00BD7303" w:rsidP="003A2971">
      <w:pPr>
        <w:jc w:val="center"/>
        <w:rPr>
          <w:i/>
        </w:rPr>
      </w:pPr>
    </w:p>
    <w:p w14:paraId="18DF6281" w14:textId="77777777" w:rsidR="0044294B" w:rsidRDefault="0044294B" w:rsidP="003A2971">
      <w:pPr>
        <w:jc w:val="center"/>
        <w:rPr>
          <w:i/>
        </w:rPr>
      </w:pPr>
    </w:p>
    <w:p w14:paraId="4CD29D3E" w14:textId="77777777" w:rsidR="0044294B" w:rsidRDefault="0044294B" w:rsidP="003A2971">
      <w:pPr>
        <w:jc w:val="center"/>
        <w:rPr>
          <w:i/>
        </w:rPr>
      </w:pPr>
    </w:p>
    <w:p w14:paraId="46E73E12" w14:textId="77777777" w:rsidR="0044294B" w:rsidRDefault="0044294B" w:rsidP="003A2971">
      <w:pPr>
        <w:jc w:val="center"/>
        <w:rPr>
          <w:i/>
        </w:rPr>
      </w:pPr>
    </w:p>
    <w:p w14:paraId="30451D9E" w14:textId="77777777" w:rsidR="0044294B" w:rsidRDefault="0044294B" w:rsidP="003A2971">
      <w:pPr>
        <w:jc w:val="center"/>
        <w:rPr>
          <w:i/>
        </w:rPr>
      </w:pPr>
    </w:p>
    <w:p w14:paraId="668E1182" w14:textId="77777777" w:rsidR="0044294B" w:rsidRDefault="0044294B" w:rsidP="003A2971">
      <w:pPr>
        <w:jc w:val="center"/>
        <w:rPr>
          <w:i/>
        </w:rPr>
      </w:pPr>
    </w:p>
    <w:p w14:paraId="7342A3A1" w14:textId="77777777" w:rsidR="0044294B" w:rsidRDefault="0044294B" w:rsidP="003A2971">
      <w:pPr>
        <w:jc w:val="center"/>
        <w:rPr>
          <w:i/>
        </w:rPr>
      </w:pPr>
    </w:p>
    <w:p w14:paraId="5E8C5DE8" w14:textId="77777777" w:rsidR="0044294B" w:rsidRDefault="0044294B" w:rsidP="003A2971">
      <w:pPr>
        <w:jc w:val="center"/>
        <w:rPr>
          <w:i/>
        </w:rPr>
      </w:pPr>
    </w:p>
    <w:p w14:paraId="49FB8863" w14:textId="77777777" w:rsidR="0044294B" w:rsidRDefault="0044294B" w:rsidP="003A2971">
      <w:pPr>
        <w:jc w:val="center"/>
        <w:rPr>
          <w:i/>
        </w:rPr>
      </w:pPr>
    </w:p>
    <w:p w14:paraId="51AC2883" w14:textId="77777777" w:rsidR="0044294B" w:rsidRDefault="0044294B" w:rsidP="003A2971">
      <w:pPr>
        <w:jc w:val="center"/>
        <w:rPr>
          <w:i/>
        </w:rPr>
      </w:pPr>
    </w:p>
    <w:p w14:paraId="549B0EAB" w14:textId="77777777" w:rsidR="0044294B" w:rsidRDefault="0044294B" w:rsidP="003A2971">
      <w:pPr>
        <w:jc w:val="center"/>
        <w:rPr>
          <w:i/>
        </w:rPr>
      </w:pPr>
    </w:p>
    <w:p w14:paraId="07667FD8" w14:textId="77777777" w:rsidR="0044294B" w:rsidRDefault="0044294B" w:rsidP="000E564B">
      <w:pPr>
        <w:rPr>
          <w:i/>
        </w:rPr>
      </w:pPr>
    </w:p>
    <w:p w14:paraId="02433B2B" w14:textId="77777777" w:rsidR="0044294B" w:rsidRDefault="0044294B" w:rsidP="003A2971">
      <w:pPr>
        <w:jc w:val="center"/>
        <w:rPr>
          <w:i/>
        </w:rPr>
      </w:pPr>
    </w:p>
    <w:p w14:paraId="68418EDA" w14:textId="77777777" w:rsidR="0044294B" w:rsidRDefault="0044294B" w:rsidP="003A2971">
      <w:pPr>
        <w:jc w:val="center"/>
        <w:rPr>
          <w:i/>
        </w:rPr>
      </w:pPr>
    </w:p>
    <w:p w14:paraId="36121DCF" w14:textId="77777777" w:rsidR="0044294B" w:rsidRDefault="0044294B" w:rsidP="003A2971">
      <w:pPr>
        <w:jc w:val="center"/>
        <w:rPr>
          <w:i/>
        </w:rPr>
      </w:pPr>
    </w:p>
    <w:p w14:paraId="74583230" w14:textId="51DC1840" w:rsidR="0044294B" w:rsidRPr="000E564B" w:rsidRDefault="000E564B" w:rsidP="00567F7A">
      <w:pPr>
        <w:rPr>
          <w:rFonts w:ascii="Times New Roman" w:hAnsi="Times New Roman"/>
          <w:lang w:val="sr-Cyrl-RS"/>
        </w:rPr>
      </w:pPr>
      <w:r w:rsidRPr="000E564B">
        <w:rPr>
          <w:rFonts w:ascii="Times New Roman" w:hAnsi="Times New Roman"/>
          <w:i/>
          <w:lang w:val="ru-RU"/>
        </w:rPr>
        <w:t xml:space="preserve">                                                     </w:t>
      </w:r>
      <w:r w:rsidRPr="000E564B">
        <w:rPr>
          <w:rFonts w:ascii="Times New Roman" w:hAnsi="Times New Roman"/>
          <w:i/>
          <w:lang w:val="sr-Cyrl-RS"/>
        </w:rPr>
        <w:t xml:space="preserve">              </w:t>
      </w:r>
      <w:r w:rsidRPr="000E564B">
        <w:rPr>
          <w:rFonts w:ascii="Times New Roman" w:hAnsi="Times New Roman"/>
          <w:i/>
          <w:lang w:val="ru-RU"/>
        </w:rPr>
        <w:t xml:space="preserve">  </w:t>
      </w:r>
      <w:r w:rsidRPr="000E564B">
        <w:rPr>
          <w:rFonts w:ascii="Times New Roman" w:hAnsi="Times New Roman"/>
          <w:lang w:val="sr-Cyrl-RS"/>
        </w:rPr>
        <w:t>Београд, фебруар 2020.</w:t>
      </w:r>
    </w:p>
    <w:p w14:paraId="35632EE5" w14:textId="77777777" w:rsidR="003D3F41" w:rsidRPr="007327FB" w:rsidRDefault="007327FB" w:rsidP="00D23918">
      <w:pPr>
        <w:pStyle w:val="Heading1"/>
        <w:numPr>
          <w:ilvl w:val="0"/>
          <w:numId w:val="0"/>
        </w:numPr>
        <w:jc w:val="center"/>
        <w:rPr>
          <w:rFonts w:ascii="Times New Roman" w:hAnsi="Times New Roman"/>
          <w:color w:val="auto"/>
          <w:sz w:val="24"/>
          <w:szCs w:val="24"/>
        </w:rPr>
      </w:pPr>
      <w:bookmarkStart w:id="2" w:name="_Toc534961703"/>
      <w:bookmarkStart w:id="3" w:name="_Toc408234187"/>
      <w:bookmarkStart w:id="4" w:name="_Toc444853903"/>
      <w:bookmarkStart w:id="5" w:name="_Toc496987218"/>
      <w:bookmarkEnd w:id="0"/>
      <w:bookmarkEnd w:id="1"/>
      <w:r w:rsidRPr="007327FB">
        <w:rPr>
          <w:rFonts w:ascii="Times New Roman" w:hAnsi="Times New Roman"/>
          <w:color w:val="auto"/>
          <w:sz w:val="24"/>
          <w:szCs w:val="24"/>
        </w:rPr>
        <w:lastRenderedPageBreak/>
        <w:t>ТРЖИШТЕ РАДА И ЗАПОШЉАВАЊЕ</w:t>
      </w:r>
      <w:bookmarkEnd w:id="2"/>
    </w:p>
    <w:p w14:paraId="390AD3FE" w14:textId="77777777" w:rsidR="0019473B" w:rsidRPr="007753AD" w:rsidRDefault="00D23918" w:rsidP="004D2AFA">
      <w:pPr>
        <w:pStyle w:val="Heading1"/>
        <w:numPr>
          <w:ilvl w:val="0"/>
          <w:numId w:val="0"/>
        </w:numPr>
        <w:ind w:left="432" w:hanging="432"/>
        <w:jc w:val="center"/>
        <w:rPr>
          <w:rFonts w:ascii="Times New Roman" w:hAnsi="Times New Roman"/>
          <w:color w:val="auto"/>
          <w:sz w:val="24"/>
          <w:szCs w:val="24"/>
        </w:rPr>
      </w:pPr>
      <w:bookmarkStart w:id="6" w:name="_Toc534961704"/>
      <w:r w:rsidRPr="007753AD">
        <w:rPr>
          <w:rFonts w:ascii="Times New Roman" w:hAnsi="Times New Roman"/>
          <w:color w:val="auto"/>
          <w:sz w:val="24"/>
          <w:szCs w:val="24"/>
        </w:rPr>
        <w:t>РЕФОРМЕ У ОДНОСУ НА ИЗАЗОВЕ НА СТРАНИ ТРАЖЊЕ ЗА РАДОМ</w:t>
      </w:r>
      <w:bookmarkEnd w:id="3"/>
      <w:bookmarkEnd w:id="4"/>
      <w:bookmarkEnd w:id="5"/>
      <w:bookmarkEnd w:id="6"/>
    </w:p>
    <w:p w14:paraId="6F739814" w14:textId="77777777" w:rsidR="00900689" w:rsidRPr="007753AD" w:rsidRDefault="00B91ED4" w:rsidP="003202EA">
      <w:pPr>
        <w:pStyle w:val="Heading2"/>
        <w:numPr>
          <w:ilvl w:val="0"/>
          <w:numId w:val="0"/>
        </w:numPr>
        <w:rPr>
          <w:color w:val="auto"/>
          <w:sz w:val="24"/>
          <w:szCs w:val="24"/>
        </w:rPr>
      </w:pPr>
      <w:bookmarkStart w:id="7" w:name="_Toc496987219"/>
      <w:bookmarkStart w:id="8" w:name="_Toc534961705"/>
      <w:r w:rsidRPr="007753AD">
        <w:rPr>
          <w:color w:val="auto"/>
          <w:sz w:val="24"/>
          <w:szCs w:val="24"/>
        </w:rPr>
        <w:t>ЦИЉ 1: СПРЕЧАВАЊЕ ВЕЛИКОГ РАСТА НЕЗАПОСЛЕНОСТИ</w:t>
      </w:r>
      <w:bookmarkEnd w:id="7"/>
      <w:bookmarkEnd w:id="8"/>
      <w:r w:rsidRPr="007753AD">
        <w:rPr>
          <w:color w:val="auto"/>
          <w:sz w:val="24"/>
          <w:szCs w:val="24"/>
        </w:rPr>
        <w:t xml:space="preserve"> </w:t>
      </w:r>
    </w:p>
    <w:p w14:paraId="409E2B2E" w14:textId="77777777" w:rsidR="00900689" w:rsidRDefault="00900689" w:rsidP="002B6860">
      <w:pPr>
        <w:spacing w:after="120"/>
        <w:ind w:firstLine="720"/>
        <w:jc w:val="both"/>
        <w:rPr>
          <w:rFonts w:ascii="Times New Roman" w:hAnsi="Times New Roman"/>
          <w:noProof/>
        </w:rPr>
      </w:pPr>
      <w:r w:rsidRPr="007753AD">
        <w:rPr>
          <w:rFonts w:ascii="Times New Roman" w:hAnsi="Times New Roman"/>
          <w:noProof/>
        </w:rPr>
        <w:t xml:space="preserve">Најургентнији циљ активне политике запошљавања у делу деловања на тражњу за радом је </w:t>
      </w:r>
      <w:r w:rsidRPr="007753AD">
        <w:rPr>
          <w:rFonts w:ascii="Times New Roman" w:hAnsi="Times New Roman"/>
        </w:rPr>
        <w:t xml:space="preserve">спречавање великог раста незапослености </w:t>
      </w:r>
      <w:r w:rsidRPr="007753AD">
        <w:rPr>
          <w:rFonts w:ascii="Times New Roman" w:hAnsi="Times New Roman"/>
          <w:noProof/>
        </w:rPr>
        <w:t xml:space="preserve">услед привaтизaциje субјеката са друштвеним и јавним капиталом, укључујући и јавна предузећа и реформе јавног сектора. </w:t>
      </w:r>
    </w:p>
    <w:p w14:paraId="0EEB5D8E" w14:textId="77777777" w:rsidR="00621BE9" w:rsidRDefault="00621BE9" w:rsidP="002B6860">
      <w:pPr>
        <w:spacing w:after="120"/>
        <w:ind w:firstLine="720"/>
        <w:jc w:val="both"/>
        <w:rPr>
          <w:rFonts w:ascii="Times New Roman" w:hAnsi="Times New Roman"/>
          <w:noProof/>
        </w:rPr>
      </w:pPr>
      <w:r w:rsidRPr="00621BE9">
        <w:rPr>
          <w:rFonts w:ascii="Times New Roman" w:hAnsi="Times New Roman"/>
          <w:noProof/>
        </w:rPr>
        <w:t>Наведени циљ се остварује кроз спровођење пакета мера ради превентивног деловања и правовременог укључивања лица у мере активне политике запошљавања, и то: (1) за запослене који ће бити проглашени за технолошки вишак у процесу завршетка приватизације, и (2) запослене који ће бити проглашени за технолошки вишак у процесу реформе јавног сектора.</w:t>
      </w:r>
    </w:p>
    <w:p w14:paraId="7670BBE4" w14:textId="77777777" w:rsidR="00DF7C48" w:rsidRDefault="00DF7C48" w:rsidP="003202EA">
      <w:pPr>
        <w:pStyle w:val="Heading4"/>
        <w:jc w:val="both"/>
        <w:rPr>
          <w:i w:val="0"/>
          <w:color w:val="auto"/>
          <w:sz w:val="24"/>
          <w:szCs w:val="24"/>
        </w:rPr>
      </w:pPr>
      <w:bookmarkStart w:id="9" w:name="_Toc534961707"/>
      <w:r w:rsidRPr="007753AD">
        <w:rPr>
          <w:i w:val="0"/>
          <w:color w:val="auto"/>
          <w:sz w:val="24"/>
          <w:szCs w:val="24"/>
        </w:rPr>
        <w:t xml:space="preserve">Мера </w:t>
      </w:r>
      <w:r w:rsidR="007908CC" w:rsidRPr="007753AD">
        <w:rPr>
          <w:i w:val="0"/>
          <w:color w:val="auto"/>
          <w:sz w:val="24"/>
          <w:szCs w:val="24"/>
        </w:rPr>
        <w:t xml:space="preserve">1.1: </w:t>
      </w:r>
      <w:r w:rsidRPr="007753AD">
        <w:rPr>
          <w:i w:val="0"/>
          <w:color w:val="auto"/>
          <w:sz w:val="24"/>
          <w:szCs w:val="24"/>
        </w:rPr>
        <w:t>Пакет мера за раднике који ће бити проглашени за технолошки вишак у процесу завршетка приватизације</w:t>
      </w:r>
      <w:bookmarkEnd w:id="9"/>
    </w:p>
    <w:p w14:paraId="5DE51994" w14:textId="77777777" w:rsidR="009603AC" w:rsidRPr="008D6B0C" w:rsidRDefault="009603AC" w:rsidP="008D6B0C">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3913376E" w14:textId="27F78365" w:rsidR="009603AC" w:rsidRPr="009603AC" w:rsidRDefault="00C86281" w:rsidP="009A19F9">
      <w:pPr>
        <w:spacing w:before="240"/>
        <w:ind w:firstLine="720"/>
        <w:jc w:val="both"/>
        <w:rPr>
          <w:rFonts w:ascii="Times New Roman" w:hAnsi="Times New Roman"/>
        </w:rPr>
      </w:pPr>
      <w:r w:rsidRPr="009603AC">
        <w:rPr>
          <w:rFonts w:ascii="Times New Roman" w:hAnsi="Times New Roman"/>
        </w:rPr>
        <w:t xml:space="preserve">Национални </w:t>
      </w:r>
      <w:r w:rsidR="006467CD" w:rsidRPr="009603AC">
        <w:rPr>
          <w:rFonts w:ascii="Times New Roman" w:hAnsi="Times New Roman"/>
        </w:rPr>
        <w:t>акц</w:t>
      </w:r>
      <w:r w:rsidR="00620E0F" w:rsidRPr="009603AC">
        <w:rPr>
          <w:rFonts w:ascii="Times New Roman" w:hAnsi="Times New Roman"/>
        </w:rPr>
        <w:t>иони план запошљавања</w:t>
      </w:r>
      <w:r w:rsidR="005A2949" w:rsidRPr="00E924B8">
        <w:rPr>
          <w:rFonts w:ascii="Times New Roman" w:hAnsi="Times New Roman"/>
          <w:lang w:val="ru-RU"/>
        </w:rPr>
        <w:t xml:space="preserve"> (</w:t>
      </w:r>
      <w:r w:rsidR="005A2949" w:rsidRPr="009603AC">
        <w:rPr>
          <w:rFonts w:ascii="Times New Roman" w:hAnsi="Times New Roman"/>
          <w:lang w:val="sr-Cyrl-RS"/>
        </w:rPr>
        <w:t>НАПЗ)</w:t>
      </w:r>
      <w:r w:rsidR="00620E0F" w:rsidRPr="009603AC">
        <w:rPr>
          <w:rFonts w:ascii="Times New Roman" w:hAnsi="Times New Roman"/>
        </w:rPr>
        <w:t xml:space="preserve"> за 2018</w:t>
      </w:r>
      <w:r w:rsidRPr="009603AC">
        <w:rPr>
          <w:rFonts w:ascii="Times New Roman" w:hAnsi="Times New Roman"/>
        </w:rPr>
        <w:t xml:space="preserve">. утврђује пакет услуга за вишкове запослених који обухвата сет активности које се предузимају пре пријаве лица на евиднецију, као и након пријаве на евиденцију незапослених. Незапослена лица из категорије вишкова запослених имају приоритет приликом укључивања у мере активне политике запошљавања. У овом извештају су, сходно називу мере, приказани само подаци о активностима са потенцијалним вишковима запослених, односно пре пријаве лица на евиденцију </w:t>
      </w:r>
      <w:r w:rsidR="00B056C6" w:rsidRPr="009603AC">
        <w:rPr>
          <w:rFonts w:ascii="Times New Roman" w:hAnsi="Times New Roman"/>
        </w:rPr>
        <w:t>Националне службе за запошљавање</w:t>
      </w:r>
      <w:r w:rsidR="005A2949" w:rsidRPr="009603AC">
        <w:rPr>
          <w:rFonts w:ascii="Times New Roman" w:hAnsi="Times New Roman"/>
          <w:lang w:val="sr-Cyrl-RS"/>
        </w:rPr>
        <w:t xml:space="preserve"> </w:t>
      </w:r>
      <w:r w:rsidR="005A2949" w:rsidRPr="009603AC">
        <w:rPr>
          <w:rFonts w:ascii="Times New Roman" w:hAnsi="Times New Roman"/>
        </w:rPr>
        <w:t>(НСЗ)</w:t>
      </w:r>
      <w:r w:rsidRPr="009603AC">
        <w:rPr>
          <w:rFonts w:ascii="Times New Roman" w:hAnsi="Times New Roman"/>
        </w:rPr>
        <w:t xml:space="preserve">. За реализацију предметне мере нису утрошена средства намењена за реализацију мера активне политике запошљавања, с обзиром на то да се ради о потенцијалним вишковима запослених који се не налазе на евиденцији </w:t>
      </w:r>
      <w:r w:rsidR="00C841A1">
        <w:rPr>
          <w:rFonts w:ascii="Times New Roman" w:hAnsi="Times New Roman"/>
          <w:lang w:val="sr-Cyrl-RS"/>
        </w:rPr>
        <w:t>НСЗ</w:t>
      </w:r>
      <w:r w:rsidR="005A2949" w:rsidRPr="009603AC">
        <w:rPr>
          <w:rFonts w:ascii="Times New Roman" w:hAnsi="Times New Roman"/>
          <w:lang w:val="sr-Cyrl-RS"/>
        </w:rPr>
        <w:t xml:space="preserve">. Као и у претходном периоду, </w:t>
      </w:r>
      <w:r w:rsidR="005A2949" w:rsidRPr="009603AC">
        <w:rPr>
          <w:rFonts w:ascii="Times New Roman" w:hAnsi="Times New Roman"/>
        </w:rPr>
        <w:t>м</w:t>
      </w:r>
      <w:r w:rsidRPr="009603AC">
        <w:rPr>
          <w:rFonts w:ascii="Times New Roman" w:hAnsi="Times New Roman"/>
        </w:rPr>
        <w:t xml:space="preserve">ере које су </w:t>
      </w:r>
      <w:r w:rsidR="00975C9E" w:rsidRPr="009603AC">
        <w:rPr>
          <w:rFonts w:ascii="Times New Roman" w:hAnsi="Times New Roman"/>
        </w:rPr>
        <w:t>биле доступне (нпр. обука за активно тражење посла</w:t>
      </w:r>
      <w:r w:rsidRPr="009603AC">
        <w:rPr>
          <w:rFonts w:ascii="Times New Roman" w:hAnsi="Times New Roman"/>
        </w:rPr>
        <w:t>, обука за развој предузетниш</w:t>
      </w:r>
      <w:r w:rsidR="005A2949" w:rsidRPr="009603AC">
        <w:rPr>
          <w:rFonts w:ascii="Times New Roman" w:hAnsi="Times New Roman"/>
        </w:rPr>
        <w:t>тва и сл.) спроводили су</w:t>
      </w:r>
      <w:r w:rsidR="00975C9E" w:rsidRPr="009603AC">
        <w:rPr>
          <w:rFonts w:ascii="Times New Roman" w:hAnsi="Times New Roman"/>
        </w:rPr>
        <w:t xml:space="preserve"> запослени у </w:t>
      </w:r>
      <w:bookmarkStart w:id="10" w:name="_Toc534961708"/>
      <w:r w:rsidR="00C841A1">
        <w:rPr>
          <w:rFonts w:ascii="Times New Roman" w:hAnsi="Times New Roman"/>
          <w:lang w:val="sr-Cyrl-RS"/>
        </w:rPr>
        <w:t>НСЗ</w:t>
      </w:r>
      <w:r w:rsidR="009603AC" w:rsidRPr="009603AC">
        <w:rPr>
          <w:rFonts w:ascii="Times New Roman" w:hAnsi="Times New Roman"/>
        </w:rPr>
        <w:t>.</w:t>
      </w:r>
    </w:p>
    <w:p w14:paraId="314249AF" w14:textId="77777777" w:rsidR="00BC2201" w:rsidRPr="009603AC" w:rsidRDefault="00BC2201" w:rsidP="009603AC">
      <w:pPr>
        <w:spacing w:before="240"/>
        <w:ind w:firstLine="720"/>
        <w:jc w:val="both"/>
        <w:rPr>
          <w:rFonts w:ascii="Times New Roman" w:hAnsi="Times New Roman"/>
        </w:rPr>
      </w:pPr>
      <w:r w:rsidRPr="009603AC">
        <w:rPr>
          <w:rFonts w:ascii="Times New Roman" w:hAnsi="Times New Roman"/>
        </w:rPr>
        <w:t xml:space="preserve">Током 2018. године, 60 послодаваца доставило је НСЗ, 83 предлога Програма за решавање вишка запослених (и у процесу завршетка приватизације и код послодаваца који имају обавезу спровођења Програма у складу са Законом о раду), са предвиђеним вишком од 5.252 лица. Одржано је укупно 40 састанака са руководством 31 послодаваца, а укупно 978 лица из категорије потенцијални вишак запослених, информисано је о услугама, односно о мерама АПЗ које реализује НСЗ. У циљу превенције незапослености потенцијалних вишкова запослених, филијале НСЗ реализовале су 139 обилазака 130 послодаваца у циљу прикупљања потреба за запошљавањем. Као резултат извршених обилазака, НСЗ достављено је 287 пријава потребе за запошљавањем 1.342 извршиоца. </w:t>
      </w:r>
    </w:p>
    <w:p w14:paraId="5711866E" w14:textId="77777777" w:rsidR="00BC2201" w:rsidRPr="009603AC" w:rsidRDefault="005A2949" w:rsidP="009603AC">
      <w:pPr>
        <w:pStyle w:val="Heading4"/>
        <w:spacing w:before="240" w:after="0"/>
        <w:ind w:firstLine="720"/>
        <w:jc w:val="both"/>
        <w:rPr>
          <w:b w:val="0"/>
          <w:i w:val="0"/>
          <w:color w:val="auto"/>
          <w:sz w:val="24"/>
          <w:szCs w:val="24"/>
        </w:rPr>
      </w:pPr>
      <w:r w:rsidRPr="009603AC">
        <w:rPr>
          <w:b w:val="0"/>
          <w:i w:val="0"/>
          <w:color w:val="auto"/>
          <w:sz w:val="24"/>
          <w:szCs w:val="24"/>
        </w:rPr>
        <w:t xml:space="preserve">Извршено је анкетирање лица-потенцијалних вишкова о заинтересованости за укључивање у мере </w:t>
      </w:r>
      <w:r w:rsidRPr="009603AC">
        <w:rPr>
          <w:b w:val="0"/>
          <w:i w:val="0"/>
          <w:color w:val="auto"/>
          <w:sz w:val="24"/>
          <w:szCs w:val="24"/>
          <w:lang w:val="sr-Cyrl-RS"/>
        </w:rPr>
        <w:t>активне политике запошљавања (</w:t>
      </w:r>
      <w:r w:rsidRPr="009603AC">
        <w:rPr>
          <w:b w:val="0"/>
          <w:i w:val="0"/>
          <w:color w:val="auto"/>
          <w:sz w:val="24"/>
          <w:szCs w:val="24"/>
        </w:rPr>
        <w:t>АПЗ</w:t>
      </w:r>
      <w:r w:rsidRPr="009603AC">
        <w:rPr>
          <w:b w:val="0"/>
          <w:i w:val="0"/>
          <w:color w:val="auto"/>
          <w:sz w:val="24"/>
          <w:szCs w:val="24"/>
          <w:lang w:val="sr-Cyrl-RS"/>
        </w:rPr>
        <w:t>)</w:t>
      </w:r>
      <w:r w:rsidRPr="009603AC">
        <w:rPr>
          <w:b w:val="0"/>
          <w:i w:val="0"/>
          <w:color w:val="auto"/>
          <w:sz w:val="24"/>
          <w:szCs w:val="24"/>
        </w:rPr>
        <w:t xml:space="preserve"> т</w:t>
      </w:r>
      <w:r w:rsidR="00BC2201" w:rsidRPr="009603AC">
        <w:rPr>
          <w:b w:val="0"/>
          <w:i w:val="0"/>
          <w:color w:val="auto"/>
          <w:sz w:val="24"/>
          <w:szCs w:val="24"/>
        </w:rPr>
        <w:t xml:space="preserve">оком информисања потенцијалних вишкова </w:t>
      </w:r>
      <w:r w:rsidRPr="009603AC">
        <w:rPr>
          <w:b w:val="0"/>
          <w:i w:val="0"/>
          <w:color w:val="auto"/>
          <w:sz w:val="24"/>
          <w:szCs w:val="24"/>
        </w:rPr>
        <w:t>о услугама и мерама НСЗ</w:t>
      </w:r>
      <w:r w:rsidR="00BC2201" w:rsidRPr="009603AC">
        <w:rPr>
          <w:b w:val="0"/>
          <w:i w:val="0"/>
          <w:color w:val="auto"/>
          <w:sz w:val="24"/>
          <w:szCs w:val="24"/>
        </w:rPr>
        <w:t>. На основу њиховог изјашњавања предузете су следеће активности:</w:t>
      </w:r>
      <w:r w:rsidRPr="009603AC">
        <w:rPr>
          <w:b w:val="0"/>
          <w:i w:val="0"/>
          <w:color w:val="auto"/>
          <w:sz w:val="24"/>
          <w:szCs w:val="24"/>
          <w:lang w:val="sr-Cyrl-RS"/>
        </w:rPr>
        <w:t xml:space="preserve"> (1) </w:t>
      </w:r>
      <w:r w:rsidRPr="009603AC">
        <w:rPr>
          <w:b w:val="0"/>
          <w:i w:val="0"/>
          <w:color w:val="auto"/>
          <w:sz w:val="24"/>
          <w:szCs w:val="24"/>
        </w:rPr>
        <w:t>о</w:t>
      </w:r>
      <w:r w:rsidR="00BC2201" w:rsidRPr="009603AC">
        <w:rPr>
          <w:b w:val="0"/>
          <w:i w:val="0"/>
          <w:color w:val="auto"/>
          <w:sz w:val="24"/>
          <w:szCs w:val="24"/>
        </w:rPr>
        <w:t xml:space="preserve">бављено је 288 саветовања за запошљавање, кроз вођење индивидуалних разговора, путем којих су сагледане могућности за запошљавање потенцијалних вишкова, као и предузимање адекватних мера. Потенцијални вишкови су детаљније информисани о условима и могућностима за запошљавање, условима на локалном тржишту рада, као и могућностима за укључивање у конкретне мере АПЗ, а у складу са </w:t>
      </w:r>
      <w:r w:rsidR="00BC2201" w:rsidRPr="009603AC">
        <w:rPr>
          <w:b w:val="0"/>
          <w:i w:val="0"/>
          <w:color w:val="auto"/>
          <w:sz w:val="24"/>
          <w:szCs w:val="24"/>
        </w:rPr>
        <w:lastRenderedPageBreak/>
        <w:t>утврђеним потребама;</w:t>
      </w:r>
      <w:r w:rsidRPr="009603AC">
        <w:rPr>
          <w:b w:val="0"/>
          <w:i w:val="0"/>
          <w:color w:val="auto"/>
          <w:sz w:val="24"/>
          <w:szCs w:val="24"/>
          <w:lang w:val="sr-Cyrl-RS"/>
        </w:rPr>
        <w:t xml:space="preserve"> (2) укључено је 22 лица </w:t>
      </w:r>
      <w:r w:rsidRPr="009603AC">
        <w:rPr>
          <w:b w:val="0"/>
          <w:i w:val="0"/>
          <w:color w:val="auto"/>
          <w:sz w:val="24"/>
          <w:szCs w:val="24"/>
        </w:rPr>
        <w:t>у о</w:t>
      </w:r>
      <w:r w:rsidR="00BC2201" w:rsidRPr="009603AC">
        <w:rPr>
          <w:b w:val="0"/>
          <w:i w:val="0"/>
          <w:color w:val="auto"/>
          <w:sz w:val="24"/>
          <w:szCs w:val="24"/>
        </w:rPr>
        <w:t>буку за активно тражење посла;</w:t>
      </w:r>
      <w:r w:rsidRPr="009603AC">
        <w:rPr>
          <w:b w:val="0"/>
          <w:i w:val="0"/>
          <w:color w:val="auto"/>
          <w:sz w:val="24"/>
          <w:szCs w:val="24"/>
          <w:lang w:val="sr-Cyrl-RS"/>
        </w:rPr>
        <w:t xml:space="preserve"> (3) </w:t>
      </w:r>
      <w:r w:rsidRPr="009603AC">
        <w:rPr>
          <w:b w:val="0"/>
          <w:i w:val="0"/>
          <w:color w:val="auto"/>
          <w:sz w:val="24"/>
          <w:szCs w:val="24"/>
        </w:rPr>
        <w:t>о</w:t>
      </w:r>
      <w:r w:rsidR="00BC2201" w:rsidRPr="009603AC">
        <w:rPr>
          <w:b w:val="0"/>
          <w:i w:val="0"/>
          <w:color w:val="auto"/>
          <w:sz w:val="24"/>
          <w:szCs w:val="24"/>
        </w:rPr>
        <w:t>буку „Пут до успешног п</w:t>
      </w:r>
      <w:r w:rsidRPr="009603AC">
        <w:rPr>
          <w:b w:val="0"/>
          <w:i w:val="0"/>
          <w:color w:val="auto"/>
          <w:sz w:val="24"/>
          <w:szCs w:val="24"/>
        </w:rPr>
        <w:t xml:space="preserve">редузетника” завршило је </w:t>
      </w:r>
      <w:r w:rsidRPr="009603AC">
        <w:rPr>
          <w:b w:val="0"/>
          <w:i w:val="0"/>
          <w:color w:val="auto"/>
          <w:sz w:val="24"/>
          <w:szCs w:val="24"/>
          <w:lang w:val="sr-Cyrl-RS"/>
        </w:rPr>
        <w:t xml:space="preserve"> 53 лица</w:t>
      </w:r>
      <w:r w:rsidR="009603AC" w:rsidRPr="009603AC">
        <w:rPr>
          <w:b w:val="0"/>
          <w:i w:val="0"/>
          <w:color w:val="auto"/>
          <w:sz w:val="24"/>
          <w:szCs w:val="24"/>
        </w:rPr>
        <w:t>;</w:t>
      </w:r>
      <w:r w:rsidR="009603AC" w:rsidRPr="009603AC">
        <w:rPr>
          <w:b w:val="0"/>
          <w:i w:val="0"/>
          <w:color w:val="auto"/>
          <w:sz w:val="24"/>
          <w:szCs w:val="24"/>
          <w:lang w:val="sr-Cyrl-RS"/>
        </w:rPr>
        <w:t xml:space="preserve"> (4) </w:t>
      </w:r>
      <w:r w:rsidR="009603AC" w:rsidRPr="009603AC">
        <w:rPr>
          <w:b w:val="0"/>
          <w:i w:val="0"/>
          <w:color w:val="auto"/>
          <w:sz w:val="24"/>
          <w:szCs w:val="24"/>
        </w:rPr>
        <w:t>о</w:t>
      </w:r>
      <w:r w:rsidR="00BC2201" w:rsidRPr="009603AC">
        <w:rPr>
          <w:b w:val="0"/>
          <w:i w:val="0"/>
          <w:color w:val="auto"/>
          <w:sz w:val="24"/>
          <w:szCs w:val="24"/>
        </w:rPr>
        <w:t>буку „Психолошка подршка планирању каријере" успешно је завршило 7 лица.</w:t>
      </w:r>
    </w:p>
    <w:p w14:paraId="173E3458" w14:textId="1BB59988" w:rsidR="006714A7" w:rsidRDefault="001303A8" w:rsidP="004709CD">
      <w:pPr>
        <w:pStyle w:val="Heading4"/>
        <w:spacing w:before="240" w:after="0"/>
        <w:ind w:firstLine="720"/>
        <w:jc w:val="both"/>
        <w:rPr>
          <w:b w:val="0"/>
          <w:i w:val="0"/>
          <w:color w:val="auto"/>
          <w:sz w:val="24"/>
          <w:szCs w:val="24"/>
        </w:rPr>
      </w:pPr>
      <w:r>
        <w:rPr>
          <w:b w:val="0"/>
          <w:i w:val="0"/>
          <w:color w:val="auto"/>
          <w:sz w:val="24"/>
          <w:szCs w:val="24"/>
        </w:rPr>
        <w:t>Н</w:t>
      </w:r>
      <w:r w:rsidR="00BC2201" w:rsidRPr="009603AC">
        <w:rPr>
          <w:b w:val="0"/>
          <w:i w:val="0"/>
          <w:color w:val="auto"/>
          <w:sz w:val="24"/>
          <w:szCs w:val="24"/>
        </w:rPr>
        <w:t>а евиденцију НСЗ пријавило се укупно 26.632 лица из категорије вишак запослених (14.384 жене)</w:t>
      </w:r>
      <w:r>
        <w:rPr>
          <w:b w:val="0"/>
          <w:i w:val="0"/>
          <w:color w:val="auto"/>
          <w:sz w:val="24"/>
          <w:szCs w:val="24"/>
          <w:lang w:val="sr-Cyrl-RS"/>
        </w:rPr>
        <w:t xml:space="preserve"> </w:t>
      </w:r>
      <w:r>
        <w:rPr>
          <w:b w:val="0"/>
          <w:i w:val="0"/>
          <w:color w:val="auto"/>
          <w:sz w:val="24"/>
          <w:szCs w:val="24"/>
        </w:rPr>
        <w:t>током 2018. године</w:t>
      </w:r>
      <w:r w:rsidR="00BC2201" w:rsidRPr="009603AC">
        <w:rPr>
          <w:b w:val="0"/>
          <w:i w:val="0"/>
          <w:color w:val="auto"/>
          <w:sz w:val="24"/>
          <w:szCs w:val="24"/>
        </w:rPr>
        <w:t>. Мерама АПЗ обухваћено је 12.191 незапослено лице из категорије вишак запослених (7.165 жена), што представља учешће од 7,87% у укупном броју незапослених лица укључених у мере. Уколико се узме у обзир и подршка ИПА 2013 пројекта, мерама АПЗ обухваћено је 12.632 незапослених лица из категорије вишак запослених (7.389 жена), што представља учешће од 8,16% у укупном броју незапослених укључених у мере.</w:t>
      </w:r>
    </w:p>
    <w:p w14:paraId="20CFAE15" w14:textId="77777777" w:rsidR="004709CD" w:rsidRPr="004709CD" w:rsidRDefault="004709CD" w:rsidP="004709CD">
      <w:pPr>
        <w:rPr>
          <w:lang w:val="nl-NL"/>
        </w:rPr>
      </w:pPr>
    </w:p>
    <w:p w14:paraId="486AD502" w14:textId="577850EA" w:rsidR="00BC2201" w:rsidRPr="00F27F60" w:rsidRDefault="00F27F60" w:rsidP="00F27F60">
      <w:pPr>
        <w:ind w:firstLine="720"/>
        <w:jc w:val="both"/>
        <w:rPr>
          <w:rFonts w:ascii="Times New Roman" w:hAnsi="Times New Roman"/>
          <w:b/>
          <w:i/>
          <w:color w:val="FF0000"/>
          <w:lang w:val="sr-Cyrl-RS"/>
        </w:rPr>
      </w:pPr>
      <w:r w:rsidRPr="00F27F60">
        <w:rPr>
          <w:rFonts w:ascii="Times New Roman" w:hAnsi="Times New Roman"/>
        </w:rPr>
        <w:t>T</w:t>
      </w:r>
      <w:r w:rsidR="009A19F9" w:rsidRPr="00F27F60">
        <w:rPr>
          <w:rFonts w:ascii="Times New Roman" w:hAnsi="Times New Roman"/>
          <w:lang w:val="sr-Cyrl-RS"/>
        </w:rPr>
        <w:t xml:space="preserve">оком 2018. године решен је радно-правни статус за 1.556 вишка запослених у 30 привредних друштава (субјеката приватизације и предузећа за професионалну рехабилитацију и запошљавање </w:t>
      </w:r>
      <w:r w:rsidR="001303A8" w:rsidRPr="00F27F60">
        <w:rPr>
          <w:rFonts w:ascii="Times New Roman" w:hAnsi="Times New Roman"/>
          <w:lang w:val="sr-Cyrl-RS"/>
        </w:rPr>
        <w:t xml:space="preserve">особа са инвалидитетом – </w:t>
      </w:r>
      <w:r w:rsidR="009A19F9" w:rsidRPr="00F27F60">
        <w:rPr>
          <w:rFonts w:ascii="Times New Roman" w:hAnsi="Times New Roman"/>
          <w:lang w:val="sr-Cyrl-RS"/>
        </w:rPr>
        <w:t>ОСИ</w:t>
      </w:r>
      <w:r w:rsidR="001303A8" w:rsidRPr="00F27F60">
        <w:rPr>
          <w:rFonts w:ascii="Times New Roman" w:hAnsi="Times New Roman"/>
          <w:lang w:val="sr-Cyrl-RS"/>
        </w:rPr>
        <w:t>,</w:t>
      </w:r>
      <w:r w:rsidR="009A19F9" w:rsidRPr="00F27F60">
        <w:rPr>
          <w:rFonts w:ascii="Times New Roman" w:hAnsi="Times New Roman"/>
          <w:lang w:val="sr-Cyrl-RS"/>
        </w:rPr>
        <w:t xml:space="preserve"> која послују са државним односно друштвним капи</w:t>
      </w:r>
      <w:r w:rsidR="006714A7" w:rsidRPr="00F27F60">
        <w:rPr>
          <w:rFonts w:ascii="Times New Roman" w:hAnsi="Times New Roman"/>
          <w:lang w:val="sr-Cyrl-RS"/>
        </w:rPr>
        <w:t>т</w:t>
      </w:r>
      <w:r w:rsidR="009A19F9" w:rsidRPr="00F27F60">
        <w:rPr>
          <w:rFonts w:ascii="Times New Roman" w:hAnsi="Times New Roman"/>
          <w:lang w:val="sr-Cyrl-RS"/>
        </w:rPr>
        <w:t>алом).</w:t>
      </w:r>
      <w:r w:rsidR="00E636ED" w:rsidRPr="00F27F60">
        <w:rPr>
          <w:rFonts w:ascii="Times New Roman" w:hAnsi="Times New Roman"/>
          <w:lang w:val="sr-Cyrl-RS"/>
        </w:rPr>
        <w:t xml:space="preserve"> </w:t>
      </w:r>
    </w:p>
    <w:p w14:paraId="457A7AAE" w14:textId="75817332" w:rsidR="009603AC" w:rsidRPr="00F27F60" w:rsidRDefault="00F27F60" w:rsidP="00F27F60">
      <w:pPr>
        <w:ind w:firstLine="720"/>
        <w:jc w:val="both"/>
        <w:rPr>
          <w:rFonts w:ascii="Times New Roman" w:hAnsi="Times New Roman"/>
          <w:lang w:val="sr-Cyrl-RS"/>
        </w:rPr>
      </w:pPr>
      <w:r>
        <w:rPr>
          <w:rFonts w:ascii="Times New Roman" w:hAnsi="Times New Roman"/>
          <w:lang w:val="en-US"/>
        </w:rPr>
        <w:t>P</w:t>
      </w:r>
      <w:r w:rsidR="00F601A5" w:rsidRPr="00F27F60">
        <w:rPr>
          <w:rFonts w:ascii="Times New Roman" w:hAnsi="Times New Roman"/>
          <w:lang w:val="sr-Cyrl-RS"/>
        </w:rPr>
        <w:t>ланиран буџет за 2018. за</w:t>
      </w:r>
      <w:r w:rsidR="008D6B0C" w:rsidRPr="00F27F60">
        <w:rPr>
          <w:rFonts w:ascii="Times New Roman" w:hAnsi="Times New Roman"/>
          <w:lang w:val="sr-Cyrl-RS"/>
        </w:rPr>
        <w:t xml:space="preserve"> мере 1.1. и 1.2.  износио је 2.000.000.000,00 динара - средства Транзиционог фонда, од којих је у извештајном периоду утрошено 987.415.799,85 динара.</w:t>
      </w:r>
    </w:p>
    <w:p w14:paraId="06C12D98" w14:textId="77777777" w:rsidR="00CF58D1" w:rsidRPr="007753AD" w:rsidRDefault="00CF58D1" w:rsidP="006333FA">
      <w:pPr>
        <w:pStyle w:val="Heading4"/>
        <w:jc w:val="both"/>
        <w:rPr>
          <w:i w:val="0"/>
          <w:color w:val="auto"/>
          <w:sz w:val="24"/>
          <w:szCs w:val="24"/>
        </w:rPr>
      </w:pPr>
      <w:r w:rsidRPr="007753AD">
        <w:rPr>
          <w:i w:val="0"/>
          <w:color w:val="auto"/>
          <w:sz w:val="24"/>
          <w:szCs w:val="24"/>
        </w:rPr>
        <w:t>Мера 1.2: Пакет мера за раднике који ће бити проглашени за технолошки вишак у процесу реформе јавног сектора</w:t>
      </w:r>
      <w:bookmarkEnd w:id="10"/>
    </w:p>
    <w:p w14:paraId="3BFEE587" w14:textId="77777777" w:rsidR="00552DF7" w:rsidRPr="008D6B0C" w:rsidRDefault="00552DF7" w:rsidP="00552DF7">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3CB8468F" w14:textId="77777777" w:rsidR="00662F97" w:rsidRDefault="00662F97" w:rsidP="002B6860">
      <w:pPr>
        <w:ind w:firstLine="720"/>
        <w:jc w:val="both"/>
        <w:rPr>
          <w:rFonts w:ascii="Times New Roman" w:hAnsi="Times New Roman"/>
          <w:lang w:val="sr-Cyrl-RS"/>
        </w:rPr>
      </w:pPr>
    </w:p>
    <w:p w14:paraId="04779F9D" w14:textId="77777777" w:rsidR="00552DF7" w:rsidRPr="007D72BF" w:rsidRDefault="00552DF7" w:rsidP="00552DF7">
      <w:pPr>
        <w:ind w:firstLine="720"/>
        <w:jc w:val="both"/>
        <w:rPr>
          <w:rFonts w:ascii="Times New Roman" w:hAnsi="Times New Roman"/>
        </w:rPr>
      </w:pPr>
      <w:r w:rsidRPr="007D72BF">
        <w:rPr>
          <w:rFonts w:ascii="Times New Roman" w:hAnsi="Times New Roman"/>
        </w:rPr>
        <w:t>Извршена је процена запошљивости и утврђени су индивидуални планови запошљавања за 219 лица (119 жена) у статусу вишка запослених по основу рационализације јавног сектора током 2018. године. У мере АПЗ укључено је 44 незапослених из предметне категорије.</w:t>
      </w:r>
    </w:p>
    <w:p w14:paraId="7C32FE55" w14:textId="77777777" w:rsidR="00DB708B" w:rsidRDefault="00DB708B" w:rsidP="00552DF7">
      <w:pPr>
        <w:shd w:val="clear" w:color="auto" w:fill="FFFFFF" w:themeFill="background1"/>
        <w:ind w:firstLine="720"/>
        <w:jc w:val="both"/>
        <w:rPr>
          <w:rFonts w:ascii="Times New Roman" w:hAnsi="Times New Roman"/>
          <w:lang w:val="sr-Cyrl-RS"/>
        </w:rPr>
      </w:pPr>
    </w:p>
    <w:p w14:paraId="4B53FAD7" w14:textId="6E9B71B7" w:rsidR="00DB708B" w:rsidRPr="003C1036" w:rsidRDefault="00F27F60" w:rsidP="00F27F60">
      <w:pPr>
        <w:ind w:firstLine="720"/>
        <w:jc w:val="both"/>
        <w:rPr>
          <w:rFonts w:ascii="Times New Roman" w:hAnsi="Times New Roman"/>
          <w:b/>
          <w:i/>
          <w:lang w:val="sr-Cyrl-RS"/>
        </w:rPr>
      </w:pPr>
      <w:r w:rsidRPr="003C1036">
        <w:rPr>
          <w:rFonts w:ascii="Times New Roman" w:hAnsi="Times New Roman"/>
          <w:lang w:val="en-US"/>
        </w:rPr>
        <w:t>T</w:t>
      </w:r>
      <w:r w:rsidR="00DB708B" w:rsidRPr="003C1036">
        <w:rPr>
          <w:rFonts w:ascii="Times New Roman" w:hAnsi="Times New Roman"/>
          <w:lang w:val="sr-Cyrl-RS"/>
        </w:rPr>
        <w:t>оком 2018. године, мерама АПЗ обухваћено је 12.632 незапослених лица из категорије вишак запослених (7.389 жена), што представља учешће од 8,16% у укупном броју незапослених укључених у мере.</w:t>
      </w:r>
      <w:r w:rsidR="00621BE9" w:rsidRPr="003C1036">
        <w:rPr>
          <w:rStyle w:val="FootnoteReference"/>
          <w:rFonts w:ascii="Times New Roman" w:hAnsi="Times New Roman"/>
          <w:lang w:val="sr-Cyrl-RS"/>
        </w:rPr>
        <w:footnoteReference w:id="1"/>
      </w:r>
      <w:r w:rsidR="00DB708B" w:rsidRPr="003C1036">
        <w:rPr>
          <w:rFonts w:ascii="Times New Roman" w:hAnsi="Times New Roman"/>
          <w:lang w:val="sr-Cyrl-RS"/>
        </w:rPr>
        <w:t xml:space="preserve"> У базној,  2014. години, мерама АПЗ је обухваћено </w:t>
      </w:r>
      <w:r w:rsidR="00552DF7" w:rsidRPr="003C1036">
        <w:rPr>
          <w:rFonts w:ascii="Times New Roman" w:hAnsi="Times New Roman"/>
          <w:lang w:val="sr-Cyrl-RS"/>
        </w:rPr>
        <w:t>8.488 лица из посматране</w:t>
      </w:r>
      <w:r w:rsidR="00DB708B" w:rsidRPr="003C1036">
        <w:rPr>
          <w:rFonts w:ascii="Times New Roman" w:hAnsi="Times New Roman"/>
          <w:lang w:val="sr-Cyrl-RS"/>
        </w:rPr>
        <w:t xml:space="preserve"> </w:t>
      </w:r>
      <w:r w:rsidR="00552DF7" w:rsidRPr="003C1036">
        <w:rPr>
          <w:rFonts w:ascii="Times New Roman" w:hAnsi="Times New Roman"/>
          <w:lang w:val="sr-Cyrl-RS"/>
        </w:rPr>
        <w:t>категорије незапослених.</w:t>
      </w:r>
    </w:p>
    <w:p w14:paraId="5C665A70" w14:textId="061F3312" w:rsidR="00F27F60" w:rsidRPr="00F27F60" w:rsidRDefault="00F27F60" w:rsidP="00F27F60">
      <w:pPr>
        <w:jc w:val="both"/>
        <w:rPr>
          <w:lang w:val="sr-Cyrl-RS"/>
        </w:rPr>
      </w:pPr>
      <w:r>
        <w:rPr>
          <w:lang w:val="sr-Cyrl-RS"/>
        </w:rPr>
        <w:tab/>
      </w:r>
    </w:p>
    <w:p w14:paraId="6FCADC99" w14:textId="22D4A1B2" w:rsidR="00662F97" w:rsidRPr="007753AD" w:rsidRDefault="00F27F60" w:rsidP="00F27F60">
      <w:pPr>
        <w:ind w:firstLine="432"/>
        <w:jc w:val="both"/>
        <w:rPr>
          <w:rFonts w:ascii="Times New Roman" w:hAnsi="Times New Roman"/>
          <w:lang w:val="sr-Cyrl-RS"/>
        </w:rPr>
      </w:pPr>
      <w:r>
        <w:rPr>
          <w:rFonts w:ascii="Times New Roman" w:hAnsi="Times New Roman"/>
          <w:lang w:val="sr-Cyrl-RS"/>
        </w:rPr>
        <w:t>П</w:t>
      </w:r>
      <w:r w:rsidR="00DB708B" w:rsidRPr="008D6B0C">
        <w:rPr>
          <w:rFonts w:ascii="Times New Roman" w:hAnsi="Times New Roman"/>
          <w:lang w:val="sr-Cyrl-RS"/>
        </w:rPr>
        <w:t>ланиран буџет за 2018. за ове мере 1.1. и 1.2.  износио је 2.000.000.000,00 динара - средства Транзиционог фонда, од којих је у извештајном периоду утрошено 987.415.799,85 динара.</w:t>
      </w:r>
    </w:p>
    <w:p w14:paraId="547DD942" w14:textId="77777777" w:rsidR="0089783B" w:rsidRPr="007753AD" w:rsidRDefault="00552402" w:rsidP="004D2AFA">
      <w:pPr>
        <w:pStyle w:val="Heading1"/>
        <w:numPr>
          <w:ilvl w:val="0"/>
          <w:numId w:val="0"/>
        </w:numPr>
        <w:ind w:left="432" w:hanging="432"/>
        <w:jc w:val="center"/>
        <w:rPr>
          <w:rStyle w:val="IntenseEmphasis"/>
          <w:rFonts w:ascii="Times New Roman" w:eastAsia="MS Mincho" w:hAnsi="Times New Roman"/>
          <w:b w:val="0"/>
          <w:i w:val="0"/>
          <w:iCs w:val="0"/>
          <w:color w:val="auto"/>
          <w:sz w:val="24"/>
          <w:szCs w:val="24"/>
          <w:lang w:val="sr-Cyrl-CS"/>
        </w:rPr>
      </w:pPr>
      <w:bookmarkStart w:id="11" w:name="_Toc408234188"/>
      <w:bookmarkStart w:id="12" w:name="_Toc444853904"/>
      <w:bookmarkStart w:id="13" w:name="_Toc496987221"/>
      <w:bookmarkStart w:id="14" w:name="_Toc534961709"/>
      <w:r w:rsidRPr="007753AD">
        <w:rPr>
          <w:rStyle w:val="IntenseEmphasis"/>
          <w:rFonts w:ascii="Times New Roman" w:hAnsi="Times New Roman"/>
          <w:i w:val="0"/>
          <w:iCs w:val="0"/>
          <w:color w:val="auto"/>
          <w:sz w:val="24"/>
          <w:szCs w:val="24"/>
        </w:rPr>
        <w:t>РЕФОРМЕ У ОДНОСУ НА ИЗАЗОВЕ НА СТРАНИ ПОНУДЕ РАДА</w:t>
      </w:r>
      <w:bookmarkEnd w:id="11"/>
      <w:bookmarkEnd w:id="12"/>
      <w:bookmarkEnd w:id="13"/>
      <w:bookmarkEnd w:id="14"/>
    </w:p>
    <w:p w14:paraId="7B04A698" w14:textId="77777777" w:rsidR="00900689" w:rsidRDefault="00B91ED4" w:rsidP="003202EA">
      <w:pPr>
        <w:pStyle w:val="Heading2"/>
        <w:numPr>
          <w:ilvl w:val="0"/>
          <w:numId w:val="0"/>
        </w:numPr>
        <w:rPr>
          <w:color w:val="auto"/>
          <w:sz w:val="24"/>
          <w:szCs w:val="24"/>
        </w:rPr>
      </w:pPr>
      <w:bookmarkStart w:id="15" w:name="_Toc496987222"/>
      <w:bookmarkStart w:id="16" w:name="_Toc534961710"/>
      <w:r w:rsidRPr="007753AD">
        <w:rPr>
          <w:color w:val="auto"/>
          <w:sz w:val="24"/>
          <w:szCs w:val="24"/>
        </w:rPr>
        <w:t>ЦИЉ 2: СМАЊЕЊЕ ОПШТЕ СТОПЕ НEAКТИВНОСТИ И ПОВЕЋАЊЕ СТОПЕ ЗАПОСЛЕНОСТИ</w:t>
      </w:r>
      <w:bookmarkEnd w:id="15"/>
      <w:bookmarkEnd w:id="16"/>
    </w:p>
    <w:p w14:paraId="7C780B74" w14:textId="77777777" w:rsidR="00981744" w:rsidRDefault="00981744" w:rsidP="00981744">
      <w:pPr>
        <w:spacing w:after="120"/>
        <w:contextualSpacing/>
        <w:jc w:val="both"/>
        <w:rPr>
          <w:rFonts w:ascii="Times New Roman" w:hAnsi="Times New Roman"/>
          <w:noProof/>
          <w:lang w:val="sr-Cyrl-RS"/>
        </w:rPr>
      </w:pPr>
      <w:r>
        <w:rPr>
          <w:rFonts w:ascii="Times New Roman" w:hAnsi="Times New Roman"/>
          <w:noProof/>
          <w:lang w:val="sr-Cyrl-RS"/>
        </w:rPr>
        <w:t>У оквиру овог циља предвиђене су:</w:t>
      </w:r>
    </w:p>
    <w:p w14:paraId="245C5342" w14:textId="77777777" w:rsidR="0036299D" w:rsidRPr="00B91ED4" w:rsidRDefault="00981744" w:rsidP="00F63520">
      <w:pPr>
        <w:pStyle w:val="ListParagraph"/>
        <w:numPr>
          <w:ilvl w:val="0"/>
          <w:numId w:val="4"/>
        </w:numPr>
        <w:spacing w:after="120"/>
        <w:jc w:val="both"/>
        <w:rPr>
          <w:rFonts w:ascii="Times New Roman" w:hAnsi="Times New Roman"/>
        </w:rPr>
      </w:pPr>
      <w:r w:rsidRPr="00B91ED4">
        <w:rPr>
          <w:rFonts w:ascii="Times New Roman" w:hAnsi="Times New Roman"/>
          <w:noProof/>
        </w:rPr>
        <w:t xml:space="preserve">Опште мере које је неопходно спровести </w:t>
      </w:r>
      <w:r w:rsidRPr="00B91ED4">
        <w:rPr>
          <w:rFonts w:ascii="Times New Roman" w:hAnsi="Times New Roman"/>
          <w:noProof/>
          <w:lang w:val="sr-Cyrl-RS"/>
        </w:rPr>
        <w:t xml:space="preserve">у циљу </w:t>
      </w:r>
      <w:r w:rsidRPr="00B91ED4">
        <w:rPr>
          <w:rFonts w:ascii="Times New Roman" w:hAnsi="Times New Roman"/>
          <w:noProof/>
        </w:rPr>
        <w:t>смањењ</w:t>
      </w:r>
      <w:r w:rsidRPr="00B91ED4">
        <w:rPr>
          <w:rFonts w:ascii="Times New Roman" w:hAnsi="Times New Roman"/>
          <w:noProof/>
          <w:lang w:val="sr-Cyrl-RS"/>
        </w:rPr>
        <w:t>а</w:t>
      </w:r>
      <w:r w:rsidRPr="00B91ED4">
        <w:rPr>
          <w:rFonts w:ascii="Times New Roman" w:hAnsi="Times New Roman"/>
          <w:noProof/>
        </w:rPr>
        <w:t xml:space="preserve"> неактивности</w:t>
      </w:r>
      <w:r w:rsidRPr="00B91ED4">
        <w:rPr>
          <w:rFonts w:ascii="Times New Roman" w:hAnsi="Times New Roman"/>
          <w:noProof/>
          <w:lang w:val="sr-Cyrl-RS"/>
        </w:rPr>
        <w:t>,</w:t>
      </w:r>
      <w:r w:rsidRPr="00B91ED4">
        <w:rPr>
          <w:rFonts w:ascii="Times New Roman" w:hAnsi="Times New Roman"/>
          <w:noProof/>
        </w:rPr>
        <w:t xml:space="preserve"> као и спречавањ</w:t>
      </w:r>
      <w:r w:rsidRPr="00B91ED4">
        <w:rPr>
          <w:rFonts w:ascii="Times New Roman" w:hAnsi="Times New Roman"/>
          <w:noProof/>
          <w:lang w:val="sr-Cyrl-RS"/>
        </w:rPr>
        <w:t>а</w:t>
      </w:r>
      <w:r w:rsidRPr="00B91ED4">
        <w:rPr>
          <w:rFonts w:ascii="Times New Roman" w:hAnsi="Times New Roman"/>
          <w:noProof/>
        </w:rPr>
        <w:t xml:space="preserve"> даљег раста стопе неактивности </w:t>
      </w:r>
      <w:r w:rsidR="0036299D" w:rsidRPr="00B91ED4">
        <w:rPr>
          <w:rFonts w:ascii="Times New Roman" w:hAnsi="Times New Roman"/>
          <w:noProof/>
          <w:lang w:val="sr-Cyrl-RS"/>
        </w:rPr>
        <w:t xml:space="preserve">и </w:t>
      </w:r>
    </w:p>
    <w:p w14:paraId="04F2D708" w14:textId="77777777" w:rsidR="00981744" w:rsidRPr="0036299D" w:rsidRDefault="0036299D" w:rsidP="00F63520">
      <w:pPr>
        <w:pStyle w:val="ListParagraph"/>
        <w:numPr>
          <w:ilvl w:val="0"/>
          <w:numId w:val="4"/>
        </w:numPr>
        <w:spacing w:after="120"/>
        <w:jc w:val="both"/>
        <w:rPr>
          <w:rFonts w:ascii="Times New Roman" w:hAnsi="Times New Roman"/>
          <w:noProof/>
          <w:lang w:val="sr-Cyrl-RS"/>
        </w:rPr>
      </w:pPr>
      <w:r w:rsidRPr="00B91ED4">
        <w:rPr>
          <w:rFonts w:ascii="Times New Roman" w:hAnsi="Times New Roman"/>
          <w:lang w:val="sr-Cyrl-RS"/>
        </w:rPr>
        <w:lastRenderedPageBreak/>
        <w:t>К</w:t>
      </w:r>
      <w:r w:rsidR="00981744" w:rsidRPr="00B91ED4">
        <w:rPr>
          <w:rFonts w:ascii="Times New Roman" w:hAnsi="Times New Roman"/>
        </w:rPr>
        <w:t>реирање посе</w:t>
      </w:r>
      <w:r w:rsidRPr="00B91ED4">
        <w:rPr>
          <w:rFonts w:ascii="Times New Roman" w:hAnsi="Times New Roman"/>
        </w:rPr>
        <w:t>бних програма за угрожене групе:</w:t>
      </w:r>
      <w:r w:rsidRPr="0036299D">
        <w:rPr>
          <w:rFonts w:ascii="Times New Roman" w:hAnsi="Times New Roman"/>
        </w:rPr>
        <w:t xml:space="preserve"> </w:t>
      </w:r>
      <w:r w:rsidR="00981744" w:rsidRPr="0036299D">
        <w:rPr>
          <w:rFonts w:ascii="Times New Roman" w:hAnsi="Times New Roman"/>
        </w:rPr>
        <w:t>старије раднике (5</w:t>
      </w:r>
      <w:r w:rsidR="00981744" w:rsidRPr="0036299D">
        <w:rPr>
          <w:rFonts w:ascii="Times New Roman" w:hAnsi="Times New Roman"/>
          <w:lang w:val="sr-Cyrl-RS"/>
        </w:rPr>
        <w:t>0</w:t>
      </w:r>
      <w:r w:rsidR="00981744" w:rsidRPr="0036299D">
        <w:rPr>
          <w:rFonts w:ascii="Times New Roman" w:hAnsi="Times New Roman"/>
        </w:rPr>
        <w:t>-64)</w:t>
      </w:r>
      <w:r w:rsidRPr="0036299D">
        <w:rPr>
          <w:rFonts w:ascii="Times New Roman" w:hAnsi="Times New Roman"/>
          <w:noProof/>
          <w:lang w:val="sr-Cyrl-RS"/>
        </w:rPr>
        <w:t xml:space="preserve">, </w:t>
      </w:r>
      <w:r w:rsidR="00981744" w:rsidRPr="0036299D">
        <w:rPr>
          <w:rFonts w:ascii="Times New Roman" w:hAnsi="Times New Roman"/>
        </w:rPr>
        <w:t>жене</w:t>
      </w:r>
      <w:r w:rsidRPr="0036299D">
        <w:rPr>
          <w:rFonts w:ascii="Times New Roman" w:hAnsi="Times New Roman"/>
          <w:noProof/>
          <w:lang w:val="sr-Cyrl-RS"/>
        </w:rPr>
        <w:t xml:space="preserve">, </w:t>
      </w:r>
      <w:r w:rsidRPr="0036299D">
        <w:rPr>
          <w:rFonts w:ascii="Times New Roman" w:hAnsi="Times New Roman"/>
        </w:rPr>
        <w:t xml:space="preserve">особе са инвалидитетом, </w:t>
      </w:r>
      <w:r w:rsidR="00981744" w:rsidRPr="0036299D">
        <w:rPr>
          <w:rFonts w:ascii="Times New Roman" w:hAnsi="Times New Roman"/>
        </w:rPr>
        <w:t>нискоквалификована и неквалификована лица</w:t>
      </w:r>
      <w:r w:rsidRPr="0036299D">
        <w:rPr>
          <w:rFonts w:ascii="Times New Roman" w:hAnsi="Times New Roman"/>
          <w:lang w:val="sr-Cyrl-RS"/>
        </w:rPr>
        <w:t>.</w:t>
      </w:r>
      <w:r w:rsidR="00981744" w:rsidRPr="0036299D">
        <w:rPr>
          <w:rFonts w:ascii="Times New Roman" w:hAnsi="Times New Roman"/>
        </w:rPr>
        <w:t xml:space="preserve"> </w:t>
      </w:r>
    </w:p>
    <w:p w14:paraId="73300F64" w14:textId="77777777" w:rsidR="00981744" w:rsidRPr="00981744" w:rsidRDefault="00981744" w:rsidP="00981744">
      <w:pPr>
        <w:rPr>
          <w:lang w:val="nl-NL"/>
        </w:rPr>
      </w:pPr>
    </w:p>
    <w:p w14:paraId="15CB6618" w14:textId="77777777" w:rsidR="002A4DCC" w:rsidRPr="002B6860" w:rsidRDefault="00745298" w:rsidP="003202EA">
      <w:pPr>
        <w:pStyle w:val="Heading3"/>
        <w:jc w:val="both"/>
        <w:rPr>
          <w:color w:val="auto"/>
          <w:sz w:val="24"/>
          <w:szCs w:val="24"/>
        </w:rPr>
      </w:pPr>
      <w:bookmarkStart w:id="17" w:name="_Toc496987223"/>
      <w:bookmarkStart w:id="18" w:name="_Toc534961711"/>
      <w:r w:rsidRPr="002B6860">
        <w:rPr>
          <w:color w:val="auto"/>
          <w:sz w:val="24"/>
          <w:szCs w:val="24"/>
        </w:rPr>
        <w:t>ОПШТЕ МЕРЕ</w:t>
      </w:r>
      <w:bookmarkEnd w:id="17"/>
      <w:bookmarkEnd w:id="18"/>
    </w:p>
    <w:p w14:paraId="37185673" w14:textId="77777777" w:rsidR="005F5CA5" w:rsidRDefault="005F5CA5" w:rsidP="003202EA">
      <w:pPr>
        <w:pStyle w:val="Heading4"/>
        <w:jc w:val="both"/>
        <w:rPr>
          <w:i w:val="0"/>
          <w:color w:val="auto"/>
          <w:sz w:val="24"/>
          <w:szCs w:val="24"/>
        </w:rPr>
      </w:pPr>
      <w:bookmarkStart w:id="19" w:name="_Toc534961712"/>
      <w:r w:rsidRPr="007753AD">
        <w:rPr>
          <w:i w:val="0"/>
          <w:color w:val="auto"/>
          <w:sz w:val="24"/>
          <w:szCs w:val="24"/>
        </w:rPr>
        <w:t>Мера 2.1: Јачање међуресорне сарадње, а нарочито путем увођења система интегрисаних услуга из области образовања, социјалне заштите, запошљавања и бриге о младима</w:t>
      </w:r>
      <w:r w:rsidR="002302D0" w:rsidRPr="007753AD">
        <w:rPr>
          <w:i w:val="0"/>
          <w:color w:val="auto"/>
          <w:sz w:val="24"/>
          <w:szCs w:val="24"/>
        </w:rPr>
        <w:t>, како ради превенције, тако и ради скраћивања периода већ настале незапослености теже запошљивих категорија становништва</w:t>
      </w:r>
      <w:bookmarkEnd w:id="19"/>
    </w:p>
    <w:p w14:paraId="3BB9484E" w14:textId="77777777" w:rsidR="004D2AFA" w:rsidRPr="008D6B0C" w:rsidRDefault="004D2AFA" w:rsidP="004D2AF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4E179999" w14:textId="77777777" w:rsidR="004D2AFA" w:rsidRPr="004D2AFA" w:rsidRDefault="004D2AFA" w:rsidP="004D2AFA">
      <w:pPr>
        <w:rPr>
          <w:lang w:val="nl-NL"/>
        </w:rPr>
      </w:pPr>
    </w:p>
    <w:p w14:paraId="7A6C646F" w14:textId="5FD26577" w:rsidR="00552402" w:rsidRDefault="00552402" w:rsidP="00334D7D">
      <w:pPr>
        <w:ind w:firstLine="720"/>
        <w:jc w:val="both"/>
        <w:rPr>
          <w:rFonts w:ascii="Times New Roman" w:hAnsi="Times New Roman"/>
        </w:rPr>
      </w:pPr>
      <w:r w:rsidRPr="007753AD">
        <w:rPr>
          <w:rFonts w:ascii="Times New Roman" w:hAnsi="Times New Roman"/>
        </w:rPr>
        <w:t xml:space="preserve">Мултисекторски приступ у процесу креирања политике запошљавања као одговора на стање, потребе и могућности како тржишта рада тако и карактеристика појединих циљних група, огледа се, како у сарадњи која је успостављена у оквиру Радне групе за израду </w:t>
      </w:r>
      <w:r w:rsidR="00D1454C">
        <w:rPr>
          <w:rFonts w:ascii="Times New Roman" w:hAnsi="Times New Roman"/>
          <w:lang w:val="sr-Cyrl-RS"/>
        </w:rPr>
        <w:t>НАПЗ</w:t>
      </w:r>
      <w:r w:rsidRPr="007753AD">
        <w:rPr>
          <w:rFonts w:ascii="Times New Roman" w:hAnsi="Times New Roman"/>
        </w:rPr>
        <w:t xml:space="preserve">, коју чине представници референтних институција, социјалних партнера и актера од значаја и утицаја на област политике запошљавања, тако и кроз рад локалних савета за запошљавање који окупљају представнике локалних структура, односно кроз интензивирање сарадње филијала </w:t>
      </w:r>
      <w:r w:rsidR="00D1454C">
        <w:rPr>
          <w:rFonts w:ascii="Times New Roman" w:hAnsi="Times New Roman"/>
          <w:lang w:val="sr-Cyrl-RS"/>
        </w:rPr>
        <w:t>НСЗ</w:t>
      </w:r>
      <w:r w:rsidRPr="007753AD">
        <w:rPr>
          <w:rFonts w:ascii="Times New Roman" w:hAnsi="Times New Roman"/>
        </w:rPr>
        <w:t xml:space="preserve"> са центрима за социјални рад. Наиме, филијале </w:t>
      </w:r>
      <w:r w:rsidR="00D1454C">
        <w:rPr>
          <w:rFonts w:ascii="Times New Roman" w:hAnsi="Times New Roman"/>
          <w:lang w:val="sr-Cyrl-RS"/>
        </w:rPr>
        <w:t>НСЗ</w:t>
      </w:r>
      <w:r w:rsidRPr="007753AD">
        <w:rPr>
          <w:rFonts w:ascii="Times New Roman" w:hAnsi="Times New Roman"/>
        </w:rPr>
        <w:t xml:space="preserve"> континуирано предузимају активности у циљу успостављања и одржавања сарадње са стручним радницима надл</w:t>
      </w:r>
      <w:r w:rsidR="00334D7D">
        <w:rPr>
          <w:rFonts w:ascii="Times New Roman" w:hAnsi="Times New Roman"/>
        </w:rPr>
        <w:t>ежних центара за социјални рад.</w:t>
      </w:r>
    </w:p>
    <w:p w14:paraId="2B55FF12" w14:textId="77777777" w:rsidR="00334D7D" w:rsidRPr="00334D7D" w:rsidRDefault="00334D7D" w:rsidP="00334D7D">
      <w:pPr>
        <w:ind w:firstLine="720"/>
        <w:jc w:val="both"/>
        <w:rPr>
          <w:rFonts w:ascii="Times New Roman" w:hAnsi="Times New Roman"/>
        </w:rPr>
      </w:pPr>
    </w:p>
    <w:p w14:paraId="1D271C0D" w14:textId="77777777" w:rsidR="00174552" w:rsidRDefault="00174552" w:rsidP="00174552">
      <w:pPr>
        <w:ind w:firstLine="720"/>
        <w:jc w:val="both"/>
        <w:rPr>
          <w:rFonts w:ascii="Times New Roman" w:hAnsi="Times New Roman"/>
          <w:noProof/>
        </w:rPr>
      </w:pPr>
      <w:r w:rsidRPr="004D2AFA">
        <w:rPr>
          <w:rFonts w:ascii="Times New Roman" w:hAnsi="Times New Roman"/>
          <w:noProof/>
        </w:rPr>
        <w:t>На основу проткола о сарадњи НСЗ и центара за социјални рад потписаних током претходних година, у периоду јануар - децембар 2018. године, у 20 филијала НСЗ, одржано је 312 састанака са представницима центара за социјални рад, у циљу координације активности између институција, планирања и реализације заједничких активности и размене података.</w:t>
      </w:r>
    </w:p>
    <w:p w14:paraId="006BCF48" w14:textId="77777777" w:rsidR="00334D7D" w:rsidRPr="004D2AFA" w:rsidRDefault="00334D7D" w:rsidP="00174552">
      <w:pPr>
        <w:ind w:firstLine="720"/>
        <w:jc w:val="both"/>
        <w:rPr>
          <w:rFonts w:ascii="Times New Roman" w:hAnsi="Times New Roman"/>
          <w:noProof/>
        </w:rPr>
      </w:pPr>
    </w:p>
    <w:p w14:paraId="42FBA53E" w14:textId="77777777" w:rsidR="0036299D" w:rsidRPr="009F252A" w:rsidRDefault="00174552" w:rsidP="002C347E">
      <w:pPr>
        <w:ind w:firstLine="720"/>
        <w:jc w:val="both"/>
        <w:rPr>
          <w:rFonts w:ascii="Times New Roman" w:hAnsi="Times New Roman"/>
          <w:noProof/>
        </w:rPr>
      </w:pPr>
      <w:r w:rsidRPr="009F252A">
        <w:rPr>
          <w:rFonts w:ascii="Times New Roman" w:hAnsi="Times New Roman"/>
          <w:noProof/>
        </w:rPr>
        <w:t xml:space="preserve">Мерама АПЗ обухваћено је 12.355 незапослених лица из </w:t>
      </w:r>
      <w:r w:rsidRPr="00103ED0">
        <w:rPr>
          <w:rFonts w:ascii="Times New Roman" w:hAnsi="Times New Roman"/>
          <w:noProof/>
        </w:rPr>
        <w:t>категорије корисника новчане социјалне</w:t>
      </w:r>
      <w:r w:rsidRPr="009F252A">
        <w:rPr>
          <w:rFonts w:ascii="Times New Roman" w:hAnsi="Times New Roman"/>
          <w:noProof/>
        </w:rPr>
        <w:t xml:space="preserve"> помоћи (6.202 жена), што представља учешће од 7,98% у укупном броју незапослених укључених у мере.</w:t>
      </w:r>
    </w:p>
    <w:p w14:paraId="4AFF1C2F" w14:textId="77777777" w:rsidR="00B8400C" w:rsidRPr="009F252A" w:rsidRDefault="00B8400C" w:rsidP="00B8400C">
      <w:pPr>
        <w:jc w:val="both"/>
        <w:rPr>
          <w:rFonts w:ascii="Times New Roman" w:hAnsi="Times New Roman"/>
          <w:noProof/>
        </w:rPr>
      </w:pPr>
    </w:p>
    <w:p w14:paraId="37E90227" w14:textId="2FB108A6" w:rsidR="0069407D" w:rsidRPr="00F27F60" w:rsidRDefault="00F27F60" w:rsidP="00F27F60">
      <w:pPr>
        <w:ind w:firstLine="720"/>
        <w:jc w:val="both"/>
        <w:rPr>
          <w:rFonts w:ascii="Times New Roman" w:hAnsi="Times New Roman"/>
          <w:lang w:val="sr-Cyrl-RS"/>
        </w:rPr>
      </w:pPr>
      <w:r w:rsidRPr="00F27F60">
        <w:rPr>
          <w:rFonts w:ascii="Times New Roman" w:hAnsi="Times New Roman"/>
          <w:lang w:val="sr-Cyrl-RS"/>
        </w:rPr>
        <w:t>П</w:t>
      </w:r>
      <w:r w:rsidR="004C0237" w:rsidRPr="00F27F60">
        <w:rPr>
          <w:rFonts w:ascii="Times New Roman" w:hAnsi="Times New Roman"/>
        </w:rPr>
        <w:t>росечна вредност стопе неактивности у 2018. години за старосну кате</w:t>
      </w:r>
      <w:r w:rsidR="00AE135D" w:rsidRPr="00F27F60">
        <w:rPr>
          <w:rFonts w:ascii="Times New Roman" w:hAnsi="Times New Roman"/>
        </w:rPr>
        <w:t>горију 15-64, износила је 32,2%</w:t>
      </w:r>
      <w:r w:rsidR="004C0237" w:rsidRPr="00F27F60">
        <w:rPr>
          <w:rStyle w:val="FootnoteReference"/>
          <w:rFonts w:ascii="Times New Roman" w:hAnsi="Times New Roman"/>
        </w:rPr>
        <w:footnoteReference w:id="2"/>
      </w:r>
      <w:r w:rsidR="00AE135D" w:rsidRPr="00F27F60">
        <w:rPr>
          <w:rFonts w:ascii="Times New Roman" w:hAnsi="Times New Roman"/>
          <w:lang w:val="sr-Cyrl-RS"/>
        </w:rPr>
        <w:t xml:space="preserve">, док је у базној, 2014. години, износила </w:t>
      </w:r>
      <w:r w:rsidR="005F706C" w:rsidRPr="00F27F60">
        <w:rPr>
          <w:rFonts w:ascii="Times New Roman" w:hAnsi="Times New Roman"/>
          <w:lang w:val="sr-Cyrl-RS"/>
        </w:rPr>
        <w:t>36,7 (38,3)</w:t>
      </w:r>
      <w:r w:rsidR="00AE135D" w:rsidRPr="00F27F60">
        <w:rPr>
          <w:rFonts w:ascii="Times New Roman" w:hAnsi="Times New Roman"/>
          <w:lang w:val="sr-Cyrl-RS"/>
        </w:rPr>
        <w:t>%</w:t>
      </w:r>
      <w:r w:rsidR="005F706C" w:rsidRPr="00F27F60">
        <w:rPr>
          <w:rStyle w:val="FootnoteReference"/>
          <w:rFonts w:ascii="Times New Roman" w:hAnsi="Times New Roman"/>
          <w:lang w:val="sr-Cyrl-RS"/>
        </w:rPr>
        <w:footnoteReference w:id="3"/>
      </w:r>
      <w:r w:rsidR="00AE135D" w:rsidRPr="00F27F60">
        <w:rPr>
          <w:rFonts w:ascii="Times New Roman" w:hAnsi="Times New Roman"/>
          <w:lang w:val="sr-Cyrl-RS"/>
        </w:rPr>
        <w:t>.</w:t>
      </w:r>
      <w:r w:rsidR="004C0237" w:rsidRPr="00F27F60">
        <w:rPr>
          <w:rFonts w:ascii="Times New Roman" w:hAnsi="Times New Roman"/>
        </w:rPr>
        <w:t xml:space="preserve"> Просечна вредност стопе запослености у 2018. години за старосну кате</w:t>
      </w:r>
      <w:r w:rsidR="00AE135D" w:rsidRPr="00F27F60">
        <w:rPr>
          <w:rFonts w:ascii="Times New Roman" w:hAnsi="Times New Roman"/>
        </w:rPr>
        <w:t>горију 15-64, износила је 58,8%</w:t>
      </w:r>
      <w:r w:rsidR="004C0237" w:rsidRPr="00F27F60">
        <w:rPr>
          <w:rStyle w:val="FootnoteReference"/>
          <w:rFonts w:ascii="Times New Roman" w:hAnsi="Times New Roman"/>
        </w:rPr>
        <w:footnoteReference w:id="4"/>
      </w:r>
      <w:r w:rsidR="00AE135D" w:rsidRPr="00F27F60">
        <w:rPr>
          <w:rFonts w:ascii="Times New Roman" w:hAnsi="Times New Roman"/>
          <w:lang w:val="sr-Cyrl-RS"/>
        </w:rPr>
        <w:t>, док је у базној, 2014. години, износила</w:t>
      </w:r>
      <w:r w:rsidR="005F706C" w:rsidRPr="00F27F60">
        <w:rPr>
          <w:rFonts w:ascii="Times New Roman" w:hAnsi="Times New Roman"/>
        </w:rPr>
        <w:t xml:space="preserve"> </w:t>
      </w:r>
      <w:r w:rsidR="005F706C" w:rsidRPr="00F27F60">
        <w:rPr>
          <w:rFonts w:ascii="Times New Roman" w:hAnsi="Times New Roman"/>
          <w:lang w:val="sr-Cyrl-RS"/>
        </w:rPr>
        <w:t>50,7 (49,6)</w:t>
      </w:r>
      <w:r w:rsidR="00AE135D" w:rsidRPr="00F27F60">
        <w:rPr>
          <w:rFonts w:ascii="Times New Roman" w:hAnsi="Times New Roman"/>
          <w:lang w:val="sr-Cyrl-RS"/>
        </w:rPr>
        <w:t xml:space="preserve"> %</w:t>
      </w:r>
      <w:r w:rsidR="005F706C" w:rsidRPr="00F27F60">
        <w:rPr>
          <w:rStyle w:val="FootnoteReference"/>
          <w:rFonts w:ascii="Times New Roman" w:hAnsi="Times New Roman"/>
          <w:lang w:val="sr-Cyrl-RS"/>
        </w:rPr>
        <w:footnoteReference w:id="5"/>
      </w:r>
      <w:r w:rsidR="00AE135D" w:rsidRPr="00F27F60">
        <w:rPr>
          <w:rFonts w:ascii="Times New Roman" w:hAnsi="Times New Roman"/>
          <w:lang w:val="sr-Cyrl-RS"/>
        </w:rPr>
        <w:t>.</w:t>
      </w:r>
    </w:p>
    <w:p w14:paraId="01046C29" w14:textId="7D628F53" w:rsidR="004D2AFA" w:rsidRPr="00F27F60" w:rsidRDefault="00F27F60" w:rsidP="00F27F60">
      <w:pPr>
        <w:ind w:firstLine="720"/>
        <w:jc w:val="both"/>
        <w:rPr>
          <w:rFonts w:ascii="Times New Roman" w:hAnsi="Times New Roman"/>
          <w:b/>
          <w:lang w:val="ru-RU"/>
        </w:rPr>
      </w:pPr>
      <w:r w:rsidRPr="00F27F60">
        <w:rPr>
          <w:rFonts w:ascii="Times New Roman" w:hAnsi="Times New Roman"/>
          <w:lang w:val="sr-Cyrl-RS"/>
        </w:rPr>
        <w:t>У</w:t>
      </w:r>
      <w:r w:rsidR="00334D7D" w:rsidRPr="00F27F60">
        <w:rPr>
          <w:rFonts w:ascii="Times New Roman" w:hAnsi="Times New Roman"/>
          <w:lang w:val="sr-Cyrl-RS"/>
        </w:rPr>
        <w:t xml:space="preserve"> оквиру укупно утрошених средстава за реализацију мера АПЗ и мера професионалне рехабилитације и подстицања запошљавања ОСИ.</w:t>
      </w:r>
      <w:r w:rsidR="00334D7D" w:rsidRPr="00F27F60">
        <w:rPr>
          <w:rStyle w:val="FootnoteReference"/>
          <w:rFonts w:ascii="Times New Roman" w:hAnsi="Times New Roman"/>
          <w:lang w:val="sr-Cyrl-RS"/>
        </w:rPr>
        <w:footnoteReference w:id="6"/>
      </w:r>
    </w:p>
    <w:p w14:paraId="21B61A24" w14:textId="77777777" w:rsidR="004D2AFA" w:rsidRPr="00F27F60" w:rsidRDefault="004D2AFA" w:rsidP="004D2AFA">
      <w:pPr>
        <w:ind w:firstLine="720"/>
        <w:jc w:val="both"/>
        <w:rPr>
          <w:rFonts w:ascii="Times New Roman" w:hAnsi="Times New Roman"/>
          <w:lang w:val="sr-Cyrl-RS"/>
        </w:rPr>
      </w:pPr>
    </w:p>
    <w:p w14:paraId="6215A83A" w14:textId="77777777" w:rsidR="00EB6E91" w:rsidRPr="007753AD" w:rsidRDefault="00EB6E91" w:rsidP="002C6DFE">
      <w:pPr>
        <w:pStyle w:val="Heading4"/>
        <w:jc w:val="both"/>
        <w:rPr>
          <w:i w:val="0"/>
          <w:color w:val="auto"/>
          <w:sz w:val="24"/>
          <w:szCs w:val="24"/>
        </w:rPr>
      </w:pPr>
      <w:bookmarkStart w:id="20" w:name="_Toc534961713"/>
      <w:r w:rsidRPr="007753AD">
        <w:rPr>
          <w:i w:val="0"/>
          <w:color w:val="auto"/>
          <w:sz w:val="24"/>
          <w:szCs w:val="24"/>
        </w:rPr>
        <w:t>Мера 2.2: Национална служба за запошљавање</w:t>
      </w:r>
      <w:r w:rsidR="00567F42" w:rsidRPr="007753AD">
        <w:rPr>
          <w:i w:val="0"/>
          <w:color w:val="auto"/>
          <w:sz w:val="24"/>
          <w:szCs w:val="24"/>
        </w:rPr>
        <w:t xml:space="preserve"> </w:t>
      </w:r>
      <w:r w:rsidRPr="007753AD">
        <w:rPr>
          <w:i w:val="0"/>
          <w:color w:val="auto"/>
          <w:sz w:val="24"/>
          <w:szCs w:val="24"/>
        </w:rPr>
        <w:t>пружа интензивнију подршку корисницима новчане накнаде за случај незапослености и прати тражење посла ове категорије лица</w:t>
      </w:r>
      <w:bookmarkEnd w:id="20"/>
    </w:p>
    <w:p w14:paraId="73E3938B" w14:textId="77777777" w:rsidR="004A053E" w:rsidRPr="004A053E" w:rsidRDefault="004A053E" w:rsidP="004A053E">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7CA0352D" w14:textId="77777777" w:rsidR="004A053E" w:rsidRDefault="004A053E" w:rsidP="004A053E">
      <w:pPr>
        <w:ind w:firstLine="720"/>
        <w:jc w:val="both"/>
        <w:rPr>
          <w:rFonts w:ascii="Times New Roman" w:hAnsi="Times New Roman"/>
        </w:rPr>
      </w:pPr>
    </w:p>
    <w:p w14:paraId="2924FEF4" w14:textId="258B64F1" w:rsidR="004C0237" w:rsidRDefault="005A1322" w:rsidP="004A053E">
      <w:pPr>
        <w:spacing w:after="240"/>
        <w:ind w:firstLine="720"/>
        <w:jc w:val="both"/>
        <w:rPr>
          <w:rFonts w:ascii="Times New Roman" w:hAnsi="Times New Roman"/>
        </w:rPr>
      </w:pPr>
      <w:r w:rsidRPr="007753AD">
        <w:rPr>
          <w:rFonts w:ascii="Times New Roman" w:hAnsi="Times New Roman"/>
        </w:rPr>
        <w:t xml:space="preserve">У циљу обезбеђивања подршке за благовремену, ефикасну и одрживу реинтеграцију на тржиште рада незапослених лица корисника новчане накнаде за случај незапослености, </w:t>
      </w:r>
      <w:r w:rsidR="00D1454C">
        <w:rPr>
          <w:rFonts w:ascii="Times New Roman" w:hAnsi="Times New Roman"/>
          <w:lang w:val="sr-Cyrl-RS"/>
        </w:rPr>
        <w:t>НСЗ</w:t>
      </w:r>
      <w:r w:rsidRPr="007753AD">
        <w:rPr>
          <w:rFonts w:ascii="Times New Roman" w:hAnsi="Times New Roman"/>
        </w:rPr>
        <w:t xml:space="preserve"> у оквиру примењених метода и техника стручног саветодавног рада, а у складу са проценом запошљивости и мерама активне политике запошљавања утврђеним у индивидуалном плану запошљавања, незапослена лица из ове категорије укључује у мере активне политике запошљавања, у складу са исказаним потребама не</w:t>
      </w:r>
      <w:r w:rsidR="00274597">
        <w:rPr>
          <w:rFonts w:ascii="Times New Roman" w:hAnsi="Times New Roman"/>
        </w:rPr>
        <w:t xml:space="preserve">запослених лица и послодаваца. </w:t>
      </w:r>
    </w:p>
    <w:p w14:paraId="6D8EDC53" w14:textId="10FA657F" w:rsidR="004A053E" w:rsidRPr="00F27F60" w:rsidRDefault="004A053E" w:rsidP="00F27F60">
      <w:pPr>
        <w:spacing w:after="240"/>
        <w:ind w:firstLine="720"/>
        <w:jc w:val="both"/>
        <w:rPr>
          <w:rFonts w:ascii="Times New Roman" w:hAnsi="Times New Roman"/>
        </w:rPr>
      </w:pPr>
      <w:r w:rsidRPr="004A053E">
        <w:rPr>
          <w:rFonts w:ascii="Times New Roman" w:hAnsi="Times New Roman"/>
        </w:rPr>
        <w:t>Током 2018. године, у мере АПЗ, укључено је 10.874 незапослених лица, корисника новчане накнаде за случај незапослености (6.353 жене).  Незапослени који су остварили право на новчану накнаду за случај незапослености, могу се определити за исплату накнаде у једнократном износу за преостало време коришћења, ради самозапошљавања. Циљ је повећање броја запослених корисника новчане накнаде, стварањем услова за самозапошљавање. Исплата новчане накнаде у једнократном износу врши се за преостало време исплатног периода по решењу о остваривању права на новчану накнаду.</w:t>
      </w:r>
      <w:r>
        <w:rPr>
          <w:rFonts w:ascii="Times New Roman" w:hAnsi="Times New Roman"/>
          <w:lang w:val="sr-Cyrl-RS"/>
        </w:rPr>
        <w:t xml:space="preserve"> </w:t>
      </w:r>
      <w:r w:rsidR="004C0237" w:rsidRPr="004A053E">
        <w:rPr>
          <w:rFonts w:ascii="Times New Roman" w:hAnsi="Times New Roman"/>
          <w:lang w:val="ru-RU"/>
        </w:rPr>
        <w:t>У периоду јануар – децембар 2018. године, ову могућност је искористило 111 незапослених лица са евиденције НСЗ.</w:t>
      </w:r>
      <w:r w:rsidR="00F27F60">
        <w:rPr>
          <w:rFonts w:ascii="Times New Roman" w:hAnsi="Times New Roman"/>
          <w:lang w:val="ru-RU"/>
        </w:rPr>
        <w:tab/>
      </w:r>
      <w:r w:rsidR="00F27F60">
        <w:rPr>
          <w:rFonts w:ascii="Times New Roman" w:hAnsi="Times New Roman"/>
          <w:lang w:val="ru-RU"/>
        </w:rPr>
        <w:tab/>
      </w:r>
    </w:p>
    <w:p w14:paraId="1CA749A0" w14:textId="10C56748" w:rsidR="004A053E" w:rsidRDefault="00F27F60" w:rsidP="00F27F60">
      <w:pPr>
        <w:ind w:firstLine="720"/>
        <w:jc w:val="both"/>
        <w:rPr>
          <w:rFonts w:ascii="Times New Roman" w:hAnsi="Times New Roman"/>
          <w:lang w:val="sr-Cyrl-RS"/>
        </w:rPr>
      </w:pPr>
      <w:r w:rsidRPr="00F27F60">
        <w:rPr>
          <w:rFonts w:ascii="Times New Roman" w:hAnsi="Times New Roman"/>
          <w:lang w:val="ru-RU"/>
        </w:rPr>
        <w:t>У</w:t>
      </w:r>
      <w:r w:rsidR="004A053E" w:rsidRPr="00F27F60">
        <w:rPr>
          <w:rFonts w:ascii="Times New Roman" w:hAnsi="Times New Roman"/>
          <w:lang w:val="sr-Cyrl-RS"/>
        </w:rPr>
        <w:t xml:space="preserve">кључено је 10.874 незапослених лица, корисника новчане накнаде за случај незапослености (6.353 жене), </w:t>
      </w:r>
      <w:r w:rsidR="00877697" w:rsidRPr="00F27F60">
        <w:rPr>
          <w:rFonts w:ascii="Times New Roman" w:hAnsi="Times New Roman"/>
          <w:lang w:val="sr-Cyrl-RS"/>
        </w:rPr>
        <w:t>т</w:t>
      </w:r>
      <w:r w:rsidR="004A053E" w:rsidRPr="00F27F60">
        <w:rPr>
          <w:rFonts w:ascii="Times New Roman" w:hAnsi="Times New Roman"/>
          <w:lang w:val="sr-Cyrl-RS"/>
        </w:rPr>
        <w:t>оком 2018. године у мере АПЗ</w:t>
      </w:r>
      <w:r w:rsidR="00274597" w:rsidRPr="00F27F60">
        <w:rPr>
          <w:rStyle w:val="FootnoteReference"/>
          <w:rFonts w:ascii="Times New Roman" w:hAnsi="Times New Roman"/>
          <w:lang w:val="sr-Cyrl-RS"/>
        </w:rPr>
        <w:footnoteReference w:id="7"/>
      </w:r>
      <w:r w:rsidR="004A053E" w:rsidRPr="00F27F60">
        <w:rPr>
          <w:rFonts w:ascii="Times New Roman" w:hAnsi="Times New Roman"/>
          <w:lang w:val="sr-Cyrl-RS"/>
        </w:rPr>
        <w:t xml:space="preserve">, док је посматрана вредност  у базној 2014. години износила 9.861. незапослено лице. </w:t>
      </w:r>
    </w:p>
    <w:p w14:paraId="0017DDD9" w14:textId="77777777" w:rsidR="00F27F60" w:rsidRPr="00F27F60" w:rsidRDefault="00F27F60" w:rsidP="00F27F60">
      <w:pPr>
        <w:jc w:val="both"/>
        <w:rPr>
          <w:rFonts w:ascii="Times New Roman" w:hAnsi="Times New Roman"/>
          <w:lang w:val="sr-Cyrl-RS"/>
        </w:rPr>
      </w:pPr>
    </w:p>
    <w:p w14:paraId="58C04123" w14:textId="61DC04CE" w:rsidR="002431AA" w:rsidRPr="00F27F60" w:rsidRDefault="00F27F60" w:rsidP="00F27F60">
      <w:pPr>
        <w:ind w:firstLine="720"/>
        <w:jc w:val="both"/>
        <w:rPr>
          <w:rFonts w:ascii="Times New Roman" w:hAnsi="Times New Roman"/>
          <w:lang w:val="sr-Cyrl-RS"/>
        </w:rPr>
      </w:pPr>
      <w:r w:rsidRPr="00F27F60">
        <w:rPr>
          <w:rFonts w:ascii="Times New Roman" w:hAnsi="Times New Roman"/>
          <w:lang w:val="sr-Cyrl-RS"/>
        </w:rPr>
        <w:t>У</w:t>
      </w:r>
      <w:r w:rsidR="004A053E" w:rsidRPr="00F27F60">
        <w:rPr>
          <w:rFonts w:ascii="Times New Roman" w:hAnsi="Times New Roman"/>
          <w:lang w:val="sr-Cyrl-RS"/>
        </w:rPr>
        <w:t xml:space="preserve"> оквиру укупно утрошених средстава за реализацију мера АПЗ и мера професионалне рехабилитације и подстицања запошљавања ОСИ.</w:t>
      </w:r>
    </w:p>
    <w:p w14:paraId="628FB687" w14:textId="77777777" w:rsidR="00991B8F" w:rsidRDefault="00991B8F" w:rsidP="002B6860">
      <w:pPr>
        <w:ind w:firstLine="720"/>
        <w:jc w:val="both"/>
        <w:rPr>
          <w:rFonts w:ascii="Times New Roman" w:hAnsi="Times New Roman"/>
        </w:rPr>
      </w:pPr>
    </w:p>
    <w:p w14:paraId="3E5A3894" w14:textId="77777777" w:rsidR="00C6414C" w:rsidRDefault="00C6414C" w:rsidP="003202EA">
      <w:pPr>
        <w:pStyle w:val="Heading4"/>
        <w:rPr>
          <w:i w:val="0"/>
          <w:color w:val="auto"/>
          <w:sz w:val="24"/>
          <w:szCs w:val="24"/>
        </w:rPr>
      </w:pPr>
      <w:bookmarkStart w:id="21" w:name="_Toc534961714"/>
      <w:r w:rsidRPr="007753AD">
        <w:rPr>
          <w:i w:val="0"/>
          <w:color w:val="auto"/>
          <w:sz w:val="24"/>
          <w:szCs w:val="24"/>
        </w:rPr>
        <w:t>Мера 2.3 Пилотирање концепта социјалног предузећа за спровођење услуга социјалне заштите на локалном нивоу</w:t>
      </w:r>
      <w:bookmarkEnd w:id="21"/>
    </w:p>
    <w:p w14:paraId="26394FF2" w14:textId="77777777" w:rsidR="004C6ED9" w:rsidRPr="004A053E" w:rsidRDefault="004C6ED9" w:rsidP="004C6ED9">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7FBCCA02" w14:textId="77777777" w:rsidR="004C6ED9" w:rsidRPr="004C6ED9" w:rsidRDefault="004C6ED9" w:rsidP="004C6ED9">
      <w:pPr>
        <w:rPr>
          <w:lang w:val="nl-NL"/>
        </w:rPr>
      </w:pPr>
    </w:p>
    <w:p w14:paraId="089E996E" w14:textId="5C515259" w:rsidR="00741E61" w:rsidRPr="00F27F60" w:rsidRDefault="00B756EC" w:rsidP="00741E61">
      <w:pPr>
        <w:pStyle w:val="PlainText"/>
        <w:jc w:val="both"/>
        <w:rPr>
          <w:rFonts w:ascii="Times New Roman" w:hAnsi="Times New Roman" w:cs="Times New Roman"/>
          <w:sz w:val="24"/>
          <w:szCs w:val="24"/>
          <w:lang w:val="ru-RU"/>
        </w:rPr>
      </w:pPr>
      <w:r w:rsidRPr="00B3539A">
        <w:rPr>
          <w:rFonts w:ascii="Times New Roman" w:hAnsi="Times New Roman" w:cs="Times New Roman"/>
          <w:lang w:val="ru-RU"/>
        </w:rPr>
        <w:t xml:space="preserve">  </w:t>
      </w:r>
      <w:r w:rsidR="00F27F60" w:rsidRPr="00F27F60">
        <w:rPr>
          <w:rFonts w:ascii="Times New Roman" w:hAnsi="Times New Roman" w:cs="Times New Roman"/>
          <w:sz w:val="24"/>
          <w:szCs w:val="24"/>
          <w:lang w:val="ru-RU"/>
        </w:rPr>
        <w:tab/>
      </w:r>
      <w:r w:rsidR="00741E61" w:rsidRPr="00F27F60">
        <w:rPr>
          <w:rFonts w:ascii="Times New Roman" w:hAnsi="Times New Roman" w:cs="Times New Roman"/>
          <w:sz w:val="24"/>
          <w:szCs w:val="24"/>
          <w:lang w:val="ru-RU"/>
        </w:rPr>
        <w:t>Закон о социјалном предузетништву још увек није донет. Процес доношења закона је у току, те се још увек не може са сигурношћу говорити о концепту социјалног предузетништва.</w:t>
      </w:r>
    </w:p>
    <w:p w14:paraId="755D1BFF" w14:textId="3F73F0A4" w:rsidR="004C6ED9" w:rsidRPr="00F27F60" w:rsidRDefault="00FC51D8" w:rsidP="00F27F60">
      <w:pPr>
        <w:ind w:firstLine="360"/>
        <w:jc w:val="both"/>
        <w:rPr>
          <w:rFonts w:ascii="Times New Roman" w:hAnsi="Times New Roman"/>
        </w:rPr>
      </w:pPr>
      <w:r w:rsidRPr="00F27F60">
        <w:rPr>
          <w:rFonts w:ascii="Times New Roman" w:hAnsi="Times New Roman"/>
        </w:rPr>
        <w:tab/>
      </w:r>
      <w:bookmarkStart w:id="22" w:name="_Toc534961715"/>
    </w:p>
    <w:p w14:paraId="1007F835" w14:textId="77777777" w:rsidR="000D2885" w:rsidRDefault="000D2885" w:rsidP="003202EA">
      <w:pPr>
        <w:pStyle w:val="Heading4"/>
        <w:rPr>
          <w:i w:val="0"/>
          <w:color w:val="auto"/>
          <w:sz w:val="24"/>
          <w:szCs w:val="24"/>
        </w:rPr>
      </w:pPr>
      <w:r w:rsidRPr="007753AD">
        <w:rPr>
          <w:i w:val="0"/>
          <w:color w:val="auto"/>
          <w:sz w:val="24"/>
          <w:szCs w:val="24"/>
        </w:rPr>
        <w:t>Мера 2.4 Креирање пакета мера за активацију и подстицање запошљавања дугорочно незапослених</w:t>
      </w:r>
      <w:bookmarkEnd w:id="22"/>
    </w:p>
    <w:p w14:paraId="1CC9B264" w14:textId="77777777" w:rsidR="004C6ED9" w:rsidRPr="004A053E" w:rsidRDefault="004C6ED9" w:rsidP="004C6ED9">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00CD7575" w14:textId="77777777" w:rsidR="004C6ED9" w:rsidRPr="004C6ED9" w:rsidRDefault="004C6ED9" w:rsidP="004C6ED9">
      <w:pPr>
        <w:rPr>
          <w:lang w:val="nl-NL"/>
        </w:rPr>
      </w:pPr>
    </w:p>
    <w:p w14:paraId="651FB5C9" w14:textId="70367811" w:rsidR="00745298" w:rsidRPr="004C6ED9" w:rsidRDefault="00745298" w:rsidP="004C6ED9">
      <w:pPr>
        <w:spacing w:after="240"/>
        <w:ind w:firstLine="708"/>
        <w:jc w:val="both"/>
        <w:rPr>
          <w:rFonts w:ascii="Times New Roman" w:hAnsi="Times New Roman"/>
          <w:lang w:val="sr-Cyrl-RS"/>
        </w:rPr>
      </w:pPr>
      <w:r w:rsidRPr="007753AD">
        <w:rPr>
          <w:rFonts w:ascii="Times New Roman" w:hAnsi="Times New Roman"/>
        </w:rPr>
        <w:lastRenderedPageBreak/>
        <w:t xml:space="preserve">У </w:t>
      </w:r>
      <w:r w:rsidR="00BF05A6">
        <w:rPr>
          <w:rFonts w:ascii="Times New Roman" w:hAnsi="Times New Roman"/>
          <w:lang w:val="sr-Cyrl-RS"/>
        </w:rPr>
        <w:t>НАПЗ</w:t>
      </w:r>
      <w:r w:rsidRPr="007753AD">
        <w:rPr>
          <w:rFonts w:ascii="Times New Roman" w:hAnsi="Times New Roman"/>
        </w:rPr>
        <w:t xml:space="preserve"> за </w:t>
      </w:r>
      <w:r w:rsidR="00620E0F" w:rsidRPr="00A14816">
        <w:rPr>
          <w:rFonts w:ascii="Times New Roman" w:hAnsi="Times New Roman"/>
        </w:rPr>
        <w:t>201</w:t>
      </w:r>
      <w:r w:rsidR="00620E0F" w:rsidRPr="00A14816">
        <w:rPr>
          <w:rFonts w:ascii="Times New Roman" w:hAnsi="Times New Roman"/>
          <w:lang w:val="sr-Cyrl-RS"/>
        </w:rPr>
        <w:t>8</w:t>
      </w:r>
      <w:r w:rsidRPr="00A14816">
        <w:rPr>
          <w:rFonts w:ascii="Times New Roman" w:hAnsi="Times New Roman"/>
        </w:rPr>
        <w:t>. годину</w:t>
      </w:r>
      <w:r w:rsidRPr="007753AD">
        <w:rPr>
          <w:rFonts w:ascii="Times New Roman" w:hAnsi="Times New Roman"/>
        </w:rPr>
        <w:t xml:space="preserve"> утврђен је пакет услуга за лица без квалификација, нискоквалификована </w:t>
      </w:r>
      <w:r w:rsidRPr="007753AD">
        <w:rPr>
          <w:rFonts w:ascii="Times New Roman" w:hAnsi="Times New Roman"/>
          <w:bCs/>
        </w:rPr>
        <w:t xml:space="preserve">и дугорочно незапослена лица. Лица из наведених категорија </w:t>
      </w:r>
      <w:r w:rsidRPr="007753AD">
        <w:rPr>
          <w:rFonts w:ascii="Times New Roman" w:hAnsi="Times New Roman"/>
        </w:rPr>
        <w:t>имају (као теже запошљива) приоритет приликом укључивања у мере активне политике запошљавања. Пакет услуга за ова лица обухвата:</w:t>
      </w:r>
      <w:r w:rsidR="00620E0F">
        <w:rPr>
          <w:rFonts w:ascii="Times New Roman" w:hAnsi="Times New Roman"/>
          <w:lang w:val="sr-Cyrl-RS"/>
        </w:rPr>
        <w:t xml:space="preserve"> </w:t>
      </w:r>
      <w:r w:rsidR="004C6ED9">
        <w:rPr>
          <w:rFonts w:ascii="Times New Roman" w:hAnsi="Times New Roman"/>
          <w:lang w:val="sr-Cyrl-RS"/>
        </w:rPr>
        <w:t xml:space="preserve">(1) </w:t>
      </w:r>
      <w:r w:rsidR="00620E0F" w:rsidRPr="004C6ED9">
        <w:rPr>
          <w:rFonts w:ascii="Times New Roman" w:hAnsi="Times New Roman"/>
          <w:lang w:val="sr-Cyrl-RS"/>
        </w:rPr>
        <w:t>процену запошљивости лица;</w:t>
      </w:r>
      <w:r w:rsidR="004C6ED9">
        <w:rPr>
          <w:rFonts w:ascii="Times New Roman" w:hAnsi="Times New Roman"/>
          <w:lang w:val="sr-Cyrl-RS"/>
        </w:rPr>
        <w:t xml:space="preserve"> (2) </w:t>
      </w:r>
      <w:r w:rsidR="00620E0F" w:rsidRPr="004C6ED9">
        <w:rPr>
          <w:rFonts w:ascii="Times New Roman" w:hAnsi="Times New Roman"/>
          <w:lang w:val="sr-Cyrl-RS"/>
        </w:rPr>
        <w:t>утврђивање индивидуалног плана запошљавања и мера које су најпогодније за активацију и подизање запошљивости лица без квалификација и дугорочно незапослене;</w:t>
      </w:r>
      <w:r w:rsidR="004C6ED9">
        <w:rPr>
          <w:rFonts w:ascii="Times New Roman" w:hAnsi="Times New Roman"/>
          <w:lang w:val="sr-Cyrl-RS"/>
        </w:rPr>
        <w:t xml:space="preserve"> (3) </w:t>
      </w:r>
      <w:r w:rsidR="00620E0F" w:rsidRPr="004C6ED9">
        <w:rPr>
          <w:rFonts w:ascii="Times New Roman" w:hAnsi="Times New Roman"/>
          <w:lang w:val="sr-Cyrl-RS"/>
        </w:rPr>
        <w:t>укључивање у мере за активно тражење посла (тренинг самоефикасности за квалификована дугорочно незапослена лица и мотивационо-активационе обуке за лица без квалификација и нискоквалификоване);</w:t>
      </w:r>
      <w:r w:rsidR="004C6ED9">
        <w:rPr>
          <w:rFonts w:ascii="Times New Roman" w:hAnsi="Times New Roman"/>
          <w:lang w:val="sr-Cyrl-RS"/>
        </w:rPr>
        <w:t xml:space="preserve"> (4) </w:t>
      </w:r>
      <w:r w:rsidR="00620E0F" w:rsidRPr="004C6ED9">
        <w:rPr>
          <w:rFonts w:ascii="Times New Roman" w:hAnsi="Times New Roman"/>
          <w:lang w:val="sr-Cyrl-RS"/>
        </w:rPr>
        <w:t>укључивање у програме додатног образовања и обуке (програм функционалног основног образовања одраслих, програм стицања практичних знања за неквалификована лица, вишкове запослених и дугорочно незапослене и др.), јавне радове и др.</w:t>
      </w:r>
    </w:p>
    <w:p w14:paraId="0C8DC746" w14:textId="14E8D164" w:rsidR="00745298" w:rsidRPr="00A14816" w:rsidRDefault="00A14816" w:rsidP="004C6ED9">
      <w:pPr>
        <w:spacing w:after="240"/>
        <w:ind w:firstLine="720"/>
        <w:jc w:val="both"/>
        <w:rPr>
          <w:rFonts w:ascii="Times New Roman" w:hAnsi="Times New Roman"/>
          <w:lang w:val="sr-Cyrl-RS"/>
        </w:rPr>
      </w:pPr>
      <w:r>
        <w:rPr>
          <w:rFonts w:ascii="Times New Roman" w:hAnsi="Times New Roman"/>
          <w:lang w:val="sr-Cyrl-RS"/>
        </w:rPr>
        <w:t>Дугорочно незапослена лицим</w:t>
      </w:r>
      <w:r w:rsidR="00877697">
        <w:rPr>
          <w:rFonts w:ascii="Times New Roman" w:hAnsi="Times New Roman"/>
          <w:lang w:val="sr-Cyrl-RS"/>
        </w:rPr>
        <w:t xml:space="preserve">а </w:t>
      </w:r>
      <w:r>
        <w:rPr>
          <w:rFonts w:ascii="Times New Roman" w:hAnsi="Times New Roman"/>
          <w:lang w:val="sr-Cyrl-RS"/>
        </w:rPr>
        <w:t>се сматрају она која</w:t>
      </w:r>
      <w:r w:rsidRPr="00A14816">
        <w:rPr>
          <w:rFonts w:ascii="Times New Roman" w:hAnsi="Times New Roman"/>
          <w:lang w:val="sr-Cyrl-RS"/>
        </w:rPr>
        <w:t xml:space="preserve"> на евиденцији </w:t>
      </w:r>
      <w:r w:rsidR="00BF05A6">
        <w:rPr>
          <w:rFonts w:ascii="Times New Roman" w:hAnsi="Times New Roman"/>
          <w:lang w:val="sr-Cyrl-RS"/>
        </w:rPr>
        <w:t>НСЗ</w:t>
      </w:r>
      <w:r w:rsidRPr="00A14816">
        <w:rPr>
          <w:rFonts w:ascii="Times New Roman" w:hAnsi="Times New Roman"/>
          <w:lang w:val="sr-Cyrl-RS"/>
        </w:rPr>
        <w:t xml:space="preserve"> проведу дуже од годину дана тражећи запослење</w:t>
      </w:r>
      <w:r>
        <w:rPr>
          <w:rFonts w:ascii="Times New Roman" w:hAnsi="Times New Roman"/>
          <w:lang w:val="sr-Cyrl-RS"/>
        </w:rPr>
        <w:t xml:space="preserve">. </w:t>
      </w:r>
      <w:r w:rsidR="00745298" w:rsidRPr="007753AD">
        <w:rPr>
          <w:rFonts w:ascii="Times New Roman" w:hAnsi="Times New Roman"/>
          <w:noProof/>
        </w:rPr>
        <w:t>Исход примене пакета услуга</w:t>
      </w:r>
      <w:r>
        <w:rPr>
          <w:rFonts w:ascii="Times New Roman" w:hAnsi="Times New Roman"/>
          <w:noProof/>
        </w:rPr>
        <w:t xml:space="preserve"> за дугорочно незапослена лица </w:t>
      </w:r>
      <w:r w:rsidR="00745298" w:rsidRPr="007753AD">
        <w:rPr>
          <w:rFonts w:ascii="Times New Roman" w:hAnsi="Times New Roman"/>
          <w:noProof/>
        </w:rPr>
        <w:t>је с</w:t>
      </w:r>
      <w:r w:rsidR="00745298" w:rsidRPr="007753AD">
        <w:rPr>
          <w:rFonts w:ascii="Times New Roman" w:hAnsi="Times New Roman"/>
        </w:rPr>
        <w:t xml:space="preserve">мањење броја дугорочно незапослених лица на евиденцији </w:t>
      </w:r>
      <w:r w:rsidR="00BF05A6">
        <w:rPr>
          <w:rFonts w:ascii="Times New Roman" w:hAnsi="Times New Roman"/>
          <w:lang w:val="sr-Cyrl-RS"/>
        </w:rPr>
        <w:t>НСЗ</w:t>
      </w:r>
      <w:r>
        <w:rPr>
          <w:rFonts w:ascii="Times New Roman" w:hAnsi="Times New Roman"/>
        </w:rPr>
        <w:t xml:space="preserve"> у односу на 2014. годину који је износио 507.074.</w:t>
      </w:r>
      <w:r w:rsidR="00745298" w:rsidRPr="007753AD">
        <w:rPr>
          <w:rFonts w:ascii="Times New Roman" w:hAnsi="Times New Roman"/>
        </w:rPr>
        <w:t xml:space="preserve"> </w:t>
      </w:r>
    </w:p>
    <w:p w14:paraId="676ABD3F" w14:textId="43FB7C74" w:rsidR="004C6ED9" w:rsidRPr="00F27F60" w:rsidRDefault="00004482" w:rsidP="00F27F60">
      <w:pPr>
        <w:spacing w:after="240"/>
        <w:ind w:firstLine="720"/>
        <w:jc w:val="both"/>
        <w:rPr>
          <w:rFonts w:ascii="Times New Roman" w:hAnsi="Times New Roman"/>
        </w:rPr>
      </w:pPr>
      <w:r>
        <w:rPr>
          <w:rFonts w:ascii="Times New Roman" w:hAnsi="Times New Roman"/>
        </w:rPr>
        <w:t>Н</w:t>
      </w:r>
      <w:r w:rsidR="008D3FC6" w:rsidRPr="008D3FC6">
        <w:rPr>
          <w:rFonts w:ascii="Times New Roman" w:hAnsi="Times New Roman"/>
        </w:rPr>
        <w:t xml:space="preserve">а основу извршених процена запошљивости, </w:t>
      </w:r>
      <w:r>
        <w:rPr>
          <w:rFonts w:ascii="Times New Roman" w:hAnsi="Times New Roman"/>
        </w:rPr>
        <w:t>т</w:t>
      </w:r>
      <w:r w:rsidRPr="00004482">
        <w:rPr>
          <w:rFonts w:ascii="Times New Roman" w:hAnsi="Times New Roman"/>
        </w:rPr>
        <w:t xml:space="preserve">оком 2018. године, </w:t>
      </w:r>
      <w:r w:rsidR="008D3FC6" w:rsidRPr="008D3FC6">
        <w:rPr>
          <w:rFonts w:ascii="Times New Roman" w:hAnsi="Times New Roman"/>
        </w:rPr>
        <w:t>утврђено је 384.855 индивидуалних планова запошљавања (укључујући и ревизије индивидуалних планова запошљавања) са незапосленим лицима из кат</w:t>
      </w:r>
      <w:r w:rsidR="004C6ED9">
        <w:rPr>
          <w:rFonts w:ascii="Times New Roman" w:hAnsi="Times New Roman"/>
        </w:rPr>
        <w:t>егорије дугорочно незапослених.</w:t>
      </w:r>
      <w:r w:rsidR="004C6ED9">
        <w:rPr>
          <w:rFonts w:ascii="Times New Roman" w:hAnsi="Times New Roman"/>
          <w:lang w:val="sr-Cyrl-RS"/>
        </w:rPr>
        <w:t xml:space="preserve"> </w:t>
      </w:r>
      <w:r w:rsidR="008D3FC6" w:rsidRPr="008D3FC6">
        <w:rPr>
          <w:rFonts w:ascii="Times New Roman" w:hAnsi="Times New Roman"/>
        </w:rPr>
        <w:t>Мерама АПЗ обухваћено је 81.068 лица из категорије дугорочно незапослених (45.093 жена), што представља учешће од 52,36% у укупном броју незапослених укључених у мере.</w:t>
      </w:r>
    </w:p>
    <w:p w14:paraId="04EB1A78" w14:textId="4A251A64" w:rsidR="00B860A3" w:rsidRDefault="00F27F60" w:rsidP="00F27F60">
      <w:pPr>
        <w:ind w:firstLine="720"/>
        <w:jc w:val="both"/>
        <w:rPr>
          <w:rFonts w:ascii="Times New Roman" w:hAnsi="Times New Roman"/>
          <w:lang w:val="sr-Cyrl-RS"/>
        </w:rPr>
      </w:pPr>
      <w:r w:rsidRPr="00F27F60">
        <w:rPr>
          <w:rFonts w:ascii="Times New Roman" w:hAnsi="Times New Roman"/>
          <w:lang w:val="sr-Cyrl-RS"/>
        </w:rPr>
        <w:t>У</w:t>
      </w:r>
      <w:r w:rsidR="00B860A3" w:rsidRPr="00F27F60">
        <w:rPr>
          <w:rFonts w:ascii="Times New Roman" w:hAnsi="Times New Roman"/>
          <w:lang w:val="sr-Cyrl-RS"/>
        </w:rPr>
        <w:t xml:space="preserve"> евиденцији незапослених на дан 31.12.2018. године налазило се 372.259 лица кој</w:t>
      </w:r>
      <w:r w:rsidR="00004482" w:rsidRPr="00F27F60">
        <w:rPr>
          <w:rFonts w:ascii="Times New Roman" w:hAnsi="Times New Roman"/>
          <w:lang w:val="sr-Cyrl-RS"/>
        </w:rPr>
        <w:t>и посао траже дуже од 12 месеци</w:t>
      </w:r>
      <w:r w:rsidR="003A2ACE" w:rsidRPr="00F27F60">
        <w:rPr>
          <w:rStyle w:val="FootnoteReference"/>
          <w:rFonts w:ascii="Times New Roman" w:hAnsi="Times New Roman"/>
          <w:lang w:val="sr-Cyrl-RS"/>
        </w:rPr>
        <w:footnoteReference w:id="8"/>
      </w:r>
      <w:r w:rsidR="00004482" w:rsidRPr="00F27F60">
        <w:rPr>
          <w:rFonts w:ascii="Times New Roman" w:hAnsi="Times New Roman"/>
          <w:lang w:val="sr-Cyrl-RS"/>
        </w:rPr>
        <w:t>, док је у 2014. години у евиденцији  незапослених који посао траже дуже од 12 месеци било 507.074 лица.</w:t>
      </w:r>
    </w:p>
    <w:p w14:paraId="0C72555C" w14:textId="77777777" w:rsidR="00F27F60" w:rsidRPr="00F27F60" w:rsidRDefault="00F27F60" w:rsidP="00F27F60">
      <w:pPr>
        <w:ind w:firstLine="720"/>
        <w:jc w:val="both"/>
        <w:rPr>
          <w:rFonts w:ascii="Times New Roman" w:hAnsi="Times New Roman"/>
          <w:lang w:val="sr-Cyrl-RS"/>
        </w:rPr>
      </w:pPr>
    </w:p>
    <w:p w14:paraId="4A631561" w14:textId="13E41CAF" w:rsidR="004C6ED9" w:rsidRPr="00B860A3" w:rsidRDefault="004C6ED9" w:rsidP="00F27F60">
      <w:pPr>
        <w:ind w:firstLine="720"/>
        <w:jc w:val="both"/>
        <w:rPr>
          <w:lang w:val="sr-Cyrl-RS"/>
        </w:rPr>
      </w:pPr>
      <w:r w:rsidRPr="00F27F60">
        <w:rPr>
          <w:rFonts w:ascii="Times New Roman" w:hAnsi="Times New Roman"/>
          <w:lang w:val="sr-Cyrl-RS"/>
        </w:rPr>
        <w:t>У оквиру укупно утрошених средстава за реализацију мера АПЗ и мера професионалне рехабилитације и подстицања запошљавања ОСИ</w:t>
      </w:r>
      <w:r>
        <w:rPr>
          <w:lang w:val="sr-Cyrl-RS"/>
        </w:rPr>
        <w:t>.</w:t>
      </w:r>
    </w:p>
    <w:p w14:paraId="56381562" w14:textId="77777777" w:rsidR="005C0427" w:rsidRDefault="005C0427" w:rsidP="00F27F60">
      <w:pPr>
        <w:pStyle w:val="Heading4"/>
        <w:jc w:val="both"/>
        <w:rPr>
          <w:i w:val="0"/>
          <w:color w:val="auto"/>
          <w:sz w:val="24"/>
          <w:szCs w:val="24"/>
        </w:rPr>
      </w:pPr>
      <w:bookmarkStart w:id="23" w:name="_Toc534961716"/>
    </w:p>
    <w:p w14:paraId="40994710" w14:textId="77777777" w:rsidR="00745298" w:rsidRDefault="00252E6B" w:rsidP="0098452F">
      <w:pPr>
        <w:pStyle w:val="Heading4"/>
        <w:rPr>
          <w:i w:val="0"/>
          <w:color w:val="auto"/>
          <w:sz w:val="24"/>
          <w:szCs w:val="24"/>
        </w:rPr>
      </w:pPr>
      <w:r w:rsidRPr="007753AD">
        <w:rPr>
          <w:i w:val="0"/>
          <w:color w:val="auto"/>
          <w:sz w:val="24"/>
          <w:szCs w:val="24"/>
        </w:rPr>
        <w:t>Мера</w:t>
      </w:r>
      <w:r w:rsidR="00CC66BF" w:rsidRPr="007753AD">
        <w:rPr>
          <w:i w:val="0"/>
          <w:color w:val="auto"/>
          <w:sz w:val="24"/>
          <w:szCs w:val="24"/>
        </w:rPr>
        <w:t xml:space="preserve"> </w:t>
      </w:r>
      <w:r w:rsidR="00DA7850" w:rsidRPr="007753AD">
        <w:rPr>
          <w:i w:val="0"/>
          <w:color w:val="auto"/>
          <w:sz w:val="24"/>
          <w:szCs w:val="24"/>
        </w:rPr>
        <w:t>2.5</w:t>
      </w:r>
      <w:r w:rsidRPr="007753AD">
        <w:rPr>
          <w:i w:val="0"/>
          <w:color w:val="auto"/>
          <w:sz w:val="24"/>
          <w:szCs w:val="24"/>
        </w:rPr>
        <w:t xml:space="preserve"> Обезбеђивање активнијег односа лица на евиденцији према тражењу посла, кроз обавезе дефинисане индивидуалним планом запошљавања</w:t>
      </w:r>
      <w:r w:rsidR="00A40774" w:rsidRPr="007753AD">
        <w:rPr>
          <w:rStyle w:val="FootnoteReference"/>
          <w:i w:val="0"/>
          <w:color w:val="auto"/>
          <w:sz w:val="24"/>
          <w:szCs w:val="24"/>
        </w:rPr>
        <w:footnoteReference w:id="9"/>
      </w:r>
      <w:bookmarkEnd w:id="23"/>
    </w:p>
    <w:p w14:paraId="53481152" w14:textId="77777777" w:rsidR="005C0427" w:rsidRPr="004A053E" w:rsidRDefault="005C0427" w:rsidP="005C0427">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0ECD4ED5" w14:textId="77777777" w:rsidR="005C0427" w:rsidRPr="005C0427" w:rsidRDefault="005C0427" w:rsidP="005C0427">
      <w:pPr>
        <w:rPr>
          <w:lang w:val="nl-NL"/>
        </w:rPr>
      </w:pPr>
    </w:p>
    <w:p w14:paraId="75560543" w14:textId="1E269F03" w:rsidR="00A40774" w:rsidRDefault="006F3442" w:rsidP="009B4532">
      <w:pPr>
        <w:ind w:firstLine="720"/>
        <w:jc w:val="both"/>
        <w:rPr>
          <w:rFonts w:ascii="Times New Roman" w:hAnsi="Times New Roman"/>
        </w:rPr>
      </w:pPr>
      <w:r w:rsidRPr="007753AD">
        <w:rPr>
          <w:rFonts w:ascii="Times New Roman" w:hAnsi="Times New Roman"/>
        </w:rPr>
        <w:t>У складу са Законом о запошљавању и осигурању за случај незапослености („Службени гласник РС“, бр. 36/09, 88/10, 38/15, 113/117</w:t>
      </w:r>
      <w:r w:rsidR="00B641F1" w:rsidRPr="007753AD">
        <w:rPr>
          <w:rFonts w:ascii="Times New Roman" w:hAnsi="Times New Roman"/>
        </w:rPr>
        <w:t>-</w:t>
      </w:r>
      <w:r w:rsidR="00B641F1">
        <w:rPr>
          <w:rFonts w:ascii="Times New Roman" w:hAnsi="Times New Roman"/>
        </w:rPr>
        <w:t>др. закон</w:t>
      </w:r>
      <w:r w:rsidRPr="007753AD">
        <w:rPr>
          <w:rFonts w:ascii="Times New Roman" w:hAnsi="Times New Roman"/>
        </w:rPr>
        <w:t xml:space="preserve"> и 113/17) </w:t>
      </w:r>
      <w:r w:rsidR="00B641F1">
        <w:rPr>
          <w:rFonts w:ascii="Times New Roman" w:hAnsi="Times New Roman"/>
          <w:lang w:val="sr-Cyrl-RS"/>
        </w:rPr>
        <w:t>НСЗ</w:t>
      </w:r>
      <w:r w:rsidRPr="007753AD">
        <w:rPr>
          <w:rFonts w:ascii="Times New Roman" w:hAnsi="Times New Roman"/>
        </w:rPr>
        <w:t xml:space="preserve"> и незапослено лице утврђују индивидулани план запошљавања најкасније у року од 90 дана након увођења у евиденцију незапосленог, а исти се прилагођава потребама тржишта рада и карактеристикама незапосленог најмање једном у шест месеци. </w:t>
      </w:r>
    </w:p>
    <w:p w14:paraId="4AAEE8BE" w14:textId="77777777" w:rsidR="00F27F60" w:rsidRPr="007753AD" w:rsidRDefault="00F27F60" w:rsidP="009B4532">
      <w:pPr>
        <w:ind w:firstLine="720"/>
        <w:jc w:val="both"/>
        <w:rPr>
          <w:rFonts w:ascii="Times New Roman" w:hAnsi="Times New Roman"/>
        </w:rPr>
      </w:pPr>
    </w:p>
    <w:p w14:paraId="0014CAEA" w14:textId="77777777" w:rsidR="00A40774" w:rsidRDefault="006F3442" w:rsidP="009B4532">
      <w:pPr>
        <w:ind w:firstLine="720"/>
        <w:jc w:val="both"/>
        <w:rPr>
          <w:rFonts w:ascii="Times New Roman" w:hAnsi="Times New Roman"/>
        </w:rPr>
      </w:pPr>
      <w:r w:rsidRPr="007753AD">
        <w:rPr>
          <w:rFonts w:ascii="Times New Roman" w:hAnsi="Times New Roman"/>
        </w:rPr>
        <w:t xml:space="preserve">Индивидуални план запошљавања представља основни инструмент у раду са незапосленим лицима и основ за укључивање лица у мере активне политике запошљавања. Индивидуалним планом запошљавања се дефинишу занимања у којима ће се лицу посредовати, активности које ће лице предузети и мере у које ће се укључити ради </w:t>
      </w:r>
      <w:r w:rsidRPr="007753AD">
        <w:rPr>
          <w:rFonts w:ascii="Times New Roman" w:hAnsi="Times New Roman"/>
        </w:rPr>
        <w:lastRenderedPageBreak/>
        <w:t>запошљавања или повећања запошљивости. Истовремено, током разговора са саветником за запошљавање незапослена лица информишу се о правима и о</w:t>
      </w:r>
      <w:r w:rsidR="009B4532">
        <w:rPr>
          <w:rFonts w:ascii="Times New Roman" w:hAnsi="Times New Roman"/>
        </w:rPr>
        <w:t>бавезама, у складу са Законом.</w:t>
      </w:r>
    </w:p>
    <w:p w14:paraId="38B911F4" w14:textId="77777777" w:rsidR="0083726E" w:rsidRPr="007753AD" w:rsidRDefault="0083726E" w:rsidP="009B4532">
      <w:pPr>
        <w:ind w:firstLine="720"/>
        <w:jc w:val="both"/>
        <w:rPr>
          <w:rFonts w:ascii="Times New Roman" w:hAnsi="Times New Roman"/>
        </w:rPr>
      </w:pPr>
    </w:p>
    <w:p w14:paraId="2EF29828" w14:textId="3F438144" w:rsidR="009B4532" w:rsidRDefault="009B4532" w:rsidP="0083726E">
      <w:pPr>
        <w:ind w:firstLine="720"/>
        <w:jc w:val="both"/>
        <w:rPr>
          <w:rFonts w:ascii="Times New Roman" w:hAnsi="Times New Roman"/>
        </w:rPr>
      </w:pPr>
      <w:r w:rsidRPr="009B4532">
        <w:rPr>
          <w:rFonts w:ascii="Times New Roman" w:hAnsi="Times New Roman"/>
        </w:rPr>
        <w:t>Током 2018. године утврђено је 818.533 индивидуална плана запошљавања (укључујући и ревизије).</w:t>
      </w:r>
      <w:r w:rsidR="0083726E">
        <w:rPr>
          <w:rFonts w:ascii="Times New Roman" w:hAnsi="Times New Roman"/>
          <w:lang w:val="sr-Cyrl-RS"/>
        </w:rPr>
        <w:t xml:space="preserve"> </w:t>
      </w:r>
      <w:r w:rsidR="00B641F1">
        <w:rPr>
          <w:rFonts w:ascii="Times New Roman" w:hAnsi="Times New Roman"/>
          <w:lang w:val="sr-Cyrl-RS"/>
        </w:rPr>
        <w:t>НСЗ</w:t>
      </w:r>
      <w:r w:rsidR="00745298" w:rsidRPr="007753AD">
        <w:rPr>
          <w:rFonts w:ascii="Times New Roman" w:hAnsi="Times New Roman"/>
        </w:rPr>
        <w:t xml:space="preserve"> редовно извештава о дометима ове мере. </w:t>
      </w:r>
    </w:p>
    <w:p w14:paraId="2BC407D4" w14:textId="77777777" w:rsidR="005C0427" w:rsidRDefault="005C0427" w:rsidP="002B6860">
      <w:pPr>
        <w:spacing w:after="60"/>
        <w:ind w:firstLine="720"/>
        <w:jc w:val="both"/>
        <w:rPr>
          <w:rFonts w:ascii="Times New Roman" w:hAnsi="Times New Roman"/>
        </w:rPr>
      </w:pPr>
    </w:p>
    <w:p w14:paraId="1A6D2CEE" w14:textId="436C391D" w:rsidR="00745298" w:rsidRPr="00F27F60" w:rsidRDefault="00F27F60" w:rsidP="00F27F60">
      <w:pPr>
        <w:ind w:firstLine="720"/>
        <w:rPr>
          <w:rFonts w:ascii="Times New Roman" w:hAnsi="Times New Roman"/>
        </w:rPr>
      </w:pPr>
      <w:r w:rsidRPr="00F27F60">
        <w:rPr>
          <w:rFonts w:ascii="Times New Roman" w:hAnsi="Times New Roman"/>
          <w:lang w:val="sr-Cyrl-RS"/>
        </w:rPr>
        <w:t>Т</w:t>
      </w:r>
      <w:r w:rsidR="009B4532" w:rsidRPr="00F27F60">
        <w:rPr>
          <w:rFonts w:ascii="Times New Roman" w:hAnsi="Times New Roman"/>
        </w:rPr>
        <w:t>оком 2018. године нису извршене измене или допуне наведеног прописа.</w:t>
      </w:r>
    </w:p>
    <w:p w14:paraId="696162ED" w14:textId="080B4EDB" w:rsidR="005C0427" w:rsidRPr="00F27F60" w:rsidRDefault="005C0427" w:rsidP="00F27F60">
      <w:pPr>
        <w:jc w:val="both"/>
        <w:rPr>
          <w:rFonts w:ascii="Times New Roman" w:hAnsi="Times New Roman"/>
          <w:lang w:val="sr-Cyrl-RS"/>
        </w:rPr>
      </w:pPr>
      <w:r w:rsidRPr="00F27F60">
        <w:rPr>
          <w:rFonts w:ascii="Times New Roman" w:hAnsi="Times New Roman"/>
          <w:lang w:val="sr-Cyrl-RS"/>
        </w:rPr>
        <w:t xml:space="preserve"> </w:t>
      </w:r>
      <w:r w:rsidR="00F27F60">
        <w:rPr>
          <w:rFonts w:ascii="Times New Roman" w:hAnsi="Times New Roman"/>
          <w:lang w:val="sr-Cyrl-RS"/>
        </w:rPr>
        <w:tab/>
      </w:r>
      <w:r w:rsidRPr="00F27F60">
        <w:rPr>
          <w:rFonts w:ascii="Times New Roman" w:hAnsi="Times New Roman"/>
          <w:lang w:val="sr-Cyrl-RS"/>
        </w:rPr>
        <w:t>Имајући у виду да наведену активност реализују запослени у НСЗ у склопу редовних послова, није могуће исказати утрошена средства, с обзиром да иста чине део укупних текућих расхода за зараде запослених у НСЗ.</w:t>
      </w:r>
      <w:bookmarkStart w:id="24" w:name="_Toc534961717"/>
    </w:p>
    <w:p w14:paraId="581D0E57" w14:textId="77777777" w:rsidR="005C0427" w:rsidRPr="00F27F60" w:rsidRDefault="005C0427" w:rsidP="00F27F60">
      <w:pPr>
        <w:rPr>
          <w:rFonts w:ascii="Times New Roman" w:hAnsi="Times New Roman"/>
          <w:i/>
        </w:rPr>
      </w:pPr>
    </w:p>
    <w:p w14:paraId="6DBBFD30" w14:textId="77777777" w:rsidR="0025765B" w:rsidRPr="007753AD" w:rsidRDefault="0025765B" w:rsidP="003202EA">
      <w:pPr>
        <w:pStyle w:val="Heading4"/>
        <w:rPr>
          <w:i w:val="0"/>
          <w:color w:val="auto"/>
          <w:sz w:val="24"/>
          <w:szCs w:val="24"/>
        </w:rPr>
      </w:pPr>
      <w:r w:rsidRPr="007753AD">
        <w:rPr>
          <w:i w:val="0"/>
          <w:color w:val="auto"/>
          <w:sz w:val="24"/>
          <w:szCs w:val="24"/>
        </w:rPr>
        <w:t>Мера 2.6 Развој концепта сезонских послова у циљу радне активације незапослених лица</w:t>
      </w:r>
      <w:bookmarkEnd w:id="24"/>
    </w:p>
    <w:p w14:paraId="5FED159E" w14:textId="77777777" w:rsidR="005C0427" w:rsidRPr="004A053E" w:rsidRDefault="005C0427" w:rsidP="005C0427">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25633FEB" w14:textId="77777777" w:rsidR="005C0427" w:rsidRDefault="005C0427" w:rsidP="005B410D">
      <w:pPr>
        <w:ind w:firstLine="720"/>
        <w:jc w:val="both"/>
        <w:rPr>
          <w:rFonts w:ascii="Times New Roman" w:hAnsi="Times New Roman"/>
          <w:bCs/>
          <w:lang w:val="sr-Cyrl-RS"/>
        </w:rPr>
      </w:pPr>
    </w:p>
    <w:p w14:paraId="6B97D4F6" w14:textId="77777777" w:rsidR="005B410D" w:rsidRDefault="005B410D" w:rsidP="005B410D">
      <w:pPr>
        <w:ind w:firstLine="720"/>
        <w:jc w:val="both"/>
      </w:pPr>
      <w:r w:rsidRPr="005B410D">
        <w:rPr>
          <w:rFonts w:ascii="Times New Roman" w:hAnsi="Times New Roman"/>
          <w:bCs/>
          <w:lang w:val="sr-Cyrl-RS"/>
        </w:rPr>
        <w:t>Закон о поједностављеном радном ангажовању на сезонским пословима у одређеним делатностима</w:t>
      </w:r>
      <w:r w:rsidRPr="005B410D">
        <w:rPr>
          <w:rFonts w:ascii="Times New Roman" w:hAnsi="Times New Roman"/>
          <w:lang w:val="sr-Cyrl-RS"/>
        </w:rPr>
        <w:t xml:space="preserve"> </w:t>
      </w:r>
      <w:r w:rsidRPr="005B410D">
        <w:rPr>
          <w:rFonts w:ascii="Times New Roman" w:hAnsi="Times New Roman"/>
        </w:rPr>
        <w:t>(„Службени гласник РС”, број 50/18),</w:t>
      </w:r>
      <w:r w:rsidRPr="005B410D">
        <w:rPr>
          <w:rFonts w:ascii="Times New Roman" w:hAnsi="Times New Roman"/>
          <w:lang w:val="sr-Cyrl-RS"/>
        </w:rPr>
        <w:t xml:space="preserve"> усвојен је 28. јуна 2018. године, ступио је на снагу 7. јула 2018. године, а примењује се од 7. јануара 2019. године.</w:t>
      </w:r>
    </w:p>
    <w:p w14:paraId="3AD1E338" w14:textId="77777777" w:rsidR="0083726E" w:rsidRPr="005B410D" w:rsidRDefault="0083726E" w:rsidP="005B410D">
      <w:pPr>
        <w:ind w:firstLine="720"/>
        <w:jc w:val="both"/>
        <w:rPr>
          <w:rFonts w:ascii="Times New Roman" w:hAnsi="Times New Roman"/>
          <w:lang w:val="sr-Cyrl-RS"/>
        </w:rPr>
      </w:pPr>
    </w:p>
    <w:p w14:paraId="2106ACF1" w14:textId="77777777" w:rsidR="005B410D" w:rsidRDefault="005B410D" w:rsidP="005B410D">
      <w:pPr>
        <w:ind w:firstLine="720"/>
        <w:jc w:val="both"/>
        <w:rPr>
          <w:rFonts w:ascii="Times New Roman" w:hAnsi="Times New Roman"/>
          <w:lang w:val="sr-Cyrl-RS"/>
        </w:rPr>
      </w:pPr>
      <w:r w:rsidRPr="005B410D">
        <w:rPr>
          <w:rFonts w:ascii="Times New Roman" w:hAnsi="Times New Roman"/>
          <w:lang w:val="sr-Cyrl-RS"/>
        </w:rPr>
        <w:t xml:space="preserve">На основу члана 5. став 5. Закона о поједностављеном радном ангажовању на сезонским пословима у одређеним делатностима донет је </w:t>
      </w:r>
      <w:r w:rsidRPr="005B410D">
        <w:rPr>
          <w:rFonts w:ascii="Times New Roman" w:hAnsi="Times New Roman"/>
          <w:bCs/>
          <w:lang w:val="sr-Cyrl-RS"/>
        </w:rPr>
        <w:t>Правилник о садржин и потврде о радном ангажовању сезонског радника</w:t>
      </w:r>
      <w:r w:rsidRPr="005B410D">
        <w:rPr>
          <w:rFonts w:ascii="Times New Roman" w:hAnsi="Times New Roman"/>
          <w:lang w:val="sr-Cyrl-RS"/>
        </w:rPr>
        <w:t xml:space="preserve"> </w:t>
      </w:r>
      <w:r w:rsidRPr="005B410D">
        <w:rPr>
          <w:rFonts w:ascii="Times New Roman" w:hAnsi="Times New Roman"/>
        </w:rPr>
        <w:t>(„Службени гласник РС”, број 67/18)</w:t>
      </w:r>
      <w:r w:rsidRPr="005B410D">
        <w:rPr>
          <w:rFonts w:ascii="Times New Roman" w:hAnsi="Times New Roman"/>
          <w:lang w:val="sr-Cyrl-RS"/>
        </w:rPr>
        <w:t>, који</w:t>
      </w:r>
      <w:r>
        <w:rPr>
          <w:rFonts w:ascii="Times New Roman" w:hAnsi="Times New Roman"/>
          <w:lang w:val="sr-Cyrl-RS"/>
        </w:rPr>
        <w:t xml:space="preserve"> се примењује од 7. јануара 2019</w:t>
      </w:r>
      <w:r w:rsidRPr="005B410D">
        <w:rPr>
          <w:rFonts w:ascii="Times New Roman" w:hAnsi="Times New Roman"/>
          <w:lang w:val="sr-Cyrl-RS"/>
        </w:rPr>
        <w:t>. године.</w:t>
      </w:r>
    </w:p>
    <w:p w14:paraId="18256BFA" w14:textId="77777777" w:rsidR="005C0427" w:rsidRDefault="005C0427" w:rsidP="005B410D">
      <w:pPr>
        <w:ind w:firstLine="720"/>
        <w:jc w:val="both"/>
        <w:rPr>
          <w:rFonts w:ascii="Times New Roman" w:hAnsi="Times New Roman"/>
          <w:lang w:val="sr-Cyrl-RS"/>
        </w:rPr>
      </w:pPr>
    </w:p>
    <w:p w14:paraId="6EAC01CD" w14:textId="5ADDC320" w:rsidR="005B410D" w:rsidRPr="00F27F60" w:rsidRDefault="00F27F60" w:rsidP="00F27F60">
      <w:pPr>
        <w:ind w:firstLine="720"/>
        <w:jc w:val="both"/>
        <w:rPr>
          <w:rFonts w:ascii="Times New Roman" w:hAnsi="Times New Roman"/>
          <w:lang w:val="sr-Cyrl-RS"/>
        </w:rPr>
      </w:pPr>
      <w:r w:rsidRPr="00F27F60">
        <w:rPr>
          <w:rFonts w:ascii="Times New Roman" w:hAnsi="Times New Roman"/>
          <w:lang w:val="sr-Cyrl-RS"/>
        </w:rPr>
        <w:t xml:space="preserve">Усвојен је </w:t>
      </w:r>
      <w:r w:rsidR="005B410D" w:rsidRPr="00F27F60">
        <w:rPr>
          <w:rFonts w:ascii="Times New Roman" w:hAnsi="Times New Roman"/>
          <w:lang w:val="sr-Cyrl-RS"/>
        </w:rPr>
        <w:t xml:space="preserve"> Закон о поједностављеном радном ангажовању на сезонским пословима у одређеним делатностима и Правилник о садржини потврде о радном ангажовању сезонског радника</w:t>
      </w:r>
      <w:r w:rsidR="005C0427" w:rsidRPr="00F27F60">
        <w:rPr>
          <w:rFonts w:ascii="Times New Roman" w:hAnsi="Times New Roman"/>
          <w:lang w:val="sr-Cyrl-RS"/>
        </w:rPr>
        <w:t>.</w:t>
      </w:r>
    </w:p>
    <w:p w14:paraId="57CE0736" w14:textId="01F606B7" w:rsidR="005C0427" w:rsidRPr="00F27F60" w:rsidRDefault="00F27F60" w:rsidP="00F27F60">
      <w:pPr>
        <w:ind w:firstLine="720"/>
        <w:jc w:val="both"/>
        <w:rPr>
          <w:rFonts w:ascii="Times New Roman" w:hAnsi="Times New Roman"/>
          <w:color w:val="FF0000"/>
          <w:lang w:val="sr-Latn-RS"/>
        </w:rPr>
      </w:pPr>
      <w:r w:rsidRPr="00F27F60">
        <w:rPr>
          <w:rFonts w:ascii="Times New Roman" w:hAnsi="Times New Roman"/>
          <w:lang w:val="sr-Cyrl-RS"/>
        </w:rPr>
        <w:t>У</w:t>
      </w:r>
      <w:r w:rsidR="00EE7A57" w:rsidRPr="00F27F60">
        <w:rPr>
          <w:rFonts w:ascii="Times New Roman" w:hAnsi="Times New Roman"/>
        </w:rPr>
        <w:t xml:space="preserve"> оквиру текућих расход</w:t>
      </w:r>
      <w:r w:rsidRPr="00F27F60">
        <w:rPr>
          <w:rFonts w:ascii="Times New Roman" w:hAnsi="Times New Roman"/>
        </w:rPr>
        <w:t>а нису планирана средства за ове</w:t>
      </w:r>
      <w:r w:rsidR="00EE7A57" w:rsidRPr="00F27F60">
        <w:rPr>
          <w:rFonts w:ascii="Times New Roman" w:hAnsi="Times New Roman"/>
        </w:rPr>
        <w:t xml:space="preserve"> активност</w:t>
      </w:r>
      <w:r w:rsidR="00C96AB5" w:rsidRPr="00F27F60">
        <w:rPr>
          <w:rFonts w:ascii="Times New Roman" w:hAnsi="Times New Roman"/>
          <w:color w:val="FF0000"/>
          <w:lang w:val="sr-Cyrl-RS"/>
        </w:rPr>
        <w:t>.</w:t>
      </w:r>
    </w:p>
    <w:p w14:paraId="15F798A2" w14:textId="77777777" w:rsidR="00FC51D8" w:rsidRPr="00F27F60" w:rsidRDefault="00FC51D8" w:rsidP="00F27F60">
      <w:pPr>
        <w:jc w:val="both"/>
        <w:rPr>
          <w:rFonts w:ascii="Times New Roman" w:hAnsi="Times New Roman"/>
        </w:rPr>
      </w:pPr>
    </w:p>
    <w:p w14:paraId="56A7358C" w14:textId="77777777" w:rsidR="0025765B" w:rsidRPr="002B6860" w:rsidRDefault="00745298" w:rsidP="003202EA">
      <w:pPr>
        <w:pStyle w:val="Heading3"/>
        <w:rPr>
          <w:color w:val="auto"/>
          <w:sz w:val="24"/>
          <w:szCs w:val="24"/>
        </w:rPr>
      </w:pPr>
      <w:bookmarkStart w:id="25" w:name="_Toc496987224"/>
      <w:bookmarkStart w:id="26" w:name="_Toc534961718"/>
      <w:r w:rsidRPr="002B6860">
        <w:rPr>
          <w:color w:val="auto"/>
          <w:sz w:val="24"/>
          <w:szCs w:val="24"/>
        </w:rPr>
        <w:t>МЕРЕ ЗА СТАРИЈЕ РАДНИКЕ (50–64</w:t>
      </w:r>
      <w:r w:rsidR="009308F6">
        <w:rPr>
          <w:color w:val="auto"/>
          <w:sz w:val="24"/>
          <w:szCs w:val="24"/>
        </w:rPr>
        <w:t xml:space="preserve"> </w:t>
      </w:r>
      <w:r w:rsidR="009308F6">
        <w:rPr>
          <w:color w:val="auto"/>
          <w:sz w:val="24"/>
          <w:szCs w:val="24"/>
          <w:lang w:val="sr-Cyrl-RS"/>
        </w:rPr>
        <w:t>година живоата</w:t>
      </w:r>
      <w:r w:rsidRPr="002B6860">
        <w:rPr>
          <w:color w:val="auto"/>
          <w:sz w:val="24"/>
          <w:szCs w:val="24"/>
        </w:rPr>
        <w:t>)</w:t>
      </w:r>
      <w:bookmarkEnd w:id="25"/>
      <w:bookmarkEnd w:id="26"/>
    </w:p>
    <w:p w14:paraId="67BE2CA0" w14:textId="77777777" w:rsidR="00F056A0" w:rsidRDefault="00592C12" w:rsidP="0098452F">
      <w:pPr>
        <w:pStyle w:val="Heading4"/>
        <w:jc w:val="both"/>
        <w:rPr>
          <w:i w:val="0"/>
          <w:color w:val="auto"/>
          <w:sz w:val="24"/>
          <w:szCs w:val="24"/>
        </w:rPr>
      </w:pPr>
      <w:bookmarkStart w:id="27" w:name="_Toc534961719"/>
      <w:r w:rsidRPr="007753AD">
        <w:rPr>
          <w:i w:val="0"/>
          <w:color w:val="auto"/>
          <w:sz w:val="24"/>
          <w:szCs w:val="24"/>
        </w:rPr>
        <w:t>Мера 2.7</w:t>
      </w:r>
      <w:r w:rsidR="0017004D" w:rsidRPr="007753AD">
        <w:rPr>
          <w:i w:val="0"/>
          <w:color w:val="auto"/>
          <w:sz w:val="24"/>
          <w:szCs w:val="24"/>
        </w:rPr>
        <w:t xml:space="preserve"> Информатичким обукама обухватити и старије раднике, посебно висококвалификоване</w:t>
      </w:r>
      <w:bookmarkEnd w:id="27"/>
    </w:p>
    <w:p w14:paraId="05C2DE21" w14:textId="77777777" w:rsidR="005C0427" w:rsidRPr="004A053E" w:rsidRDefault="005C0427" w:rsidP="005C0427">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307ECB8" w14:textId="77777777" w:rsidR="006249CF" w:rsidRDefault="006249CF" w:rsidP="003C1C5F">
      <w:pPr>
        <w:ind w:firstLine="720"/>
        <w:jc w:val="both"/>
        <w:rPr>
          <w:rFonts w:ascii="Times New Roman" w:hAnsi="Times New Roman"/>
        </w:rPr>
      </w:pPr>
    </w:p>
    <w:p w14:paraId="15985E25" w14:textId="1295AC84" w:rsidR="0098452F" w:rsidRPr="003C1C5F" w:rsidRDefault="0098452F" w:rsidP="003C1C5F">
      <w:pPr>
        <w:ind w:firstLine="720"/>
        <w:jc w:val="both"/>
        <w:rPr>
          <w:rFonts w:ascii="Times New Roman" w:hAnsi="Times New Roman"/>
          <w:lang w:val="sr-Cyrl-RS"/>
        </w:rPr>
      </w:pPr>
      <w:r w:rsidRPr="0098452F">
        <w:rPr>
          <w:rFonts w:ascii="Times New Roman" w:hAnsi="Times New Roman"/>
        </w:rPr>
        <w:t>Националним акционим планом запошљавања за 2018. годину планирана је реализација специјалистичких информатичких обука за тржиште рада (у оквиру додатног образовања и обуке) са обухватом од 1.000 незапослених лица. Обукама је обухваћено 778 незапослених лица. Од укупног броја укључених, категорији незапослених старијих од 50 година припада 32 незапослених лица учесника обука (4,11% укупног броја полазника).</w:t>
      </w:r>
      <w:r w:rsidR="00C6752D">
        <w:rPr>
          <w:rFonts w:ascii="Times New Roman" w:hAnsi="Times New Roman"/>
          <w:lang w:val="sr-Cyrl-RS"/>
        </w:rPr>
        <w:t xml:space="preserve"> Референтне почетне вредности индикатора на основу којих се прати прогрес су: п</w:t>
      </w:r>
      <w:r w:rsidR="00C6752D" w:rsidRPr="00C6752D">
        <w:rPr>
          <w:rFonts w:ascii="Times New Roman" w:hAnsi="Times New Roman"/>
          <w:lang w:val="sr-Cyrl-RS"/>
        </w:rPr>
        <w:t>овећана стопа запослености старијег становништва (55–64)</w:t>
      </w:r>
      <w:r w:rsidR="00C6752D">
        <w:rPr>
          <w:rFonts w:ascii="Times New Roman" w:hAnsi="Times New Roman"/>
          <w:lang w:val="sr-Cyrl-RS"/>
        </w:rPr>
        <w:t xml:space="preserve"> која је 2014. године износила 35.9%; з</w:t>
      </w:r>
      <w:r w:rsidR="00C6752D" w:rsidRPr="00C6752D">
        <w:rPr>
          <w:rFonts w:ascii="Times New Roman" w:hAnsi="Times New Roman"/>
          <w:lang w:val="sr-Cyrl-RS"/>
        </w:rPr>
        <w:t>а 10%  повећан број незапослених  старијих лица  укључених у мере АПЗ у односу на 2014. годину</w:t>
      </w:r>
      <w:r w:rsidR="00C6752D">
        <w:rPr>
          <w:rFonts w:ascii="Times New Roman" w:hAnsi="Times New Roman"/>
          <w:lang w:val="sr-Cyrl-RS"/>
        </w:rPr>
        <w:t xml:space="preserve"> (13.686)</w:t>
      </w:r>
      <w:r w:rsidR="003C1C5F">
        <w:rPr>
          <w:rFonts w:ascii="Times New Roman" w:hAnsi="Times New Roman"/>
          <w:lang w:val="sr-Cyrl-RS"/>
        </w:rPr>
        <w:t>; з</w:t>
      </w:r>
      <w:r w:rsidR="00C6752D" w:rsidRPr="00C6752D">
        <w:rPr>
          <w:rFonts w:ascii="Times New Roman" w:hAnsi="Times New Roman"/>
          <w:lang w:val="sr-Cyrl-RS"/>
        </w:rPr>
        <w:t>а 10% повећан број старијих радника укључених у програме додатног образовања у односу на 2014. годину</w:t>
      </w:r>
      <w:r w:rsidR="003C1C5F">
        <w:rPr>
          <w:rFonts w:ascii="Times New Roman" w:hAnsi="Times New Roman"/>
          <w:lang w:val="sr-Cyrl-RS"/>
        </w:rPr>
        <w:t xml:space="preserve"> (378); с</w:t>
      </w:r>
      <w:r w:rsidR="00C6752D" w:rsidRPr="00C6752D">
        <w:rPr>
          <w:rFonts w:ascii="Times New Roman" w:hAnsi="Times New Roman"/>
          <w:lang w:val="sr-Cyrl-RS"/>
        </w:rPr>
        <w:t>мањена стопа незапослености  старијих од 55 у односу на 2014. годину</w:t>
      </w:r>
      <w:r w:rsidR="00C6752D">
        <w:rPr>
          <w:rFonts w:ascii="Times New Roman" w:hAnsi="Times New Roman"/>
          <w:lang w:val="sr-Cyrl-RS"/>
        </w:rPr>
        <w:t xml:space="preserve"> (</w:t>
      </w:r>
      <w:r w:rsidR="003C1C5F">
        <w:rPr>
          <w:rFonts w:ascii="Times New Roman" w:hAnsi="Times New Roman"/>
          <w:lang w:val="sr-Cyrl-RS"/>
        </w:rPr>
        <w:t>11,9%).</w:t>
      </w:r>
    </w:p>
    <w:p w14:paraId="116079C0" w14:textId="77777777" w:rsidR="005C0427" w:rsidRDefault="005C0427" w:rsidP="00C67966">
      <w:pPr>
        <w:ind w:firstLine="720"/>
        <w:jc w:val="both"/>
        <w:rPr>
          <w:rFonts w:ascii="Times New Roman" w:hAnsi="Times New Roman"/>
          <w:lang w:val="sr-Cyrl-RS"/>
        </w:rPr>
      </w:pPr>
    </w:p>
    <w:p w14:paraId="3D2B7917" w14:textId="7CAF75F7" w:rsidR="00C67966" w:rsidRPr="00F27F60" w:rsidRDefault="0098452F" w:rsidP="00F27F60">
      <w:pPr>
        <w:ind w:firstLine="720"/>
        <w:jc w:val="both"/>
        <w:rPr>
          <w:rFonts w:ascii="Times New Roman" w:hAnsi="Times New Roman"/>
          <w:lang w:val="sr-Cyrl-RS"/>
        </w:rPr>
      </w:pPr>
      <w:r w:rsidRPr="00F27F60">
        <w:rPr>
          <w:rFonts w:ascii="Times New Roman" w:hAnsi="Times New Roman"/>
          <w:lang w:val="sr-Cyrl-RS"/>
        </w:rPr>
        <w:lastRenderedPageBreak/>
        <w:t>Просечна вредност стопе запослености старосне категорије 55-65 у 2018. години износила је 46,5%.</w:t>
      </w:r>
      <w:r w:rsidRPr="00F27F60">
        <w:rPr>
          <w:rStyle w:val="FootnoteReference"/>
          <w:rFonts w:ascii="Times New Roman" w:hAnsi="Times New Roman"/>
          <w:lang w:val="sr-Cyrl-RS"/>
        </w:rPr>
        <w:footnoteReference w:id="10"/>
      </w:r>
      <w:r w:rsidRPr="00F27F60">
        <w:rPr>
          <w:rFonts w:ascii="Times New Roman" w:hAnsi="Times New Roman"/>
        </w:rPr>
        <w:t xml:space="preserve"> </w:t>
      </w:r>
      <w:r w:rsidRPr="00F27F60">
        <w:rPr>
          <w:rFonts w:ascii="Times New Roman" w:hAnsi="Times New Roman"/>
          <w:lang w:val="sr-Cyrl-RS"/>
        </w:rPr>
        <w:t>Током 2018. године мерама АПЗ обухваћено је 30.992 незапослених лица из категорије старијих од 50 година (14.818 жена), што представља учешће од 20,02% у укупном броју незапослених укључених у мере.</w:t>
      </w:r>
      <w:r w:rsidRPr="00F27F60">
        <w:rPr>
          <w:rStyle w:val="FootnoteReference"/>
          <w:rFonts w:ascii="Times New Roman" w:hAnsi="Times New Roman"/>
          <w:lang w:val="sr-Cyrl-RS"/>
        </w:rPr>
        <w:footnoteReference w:id="11"/>
      </w:r>
      <w:r w:rsidR="00C67966" w:rsidRPr="00F27F60">
        <w:rPr>
          <w:rFonts w:ascii="Times New Roman" w:hAnsi="Times New Roman"/>
        </w:rPr>
        <w:t xml:space="preserve"> </w:t>
      </w:r>
      <w:r w:rsidR="00C67966" w:rsidRPr="00F27F60">
        <w:rPr>
          <w:rFonts w:ascii="Times New Roman" w:hAnsi="Times New Roman"/>
          <w:lang w:val="sr-Cyrl-RS"/>
        </w:rPr>
        <w:t>Током 2018. године, у програме додатног образовања и обука укључено је 771 незапослено лице (461 жена) из категорије старијих од 50 година.</w:t>
      </w:r>
      <w:r w:rsidR="00C67966" w:rsidRPr="00F27F60">
        <w:rPr>
          <w:rStyle w:val="FootnoteReference"/>
          <w:rFonts w:ascii="Times New Roman" w:hAnsi="Times New Roman"/>
          <w:lang w:val="sr-Cyrl-RS"/>
        </w:rPr>
        <w:footnoteReference w:id="12"/>
      </w:r>
      <w:r w:rsidR="00C67966" w:rsidRPr="00F27F60">
        <w:rPr>
          <w:rFonts w:ascii="Times New Roman" w:hAnsi="Times New Roman"/>
        </w:rPr>
        <w:t xml:space="preserve"> </w:t>
      </w:r>
      <w:r w:rsidR="00C67966" w:rsidRPr="00F27F60">
        <w:rPr>
          <w:rFonts w:ascii="Times New Roman" w:hAnsi="Times New Roman"/>
          <w:lang w:val="sr-Cyrl-RS"/>
        </w:rPr>
        <w:t>Просечна вредност стопе незапослености старосне категорије 55-65 у 2018. години износила је 8,7%.</w:t>
      </w:r>
      <w:r w:rsidR="00C67966" w:rsidRPr="00F27F60">
        <w:rPr>
          <w:rStyle w:val="FootnoteReference"/>
          <w:rFonts w:ascii="Times New Roman" w:hAnsi="Times New Roman"/>
          <w:lang w:val="sr-Cyrl-RS"/>
        </w:rPr>
        <w:footnoteReference w:id="13"/>
      </w:r>
    </w:p>
    <w:p w14:paraId="47D145FD" w14:textId="34D8DE5D" w:rsidR="005C0427" w:rsidRPr="00F27F60" w:rsidRDefault="005C0427" w:rsidP="00F27F60">
      <w:pPr>
        <w:ind w:firstLine="720"/>
        <w:jc w:val="both"/>
        <w:rPr>
          <w:rFonts w:ascii="Times New Roman" w:hAnsi="Times New Roman"/>
          <w:lang w:val="sr-Cyrl-RS"/>
        </w:rPr>
      </w:pPr>
      <w:r w:rsidRPr="00F27F60">
        <w:rPr>
          <w:rFonts w:ascii="Times New Roman" w:hAnsi="Times New Roman"/>
          <w:lang w:val="sr-Cyrl-RS"/>
        </w:rPr>
        <w:t>У оквиру укупно утрошених средстава за реализацију мера АПЗ и мера професионалне рехабилитације и подстицања запошљавања ОСИ.</w:t>
      </w:r>
    </w:p>
    <w:p w14:paraId="4276E48F" w14:textId="77777777" w:rsidR="0083726E" w:rsidRDefault="0083726E" w:rsidP="003202EA">
      <w:pPr>
        <w:pStyle w:val="Heading4"/>
        <w:jc w:val="both"/>
        <w:rPr>
          <w:i w:val="0"/>
          <w:color w:val="auto"/>
          <w:sz w:val="24"/>
          <w:szCs w:val="24"/>
        </w:rPr>
      </w:pPr>
      <w:bookmarkStart w:id="28" w:name="_Toc534961720"/>
    </w:p>
    <w:p w14:paraId="662B2022" w14:textId="77777777" w:rsidR="00D81E33" w:rsidRDefault="00D81E33" w:rsidP="003202EA">
      <w:pPr>
        <w:pStyle w:val="Heading4"/>
        <w:jc w:val="both"/>
        <w:rPr>
          <w:i w:val="0"/>
          <w:color w:val="auto"/>
          <w:sz w:val="24"/>
          <w:szCs w:val="24"/>
        </w:rPr>
      </w:pPr>
      <w:r w:rsidRPr="007753AD">
        <w:rPr>
          <w:i w:val="0"/>
          <w:color w:val="auto"/>
          <w:sz w:val="24"/>
          <w:szCs w:val="24"/>
        </w:rPr>
        <w:t>Мера</w:t>
      </w:r>
      <w:r w:rsidR="00DA7850" w:rsidRPr="007753AD">
        <w:rPr>
          <w:i w:val="0"/>
          <w:color w:val="auto"/>
          <w:sz w:val="24"/>
          <w:szCs w:val="24"/>
        </w:rPr>
        <w:t xml:space="preserve"> 2.8</w:t>
      </w:r>
      <w:r w:rsidRPr="007753AD">
        <w:rPr>
          <w:i w:val="0"/>
          <w:color w:val="auto"/>
          <w:sz w:val="24"/>
          <w:szCs w:val="24"/>
        </w:rPr>
        <w:t xml:space="preserve"> </w:t>
      </w:r>
      <w:r w:rsidR="003202EA">
        <w:rPr>
          <w:i w:val="0"/>
          <w:color w:val="auto"/>
          <w:sz w:val="24"/>
          <w:szCs w:val="24"/>
          <w:lang w:val="sr-Cyrl-RS"/>
        </w:rPr>
        <w:t xml:space="preserve"> </w:t>
      </w:r>
      <w:r w:rsidRPr="007753AD">
        <w:rPr>
          <w:i w:val="0"/>
          <w:color w:val="auto"/>
          <w:sz w:val="24"/>
          <w:szCs w:val="24"/>
        </w:rPr>
        <w:t>Кре</w:t>
      </w:r>
      <w:r w:rsidR="00B42895" w:rsidRPr="007753AD">
        <w:rPr>
          <w:i w:val="0"/>
          <w:color w:val="auto"/>
          <w:sz w:val="24"/>
          <w:szCs w:val="24"/>
        </w:rPr>
        <w:t xml:space="preserve">ирање посебних мера за старије </w:t>
      </w:r>
      <w:r w:rsidRPr="007753AD">
        <w:rPr>
          <w:i w:val="0"/>
          <w:color w:val="auto"/>
          <w:sz w:val="24"/>
          <w:szCs w:val="24"/>
        </w:rPr>
        <w:t>раднике, односно пакета услуга,</w:t>
      </w:r>
      <w:r w:rsidR="00567F42" w:rsidRPr="007753AD">
        <w:rPr>
          <w:i w:val="0"/>
          <w:color w:val="auto"/>
          <w:sz w:val="24"/>
          <w:szCs w:val="24"/>
        </w:rPr>
        <w:t xml:space="preserve"> </w:t>
      </w:r>
      <w:r w:rsidRPr="007753AD">
        <w:rPr>
          <w:i w:val="0"/>
          <w:color w:val="auto"/>
          <w:sz w:val="24"/>
          <w:szCs w:val="24"/>
        </w:rPr>
        <w:t>у циљу њихове активације</w:t>
      </w:r>
      <w:bookmarkEnd w:id="28"/>
      <w:r w:rsidRPr="007753AD">
        <w:rPr>
          <w:i w:val="0"/>
          <w:color w:val="auto"/>
          <w:sz w:val="24"/>
          <w:szCs w:val="24"/>
        </w:rPr>
        <w:t xml:space="preserve"> </w:t>
      </w:r>
    </w:p>
    <w:p w14:paraId="1F7C9E8E" w14:textId="77777777" w:rsidR="0083726E" w:rsidRPr="004A053E" w:rsidRDefault="0083726E" w:rsidP="0083726E">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0ADB7E23" w14:textId="77777777" w:rsidR="0083726E" w:rsidRPr="0083726E" w:rsidRDefault="0083726E" w:rsidP="0083726E">
      <w:pPr>
        <w:rPr>
          <w:lang w:val="nl-NL"/>
        </w:rPr>
      </w:pPr>
    </w:p>
    <w:p w14:paraId="2182C24F" w14:textId="77777777" w:rsidR="00B641F1" w:rsidRDefault="00B641F1" w:rsidP="0083726E">
      <w:pPr>
        <w:ind w:firstLine="720"/>
        <w:jc w:val="both"/>
        <w:rPr>
          <w:rFonts w:ascii="Times New Roman" w:hAnsi="Times New Roman"/>
          <w:lang w:val="sr-Cyrl-RS"/>
        </w:rPr>
      </w:pPr>
      <w:r>
        <w:rPr>
          <w:rFonts w:ascii="Times New Roman" w:hAnsi="Times New Roman"/>
          <w:lang w:val="sr-Cyrl-RS"/>
        </w:rPr>
        <w:t>НАПЗ за 2018. годину није предвидео реализацију посебног пакета услуга за незапослене старије од 50 година. Међутим, активација ове категорије незапосленбих лица подржана је кроз индивидуални саветодавни рад, пакет услуга за вишкове запослених, пакет услуга за лица без квалификација, нискоквалификоване и дугорочно незапослене и пакет услуга за ОСИ.</w:t>
      </w:r>
    </w:p>
    <w:p w14:paraId="30651004" w14:textId="77777777" w:rsidR="0013332E" w:rsidRDefault="0013332E" w:rsidP="0083726E">
      <w:pPr>
        <w:ind w:firstLine="720"/>
        <w:jc w:val="both"/>
        <w:rPr>
          <w:rFonts w:ascii="Times New Roman" w:hAnsi="Times New Roman"/>
          <w:lang w:val="sr-Cyrl-RS"/>
        </w:rPr>
      </w:pPr>
      <w:r>
        <w:rPr>
          <w:rFonts w:ascii="Times New Roman" w:hAnsi="Times New Roman"/>
          <w:lang w:val="sr-Cyrl-RS"/>
        </w:rPr>
        <w:t>НАПЗ-ом за 2018. годину није планирана реализација посебних програма субвенција за самозапошљавање незапослених старијих од 50 година. Међутим, незапослени старији од 50 година, који су испуњавали услове за доделу субвенције за самозапошљавање утврђене референтним јавним позивом НСЗ, имала су могућност да остваре право на субвенцију за самозапошљавање у износу од 180.000,00 динара, односно 200.000,00 динара уколико истовремено припадају категорији вишкова запослених, односно 220.000,00 динара уколико имају и статус ОСИ.</w:t>
      </w:r>
    </w:p>
    <w:p w14:paraId="30242F96" w14:textId="77777777" w:rsidR="0083726E" w:rsidRDefault="0083726E" w:rsidP="0083726E">
      <w:pPr>
        <w:ind w:firstLine="720"/>
        <w:jc w:val="both"/>
        <w:rPr>
          <w:rFonts w:ascii="Times New Roman" w:hAnsi="Times New Roman"/>
          <w:lang w:val="sr-Cyrl-RS"/>
        </w:rPr>
      </w:pPr>
    </w:p>
    <w:p w14:paraId="774267ED" w14:textId="77777777" w:rsidR="0013332E" w:rsidRDefault="0013332E" w:rsidP="0083726E">
      <w:pPr>
        <w:ind w:firstLine="720"/>
        <w:jc w:val="both"/>
        <w:rPr>
          <w:rFonts w:ascii="Times New Roman" w:hAnsi="Times New Roman"/>
          <w:lang w:val="sr-Cyrl-RS"/>
        </w:rPr>
      </w:pPr>
      <w:r>
        <w:rPr>
          <w:rFonts w:ascii="Times New Roman" w:hAnsi="Times New Roman"/>
          <w:lang w:val="sr-Cyrl-RS"/>
        </w:rPr>
        <w:t>Програмом субвенције за самозапошљавање, током 2018. године, обухваћено је 1.127 лица (477 жена) из посматране категорије, односно 1.206 лица (502 жене), уколико се у обзир узму и захтеви за доделом субвенције за самозапошљавање подржани средствима из ИПА 2013 програмског циклуса.</w:t>
      </w:r>
    </w:p>
    <w:p w14:paraId="4999F884" w14:textId="77777777" w:rsidR="0083726E" w:rsidRDefault="0083726E" w:rsidP="0013332E">
      <w:pPr>
        <w:jc w:val="both"/>
        <w:rPr>
          <w:rFonts w:ascii="Times New Roman" w:hAnsi="Times New Roman"/>
          <w:lang w:val="sr-Cyrl-RS"/>
        </w:rPr>
      </w:pPr>
    </w:p>
    <w:p w14:paraId="32DFBEE3" w14:textId="6E0A5970" w:rsidR="0013332E" w:rsidRPr="00247B21" w:rsidRDefault="00050D4C" w:rsidP="00247B21">
      <w:pPr>
        <w:ind w:firstLine="720"/>
        <w:jc w:val="both"/>
        <w:rPr>
          <w:rFonts w:ascii="Times New Roman" w:hAnsi="Times New Roman"/>
          <w:lang w:val="sr-Cyrl-RS"/>
        </w:rPr>
      </w:pPr>
      <w:r w:rsidRPr="00247B21">
        <w:rPr>
          <w:rFonts w:ascii="Times New Roman" w:hAnsi="Times New Roman"/>
          <w:lang w:val="sr-Cyrl-RS"/>
        </w:rPr>
        <w:t>П</w:t>
      </w:r>
      <w:r w:rsidR="00FA4F6D" w:rsidRPr="00247B21">
        <w:rPr>
          <w:rFonts w:ascii="Times New Roman" w:hAnsi="Times New Roman"/>
          <w:lang w:val="sr-Cyrl-RS"/>
        </w:rPr>
        <w:t>осебни програми субвенција за самозапошљавање усмерени на старије раднике нису креирани</w:t>
      </w:r>
      <w:r w:rsidR="00C962CE" w:rsidRPr="00247B21">
        <w:rPr>
          <w:rFonts w:ascii="Times New Roman" w:hAnsi="Times New Roman"/>
          <w:lang w:val="sr-Cyrl-RS"/>
        </w:rPr>
        <w:t>.</w:t>
      </w:r>
    </w:p>
    <w:p w14:paraId="4CAAE9A0" w14:textId="76DB7897" w:rsidR="0083726E" w:rsidRPr="00247B21" w:rsidRDefault="00247B21" w:rsidP="00247B21">
      <w:pPr>
        <w:ind w:firstLine="720"/>
        <w:jc w:val="both"/>
        <w:rPr>
          <w:rFonts w:ascii="Times New Roman" w:hAnsi="Times New Roman"/>
          <w:lang w:val="sr-Cyrl-RS"/>
        </w:rPr>
      </w:pPr>
      <w:r w:rsidRPr="00247B21">
        <w:rPr>
          <w:rFonts w:ascii="Times New Roman" w:hAnsi="Times New Roman"/>
          <w:lang w:val="sr-Cyrl-RS"/>
        </w:rPr>
        <w:t>У</w:t>
      </w:r>
      <w:r w:rsidR="0083726E" w:rsidRPr="00247B21">
        <w:rPr>
          <w:rFonts w:ascii="Times New Roman" w:hAnsi="Times New Roman"/>
          <w:lang w:val="sr-Cyrl-RS"/>
        </w:rPr>
        <w:t xml:space="preserve"> оквиру укупно утрошених средстава за реализацију мера АПЗ и мера професионалне рехабилитације и подстицања запошљавања ОСИ и средстава из ИПА 2013 програмског циклуса.</w:t>
      </w:r>
    </w:p>
    <w:p w14:paraId="53D16CD3" w14:textId="77777777" w:rsidR="0083726E" w:rsidRDefault="0083726E" w:rsidP="0013332E">
      <w:pPr>
        <w:jc w:val="both"/>
        <w:rPr>
          <w:rFonts w:ascii="Times New Roman" w:hAnsi="Times New Roman"/>
          <w:lang w:val="sr-Cyrl-RS"/>
        </w:rPr>
      </w:pPr>
    </w:p>
    <w:p w14:paraId="510FCF93" w14:textId="476C6842" w:rsidR="0083726E" w:rsidRDefault="0083726E" w:rsidP="0013332E">
      <w:pPr>
        <w:rPr>
          <w:lang w:val="nl-NL"/>
        </w:rPr>
      </w:pPr>
    </w:p>
    <w:p w14:paraId="669B2792" w14:textId="77777777" w:rsidR="00900689" w:rsidRPr="002B6860" w:rsidRDefault="00800F38" w:rsidP="003202EA">
      <w:pPr>
        <w:pStyle w:val="Heading3"/>
        <w:rPr>
          <w:color w:val="auto"/>
          <w:sz w:val="24"/>
          <w:szCs w:val="24"/>
        </w:rPr>
      </w:pPr>
      <w:bookmarkStart w:id="29" w:name="_Toc496987225"/>
      <w:bookmarkStart w:id="30" w:name="_Toc534961721"/>
      <w:r w:rsidRPr="002B6860">
        <w:rPr>
          <w:color w:val="auto"/>
          <w:sz w:val="24"/>
          <w:szCs w:val="24"/>
        </w:rPr>
        <w:t>МЕРЕ ЗА ЖЕНЕ</w:t>
      </w:r>
      <w:bookmarkEnd w:id="29"/>
      <w:bookmarkEnd w:id="30"/>
    </w:p>
    <w:p w14:paraId="6949FED4" w14:textId="77777777" w:rsidR="00800F38" w:rsidRPr="00586DAB" w:rsidRDefault="009B5F47" w:rsidP="00586DAB">
      <w:pPr>
        <w:pStyle w:val="Heading4"/>
        <w:rPr>
          <w:i w:val="0"/>
          <w:color w:val="auto"/>
          <w:sz w:val="24"/>
          <w:szCs w:val="24"/>
        </w:rPr>
      </w:pPr>
      <w:bookmarkStart w:id="31" w:name="_Toc534961722"/>
      <w:r w:rsidRPr="009B5F47">
        <w:rPr>
          <w:i w:val="0"/>
          <w:color w:val="auto"/>
          <w:sz w:val="24"/>
          <w:szCs w:val="24"/>
        </w:rPr>
        <w:t xml:space="preserve">Мера </w:t>
      </w:r>
      <w:r w:rsidR="00853076" w:rsidRPr="007753AD">
        <w:rPr>
          <w:i w:val="0"/>
          <w:color w:val="auto"/>
          <w:sz w:val="24"/>
          <w:szCs w:val="24"/>
        </w:rPr>
        <w:t>2.9 Креирање посебних мера за подршку запошљавању жена, посебно самохраних мајки</w:t>
      </w:r>
      <w:bookmarkEnd w:id="31"/>
    </w:p>
    <w:p w14:paraId="56C1EF58" w14:textId="77777777" w:rsidR="0083726E" w:rsidRPr="004A053E" w:rsidRDefault="0083726E" w:rsidP="0083726E">
      <w:pPr>
        <w:shd w:val="clear" w:color="auto" w:fill="D9D9D9" w:themeFill="background1" w:themeFillShade="D9"/>
        <w:rPr>
          <w:rFonts w:ascii="Times New Roman" w:hAnsi="Times New Roman"/>
          <w:lang w:val="sr-Cyrl-RS"/>
        </w:rPr>
      </w:pPr>
      <w:r>
        <w:rPr>
          <w:rFonts w:ascii="Times New Roman" w:hAnsi="Times New Roman"/>
          <w:lang w:val="sr-Cyrl-RS"/>
        </w:rPr>
        <w:lastRenderedPageBreak/>
        <w:t>Опис спроведене мере</w:t>
      </w:r>
    </w:p>
    <w:p w14:paraId="6907E51F" w14:textId="77777777" w:rsidR="0083726E" w:rsidRDefault="0083726E" w:rsidP="00BF2F98">
      <w:pPr>
        <w:ind w:firstLine="720"/>
        <w:jc w:val="both"/>
        <w:rPr>
          <w:rFonts w:ascii="Times New Roman" w:hAnsi="Times New Roman"/>
        </w:rPr>
      </w:pPr>
    </w:p>
    <w:p w14:paraId="6EEDD483" w14:textId="77777777" w:rsidR="00BF2F98" w:rsidRDefault="00BF2F98" w:rsidP="00BF2F98">
      <w:pPr>
        <w:ind w:firstLine="720"/>
        <w:jc w:val="both"/>
        <w:rPr>
          <w:rFonts w:ascii="Times New Roman" w:hAnsi="Times New Roman"/>
        </w:rPr>
      </w:pPr>
      <w:r w:rsidRPr="00BF2F98">
        <w:rPr>
          <w:rFonts w:ascii="Times New Roman" w:hAnsi="Times New Roman"/>
        </w:rPr>
        <w:t>Категорије теже запошљивих и посебно осетљивих категорија незапослених имају приоритет приликом укључивања у мере АПЗ. Сходно наведеном, посебна пажња усмерена је ка активацији и укључивању у мере АПЗ незапослених жена, посебно оних које се суочавају са вишеструким факторима теже запошљивости.</w:t>
      </w:r>
    </w:p>
    <w:p w14:paraId="34FEA844" w14:textId="77777777" w:rsidR="0083726E" w:rsidRPr="00BF2F98" w:rsidRDefault="0083726E" w:rsidP="00BF2F98">
      <w:pPr>
        <w:ind w:firstLine="720"/>
        <w:jc w:val="both"/>
        <w:rPr>
          <w:rFonts w:ascii="Times New Roman" w:hAnsi="Times New Roman"/>
        </w:rPr>
      </w:pPr>
    </w:p>
    <w:p w14:paraId="288A0A27" w14:textId="77777777" w:rsidR="006F3442" w:rsidRPr="007753AD" w:rsidRDefault="00BF2F98" w:rsidP="00BF2F98">
      <w:pPr>
        <w:ind w:firstLine="720"/>
        <w:jc w:val="both"/>
        <w:rPr>
          <w:rFonts w:ascii="Times New Roman" w:hAnsi="Times New Roman"/>
        </w:rPr>
      </w:pPr>
      <w:r w:rsidRPr="00BF2F98">
        <w:rPr>
          <w:rFonts w:ascii="Times New Roman" w:hAnsi="Times New Roman"/>
        </w:rPr>
        <w:t>Током 2018. године у мере АПЗ укључиване су жене из посебно осетљивих категорија: 2.994 самохране мајке, 74 жртве породичног насиља, 2 жртве трговине људима, 6.202 кориснице новчане социјалне помоћи и 2.781 Ромкињa.</w:t>
      </w:r>
    </w:p>
    <w:p w14:paraId="52B43EA7" w14:textId="77777777" w:rsidR="0083726E" w:rsidRDefault="0083726E" w:rsidP="0031085D">
      <w:pPr>
        <w:ind w:firstLine="720"/>
        <w:jc w:val="both"/>
        <w:rPr>
          <w:rFonts w:ascii="Times New Roman" w:hAnsi="Times New Roman"/>
          <w:lang w:val="sr-Cyrl-RS"/>
        </w:rPr>
      </w:pPr>
    </w:p>
    <w:p w14:paraId="67D46741" w14:textId="2B53F602" w:rsidR="00C404D0" w:rsidRDefault="00247B21" w:rsidP="00CA1971">
      <w:pPr>
        <w:ind w:firstLine="720"/>
        <w:jc w:val="both"/>
        <w:rPr>
          <w:rFonts w:ascii="Times New Roman" w:hAnsi="Times New Roman"/>
          <w:lang w:val="sr-Cyrl-RS"/>
        </w:rPr>
      </w:pPr>
      <w:r w:rsidRPr="00CA1971">
        <w:rPr>
          <w:rFonts w:ascii="Times New Roman" w:hAnsi="Times New Roman"/>
          <w:lang w:val="sr-Cyrl-RS"/>
        </w:rPr>
        <w:t>П</w:t>
      </w:r>
      <w:r w:rsidR="00586DAB" w:rsidRPr="00CA1971">
        <w:rPr>
          <w:rFonts w:ascii="Times New Roman" w:hAnsi="Times New Roman"/>
          <w:lang w:val="sr-Cyrl-RS"/>
        </w:rPr>
        <w:t>росечна вредност стопе активности жена (старосна категорија 15+) у 2018. години износила је 46,7%</w:t>
      </w:r>
      <w:r w:rsidR="00586DAB" w:rsidRPr="00CA1971">
        <w:rPr>
          <w:rStyle w:val="FootnoteReference"/>
          <w:rFonts w:ascii="Times New Roman" w:hAnsi="Times New Roman"/>
          <w:lang w:val="sr-Cyrl-RS"/>
        </w:rPr>
        <w:footnoteReference w:id="14"/>
      </w:r>
      <w:r w:rsidR="00586DAB" w:rsidRPr="00CA1971">
        <w:rPr>
          <w:rFonts w:ascii="Times New Roman" w:hAnsi="Times New Roman"/>
          <w:lang w:val="sr-Cyrl-RS"/>
        </w:rPr>
        <w:t xml:space="preserve">, док је почетна вредност у 2014. години износила 53,8%. </w:t>
      </w:r>
    </w:p>
    <w:p w14:paraId="4F117F78" w14:textId="77777777" w:rsidR="00CA1971" w:rsidRPr="00CA1971" w:rsidRDefault="00CA1971" w:rsidP="00CA1971">
      <w:pPr>
        <w:ind w:firstLine="720"/>
        <w:jc w:val="both"/>
        <w:rPr>
          <w:rFonts w:ascii="Times New Roman" w:hAnsi="Times New Roman"/>
          <w:lang w:val="sr-Cyrl-RS"/>
        </w:rPr>
      </w:pPr>
    </w:p>
    <w:p w14:paraId="5A8A199B" w14:textId="70B59C28" w:rsidR="0083726E" w:rsidRPr="00CA1971" w:rsidRDefault="0083726E" w:rsidP="00CA1971">
      <w:pPr>
        <w:ind w:firstLine="720"/>
        <w:jc w:val="both"/>
        <w:rPr>
          <w:rFonts w:ascii="Times New Roman" w:hAnsi="Times New Roman"/>
        </w:rPr>
      </w:pPr>
      <w:r w:rsidRPr="00CA1971">
        <w:rPr>
          <w:rFonts w:ascii="Times New Roman" w:hAnsi="Times New Roman"/>
          <w:lang w:val="sr-Cyrl-RS"/>
        </w:rPr>
        <w:t>У оквиру укупно утрошених средстава за реализацију мера АПЗ и мера професионалне рехабилитације и подстицања запошљавања ОСИ и средстава из ИПА 2013 програмског циклуса.</w:t>
      </w:r>
    </w:p>
    <w:p w14:paraId="7F0525D9" w14:textId="77777777" w:rsidR="0083726E" w:rsidRPr="00CA1971" w:rsidRDefault="0083726E" w:rsidP="00CA1971">
      <w:pPr>
        <w:jc w:val="both"/>
        <w:rPr>
          <w:rFonts w:ascii="Times New Roman" w:hAnsi="Times New Roman"/>
          <w:i/>
        </w:rPr>
      </w:pPr>
      <w:bookmarkStart w:id="32" w:name="_Toc534961723"/>
    </w:p>
    <w:p w14:paraId="0389EE2C" w14:textId="77777777" w:rsidR="00DC14DC" w:rsidRDefault="00C404D0" w:rsidP="003202EA">
      <w:pPr>
        <w:pStyle w:val="Heading4"/>
        <w:jc w:val="both"/>
        <w:rPr>
          <w:i w:val="0"/>
          <w:color w:val="auto"/>
          <w:sz w:val="24"/>
          <w:szCs w:val="24"/>
        </w:rPr>
      </w:pPr>
      <w:r w:rsidRPr="007753AD">
        <w:rPr>
          <w:i w:val="0"/>
          <w:color w:val="auto"/>
          <w:sz w:val="24"/>
          <w:szCs w:val="24"/>
        </w:rPr>
        <w:t xml:space="preserve">Мера 2.10. </w:t>
      </w:r>
      <w:r w:rsidR="00DC14DC" w:rsidRPr="007753AD">
        <w:rPr>
          <w:i w:val="0"/>
          <w:color w:val="auto"/>
          <w:sz w:val="24"/>
          <w:szCs w:val="24"/>
        </w:rPr>
        <w:t xml:space="preserve">Подстицање иницијатива на локалном нивоу које обезбеђују креирање послова </w:t>
      </w:r>
      <w:r w:rsidR="00DC14DC" w:rsidRPr="00C96AB5">
        <w:rPr>
          <w:i w:val="0"/>
          <w:color w:val="auto"/>
          <w:sz w:val="24"/>
          <w:szCs w:val="24"/>
        </w:rPr>
        <w:t>за незапослене жене без квалификација</w:t>
      </w:r>
      <w:r w:rsidR="00DC14DC" w:rsidRPr="007753AD">
        <w:rPr>
          <w:i w:val="0"/>
          <w:color w:val="auto"/>
          <w:sz w:val="24"/>
          <w:szCs w:val="24"/>
        </w:rPr>
        <w:t xml:space="preserve"> или са врло ниским квалификацијама</w:t>
      </w:r>
      <w:bookmarkEnd w:id="32"/>
    </w:p>
    <w:p w14:paraId="5D82B6AB" w14:textId="77777777" w:rsidR="0083726E" w:rsidRPr="004A053E" w:rsidRDefault="0083726E" w:rsidP="0083726E">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7AA6B029" w14:textId="77777777" w:rsidR="0083726E" w:rsidRPr="0083726E" w:rsidRDefault="0083726E" w:rsidP="0083726E">
      <w:pPr>
        <w:rPr>
          <w:lang w:val="nl-NL"/>
        </w:rPr>
      </w:pPr>
    </w:p>
    <w:p w14:paraId="67C10044" w14:textId="77777777" w:rsidR="0003759B" w:rsidRDefault="0003759B" w:rsidP="0003759B">
      <w:pPr>
        <w:tabs>
          <w:tab w:val="left" w:pos="709"/>
        </w:tabs>
        <w:jc w:val="both"/>
        <w:rPr>
          <w:rFonts w:ascii="Times New Roman" w:hAnsi="Times New Roman"/>
          <w:lang w:eastAsia="en-GB"/>
        </w:rPr>
      </w:pPr>
      <w:r>
        <w:rPr>
          <w:rFonts w:ascii="Times New Roman" w:hAnsi="Times New Roman"/>
          <w:lang w:eastAsia="en-GB"/>
        </w:rPr>
        <w:tab/>
      </w:r>
      <w:r w:rsidRPr="005827C3">
        <w:rPr>
          <w:rFonts w:ascii="Times New Roman" w:hAnsi="Times New Roman"/>
          <w:lang w:eastAsia="en-GB"/>
        </w:rPr>
        <w:t xml:space="preserve">Континуирана подршка </w:t>
      </w:r>
      <w:r>
        <w:rPr>
          <w:rFonts w:ascii="Times New Roman" w:hAnsi="Times New Roman"/>
          <w:lang w:eastAsia="en-GB"/>
        </w:rPr>
        <w:t xml:space="preserve">јединицама локалне самоуправе (ЈЛС) </w:t>
      </w:r>
      <w:r w:rsidRPr="005827C3">
        <w:rPr>
          <w:rFonts w:ascii="Times New Roman" w:hAnsi="Times New Roman"/>
          <w:lang w:eastAsia="en-GB"/>
        </w:rPr>
        <w:t xml:space="preserve">у креирању и спровођењу </w:t>
      </w:r>
      <w:r>
        <w:rPr>
          <w:rFonts w:ascii="Times New Roman" w:hAnsi="Times New Roman"/>
          <w:lang w:eastAsia="en-GB"/>
        </w:rPr>
        <w:t>локалних акционих планова запошљавања (</w:t>
      </w:r>
      <w:r w:rsidRPr="005827C3">
        <w:rPr>
          <w:rFonts w:ascii="Times New Roman" w:hAnsi="Times New Roman"/>
          <w:lang w:eastAsia="en-GB"/>
        </w:rPr>
        <w:t>ЛАПЗ</w:t>
      </w:r>
      <w:r>
        <w:rPr>
          <w:rFonts w:ascii="Times New Roman" w:hAnsi="Times New Roman"/>
          <w:lang w:eastAsia="en-GB"/>
        </w:rPr>
        <w:t>)</w:t>
      </w:r>
      <w:r w:rsidRPr="005827C3">
        <w:rPr>
          <w:rFonts w:ascii="Times New Roman" w:hAnsi="Times New Roman"/>
          <w:lang w:eastAsia="en-GB"/>
        </w:rPr>
        <w:t xml:space="preserve"> резултирала је подношењем 121 захтева за суфинансирање </w:t>
      </w:r>
      <w:r>
        <w:rPr>
          <w:rFonts w:ascii="Times New Roman" w:hAnsi="Times New Roman"/>
          <w:lang w:eastAsia="en-GB"/>
        </w:rPr>
        <w:t xml:space="preserve">мера </w:t>
      </w:r>
      <w:r w:rsidRPr="005827C3">
        <w:rPr>
          <w:rFonts w:ascii="Times New Roman" w:hAnsi="Times New Roman"/>
          <w:lang w:eastAsia="en-GB"/>
        </w:rPr>
        <w:t xml:space="preserve">АПЗ предвиђених ЛАПЗ у 2018. години. Одлуком министра надлежног за послове запошљавања од 7. маја 2018. године одобрено је 115 захтева. Реализовано је 108 споразума о уређивању међусобних права и обавеза у реализацији </w:t>
      </w:r>
      <w:r>
        <w:rPr>
          <w:rFonts w:ascii="Times New Roman" w:hAnsi="Times New Roman"/>
          <w:lang w:eastAsia="en-GB"/>
        </w:rPr>
        <w:t xml:space="preserve">мера </w:t>
      </w:r>
      <w:r w:rsidRPr="005827C3">
        <w:rPr>
          <w:rFonts w:ascii="Times New Roman" w:hAnsi="Times New Roman"/>
          <w:lang w:eastAsia="en-GB"/>
        </w:rPr>
        <w:t xml:space="preserve">АПЗ предвиђених ЛАПЗ. На овај начин, у </w:t>
      </w:r>
      <w:r>
        <w:rPr>
          <w:rFonts w:ascii="Times New Roman" w:hAnsi="Times New Roman"/>
          <w:lang w:eastAsia="en-GB"/>
        </w:rPr>
        <w:t xml:space="preserve">мере </w:t>
      </w:r>
      <w:r w:rsidRPr="005827C3">
        <w:rPr>
          <w:rFonts w:ascii="Times New Roman" w:hAnsi="Times New Roman"/>
          <w:lang w:eastAsia="en-GB"/>
        </w:rPr>
        <w:t xml:space="preserve">АПЗ укључено је 5.783 незапослених лица, што представља реализацију од 88,71% пројектованог обухвата. Такође, НСЗ је закључила и 54 споразума о техничкој сарадњи на реализацији ЛАПЗ са ЈЛС. Кроз овај модалитет </w:t>
      </w:r>
      <w:r>
        <w:rPr>
          <w:rFonts w:ascii="Times New Roman" w:hAnsi="Times New Roman"/>
          <w:lang w:eastAsia="en-GB"/>
        </w:rPr>
        <w:t xml:space="preserve">мерама </w:t>
      </w:r>
      <w:r w:rsidRPr="005827C3">
        <w:rPr>
          <w:rFonts w:ascii="Times New Roman" w:hAnsi="Times New Roman"/>
          <w:lang w:eastAsia="en-GB"/>
        </w:rPr>
        <w:t>АПЗ обухваћено је 2.160 незапослених лица.</w:t>
      </w:r>
    </w:p>
    <w:p w14:paraId="723415C7" w14:textId="77777777" w:rsidR="0083726E" w:rsidRPr="005827C3" w:rsidRDefault="0083726E" w:rsidP="0003759B">
      <w:pPr>
        <w:tabs>
          <w:tab w:val="left" w:pos="709"/>
        </w:tabs>
        <w:jc w:val="both"/>
        <w:rPr>
          <w:rFonts w:ascii="Times New Roman" w:hAnsi="Times New Roman"/>
          <w:lang w:eastAsia="en-GB"/>
        </w:rPr>
      </w:pPr>
    </w:p>
    <w:p w14:paraId="533474C5" w14:textId="3D0B988F" w:rsidR="0003759B" w:rsidRDefault="0003759B" w:rsidP="0003759B">
      <w:pPr>
        <w:tabs>
          <w:tab w:val="left" w:pos="709"/>
        </w:tabs>
        <w:jc w:val="both"/>
        <w:rPr>
          <w:rFonts w:ascii="Times New Roman" w:hAnsi="Times New Roman"/>
          <w:lang w:eastAsia="en-GB"/>
        </w:rPr>
      </w:pPr>
      <w:r>
        <w:rPr>
          <w:rFonts w:ascii="Times New Roman" w:hAnsi="Times New Roman"/>
          <w:lang w:eastAsia="en-GB"/>
        </w:rPr>
        <w:tab/>
      </w:r>
      <w:r w:rsidRPr="005827C3">
        <w:rPr>
          <w:rFonts w:ascii="Times New Roman" w:hAnsi="Times New Roman"/>
          <w:lang w:eastAsia="en-GB"/>
        </w:rPr>
        <w:t xml:space="preserve">У циљу даљег унапређења сарадње са ЈЛС, </w:t>
      </w:r>
      <w:r>
        <w:rPr>
          <w:rFonts w:ascii="Times New Roman" w:hAnsi="Times New Roman"/>
          <w:lang w:eastAsia="en-GB"/>
        </w:rPr>
        <w:t xml:space="preserve">током 2018. године, </w:t>
      </w:r>
      <w:r w:rsidRPr="005827C3">
        <w:rPr>
          <w:rFonts w:ascii="Times New Roman" w:hAnsi="Times New Roman"/>
          <w:lang w:eastAsia="en-GB"/>
        </w:rPr>
        <w:t xml:space="preserve">организовано је шест (6) регионалних састанака са </w:t>
      </w:r>
      <w:r>
        <w:rPr>
          <w:rFonts w:ascii="Times New Roman" w:hAnsi="Times New Roman"/>
          <w:lang w:eastAsia="en-GB"/>
        </w:rPr>
        <w:t>представницима локалних савета за запошљавање</w:t>
      </w:r>
      <w:r w:rsidRPr="005827C3">
        <w:rPr>
          <w:rFonts w:ascii="Times New Roman" w:hAnsi="Times New Roman"/>
          <w:lang w:eastAsia="en-GB"/>
        </w:rPr>
        <w:t xml:space="preserve">, односно представницима ЈЛС и филијалама НСЗ. Том приликом је представљен НАПЗ за 2018. годину (са посебним фокусом на </w:t>
      </w:r>
      <w:r>
        <w:rPr>
          <w:rFonts w:ascii="Times New Roman" w:hAnsi="Times New Roman"/>
          <w:lang w:eastAsia="en-GB"/>
        </w:rPr>
        <w:t xml:space="preserve">мере </w:t>
      </w:r>
      <w:r w:rsidRPr="005827C3">
        <w:rPr>
          <w:rFonts w:ascii="Times New Roman" w:hAnsi="Times New Roman"/>
          <w:lang w:eastAsia="en-GB"/>
        </w:rPr>
        <w:t xml:space="preserve">АПЗ </w:t>
      </w:r>
      <w:r>
        <w:rPr>
          <w:rFonts w:ascii="Times New Roman" w:hAnsi="Times New Roman"/>
          <w:lang w:eastAsia="en-GB"/>
        </w:rPr>
        <w:t>предвиђене</w:t>
      </w:r>
      <w:r w:rsidRPr="005827C3">
        <w:rPr>
          <w:rFonts w:ascii="Times New Roman" w:hAnsi="Times New Roman"/>
          <w:lang w:eastAsia="en-GB"/>
        </w:rPr>
        <w:t xml:space="preserve"> програмом суфинансирања ЛАПЗ), односно размењена су искустава о стању и потребама на локалном тржишту рада и реализацији ЛАПЗ, и сагледани предлози за унапређење </w:t>
      </w:r>
      <w:r>
        <w:rPr>
          <w:rFonts w:ascii="Times New Roman" w:hAnsi="Times New Roman"/>
          <w:lang w:eastAsia="en-GB"/>
        </w:rPr>
        <w:t xml:space="preserve">мера </w:t>
      </w:r>
      <w:r w:rsidRPr="005827C3">
        <w:rPr>
          <w:rFonts w:ascii="Times New Roman" w:hAnsi="Times New Roman"/>
          <w:lang w:eastAsia="en-GB"/>
        </w:rPr>
        <w:t xml:space="preserve">АПЗ које се реализују на националном и локалном нивоу у склопу припреме НАПЗ за 2019. годину. </w:t>
      </w:r>
    </w:p>
    <w:p w14:paraId="00E88111" w14:textId="77777777" w:rsidR="003C1036" w:rsidRDefault="003C1036" w:rsidP="0003759B">
      <w:pPr>
        <w:tabs>
          <w:tab w:val="left" w:pos="709"/>
        </w:tabs>
        <w:jc w:val="both"/>
        <w:rPr>
          <w:rFonts w:ascii="Times New Roman" w:hAnsi="Times New Roman"/>
          <w:lang w:eastAsia="en-GB"/>
        </w:rPr>
      </w:pPr>
    </w:p>
    <w:p w14:paraId="1E707E9D" w14:textId="77777777" w:rsidR="0003759B" w:rsidRDefault="0003759B" w:rsidP="0003759B">
      <w:pPr>
        <w:tabs>
          <w:tab w:val="left" w:pos="709"/>
        </w:tabs>
        <w:jc w:val="both"/>
        <w:rPr>
          <w:rFonts w:ascii="Times New Roman" w:hAnsi="Times New Roman"/>
          <w:bCs/>
          <w:iCs/>
        </w:rPr>
      </w:pPr>
      <w:r>
        <w:rPr>
          <w:rFonts w:ascii="Times New Roman" w:hAnsi="Times New Roman"/>
          <w:bCs/>
        </w:rPr>
        <w:tab/>
        <w:t>У периоду 1. јануар – 31. децембар 2018. године, п</w:t>
      </w:r>
      <w:r w:rsidRPr="00612B43">
        <w:rPr>
          <w:rFonts w:ascii="Times New Roman" w:hAnsi="Times New Roman"/>
          <w:bCs/>
          <w:iCs/>
        </w:rPr>
        <w:t xml:space="preserve">о основу </w:t>
      </w:r>
      <w:r>
        <w:rPr>
          <w:rFonts w:ascii="Times New Roman" w:hAnsi="Times New Roman"/>
          <w:bCs/>
          <w:iCs/>
        </w:rPr>
        <w:t>с</w:t>
      </w:r>
      <w:r w:rsidRPr="00612B43">
        <w:rPr>
          <w:rFonts w:ascii="Times New Roman" w:hAnsi="Times New Roman"/>
          <w:bCs/>
          <w:iCs/>
        </w:rPr>
        <w:t xml:space="preserve">поразума о уређивању међусобних права и обавеза у реализацији </w:t>
      </w:r>
      <w:r>
        <w:rPr>
          <w:rFonts w:ascii="Times New Roman" w:hAnsi="Times New Roman"/>
          <w:bCs/>
          <w:iCs/>
          <w:lang w:val="sr-Cyrl-RS"/>
        </w:rPr>
        <w:t>мера активне политике запошљавања предвиђених локалним акционим плановима запошљавања (суфинансирање и техничка подршка)</w:t>
      </w:r>
      <w:r>
        <w:rPr>
          <w:rFonts w:ascii="Times New Roman" w:hAnsi="Times New Roman"/>
          <w:bCs/>
          <w:iCs/>
        </w:rPr>
        <w:t xml:space="preserve">, </w:t>
      </w:r>
      <w:r w:rsidRPr="00612B43">
        <w:rPr>
          <w:rFonts w:ascii="Times New Roman" w:hAnsi="Times New Roman"/>
          <w:bCs/>
          <w:iCs/>
        </w:rPr>
        <w:t xml:space="preserve">од стране </w:t>
      </w:r>
      <w:r>
        <w:rPr>
          <w:rFonts w:ascii="Times New Roman" w:hAnsi="Times New Roman"/>
          <w:bCs/>
          <w:iCs/>
          <w:lang w:val="sr-Cyrl-RS"/>
        </w:rPr>
        <w:t xml:space="preserve">јединица локалне самоуправе </w:t>
      </w:r>
      <w:r>
        <w:rPr>
          <w:rFonts w:ascii="Times New Roman" w:hAnsi="Times New Roman"/>
          <w:bCs/>
          <w:iCs/>
        </w:rPr>
        <w:t xml:space="preserve">опредељена су средства у износу од </w:t>
      </w:r>
      <w:r w:rsidRPr="0003759B">
        <w:rPr>
          <w:rFonts w:ascii="Times New Roman" w:hAnsi="Times New Roman"/>
          <w:bCs/>
          <w:iCs/>
        </w:rPr>
        <w:t>928.087.912,88 динара.</w:t>
      </w:r>
    </w:p>
    <w:p w14:paraId="4E2D0887" w14:textId="65D5EB6F" w:rsidR="0083726E" w:rsidRDefault="0083726E" w:rsidP="006249CF">
      <w:pPr>
        <w:pStyle w:val="CommentText"/>
        <w:numPr>
          <w:ilvl w:val="0"/>
          <w:numId w:val="0"/>
        </w:numPr>
        <w:rPr>
          <w:rFonts w:ascii="Times New Roman" w:hAnsi="Times New Roman"/>
          <w:lang w:val="sr-Cyrl-RS" w:eastAsia="en-GB"/>
        </w:rPr>
      </w:pPr>
    </w:p>
    <w:p w14:paraId="30ACFFA8" w14:textId="57818BF4" w:rsidR="0003759B" w:rsidRDefault="0003759B" w:rsidP="007336A9">
      <w:pPr>
        <w:ind w:firstLine="720"/>
        <w:jc w:val="both"/>
        <w:rPr>
          <w:rFonts w:ascii="Times New Roman" w:hAnsi="Times New Roman"/>
          <w:lang w:val="sr-Cyrl-RS" w:eastAsia="en-GB"/>
        </w:rPr>
      </w:pPr>
      <w:r w:rsidRPr="00C91BB6">
        <w:rPr>
          <w:rFonts w:ascii="Times New Roman" w:hAnsi="Times New Roman"/>
          <w:lang w:val="sr-Cyrl-RS" w:eastAsia="en-GB"/>
        </w:rPr>
        <w:lastRenderedPageBreak/>
        <w:t>Просечна вредност стопе запослености жена у 2018. години за старосну категорију 15+, износила је 40,3%</w:t>
      </w:r>
      <w:r w:rsidRPr="00C91BB6">
        <w:rPr>
          <w:rStyle w:val="FootnoteReference"/>
          <w:rFonts w:ascii="Times New Roman" w:hAnsi="Times New Roman"/>
          <w:lang w:val="sr-Cyrl-RS" w:eastAsia="en-GB"/>
        </w:rPr>
        <w:footnoteReference w:id="15"/>
      </w:r>
      <w:r w:rsidRPr="00C91BB6">
        <w:rPr>
          <w:rFonts w:ascii="Times New Roman" w:hAnsi="Times New Roman"/>
          <w:lang w:val="sr-Cyrl-RS" w:eastAsia="en-GB"/>
        </w:rPr>
        <w:t xml:space="preserve"> док је стопа запослености жена износила 43,7% у 2014. години.</w:t>
      </w:r>
      <w:r w:rsidR="002C27DC" w:rsidRPr="00C91BB6">
        <w:rPr>
          <w:rFonts w:ascii="Times New Roman" w:hAnsi="Times New Roman"/>
        </w:rPr>
        <w:t xml:space="preserve"> </w:t>
      </w:r>
      <w:r w:rsidR="002C27DC" w:rsidRPr="00C91BB6">
        <w:rPr>
          <w:rFonts w:ascii="Times New Roman" w:hAnsi="Times New Roman"/>
          <w:lang w:val="sr-Cyrl-RS" w:eastAsia="en-GB"/>
        </w:rPr>
        <w:t>Током 2018. године у мере АПЗ укључено је 83.210 незапослених жена, односно 84.153 незапослених жена, уколико се у обзир узме и подршка унапређењу запошљивости и подстицању запошљавања финансирана из средстава ИПА 2013 програмског циклуса</w:t>
      </w:r>
      <w:r w:rsidR="002C27DC" w:rsidRPr="00C91BB6">
        <w:rPr>
          <w:rStyle w:val="FootnoteReference"/>
          <w:rFonts w:ascii="Times New Roman" w:hAnsi="Times New Roman"/>
          <w:lang w:val="sr-Cyrl-RS" w:eastAsia="en-GB"/>
        </w:rPr>
        <w:footnoteReference w:id="16"/>
      </w:r>
      <w:r w:rsidR="002C27DC" w:rsidRPr="00C91BB6">
        <w:rPr>
          <w:rFonts w:ascii="Times New Roman" w:hAnsi="Times New Roman"/>
          <w:lang w:val="sr-Cyrl-RS" w:eastAsia="en-GB"/>
        </w:rPr>
        <w:t>, док је у 2014. години је 58,417 жена било обухваћено мерама активне политике запошљвања.</w:t>
      </w:r>
      <w:r w:rsidR="002C27DC" w:rsidRPr="00C91BB6">
        <w:rPr>
          <w:rFonts w:ascii="Times New Roman" w:hAnsi="Times New Roman"/>
        </w:rPr>
        <w:t xml:space="preserve"> </w:t>
      </w:r>
      <w:r w:rsidR="002C27DC" w:rsidRPr="00C91BB6">
        <w:rPr>
          <w:rFonts w:ascii="Times New Roman" w:hAnsi="Times New Roman"/>
          <w:lang w:val="sr-Cyrl-RS" w:eastAsia="en-GB"/>
        </w:rPr>
        <w:t>Програмом субвенције за самозапошљавање обухваћено је 2.329 незапослених жена</w:t>
      </w:r>
      <w:r w:rsidR="002C27DC" w:rsidRPr="00C91BB6">
        <w:rPr>
          <w:rStyle w:val="FootnoteReference"/>
          <w:rFonts w:ascii="Times New Roman" w:hAnsi="Times New Roman"/>
          <w:lang w:val="sr-Cyrl-RS" w:eastAsia="en-GB"/>
        </w:rPr>
        <w:footnoteReference w:id="17"/>
      </w:r>
      <w:r w:rsidR="002C27DC" w:rsidRPr="00C91BB6">
        <w:rPr>
          <w:rFonts w:ascii="Times New Roman" w:hAnsi="Times New Roman"/>
          <w:lang w:val="sr-Cyrl-RS" w:eastAsia="en-GB"/>
        </w:rPr>
        <w:t xml:space="preserve"> у 2018. години, док је учешћа жена у програмима самозапошљавања износило 363 у 2014. години</w:t>
      </w:r>
      <w:r w:rsidR="007336A9">
        <w:rPr>
          <w:rFonts w:ascii="Times New Roman" w:hAnsi="Times New Roman"/>
          <w:lang w:val="sr-Cyrl-RS" w:eastAsia="en-GB"/>
        </w:rPr>
        <w:t>.</w:t>
      </w:r>
    </w:p>
    <w:p w14:paraId="1FE2E6C9" w14:textId="77777777" w:rsidR="007336A9" w:rsidRPr="00C91BB6" w:rsidRDefault="007336A9" w:rsidP="007336A9">
      <w:pPr>
        <w:ind w:firstLine="720"/>
        <w:jc w:val="both"/>
        <w:rPr>
          <w:rFonts w:ascii="Times New Roman" w:hAnsi="Times New Roman"/>
          <w:lang w:val="sr-Cyrl-RS" w:eastAsia="en-GB"/>
        </w:rPr>
      </w:pPr>
    </w:p>
    <w:p w14:paraId="77D896FC" w14:textId="4A55CE8F" w:rsidR="0083726E" w:rsidRPr="00C91BB6" w:rsidRDefault="006E4BED" w:rsidP="007336A9">
      <w:pPr>
        <w:ind w:firstLine="720"/>
        <w:jc w:val="both"/>
        <w:rPr>
          <w:rFonts w:ascii="Times New Roman" w:hAnsi="Times New Roman"/>
        </w:rPr>
      </w:pPr>
      <w:r w:rsidRPr="00C91BB6">
        <w:rPr>
          <w:rFonts w:ascii="Times New Roman" w:hAnsi="Times New Roman"/>
          <w:lang w:val="sr-Cyrl-RS" w:eastAsia="en-GB"/>
        </w:rPr>
        <w:t>У оквиру укупно утрошених средстава за реализацију мера АПЗ и мера професионалне рехабилитације и подстицања запошљавања ОСИ и средстава ЈЛС и средстава из ИПА 2013 програмског циклуса.</w:t>
      </w:r>
    </w:p>
    <w:p w14:paraId="4B254246" w14:textId="77777777" w:rsidR="00D15BFC" w:rsidRDefault="00D15BFC" w:rsidP="007336A9">
      <w:pPr>
        <w:pStyle w:val="CommentText"/>
        <w:numPr>
          <w:ilvl w:val="0"/>
          <w:numId w:val="0"/>
        </w:numPr>
        <w:jc w:val="both"/>
        <w:rPr>
          <w:rFonts w:ascii="Times New Roman" w:hAnsi="Times New Roman"/>
        </w:rPr>
      </w:pPr>
    </w:p>
    <w:p w14:paraId="6F6C53AA" w14:textId="77777777" w:rsidR="006E4BED" w:rsidRPr="007753AD" w:rsidRDefault="006E4BED" w:rsidP="002C27DC">
      <w:pPr>
        <w:pStyle w:val="CommentText"/>
        <w:numPr>
          <w:ilvl w:val="0"/>
          <w:numId w:val="0"/>
        </w:numPr>
        <w:jc w:val="both"/>
        <w:rPr>
          <w:rFonts w:ascii="Times New Roman" w:hAnsi="Times New Roman"/>
        </w:rPr>
      </w:pPr>
    </w:p>
    <w:p w14:paraId="29D2919A" w14:textId="77777777" w:rsidR="007571A7" w:rsidRPr="002B6860" w:rsidRDefault="003573B5" w:rsidP="003202EA">
      <w:pPr>
        <w:pStyle w:val="CommentText"/>
        <w:numPr>
          <w:ilvl w:val="0"/>
          <w:numId w:val="0"/>
        </w:numPr>
        <w:rPr>
          <w:rFonts w:ascii="Times New Roman" w:hAnsi="Times New Roman"/>
          <w:b/>
        </w:rPr>
      </w:pPr>
      <w:bookmarkStart w:id="33" w:name="_Toc534961724"/>
      <w:r w:rsidRPr="002B6860">
        <w:rPr>
          <w:rFonts w:ascii="Times New Roman" w:hAnsi="Times New Roman"/>
          <w:b/>
        </w:rPr>
        <w:t xml:space="preserve">Мера </w:t>
      </w:r>
      <w:r w:rsidR="007571A7" w:rsidRPr="002B6860">
        <w:rPr>
          <w:rFonts w:ascii="Times New Roman" w:hAnsi="Times New Roman"/>
          <w:b/>
        </w:rPr>
        <w:t>2.11 Развој програма за подстицање женског предузетништва</w:t>
      </w:r>
      <w:bookmarkEnd w:id="33"/>
    </w:p>
    <w:p w14:paraId="0E2889B4" w14:textId="77777777" w:rsidR="00D15BFC" w:rsidRPr="002B6860" w:rsidRDefault="00D15BFC" w:rsidP="002F293F">
      <w:pPr>
        <w:pStyle w:val="CommentText"/>
        <w:numPr>
          <w:ilvl w:val="0"/>
          <w:numId w:val="0"/>
        </w:numPr>
        <w:rPr>
          <w:rFonts w:ascii="Times New Roman" w:hAnsi="Times New Roman"/>
          <w:b/>
        </w:rPr>
      </w:pPr>
    </w:p>
    <w:p w14:paraId="203D2A9F" w14:textId="742E2AB7" w:rsidR="00CC0DCE" w:rsidRPr="00B8636F" w:rsidRDefault="006E4BED" w:rsidP="00B8636F">
      <w:pPr>
        <w:shd w:val="clear" w:color="auto" w:fill="D9D9D9" w:themeFill="background1" w:themeFillShade="D9"/>
        <w:rPr>
          <w:rFonts w:ascii="Times New Roman" w:hAnsi="Times New Roman"/>
          <w:lang w:val="sr-Cyrl-RS"/>
        </w:rPr>
      </w:pPr>
      <w:bookmarkStart w:id="34" w:name="_Toc496987226"/>
      <w:bookmarkStart w:id="35" w:name="_Toc534961725"/>
      <w:r>
        <w:rPr>
          <w:rFonts w:ascii="Times New Roman" w:hAnsi="Times New Roman"/>
          <w:lang w:val="sr-Cyrl-RS"/>
        </w:rPr>
        <w:t>Опис спроведене мере</w:t>
      </w:r>
    </w:p>
    <w:p w14:paraId="6598DB4B" w14:textId="58676450" w:rsidR="005258B1" w:rsidRDefault="000479EE" w:rsidP="00720B58">
      <w:pPr>
        <w:spacing w:before="200" w:after="240"/>
        <w:ind w:firstLine="720"/>
        <w:jc w:val="both"/>
        <w:outlineLvl w:val="3"/>
        <w:rPr>
          <w:rFonts w:ascii="Times New Roman" w:eastAsia="Times New Roman" w:hAnsi="Times New Roman"/>
          <w:iCs/>
          <w:lang w:val="sr-Cyrl-RS"/>
        </w:rPr>
      </w:pPr>
      <w:r w:rsidRPr="00B8636F">
        <w:rPr>
          <w:rFonts w:ascii="Times New Roman" w:eastAsia="Times New Roman" w:hAnsi="Times New Roman"/>
          <w:iCs/>
          <w:lang w:val="sr-Cyrl-RS"/>
        </w:rPr>
        <w:t xml:space="preserve">Министар надлежан за иновације и технолошки развој </w:t>
      </w:r>
      <w:r w:rsidR="00CC0DCE" w:rsidRPr="00B8636F">
        <w:rPr>
          <w:rFonts w:ascii="Times New Roman" w:eastAsia="Times New Roman" w:hAnsi="Times New Roman"/>
          <w:iCs/>
          <w:lang w:val="sr-Cyrl-RS"/>
        </w:rPr>
        <w:t xml:space="preserve"> је кроз Програм подршке развоју и промоцији женског иновационог предузетништва </w:t>
      </w:r>
      <w:r w:rsidR="005258B1" w:rsidRPr="00C96AB5">
        <w:rPr>
          <w:rFonts w:ascii="Times New Roman" w:eastAsia="Times New Roman" w:hAnsi="Times New Roman"/>
          <w:iCs/>
          <w:lang w:val="sr-Cyrl-RS"/>
        </w:rPr>
        <w:t xml:space="preserve">за 2018. годину </w:t>
      </w:r>
      <w:r w:rsidR="00CC0DCE" w:rsidRPr="00C96AB5">
        <w:rPr>
          <w:rFonts w:ascii="Times New Roman" w:eastAsia="Times New Roman" w:hAnsi="Times New Roman"/>
          <w:iCs/>
          <w:lang w:val="sr-Cyrl-RS"/>
        </w:rPr>
        <w:t xml:space="preserve">доделило </w:t>
      </w:r>
      <w:r w:rsidR="005258B1" w:rsidRPr="00C96AB5">
        <w:rPr>
          <w:rFonts w:ascii="Times New Roman" w:eastAsia="Times New Roman" w:hAnsi="Times New Roman"/>
          <w:iCs/>
          <w:lang w:val="sr-Cyrl-RS"/>
        </w:rPr>
        <w:t>168 грантова женама предузетницама, 118 предузетница је користило услуге менторства, док је кроз обуке прошло 545 предузетница и 11 тимова.</w:t>
      </w:r>
      <w:r w:rsidR="00CC0DCE" w:rsidRPr="00C96AB5">
        <w:rPr>
          <w:rFonts w:ascii="Times New Roman" w:eastAsia="Times New Roman" w:hAnsi="Times New Roman"/>
          <w:iCs/>
          <w:lang w:val="sr-Cyrl-RS"/>
        </w:rPr>
        <w:t xml:space="preserve"> Додатно, </w:t>
      </w:r>
      <w:r w:rsidR="005258B1" w:rsidRPr="00C96AB5">
        <w:rPr>
          <w:rFonts w:ascii="Times New Roman" w:eastAsia="Times New Roman" w:hAnsi="Times New Roman"/>
          <w:iCs/>
          <w:lang w:val="sr-Cyrl-RS"/>
        </w:rPr>
        <w:t>1598 полазница прошло едукацију путем онлајн платформе, одржано је, наводи, 15 конференција и округлих столова са 1417 учесница, такође су организоване 3 студијске посете добитницама грантова и реализована су два такмичења из области иновационих предузетничких идеја.</w:t>
      </w:r>
      <w:r w:rsidR="00CC0DCE" w:rsidRPr="00C96AB5">
        <w:t xml:space="preserve"> </w:t>
      </w:r>
      <w:r w:rsidR="00CC0DCE" w:rsidRPr="00C96AB5">
        <w:rPr>
          <w:rFonts w:ascii="Times New Roman" w:eastAsia="Times New Roman" w:hAnsi="Times New Roman"/>
          <w:iCs/>
          <w:lang w:val="sr-Cyrl-RS"/>
        </w:rPr>
        <w:t>Програми за подршку развоју женском иновационом предузетништву развијени уз помоћ  Европског института за иновације и технологије (ЕИТ).</w:t>
      </w:r>
    </w:p>
    <w:p w14:paraId="03A94D04" w14:textId="65E3C4BD" w:rsidR="00681DF8" w:rsidRPr="00681DF8" w:rsidRDefault="00681DF8" w:rsidP="00720B58">
      <w:pPr>
        <w:spacing w:before="242" w:line="253" w:lineRule="exact"/>
        <w:ind w:firstLine="720"/>
        <w:jc w:val="both"/>
        <w:rPr>
          <w:rFonts w:ascii="Times New Roman"/>
          <w:color w:val="000000"/>
          <w:lang w:val="ru-RU"/>
        </w:rPr>
      </w:pPr>
      <w:r w:rsidRPr="00681DF8">
        <w:rPr>
          <w:rFonts w:ascii="Times New Roman" w:hAnsi="Times New Roman"/>
          <w:color w:val="000000"/>
          <w:lang w:val="ru-RU"/>
        </w:rPr>
        <w:t>У</w:t>
      </w:r>
      <w:r w:rsidRPr="00681DF8">
        <w:rPr>
          <w:rFonts w:ascii="Times New Roman"/>
          <w:color w:val="000000"/>
          <w:spacing w:val="15"/>
          <w:lang w:val="ru-RU"/>
        </w:rPr>
        <w:t xml:space="preserve"> </w:t>
      </w:r>
      <w:r w:rsidRPr="00681DF8">
        <w:rPr>
          <w:rFonts w:ascii="Times New Roman" w:hAnsi="Times New Roman"/>
          <w:color w:val="000000"/>
          <w:lang w:val="ru-RU"/>
        </w:rPr>
        <w:t>складу</w:t>
      </w:r>
      <w:r w:rsidRPr="00681DF8">
        <w:rPr>
          <w:rFonts w:ascii="Times New Roman"/>
          <w:color w:val="000000"/>
          <w:spacing w:val="12"/>
          <w:lang w:val="ru-RU"/>
        </w:rPr>
        <w:t xml:space="preserve"> </w:t>
      </w:r>
      <w:r w:rsidRPr="00681DF8">
        <w:rPr>
          <w:rFonts w:ascii="Times New Roman" w:hAnsi="Times New Roman"/>
          <w:color w:val="000000"/>
          <w:lang w:val="ru-RU"/>
        </w:rPr>
        <w:t>са</w:t>
      </w:r>
      <w:r w:rsidRPr="00681DF8">
        <w:rPr>
          <w:rFonts w:ascii="Times New Roman"/>
          <w:color w:val="000000"/>
          <w:spacing w:val="15"/>
          <w:lang w:val="ru-RU"/>
        </w:rPr>
        <w:t xml:space="preserve"> </w:t>
      </w:r>
      <w:r w:rsidRPr="00681DF8">
        <w:rPr>
          <w:rFonts w:ascii="Times New Roman" w:hAnsi="Times New Roman"/>
          <w:color w:val="000000"/>
          <w:lang w:val="ru-RU"/>
        </w:rPr>
        <w:t>подацима</w:t>
      </w:r>
      <w:r w:rsidRPr="00681DF8">
        <w:rPr>
          <w:rFonts w:ascii="Times New Roman"/>
          <w:color w:val="000000"/>
          <w:spacing w:val="15"/>
          <w:lang w:val="ru-RU"/>
        </w:rPr>
        <w:t xml:space="preserve"> </w:t>
      </w:r>
      <w:r w:rsidRPr="00681DF8">
        <w:rPr>
          <w:rFonts w:ascii="Times New Roman" w:hAnsi="Times New Roman"/>
          <w:color w:val="000000"/>
          <w:lang w:val="ru-RU"/>
        </w:rPr>
        <w:t>из</w:t>
      </w:r>
      <w:r w:rsidRPr="00681DF8">
        <w:rPr>
          <w:rFonts w:ascii="Times New Roman"/>
          <w:color w:val="000000"/>
          <w:spacing w:val="13"/>
          <w:lang w:val="ru-RU"/>
        </w:rPr>
        <w:t xml:space="preserve"> </w:t>
      </w:r>
      <w:r w:rsidRPr="00681DF8">
        <w:rPr>
          <w:rFonts w:ascii="Times New Roman" w:hAnsi="Times New Roman"/>
          <w:color w:val="000000"/>
          <w:lang w:val="ru-RU"/>
        </w:rPr>
        <w:t>Националне</w:t>
      </w:r>
      <w:r w:rsidRPr="00681DF8">
        <w:rPr>
          <w:rFonts w:ascii="Times New Roman"/>
          <w:color w:val="000000"/>
          <w:spacing w:val="15"/>
          <w:lang w:val="ru-RU"/>
        </w:rPr>
        <w:t xml:space="preserve"> </w:t>
      </w:r>
      <w:r w:rsidRPr="00681DF8">
        <w:rPr>
          <w:rFonts w:ascii="Times New Roman" w:hAnsi="Times New Roman"/>
          <w:color w:val="000000"/>
          <w:lang w:val="ru-RU"/>
        </w:rPr>
        <w:t>стратегије</w:t>
      </w:r>
      <w:r w:rsidRPr="00681DF8">
        <w:rPr>
          <w:rFonts w:ascii="Times New Roman"/>
          <w:color w:val="000000"/>
          <w:spacing w:val="15"/>
          <w:lang w:val="ru-RU"/>
        </w:rPr>
        <w:t xml:space="preserve"> </w:t>
      </w:r>
      <w:r w:rsidRPr="00681DF8">
        <w:rPr>
          <w:rFonts w:ascii="Times New Roman" w:hAnsi="Times New Roman"/>
          <w:color w:val="000000"/>
          <w:spacing w:val="-3"/>
          <w:lang w:val="ru-RU"/>
        </w:rPr>
        <w:t>за</w:t>
      </w:r>
      <w:r w:rsidRPr="00681DF8">
        <w:rPr>
          <w:rFonts w:ascii="Times New Roman"/>
          <w:color w:val="000000"/>
          <w:spacing w:val="18"/>
          <w:lang w:val="ru-RU"/>
        </w:rPr>
        <w:t xml:space="preserve"> </w:t>
      </w:r>
      <w:r w:rsidRPr="00681DF8">
        <w:rPr>
          <w:rFonts w:ascii="Times New Roman" w:hAnsi="Times New Roman"/>
          <w:color w:val="000000"/>
          <w:lang w:val="ru-RU"/>
        </w:rPr>
        <w:t>родну</w:t>
      </w:r>
      <w:r w:rsidRPr="00681DF8">
        <w:rPr>
          <w:rFonts w:ascii="Times New Roman"/>
          <w:color w:val="000000"/>
          <w:spacing w:val="12"/>
          <w:lang w:val="ru-RU"/>
        </w:rPr>
        <w:t xml:space="preserve"> </w:t>
      </w:r>
      <w:r w:rsidRPr="00681DF8">
        <w:rPr>
          <w:rFonts w:ascii="Times New Roman" w:hAnsi="Times New Roman"/>
          <w:color w:val="000000"/>
          <w:lang w:val="ru-RU"/>
        </w:rPr>
        <w:t>равноправност</w:t>
      </w:r>
      <w:r w:rsidRPr="00681DF8">
        <w:rPr>
          <w:rFonts w:ascii="Times New Roman"/>
          <w:color w:val="000000"/>
          <w:spacing w:val="14"/>
          <w:lang w:val="ru-RU"/>
        </w:rPr>
        <w:t xml:space="preserve"> </w:t>
      </w:r>
      <w:r w:rsidRPr="00681DF8">
        <w:rPr>
          <w:rFonts w:ascii="Times New Roman" w:hAnsi="Times New Roman"/>
          <w:color w:val="000000"/>
          <w:spacing w:val="-1"/>
          <w:lang w:val="ru-RU"/>
        </w:rPr>
        <w:t>за</w:t>
      </w:r>
      <w:r w:rsidRPr="00681DF8">
        <w:rPr>
          <w:rFonts w:ascii="Times New Roman"/>
          <w:color w:val="000000"/>
          <w:spacing w:val="13"/>
          <w:lang w:val="ru-RU"/>
        </w:rPr>
        <w:t xml:space="preserve"> </w:t>
      </w:r>
      <w:r w:rsidRPr="00681DF8">
        <w:rPr>
          <w:rFonts w:ascii="Times New Roman" w:hAnsi="Times New Roman"/>
          <w:color w:val="000000"/>
          <w:lang w:val="ru-RU"/>
        </w:rPr>
        <w:t>период</w:t>
      </w:r>
      <w:r w:rsidRPr="00681DF8">
        <w:rPr>
          <w:rFonts w:ascii="Times New Roman"/>
          <w:color w:val="000000"/>
          <w:spacing w:val="15"/>
          <w:lang w:val="ru-RU"/>
        </w:rPr>
        <w:t xml:space="preserve"> </w:t>
      </w:r>
      <w:r w:rsidRPr="00681DF8">
        <w:rPr>
          <w:rFonts w:ascii="Times New Roman" w:hAnsi="Times New Roman"/>
          <w:color w:val="000000"/>
          <w:lang w:val="ru-RU"/>
        </w:rPr>
        <w:t>од</w:t>
      </w:r>
      <w:r w:rsidRPr="00681DF8">
        <w:rPr>
          <w:rFonts w:ascii="Times New Roman"/>
          <w:color w:val="000000"/>
          <w:spacing w:val="12"/>
          <w:lang w:val="ru-RU"/>
        </w:rPr>
        <w:t xml:space="preserve"> </w:t>
      </w:r>
      <w:r w:rsidRPr="00681DF8">
        <w:rPr>
          <w:rFonts w:ascii="Times New Roman"/>
          <w:color w:val="000000"/>
          <w:lang w:val="ru-RU"/>
        </w:rPr>
        <w:t>2016.</w:t>
      </w:r>
      <w:r w:rsidRPr="00681DF8">
        <w:rPr>
          <w:rFonts w:ascii="Times New Roman"/>
          <w:color w:val="000000"/>
          <w:spacing w:val="14"/>
          <w:lang w:val="ru-RU"/>
        </w:rPr>
        <w:t xml:space="preserve"> </w:t>
      </w:r>
      <w:r w:rsidRPr="00681DF8">
        <w:rPr>
          <w:rFonts w:ascii="Times New Roman" w:hAnsi="Times New Roman"/>
          <w:color w:val="000000"/>
          <w:spacing w:val="-2"/>
          <w:lang w:val="ru-RU"/>
        </w:rPr>
        <w:t>до</w:t>
      </w:r>
      <w:r w:rsidR="00720B58">
        <w:rPr>
          <w:rFonts w:ascii="Times New Roman" w:hAnsi="Times New Roman"/>
          <w:color w:val="000000"/>
          <w:spacing w:val="-2"/>
          <w:lang w:val="ru-RU"/>
        </w:rPr>
        <w:t xml:space="preserve"> </w:t>
      </w:r>
      <w:r w:rsidRPr="00681DF8">
        <w:rPr>
          <w:rFonts w:ascii="Times New Roman"/>
          <w:color w:val="000000"/>
          <w:lang w:val="ru-RU"/>
        </w:rPr>
        <w:t>2020.</w:t>
      </w:r>
      <w:r w:rsidRPr="00681DF8">
        <w:rPr>
          <w:rFonts w:ascii="Times New Roman"/>
          <w:color w:val="000000"/>
          <w:spacing w:val="19"/>
          <w:lang w:val="ru-RU"/>
        </w:rPr>
        <w:t xml:space="preserve"> </w:t>
      </w:r>
      <w:r w:rsidRPr="00681DF8">
        <w:rPr>
          <w:rFonts w:ascii="Times New Roman" w:hAnsi="Times New Roman"/>
          <w:color w:val="000000"/>
          <w:lang w:val="ru-RU"/>
        </w:rPr>
        <w:t>године,</w:t>
      </w:r>
      <w:r w:rsidRPr="00681DF8">
        <w:rPr>
          <w:rFonts w:ascii="Times New Roman"/>
          <w:color w:val="000000"/>
          <w:spacing w:val="19"/>
          <w:lang w:val="ru-RU"/>
        </w:rPr>
        <w:t xml:space="preserve"> </w:t>
      </w:r>
      <w:r w:rsidRPr="00681DF8">
        <w:rPr>
          <w:rFonts w:ascii="Times New Roman" w:hAnsi="Times New Roman"/>
          <w:color w:val="000000"/>
          <w:lang w:val="ru-RU"/>
        </w:rPr>
        <w:t>у</w:t>
      </w:r>
      <w:r w:rsidRPr="00681DF8">
        <w:rPr>
          <w:rFonts w:ascii="Times New Roman"/>
          <w:color w:val="000000"/>
          <w:spacing w:val="17"/>
          <w:lang w:val="ru-RU"/>
        </w:rPr>
        <w:t xml:space="preserve"> </w:t>
      </w:r>
      <w:r w:rsidRPr="00681DF8">
        <w:rPr>
          <w:rFonts w:ascii="Times New Roman" w:hAnsi="Times New Roman"/>
          <w:color w:val="000000"/>
          <w:lang w:val="ru-RU"/>
        </w:rPr>
        <w:t>пословном</w:t>
      </w:r>
      <w:r w:rsidRPr="00681DF8">
        <w:rPr>
          <w:rFonts w:ascii="Times New Roman"/>
          <w:color w:val="000000"/>
          <w:spacing w:val="19"/>
          <w:lang w:val="ru-RU"/>
        </w:rPr>
        <w:t xml:space="preserve"> </w:t>
      </w:r>
      <w:r w:rsidRPr="00681DF8">
        <w:rPr>
          <w:rFonts w:ascii="Times New Roman" w:hAnsi="Times New Roman"/>
          <w:color w:val="000000"/>
          <w:spacing w:val="1"/>
          <w:lang w:val="ru-RU"/>
        </w:rPr>
        <w:t>сектору</w:t>
      </w:r>
      <w:r w:rsidRPr="00681DF8">
        <w:rPr>
          <w:rFonts w:ascii="Times New Roman"/>
          <w:color w:val="000000"/>
          <w:spacing w:val="16"/>
          <w:lang w:val="ru-RU"/>
        </w:rPr>
        <w:t xml:space="preserve"> </w:t>
      </w:r>
      <w:r w:rsidRPr="00681DF8">
        <w:rPr>
          <w:rFonts w:ascii="Times New Roman" w:hAnsi="Times New Roman"/>
          <w:color w:val="000000"/>
          <w:lang w:val="ru-RU"/>
        </w:rPr>
        <w:t>на</w:t>
      </w:r>
      <w:r w:rsidRPr="00681DF8">
        <w:rPr>
          <w:rFonts w:ascii="Times New Roman"/>
          <w:color w:val="000000"/>
          <w:spacing w:val="19"/>
          <w:lang w:val="ru-RU"/>
        </w:rPr>
        <w:t xml:space="preserve"> </w:t>
      </w:r>
      <w:r w:rsidRPr="00681DF8">
        <w:rPr>
          <w:rFonts w:ascii="Times New Roman" w:hAnsi="Times New Roman"/>
          <w:color w:val="000000"/>
          <w:lang w:val="ru-RU"/>
        </w:rPr>
        <w:t>руководећим</w:t>
      </w:r>
      <w:r w:rsidRPr="00681DF8">
        <w:rPr>
          <w:rFonts w:ascii="Times New Roman"/>
          <w:color w:val="000000"/>
          <w:spacing w:val="19"/>
          <w:lang w:val="ru-RU"/>
        </w:rPr>
        <w:t xml:space="preserve"> </w:t>
      </w:r>
      <w:r w:rsidRPr="00681DF8">
        <w:rPr>
          <w:rFonts w:ascii="Times New Roman" w:hAnsi="Times New Roman"/>
          <w:color w:val="000000"/>
          <w:lang w:val="ru-RU"/>
        </w:rPr>
        <w:t>положајима</w:t>
      </w:r>
      <w:r w:rsidRPr="00681DF8">
        <w:rPr>
          <w:rFonts w:ascii="Times New Roman"/>
          <w:color w:val="000000"/>
          <w:spacing w:val="20"/>
          <w:lang w:val="ru-RU"/>
        </w:rPr>
        <w:t xml:space="preserve"> </w:t>
      </w:r>
      <w:r w:rsidRPr="00681DF8">
        <w:rPr>
          <w:rFonts w:ascii="Times New Roman" w:hAnsi="Times New Roman"/>
          <w:color w:val="000000"/>
          <w:lang w:val="ru-RU"/>
        </w:rPr>
        <w:t>и</w:t>
      </w:r>
      <w:r w:rsidRPr="00681DF8">
        <w:rPr>
          <w:rFonts w:ascii="Times New Roman"/>
          <w:color w:val="000000"/>
          <w:spacing w:val="19"/>
          <w:lang w:val="ru-RU"/>
        </w:rPr>
        <w:t xml:space="preserve"> </w:t>
      </w:r>
      <w:r w:rsidRPr="00681DF8">
        <w:rPr>
          <w:rFonts w:ascii="Times New Roman" w:hAnsi="Times New Roman"/>
          <w:color w:val="000000"/>
          <w:lang w:val="ru-RU"/>
        </w:rPr>
        <w:t>у</w:t>
      </w:r>
      <w:r w:rsidRPr="00681DF8">
        <w:rPr>
          <w:rFonts w:ascii="Times New Roman"/>
          <w:color w:val="000000"/>
          <w:spacing w:val="17"/>
          <w:lang w:val="ru-RU"/>
        </w:rPr>
        <w:t xml:space="preserve"> </w:t>
      </w:r>
      <w:r w:rsidRPr="00681DF8">
        <w:rPr>
          <w:rFonts w:ascii="Times New Roman" w:hAnsi="Times New Roman"/>
          <w:color w:val="000000"/>
          <w:lang w:val="ru-RU"/>
        </w:rPr>
        <w:t>улози</w:t>
      </w:r>
      <w:r w:rsidRPr="00681DF8">
        <w:rPr>
          <w:rFonts w:ascii="Times New Roman"/>
          <w:color w:val="000000"/>
          <w:spacing w:val="21"/>
          <w:lang w:val="ru-RU"/>
        </w:rPr>
        <w:t xml:space="preserve"> </w:t>
      </w:r>
      <w:r w:rsidRPr="00681DF8">
        <w:rPr>
          <w:rFonts w:ascii="Times New Roman" w:hAnsi="Times New Roman"/>
          <w:color w:val="000000"/>
          <w:lang w:val="ru-RU"/>
        </w:rPr>
        <w:t>власника</w:t>
      </w:r>
      <w:r w:rsidRPr="00681DF8">
        <w:rPr>
          <w:rFonts w:ascii="Times New Roman"/>
          <w:color w:val="000000"/>
          <w:spacing w:val="20"/>
          <w:lang w:val="ru-RU"/>
        </w:rPr>
        <w:t xml:space="preserve"> </w:t>
      </w:r>
      <w:r w:rsidRPr="00681DF8">
        <w:rPr>
          <w:rFonts w:ascii="Times New Roman" w:hAnsi="Times New Roman"/>
          <w:color w:val="000000"/>
          <w:lang w:val="ru-RU"/>
        </w:rPr>
        <w:t>и</w:t>
      </w:r>
      <w:r w:rsidRPr="00681DF8">
        <w:rPr>
          <w:rFonts w:ascii="Times New Roman"/>
          <w:color w:val="000000"/>
          <w:spacing w:val="19"/>
          <w:lang w:val="ru-RU"/>
        </w:rPr>
        <w:t xml:space="preserve"> </w:t>
      </w:r>
      <w:r w:rsidR="00720B58">
        <w:rPr>
          <w:rFonts w:ascii="Times New Roman" w:hAnsi="Times New Roman"/>
          <w:color w:val="000000"/>
          <w:lang w:val="ru-RU"/>
        </w:rPr>
        <w:t>оснивача м</w:t>
      </w:r>
      <w:r w:rsidRPr="00681DF8">
        <w:rPr>
          <w:rFonts w:ascii="Times New Roman" w:hAnsi="Times New Roman"/>
          <w:color w:val="000000"/>
          <w:lang w:val="ru-RU"/>
        </w:rPr>
        <w:t>алих</w:t>
      </w:r>
      <w:r w:rsidRPr="00681DF8">
        <w:rPr>
          <w:rFonts w:ascii="Times New Roman"/>
          <w:color w:val="000000"/>
          <w:spacing w:val="-12"/>
          <w:lang w:val="ru-RU"/>
        </w:rPr>
        <w:t xml:space="preserve"> </w:t>
      </w:r>
      <w:r w:rsidRPr="00681DF8">
        <w:rPr>
          <w:rFonts w:ascii="Times New Roman" w:hAnsi="Times New Roman"/>
          <w:color w:val="000000"/>
          <w:lang w:val="ru-RU"/>
        </w:rPr>
        <w:t>и</w:t>
      </w:r>
      <w:r w:rsidRPr="00681DF8">
        <w:rPr>
          <w:rFonts w:ascii="Times New Roman"/>
          <w:color w:val="000000"/>
          <w:spacing w:val="-12"/>
          <w:lang w:val="ru-RU"/>
        </w:rPr>
        <w:t xml:space="preserve"> </w:t>
      </w:r>
      <w:r w:rsidRPr="00681DF8">
        <w:rPr>
          <w:rFonts w:ascii="Times New Roman" w:hAnsi="Times New Roman"/>
          <w:color w:val="000000"/>
          <w:lang w:val="ru-RU"/>
        </w:rPr>
        <w:t>средњих</w:t>
      </w:r>
      <w:r w:rsidRPr="00681DF8">
        <w:rPr>
          <w:rFonts w:ascii="Times New Roman"/>
          <w:color w:val="000000"/>
          <w:spacing w:val="-11"/>
          <w:lang w:val="ru-RU"/>
        </w:rPr>
        <w:t xml:space="preserve"> </w:t>
      </w:r>
      <w:r w:rsidRPr="00681DF8">
        <w:rPr>
          <w:rFonts w:ascii="Times New Roman" w:hAnsi="Times New Roman"/>
          <w:color w:val="000000"/>
          <w:lang w:val="ru-RU"/>
        </w:rPr>
        <w:t>предузећа</w:t>
      </w:r>
      <w:r w:rsidRPr="00681DF8">
        <w:rPr>
          <w:rFonts w:ascii="Times New Roman"/>
          <w:color w:val="000000"/>
          <w:spacing w:val="-11"/>
          <w:lang w:val="ru-RU"/>
        </w:rPr>
        <w:t xml:space="preserve"> </w:t>
      </w:r>
      <w:r w:rsidRPr="00681DF8">
        <w:rPr>
          <w:rFonts w:ascii="Times New Roman" w:hAnsi="Times New Roman"/>
          <w:color w:val="000000"/>
          <w:lang w:val="ru-RU"/>
        </w:rPr>
        <w:t>и</w:t>
      </w:r>
      <w:r w:rsidRPr="00681DF8">
        <w:rPr>
          <w:rFonts w:ascii="Times New Roman"/>
          <w:color w:val="000000"/>
          <w:spacing w:val="-12"/>
          <w:lang w:val="ru-RU"/>
        </w:rPr>
        <w:t xml:space="preserve"> </w:t>
      </w:r>
      <w:r w:rsidRPr="00681DF8">
        <w:rPr>
          <w:rFonts w:ascii="Times New Roman" w:hAnsi="Times New Roman"/>
          <w:color w:val="000000"/>
          <w:lang w:val="ru-RU"/>
        </w:rPr>
        <w:t>даље</w:t>
      </w:r>
      <w:r w:rsidRPr="00681DF8">
        <w:rPr>
          <w:rFonts w:ascii="Times New Roman"/>
          <w:color w:val="000000"/>
          <w:spacing w:val="-11"/>
          <w:lang w:val="ru-RU"/>
        </w:rPr>
        <w:t xml:space="preserve"> </w:t>
      </w:r>
      <w:r w:rsidRPr="00681DF8">
        <w:rPr>
          <w:rFonts w:ascii="Times New Roman" w:hAnsi="Times New Roman"/>
          <w:color w:val="000000"/>
          <w:lang w:val="ru-RU"/>
        </w:rPr>
        <w:t>су</w:t>
      </w:r>
      <w:r w:rsidRPr="00681DF8">
        <w:rPr>
          <w:rFonts w:ascii="Times New Roman"/>
          <w:color w:val="000000"/>
          <w:spacing w:val="-14"/>
          <w:lang w:val="ru-RU"/>
        </w:rPr>
        <w:t xml:space="preserve"> </w:t>
      </w:r>
      <w:r w:rsidRPr="00681DF8">
        <w:rPr>
          <w:rFonts w:ascii="Times New Roman" w:hAnsi="Times New Roman"/>
          <w:color w:val="000000"/>
          <w:lang w:val="ru-RU"/>
        </w:rPr>
        <w:t>најчешће</w:t>
      </w:r>
      <w:r w:rsidRPr="00681DF8">
        <w:rPr>
          <w:rFonts w:ascii="Times New Roman"/>
          <w:color w:val="000000"/>
          <w:spacing w:val="-11"/>
          <w:lang w:val="ru-RU"/>
        </w:rPr>
        <w:t xml:space="preserve"> </w:t>
      </w:r>
      <w:r w:rsidRPr="00681DF8">
        <w:rPr>
          <w:rFonts w:ascii="Times New Roman" w:hAnsi="Times New Roman"/>
          <w:color w:val="000000"/>
          <w:lang w:val="ru-RU"/>
        </w:rPr>
        <w:t>мушкарци</w:t>
      </w:r>
      <w:r w:rsidRPr="00681DF8">
        <w:rPr>
          <w:rFonts w:ascii="Times New Roman"/>
          <w:color w:val="000000"/>
          <w:spacing w:val="-15"/>
          <w:lang w:val="ru-RU"/>
        </w:rPr>
        <w:t xml:space="preserve"> </w:t>
      </w:r>
      <w:r w:rsidRPr="00681DF8">
        <w:rPr>
          <w:rFonts w:ascii="Times New Roman"/>
          <w:color w:val="000000"/>
          <w:lang w:val="ru-RU"/>
        </w:rPr>
        <w:t>(77,9%),</w:t>
      </w:r>
      <w:r w:rsidRPr="00681DF8">
        <w:rPr>
          <w:rFonts w:ascii="Times New Roman"/>
          <w:color w:val="000000"/>
          <w:spacing w:val="-14"/>
          <w:lang w:val="ru-RU"/>
        </w:rPr>
        <w:t xml:space="preserve"> </w:t>
      </w:r>
      <w:r w:rsidRPr="00681DF8">
        <w:rPr>
          <w:rFonts w:ascii="Times New Roman" w:hAnsi="Times New Roman"/>
          <w:color w:val="000000"/>
          <w:lang w:val="ru-RU"/>
        </w:rPr>
        <w:t>док</w:t>
      </w:r>
      <w:r w:rsidRPr="00681DF8">
        <w:rPr>
          <w:rFonts w:ascii="Times New Roman"/>
          <w:color w:val="000000"/>
          <w:spacing w:val="-13"/>
          <w:lang w:val="ru-RU"/>
        </w:rPr>
        <w:t xml:space="preserve"> </w:t>
      </w:r>
      <w:r w:rsidRPr="00681DF8">
        <w:rPr>
          <w:rFonts w:ascii="Times New Roman" w:hAnsi="Times New Roman"/>
          <w:color w:val="000000"/>
          <w:lang w:val="ru-RU"/>
        </w:rPr>
        <w:t>су</w:t>
      </w:r>
      <w:r w:rsidRPr="00681DF8">
        <w:rPr>
          <w:rFonts w:ascii="Times New Roman"/>
          <w:color w:val="000000"/>
          <w:spacing w:val="-14"/>
          <w:lang w:val="ru-RU"/>
        </w:rPr>
        <w:t xml:space="preserve"> </w:t>
      </w:r>
      <w:r w:rsidRPr="00681DF8">
        <w:rPr>
          <w:rFonts w:ascii="Times New Roman" w:hAnsi="Times New Roman"/>
          <w:color w:val="000000"/>
          <w:lang w:val="ru-RU"/>
        </w:rPr>
        <w:t>жене</w:t>
      </w:r>
      <w:r w:rsidRPr="00681DF8">
        <w:rPr>
          <w:rFonts w:ascii="Times New Roman"/>
          <w:color w:val="000000"/>
          <w:spacing w:val="-8"/>
          <w:lang w:val="ru-RU"/>
        </w:rPr>
        <w:t xml:space="preserve"> </w:t>
      </w:r>
      <w:r w:rsidRPr="00681DF8">
        <w:rPr>
          <w:rFonts w:ascii="Times New Roman" w:hAnsi="Times New Roman"/>
          <w:color w:val="000000"/>
          <w:lang w:val="ru-RU"/>
        </w:rPr>
        <w:t>најчешће</w:t>
      </w:r>
      <w:r w:rsidRPr="00681DF8">
        <w:rPr>
          <w:rFonts w:ascii="Times New Roman"/>
          <w:color w:val="000000"/>
          <w:spacing w:val="-11"/>
          <w:lang w:val="ru-RU"/>
        </w:rPr>
        <w:t xml:space="preserve"> </w:t>
      </w:r>
      <w:r w:rsidR="00720B58">
        <w:rPr>
          <w:rFonts w:ascii="Times New Roman" w:hAnsi="Times New Roman"/>
          <w:color w:val="000000"/>
          <w:lang w:val="ru-RU"/>
        </w:rPr>
        <w:t xml:space="preserve">власнице  </w:t>
      </w:r>
      <w:r w:rsidRPr="00681DF8">
        <w:rPr>
          <w:rFonts w:ascii="Times New Roman" w:hAnsi="Times New Roman"/>
          <w:color w:val="000000"/>
          <w:lang w:val="ru-RU"/>
        </w:rPr>
        <w:t>радњи</w:t>
      </w:r>
      <w:r w:rsidRPr="00681DF8">
        <w:rPr>
          <w:rFonts w:ascii="Times New Roman"/>
          <w:color w:val="000000"/>
          <w:lang w:val="ru-RU"/>
        </w:rPr>
        <w:t xml:space="preserve"> (34,3%)</w:t>
      </w:r>
      <w:r w:rsidRPr="00681DF8">
        <w:rPr>
          <w:rFonts w:ascii="Times New Roman"/>
          <w:color w:val="000000"/>
          <w:spacing w:val="1"/>
          <w:lang w:val="ru-RU"/>
        </w:rPr>
        <w:t xml:space="preserve"> </w:t>
      </w:r>
      <w:r w:rsidRPr="00681DF8">
        <w:rPr>
          <w:rFonts w:ascii="Times New Roman" w:hAnsi="Times New Roman"/>
          <w:color w:val="000000"/>
          <w:lang w:val="ru-RU"/>
        </w:rPr>
        <w:t>и</w:t>
      </w:r>
      <w:r w:rsidRPr="00681DF8">
        <w:rPr>
          <w:rFonts w:ascii="Times New Roman"/>
          <w:color w:val="000000"/>
          <w:spacing w:val="1"/>
          <w:lang w:val="ru-RU"/>
        </w:rPr>
        <w:t xml:space="preserve"> </w:t>
      </w:r>
      <w:r w:rsidRPr="00681DF8">
        <w:rPr>
          <w:rFonts w:ascii="Times New Roman" w:hAnsi="Times New Roman"/>
          <w:color w:val="000000"/>
          <w:lang w:val="ru-RU"/>
        </w:rPr>
        <w:t>средњих</w:t>
      </w:r>
      <w:r w:rsidRPr="00681DF8">
        <w:rPr>
          <w:rFonts w:ascii="Times New Roman"/>
          <w:color w:val="000000"/>
          <w:spacing w:val="-2"/>
          <w:lang w:val="ru-RU"/>
        </w:rPr>
        <w:t xml:space="preserve"> </w:t>
      </w:r>
      <w:r w:rsidRPr="00681DF8">
        <w:rPr>
          <w:rFonts w:ascii="Times New Roman" w:hAnsi="Times New Roman"/>
          <w:color w:val="000000"/>
          <w:lang w:val="ru-RU"/>
        </w:rPr>
        <w:t>привредних</w:t>
      </w:r>
      <w:r w:rsidRPr="00681DF8">
        <w:rPr>
          <w:rFonts w:ascii="Times New Roman"/>
          <w:color w:val="000000"/>
          <w:lang w:val="ru-RU"/>
        </w:rPr>
        <w:t xml:space="preserve"> </w:t>
      </w:r>
      <w:r w:rsidRPr="00681DF8">
        <w:rPr>
          <w:rFonts w:ascii="Times New Roman" w:hAnsi="Times New Roman"/>
          <w:color w:val="000000"/>
          <w:lang w:val="ru-RU"/>
        </w:rPr>
        <w:t>друштава</w:t>
      </w:r>
      <w:r w:rsidRPr="00681DF8">
        <w:rPr>
          <w:rFonts w:ascii="Times New Roman"/>
          <w:color w:val="000000"/>
          <w:spacing w:val="-1"/>
          <w:lang w:val="ru-RU"/>
        </w:rPr>
        <w:t xml:space="preserve"> </w:t>
      </w:r>
      <w:r w:rsidRPr="00681DF8">
        <w:rPr>
          <w:rFonts w:ascii="Times New Roman"/>
          <w:color w:val="000000"/>
          <w:lang w:val="ru-RU"/>
        </w:rPr>
        <w:t>(22,1%).</w:t>
      </w:r>
    </w:p>
    <w:p w14:paraId="10FC36A6" w14:textId="4B4225B5" w:rsidR="00681DF8" w:rsidRPr="00681DF8" w:rsidRDefault="00681DF8" w:rsidP="00720B58">
      <w:pPr>
        <w:spacing w:before="241" w:line="253" w:lineRule="exact"/>
        <w:ind w:firstLine="720"/>
        <w:jc w:val="both"/>
        <w:rPr>
          <w:rFonts w:ascii="Times New Roman"/>
          <w:color w:val="000000"/>
          <w:lang w:val="ru-RU"/>
        </w:rPr>
      </w:pPr>
      <w:r w:rsidRPr="00681DF8">
        <w:rPr>
          <w:rFonts w:ascii="Times New Roman" w:hAnsi="Times New Roman"/>
          <w:color w:val="000000"/>
          <w:lang w:val="ru-RU"/>
        </w:rPr>
        <w:t>Реализацијом</w:t>
      </w:r>
      <w:r w:rsidRPr="00681DF8">
        <w:rPr>
          <w:rFonts w:ascii="Times New Roman"/>
          <w:color w:val="000000"/>
          <w:spacing w:val="53"/>
          <w:lang w:val="ru-RU"/>
        </w:rPr>
        <w:t xml:space="preserve"> </w:t>
      </w:r>
      <w:r w:rsidRPr="00681DF8">
        <w:rPr>
          <w:rFonts w:ascii="Times New Roman" w:hAnsi="Times New Roman"/>
          <w:color w:val="000000"/>
          <w:lang w:val="ru-RU"/>
        </w:rPr>
        <w:t>овог</w:t>
      </w:r>
      <w:r w:rsidRPr="00681DF8">
        <w:rPr>
          <w:rFonts w:ascii="Times New Roman"/>
          <w:color w:val="000000"/>
          <w:spacing w:val="53"/>
          <w:lang w:val="ru-RU"/>
        </w:rPr>
        <w:t xml:space="preserve"> </w:t>
      </w:r>
      <w:r w:rsidR="00D240DA">
        <w:rPr>
          <w:rFonts w:ascii="Times New Roman" w:hAnsi="Times New Roman"/>
          <w:color w:val="000000"/>
          <w:lang w:val="ru-RU"/>
        </w:rPr>
        <w:t xml:space="preserve">програма -  </w:t>
      </w:r>
      <w:r w:rsidR="00D240DA" w:rsidRPr="00D240DA">
        <w:rPr>
          <w:rFonts w:ascii="Times New Roman" w:hAnsi="Times New Roman"/>
          <w:b/>
          <w:color w:val="000000"/>
          <w:lang w:val="ru-RU"/>
        </w:rPr>
        <w:t>Програма</w:t>
      </w:r>
      <w:r w:rsidR="00D240DA">
        <w:rPr>
          <w:rFonts w:ascii="Times New Roman" w:hAnsi="Times New Roman"/>
          <w:color w:val="000000"/>
          <w:lang w:val="ru-RU"/>
        </w:rPr>
        <w:t xml:space="preserve"> </w:t>
      </w:r>
      <w:r w:rsidRPr="00681DF8">
        <w:rPr>
          <w:rFonts w:ascii="Times New Roman"/>
          <w:color w:val="000000"/>
          <w:spacing w:val="55"/>
          <w:lang w:val="ru-RU"/>
        </w:rPr>
        <w:t xml:space="preserve"> </w:t>
      </w:r>
      <w:r w:rsidRPr="00681DF8">
        <w:rPr>
          <w:rFonts w:ascii="Times New Roman" w:hAnsi="Times New Roman"/>
          <w:b/>
          <w:color w:val="000000"/>
          <w:lang w:val="ru-RU"/>
        </w:rPr>
        <w:t>промоције</w:t>
      </w:r>
      <w:r w:rsidRPr="00681DF8">
        <w:rPr>
          <w:rFonts w:ascii="Times New Roman"/>
          <w:b/>
          <w:color w:val="000000"/>
          <w:spacing w:val="54"/>
          <w:lang w:val="ru-RU"/>
        </w:rPr>
        <w:t xml:space="preserve"> </w:t>
      </w:r>
      <w:r w:rsidRPr="00681DF8">
        <w:rPr>
          <w:rFonts w:ascii="Times New Roman" w:hAnsi="Times New Roman"/>
          <w:b/>
          <w:color w:val="000000"/>
          <w:lang w:val="ru-RU"/>
        </w:rPr>
        <w:t>женског</w:t>
      </w:r>
      <w:r w:rsidRPr="00681DF8">
        <w:rPr>
          <w:rFonts w:ascii="Times New Roman"/>
          <w:b/>
          <w:color w:val="000000"/>
          <w:spacing w:val="54"/>
          <w:lang w:val="ru-RU"/>
        </w:rPr>
        <w:t xml:space="preserve"> </w:t>
      </w:r>
      <w:r w:rsidRPr="00681DF8">
        <w:rPr>
          <w:rFonts w:ascii="Times New Roman" w:hAnsi="Times New Roman"/>
          <w:b/>
          <w:color w:val="000000"/>
          <w:lang w:val="ru-RU"/>
        </w:rPr>
        <w:t>иновациног</w:t>
      </w:r>
      <w:r w:rsidRPr="00681DF8">
        <w:rPr>
          <w:rFonts w:ascii="Times New Roman"/>
          <w:b/>
          <w:color w:val="000000"/>
          <w:spacing w:val="54"/>
          <w:lang w:val="ru-RU"/>
        </w:rPr>
        <w:t xml:space="preserve"> </w:t>
      </w:r>
      <w:r w:rsidRPr="00681DF8">
        <w:rPr>
          <w:rFonts w:ascii="Times New Roman" w:hAnsi="Times New Roman"/>
          <w:b/>
          <w:color w:val="000000"/>
          <w:lang w:val="ru-RU"/>
        </w:rPr>
        <w:t>предузетништва</w:t>
      </w:r>
      <w:r w:rsidRPr="00681DF8">
        <w:rPr>
          <w:rFonts w:ascii="Times New Roman"/>
          <w:b/>
          <w:color w:val="000000"/>
          <w:spacing w:val="56"/>
          <w:lang w:val="ru-RU"/>
        </w:rPr>
        <w:t xml:space="preserve"> </w:t>
      </w:r>
      <w:r w:rsidR="00720B58">
        <w:rPr>
          <w:rFonts w:ascii="Times New Roman" w:hAnsi="Times New Roman"/>
          <w:color w:val="000000"/>
          <w:lang w:val="ru-RU"/>
        </w:rPr>
        <w:t xml:space="preserve">на </w:t>
      </w:r>
      <w:r w:rsidRPr="00681DF8">
        <w:rPr>
          <w:rFonts w:ascii="Times New Roman" w:hAnsi="Times New Roman"/>
          <w:color w:val="000000"/>
          <w:lang w:val="ru-RU"/>
        </w:rPr>
        <w:t>националном</w:t>
      </w:r>
      <w:r w:rsidRPr="00681DF8">
        <w:rPr>
          <w:rFonts w:ascii="Times New Roman"/>
          <w:color w:val="000000"/>
          <w:spacing w:val="60"/>
          <w:lang w:val="ru-RU"/>
        </w:rPr>
        <w:t xml:space="preserve"> </w:t>
      </w:r>
      <w:r w:rsidRPr="00681DF8">
        <w:rPr>
          <w:rFonts w:ascii="Times New Roman" w:hAnsi="Times New Roman"/>
          <w:color w:val="000000"/>
          <w:lang w:val="ru-RU"/>
        </w:rPr>
        <w:t>и</w:t>
      </w:r>
      <w:r w:rsidRPr="00681DF8">
        <w:rPr>
          <w:rFonts w:ascii="Times New Roman"/>
          <w:color w:val="000000"/>
          <w:spacing w:val="58"/>
          <w:lang w:val="ru-RU"/>
        </w:rPr>
        <w:t xml:space="preserve"> </w:t>
      </w:r>
      <w:r w:rsidRPr="00681DF8">
        <w:rPr>
          <w:rFonts w:ascii="Times New Roman" w:hAnsi="Times New Roman"/>
          <w:color w:val="000000"/>
          <w:lang w:val="ru-RU"/>
        </w:rPr>
        <w:t>локалном</w:t>
      </w:r>
      <w:r w:rsidRPr="00681DF8">
        <w:rPr>
          <w:rFonts w:ascii="Times New Roman"/>
          <w:color w:val="000000"/>
          <w:spacing w:val="60"/>
          <w:lang w:val="ru-RU"/>
        </w:rPr>
        <w:t xml:space="preserve"> </w:t>
      </w:r>
      <w:r w:rsidRPr="00681DF8">
        <w:rPr>
          <w:rFonts w:ascii="Times New Roman" w:hAnsi="Times New Roman"/>
          <w:color w:val="000000"/>
          <w:spacing w:val="-1"/>
          <w:lang w:val="ru-RU"/>
        </w:rPr>
        <w:t>нивоу,</w:t>
      </w:r>
      <w:r w:rsidRPr="00681DF8">
        <w:rPr>
          <w:rFonts w:ascii="Times New Roman"/>
          <w:color w:val="000000"/>
          <w:spacing w:val="61"/>
          <w:lang w:val="ru-RU"/>
        </w:rPr>
        <w:t xml:space="preserve"> </w:t>
      </w:r>
      <w:r w:rsidRPr="00681DF8">
        <w:rPr>
          <w:rFonts w:ascii="Times New Roman" w:hAnsi="Times New Roman"/>
          <w:color w:val="000000"/>
          <w:spacing w:val="1"/>
          <w:lang w:val="ru-RU"/>
        </w:rPr>
        <w:t>као</w:t>
      </w:r>
      <w:r w:rsidRPr="00681DF8">
        <w:rPr>
          <w:rFonts w:ascii="Times New Roman"/>
          <w:color w:val="000000"/>
          <w:spacing w:val="60"/>
          <w:lang w:val="ru-RU"/>
        </w:rPr>
        <w:t xml:space="preserve"> </w:t>
      </w:r>
      <w:r w:rsidRPr="00681DF8">
        <w:rPr>
          <w:rFonts w:ascii="Times New Roman" w:hAnsi="Times New Roman"/>
          <w:color w:val="000000"/>
          <w:lang w:val="ru-RU"/>
        </w:rPr>
        <w:t>и</w:t>
      </w:r>
      <w:r w:rsidRPr="00681DF8">
        <w:rPr>
          <w:rFonts w:ascii="Times New Roman"/>
          <w:color w:val="000000"/>
          <w:spacing w:val="60"/>
          <w:lang w:val="ru-RU"/>
        </w:rPr>
        <w:t xml:space="preserve"> </w:t>
      </w:r>
      <w:r w:rsidRPr="00681DF8">
        <w:rPr>
          <w:rFonts w:ascii="Times New Roman" w:hAnsi="Times New Roman"/>
          <w:b/>
          <w:color w:val="000000"/>
          <w:lang w:val="ru-RU"/>
        </w:rPr>
        <w:t>развоја</w:t>
      </w:r>
      <w:r w:rsidRPr="00681DF8">
        <w:rPr>
          <w:rFonts w:ascii="Times New Roman"/>
          <w:b/>
          <w:color w:val="000000"/>
          <w:spacing w:val="58"/>
          <w:lang w:val="ru-RU"/>
        </w:rPr>
        <w:t xml:space="preserve"> </w:t>
      </w:r>
      <w:r w:rsidRPr="00681DF8">
        <w:rPr>
          <w:rFonts w:ascii="Times New Roman" w:hAnsi="Times New Roman"/>
          <w:b/>
          <w:color w:val="000000"/>
          <w:lang w:val="ru-RU"/>
        </w:rPr>
        <w:t>женског</w:t>
      </w:r>
      <w:r w:rsidRPr="00681DF8">
        <w:rPr>
          <w:rFonts w:ascii="Times New Roman"/>
          <w:b/>
          <w:color w:val="000000"/>
          <w:spacing w:val="61"/>
          <w:lang w:val="ru-RU"/>
        </w:rPr>
        <w:t xml:space="preserve"> </w:t>
      </w:r>
      <w:r w:rsidRPr="00681DF8">
        <w:rPr>
          <w:rFonts w:ascii="Times New Roman" w:hAnsi="Times New Roman"/>
          <w:b/>
          <w:color w:val="000000"/>
          <w:lang w:val="ru-RU"/>
        </w:rPr>
        <w:t>иновационог</w:t>
      </w:r>
      <w:r w:rsidR="00720B58">
        <w:rPr>
          <w:rFonts w:ascii="Times New Roman"/>
          <w:b/>
          <w:color w:val="000000"/>
          <w:spacing w:val="56"/>
          <w:lang w:val="ru-RU"/>
        </w:rPr>
        <w:t xml:space="preserve"> </w:t>
      </w:r>
      <w:r w:rsidRPr="00681DF8">
        <w:rPr>
          <w:rFonts w:ascii="Times New Roman" w:hAnsi="Times New Roman"/>
          <w:b/>
          <w:color w:val="000000"/>
          <w:lang w:val="ru-RU"/>
        </w:rPr>
        <w:t>редузетништва</w:t>
      </w:r>
      <w:r w:rsidRPr="00681DF8">
        <w:rPr>
          <w:rFonts w:ascii="Times New Roman"/>
          <w:b/>
          <w:color w:val="000000"/>
          <w:spacing w:val="61"/>
          <w:lang w:val="ru-RU"/>
        </w:rPr>
        <w:t xml:space="preserve"> </w:t>
      </w:r>
      <w:r w:rsidR="00720B58">
        <w:rPr>
          <w:rFonts w:ascii="Times New Roman" w:hAnsi="Times New Roman"/>
          <w:color w:val="000000"/>
          <w:spacing w:val="-2"/>
          <w:lang w:val="ru-RU"/>
        </w:rPr>
        <w:t xml:space="preserve">на </w:t>
      </w:r>
      <w:r w:rsidRPr="00681DF8">
        <w:rPr>
          <w:rFonts w:ascii="Times New Roman" w:hAnsi="Times New Roman"/>
          <w:color w:val="000000"/>
          <w:lang w:val="ru-RU"/>
        </w:rPr>
        <w:t>локалном</w:t>
      </w:r>
      <w:r w:rsidRPr="00681DF8">
        <w:rPr>
          <w:rFonts w:ascii="Times New Roman"/>
          <w:color w:val="000000"/>
          <w:spacing w:val="36"/>
          <w:lang w:val="ru-RU"/>
        </w:rPr>
        <w:t xml:space="preserve"> </w:t>
      </w:r>
      <w:r w:rsidRPr="00681DF8">
        <w:rPr>
          <w:rFonts w:ascii="Times New Roman" w:hAnsi="Times New Roman"/>
          <w:color w:val="000000"/>
          <w:spacing w:val="-1"/>
          <w:lang w:val="ru-RU"/>
        </w:rPr>
        <w:t>нивоу,</w:t>
      </w:r>
      <w:r w:rsidRPr="00681DF8">
        <w:rPr>
          <w:rFonts w:ascii="Times New Roman"/>
          <w:color w:val="000000"/>
          <w:spacing w:val="37"/>
          <w:lang w:val="ru-RU"/>
        </w:rPr>
        <w:t xml:space="preserve"> </w:t>
      </w:r>
      <w:r w:rsidRPr="00681DF8">
        <w:rPr>
          <w:rFonts w:ascii="Times New Roman" w:hAnsi="Times New Roman"/>
          <w:color w:val="000000"/>
          <w:spacing w:val="1"/>
          <w:lang w:val="ru-RU"/>
        </w:rPr>
        <w:t>повећава</w:t>
      </w:r>
      <w:r w:rsidRPr="00681DF8">
        <w:rPr>
          <w:rFonts w:ascii="Times New Roman"/>
          <w:color w:val="000000"/>
          <w:spacing w:val="36"/>
          <w:lang w:val="ru-RU"/>
        </w:rPr>
        <w:t xml:space="preserve"> </w:t>
      </w:r>
      <w:r w:rsidRPr="00681DF8">
        <w:rPr>
          <w:rFonts w:ascii="Times New Roman" w:hAnsi="Times New Roman"/>
          <w:color w:val="000000"/>
          <w:lang w:val="ru-RU"/>
        </w:rPr>
        <w:t>се</w:t>
      </w:r>
      <w:r w:rsidRPr="00681DF8">
        <w:rPr>
          <w:rFonts w:ascii="Times New Roman"/>
          <w:color w:val="000000"/>
          <w:spacing w:val="36"/>
          <w:lang w:val="ru-RU"/>
        </w:rPr>
        <w:t xml:space="preserve"> </w:t>
      </w:r>
      <w:r w:rsidRPr="00681DF8">
        <w:rPr>
          <w:rFonts w:ascii="Times New Roman" w:hAnsi="Times New Roman"/>
          <w:color w:val="000000"/>
          <w:lang w:val="ru-RU"/>
        </w:rPr>
        <w:t>свест</w:t>
      </w:r>
      <w:r w:rsidRPr="00681DF8">
        <w:rPr>
          <w:rFonts w:ascii="Times New Roman"/>
          <w:color w:val="000000"/>
          <w:spacing w:val="35"/>
          <w:lang w:val="ru-RU"/>
        </w:rPr>
        <w:t xml:space="preserve"> </w:t>
      </w:r>
      <w:r w:rsidRPr="00681DF8">
        <w:rPr>
          <w:rFonts w:ascii="Times New Roman" w:hAnsi="Times New Roman"/>
          <w:color w:val="000000"/>
          <w:lang w:val="ru-RU"/>
        </w:rPr>
        <w:t>о</w:t>
      </w:r>
      <w:r w:rsidRPr="00681DF8">
        <w:rPr>
          <w:rFonts w:ascii="Times New Roman"/>
          <w:color w:val="000000"/>
          <w:spacing w:val="36"/>
          <w:lang w:val="ru-RU"/>
        </w:rPr>
        <w:t xml:space="preserve"> </w:t>
      </w:r>
      <w:r w:rsidRPr="00681DF8">
        <w:rPr>
          <w:rFonts w:ascii="Times New Roman" w:hAnsi="Times New Roman"/>
          <w:color w:val="000000"/>
          <w:lang w:val="ru-RU"/>
        </w:rPr>
        <w:t>важности</w:t>
      </w:r>
      <w:r w:rsidRPr="00681DF8">
        <w:rPr>
          <w:rFonts w:ascii="Times New Roman"/>
          <w:color w:val="000000"/>
          <w:spacing w:val="36"/>
          <w:lang w:val="ru-RU"/>
        </w:rPr>
        <w:t xml:space="preserve"> </w:t>
      </w:r>
      <w:r w:rsidRPr="00681DF8">
        <w:rPr>
          <w:rFonts w:ascii="Times New Roman" w:hAnsi="Times New Roman"/>
          <w:color w:val="000000"/>
          <w:lang w:val="ru-RU"/>
        </w:rPr>
        <w:t>женског</w:t>
      </w:r>
      <w:r w:rsidRPr="00681DF8">
        <w:rPr>
          <w:rFonts w:ascii="Times New Roman"/>
          <w:color w:val="000000"/>
          <w:spacing w:val="37"/>
          <w:lang w:val="ru-RU"/>
        </w:rPr>
        <w:t xml:space="preserve"> </w:t>
      </w:r>
      <w:r w:rsidRPr="00681DF8">
        <w:rPr>
          <w:rFonts w:ascii="Times New Roman" w:hAnsi="Times New Roman"/>
          <w:color w:val="000000"/>
          <w:lang w:val="ru-RU"/>
        </w:rPr>
        <w:t>иновационог</w:t>
      </w:r>
      <w:r w:rsidRPr="00681DF8">
        <w:rPr>
          <w:rFonts w:ascii="Times New Roman"/>
          <w:color w:val="000000"/>
          <w:spacing w:val="36"/>
          <w:lang w:val="ru-RU"/>
        </w:rPr>
        <w:t xml:space="preserve"> </w:t>
      </w:r>
      <w:r w:rsidRPr="00681DF8">
        <w:rPr>
          <w:rFonts w:ascii="Times New Roman" w:hAnsi="Times New Roman"/>
          <w:color w:val="000000"/>
          <w:lang w:val="ru-RU"/>
        </w:rPr>
        <w:t>предузетништва,</w:t>
      </w:r>
      <w:r w:rsidRPr="00681DF8">
        <w:rPr>
          <w:rFonts w:ascii="Times New Roman"/>
          <w:color w:val="000000"/>
          <w:spacing w:val="37"/>
          <w:lang w:val="ru-RU"/>
        </w:rPr>
        <w:t xml:space="preserve"> </w:t>
      </w:r>
      <w:r w:rsidRPr="00681DF8">
        <w:rPr>
          <w:rFonts w:ascii="Times New Roman" w:hAnsi="Times New Roman"/>
          <w:color w:val="000000"/>
          <w:lang w:val="ru-RU"/>
        </w:rPr>
        <w:t>степен</w:t>
      </w:r>
      <w:r w:rsidR="00720B58">
        <w:rPr>
          <w:rFonts w:ascii="Times New Roman" w:hAnsi="Times New Roman"/>
          <w:color w:val="000000"/>
          <w:lang w:val="ru-RU"/>
        </w:rPr>
        <w:t xml:space="preserve">  </w:t>
      </w:r>
      <w:r w:rsidRPr="00681DF8">
        <w:rPr>
          <w:rFonts w:ascii="Times New Roman" w:hAnsi="Times New Roman"/>
          <w:color w:val="000000"/>
          <w:lang w:val="ru-RU"/>
        </w:rPr>
        <w:t>информисаности</w:t>
      </w:r>
      <w:r w:rsidRPr="00681DF8">
        <w:rPr>
          <w:rFonts w:ascii="Times New Roman"/>
          <w:color w:val="000000"/>
          <w:spacing w:val="40"/>
          <w:lang w:val="ru-RU"/>
        </w:rPr>
        <w:t xml:space="preserve"> </w:t>
      </w:r>
      <w:r w:rsidRPr="00681DF8">
        <w:rPr>
          <w:rFonts w:ascii="Times New Roman" w:hAnsi="Times New Roman"/>
          <w:color w:val="000000"/>
          <w:lang w:val="ru-RU"/>
        </w:rPr>
        <w:t>о</w:t>
      </w:r>
      <w:r w:rsidRPr="00681DF8">
        <w:rPr>
          <w:rFonts w:ascii="Times New Roman"/>
          <w:color w:val="000000"/>
          <w:spacing w:val="41"/>
          <w:lang w:val="ru-RU"/>
        </w:rPr>
        <w:t xml:space="preserve"> </w:t>
      </w:r>
      <w:r w:rsidRPr="00681DF8">
        <w:rPr>
          <w:rFonts w:ascii="Times New Roman" w:hAnsi="Times New Roman"/>
          <w:color w:val="000000"/>
          <w:lang w:val="ru-RU"/>
        </w:rPr>
        <w:t>мерама</w:t>
      </w:r>
      <w:r w:rsidRPr="00681DF8">
        <w:rPr>
          <w:rFonts w:ascii="Times New Roman"/>
          <w:color w:val="000000"/>
          <w:spacing w:val="41"/>
          <w:lang w:val="ru-RU"/>
        </w:rPr>
        <w:t xml:space="preserve"> </w:t>
      </w:r>
      <w:r w:rsidRPr="00681DF8">
        <w:rPr>
          <w:rFonts w:ascii="Times New Roman" w:hAnsi="Times New Roman"/>
          <w:color w:val="000000"/>
          <w:lang w:val="ru-RU"/>
        </w:rPr>
        <w:t>које</w:t>
      </w:r>
      <w:r w:rsidRPr="00681DF8">
        <w:rPr>
          <w:rFonts w:ascii="Times New Roman"/>
          <w:color w:val="000000"/>
          <w:spacing w:val="41"/>
          <w:lang w:val="ru-RU"/>
        </w:rPr>
        <w:t xml:space="preserve"> </w:t>
      </w:r>
      <w:r w:rsidRPr="00681DF8">
        <w:rPr>
          <w:rFonts w:ascii="Times New Roman" w:hAnsi="Times New Roman"/>
          <w:color w:val="000000"/>
          <w:lang w:val="ru-RU"/>
        </w:rPr>
        <w:t>Влада</w:t>
      </w:r>
      <w:r w:rsidRPr="00681DF8">
        <w:rPr>
          <w:rFonts w:ascii="Times New Roman"/>
          <w:color w:val="000000"/>
          <w:spacing w:val="42"/>
          <w:lang w:val="ru-RU"/>
        </w:rPr>
        <w:t xml:space="preserve"> </w:t>
      </w:r>
      <w:r w:rsidRPr="00681DF8">
        <w:rPr>
          <w:rFonts w:ascii="Times New Roman" w:hAnsi="Times New Roman"/>
          <w:color w:val="000000"/>
          <w:lang w:val="ru-RU"/>
        </w:rPr>
        <w:t>Републике</w:t>
      </w:r>
      <w:r w:rsidRPr="00681DF8">
        <w:rPr>
          <w:rFonts w:ascii="Times New Roman"/>
          <w:color w:val="000000"/>
          <w:spacing w:val="42"/>
          <w:lang w:val="ru-RU"/>
        </w:rPr>
        <w:t xml:space="preserve"> </w:t>
      </w:r>
      <w:r w:rsidRPr="00681DF8">
        <w:rPr>
          <w:rFonts w:ascii="Times New Roman" w:hAnsi="Times New Roman"/>
          <w:color w:val="000000"/>
          <w:lang w:val="ru-RU"/>
        </w:rPr>
        <w:t>Србије</w:t>
      </w:r>
      <w:r w:rsidRPr="00681DF8">
        <w:rPr>
          <w:rFonts w:ascii="Times New Roman"/>
          <w:color w:val="000000"/>
          <w:spacing w:val="41"/>
          <w:lang w:val="ru-RU"/>
        </w:rPr>
        <w:t xml:space="preserve"> </w:t>
      </w:r>
      <w:r w:rsidRPr="00681DF8">
        <w:rPr>
          <w:rFonts w:ascii="Times New Roman" w:hAnsi="Times New Roman"/>
          <w:color w:val="000000"/>
          <w:lang w:val="ru-RU"/>
        </w:rPr>
        <w:t>спроводи</w:t>
      </w:r>
      <w:r w:rsidRPr="00681DF8">
        <w:rPr>
          <w:rFonts w:ascii="Times New Roman"/>
          <w:color w:val="000000"/>
          <w:spacing w:val="41"/>
          <w:lang w:val="ru-RU"/>
        </w:rPr>
        <w:t xml:space="preserve"> </w:t>
      </w:r>
      <w:r w:rsidRPr="00681DF8">
        <w:rPr>
          <w:rFonts w:ascii="Times New Roman" w:hAnsi="Times New Roman"/>
          <w:color w:val="000000"/>
          <w:lang w:val="ru-RU"/>
        </w:rPr>
        <w:t>у</w:t>
      </w:r>
      <w:r w:rsidRPr="00681DF8">
        <w:rPr>
          <w:rFonts w:ascii="Times New Roman"/>
          <w:color w:val="000000"/>
          <w:spacing w:val="39"/>
          <w:lang w:val="ru-RU"/>
        </w:rPr>
        <w:t xml:space="preserve"> </w:t>
      </w:r>
      <w:r w:rsidRPr="00681DF8">
        <w:rPr>
          <w:rFonts w:ascii="Times New Roman" w:hAnsi="Times New Roman"/>
          <w:color w:val="000000"/>
          <w:lang w:val="ru-RU"/>
        </w:rPr>
        <w:t>циљу</w:t>
      </w:r>
      <w:r w:rsidRPr="00681DF8">
        <w:rPr>
          <w:rFonts w:ascii="Times New Roman"/>
          <w:color w:val="000000"/>
          <w:spacing w:val="39"/>
          <w:lang w:val="ru-RU"/>
        </w:rPr>
        <w:t xml:space="preserve"> </w:t>
      </w:r>
      <w:r w:rsidRPr="00681DF8">
        <w:rPr>
          <w:rFonts w:ascii="Times New Roman" w:hAnsi="Times New Roman"/>
          <w:color w:val="000000"/>
          <w:spacing w:val="1"/>
          <w:lang w:val="ru-RU"/>
        </w:rPr>
        <w:t>подршке</w:t>
      </w:r>
      <w:r w:rsidRPr="00681DF8">
        <w:rPr>
          <w:rFonts w:ascii="Times New Roman"/>
          <w:color w:val="000000"/>
          <w:spacing w:val="39"/>
          <w:lang w:val="ru-RU"/>
        </w:rPr>
        <w:t xml:space="preserve"> </w:t>
      </w:r>
      <w:r w:rsidR="00720B58">
        <w:rPr>
          <w:rFonts w:ascii="Times New Roman" w:hAnsi="Times New Roman"/>
          <w:color w:val="000000"/>
          <w:lang w:val="ru-RU"/>
        </w:rPr>
        <w:t xml:space="preserve">женском </w:t>
      </w:r>
      <w:r w:rsidRPr="00681DF8">
        <w:rPr>
          <w:rFonts w:ascii="Times New Roman" w:hAnsi="Times New Roman"/>
          <w:color w:val="000000"/>
          <w:lang w:val="ru-RU"/>
        </w:rPr>
        <w:t>иновационом</w:t>
      </w:r>
      <w:r w:rsidRPr="00681DF8">
        <w:rPr>
          <w:rFonts w:ascii="Times New Roman"/>
          <w:color w:val="000000"/>
          <w:spacing w:val="16"/>
          <w:lang w:val="ru-RU"/>
        </w:rPr>
        <w:t xml:space="preserve"> </w:t>
      </w:r>
      <w:r w:rsidRPr="00681DF8">
        <w:rPr>
          <w:rFonts w:ascii="Times New Roman" w:hAnsi="Times New Roman"/>
          <w:color w:val="000000"/>
          <w:lang w:val="ru-RU"/>
        </w:rPr>
        <w:t>предузетништву,</w:t>
      </w:r>
      <w:r w:rsidRPr="00681DF8">
        <w:rPr>
          <w:rFonts w:ascii="Times New Roman"/>
          <w:color w:val="000000"/>
          <w:spacing w:val="17"/>
          <w:lang w:val="ru-RU"/>
        </w:rPr>
        <w:t xml:space="preserve"> </w:t>
      </w:r>
      <w:r w:rsidRPr="00681DF8">
        <w:rPr>
          <w:rFonts w:ascii="Times New Roman" w:hAnsi="Times New Roman"/>
          <w:color w:val="000000"/>
          <w:lang w:val="ru-RU"/>
        </w:rPr>
        <w:t>а</w:t>
      </w:r>
      <w:r w:rsidRPr="00681DF8">
        <w:rPr>
          <w:rFonts w:ascii="Times New Roman"/>
          <w:color w:val="000000"/>
          <w:spacing w:val="18"/>
          <w:lang w:val="ru-RU"/>
        </w:rPr>
        <w:t xml:space="preserve"> </w:t>
      </w:r>
      <w:r w:rsidRPr="00681DF8">
        <w:rPr>
          <w:rFonts w:ascii="Times New Roman" w:hAnsi="Times New Roman"/>
          <w:color w:val="000000"/>
          <w:lang w:val="ru-RU"/>
        </w:rPr>
        <w:t>омогућава</w:t>
      </w:r>
      <w:r w:rsidRPr="00681DF8">
        <w:rPr>
          <w:rFonts w:ascii="Times New Roman"/>
          <w:color w:val="000000"/>
          <w:spacing w:val="17"/>
          <w:lang w:val="ru-RU"/>
        </w:rPr>
        <w:t xml:space="preserve"> </w:t>
      </w:r>
      <w:r w:rsidRPr="00681DF8">
        <w:rPr>
          <w:rFonts w:ascii="Times New Roman" w:hAnsi="Times New Roman"/>
          <w:color w:val="000000"/>
          <w:lang w:val="ru-RU"/>
        </w:rPr>
        <w:t>се</w:t>
      </w:r>
      <w:r w:rsidRPr="00681DF8">
        <w:rPr>
          <w:rFonts w:ascii="Times New Roman"/>
          <w:color w:val="000000"/>
          <w:spacing w:val="17"/>
          <w:lang w:val="ru-RU"/>
        </w:rPr>
        <w:t xml:space="preserve"> </w:t>
      </w:r>
      <w:r w:rsidRPr="00681DF8">
        <w:rPr>
          <w:rFonts w:ascii="Times New Roman" w:hAnsi="Times New Roman"/>
          <w:color w:val="000000"/>
          <w:lang w:val="ru-RU"/>
        </w:rPr>
        <w:t>и</w:t>
      </w:r>
      <w:r w:rsidRPr="00681DF8">
        <w:rPr>
          <w:rFonts w:ascii="Times New Roman"/>
          <w:color w:val="000000"/>
          <w:spacing w:val="17"/>
          <w:lang w:val="ru-RU"/>
        </w:rPr>
        <w:t xml:space="preserve"> </w:t>
      </w:r>
      <w:r w:rsidRPr="00681DF8">
        <w:rPr>
          <w:rFonts w:ascii="Times New Roman" w:hAnsi="Times New Roman"/>
          <w:color w:val="000000"/>
          <w:lang w:val="ru-RU"/>
        </w:rPr>
        <w:t>остварење</w:t>
      </w:r>
      <w:r w:rsidRPr="00681DF8">
        <w:rPr>
          <w:rFonts w:ascii="Times New Roman"/>
          <w:color w:val="000000"/>
          <w:spacing w:val="17"/>
          <w:lang w:val="ru-RU"/>
        </w:rPr>
        <w:t xml:space="preserve"> </w:t>
      </w:r>
      <w:r w:rsidRPr="00681DF8">
        <w:rPr>
          <w:rFonts w:ascii="Times New Roman" w:hAnsi="Times New Roman"/>
          <w:color w:val="000000"/>
          <w:lang w:val="ru-RU"/>
        </w:rPr>
        <w:t>значајније</w:t>
      </w:r>
      <w:r w:rsidRPr="00681DF8">
        <w:rPr>
          <w:rFonts w:ascii="Times New Roman"/>
          <w:color w:val="000000"/>
          <w:spacing w:val="18"/>
          <w:lang w:val="ru-RU"/>
        </w:rPr>
        <w:t xml:space="preserve"> </w:t>
      </w:r>
      <w:r w:rsidRPr="00681DF8">
        <w:rPr>
          <w:rFonts w:ascii="Times New Roman" w:hAnsi="Times New Roman"/>
          <w:color w:val="000000"/>
          <w:spacing w:val="-1"/>
          <w:lang w:val="ru-RU"/>
        </w:rPr>
        <w:t>улоге</w:t>
      </w:r>
      <w:r w:rsidRPr="00681DF8">
        <w:rPr>
          <w:rFonts w:ascii="Times New Roman"/>
          <w:color w:val="000000"/>
          <w:spacing w:val="18"/>
          <w:lang w:val="ru-RU"/>
        </w:rPr>
        <w:t xml:space="preserve"> </w:t>
      </w:r>
      <w:r w:rsidRPr="00681DF8">
        <w:rPr>
          <w:rFonts w:ascii="Times New Roman" w:hAnsi="Times New Roman"/>
          <w:color w:val="000000"/>
          <w:spacing w:val="1"/>
          <w:lang w:val="ru-RU"/>
        </w:rPr>
        <w:t>жена</w:t>
      </w:r>
      <w:r w:rsidRPr="00681DF8">
        <w:rPr>
          <w:rFonts w:ascii="Times New Roman"/>
          <w:color w:val="000000"/>
          <w:spacing w:val="17"/>
          <w:lang w:val="ru-RU"/>
        </w:rPr>
        <w:t xml:space="preserve"> </w:t>
      </w:r>
      <w:r w:rsidR="00720B58">
        <w:rPr>
          <w:rFonts w:ascii="Times New Roman" w:hAnsi="Times New Roman"/>
          <w:color w:val="000000"/>
          <w:lang w:val="ru-RU"/>
        </w:rPr>
        <w:t xml:space="preserve">предузетница </w:t>
      </w:r>
      <w:r w:rsidRPr="00681DF8">
        <w:rPr>
          <w:rFonts w:ascii="Times New Roman" w:hAnsi="Times New Roman"/>
          <w:color w:val="000000"/>
          <w:lang w:val="ru-RU"/>
        </w:rPr>
        <w:t>на</w:t>
      </w:r>
      <w:r w:rsidRPr="00681DF8">
        <w:rPr>
          <w:rFonts w:ascii="Times New Roman"/>
          <w:color w:val="000000"/>
          <w:spacing w:val="7"/>
          <w:lang w:val="ru-RU"/>
        </w:rPr>
        <w:t xml:space="preserve"> </w:t>
      </w:r>
      <w:r w:rsidRPr="00681DF8">
        <w:rPr>
          <w:rFonts w:ascii="Times New Roman" w:hAnsi="Times New Roman"/>
          <w:color w:val="000000"/>
          <w:lang w:val="ru-RU"/>
        </w:rPr>
        <w:t>тржишту</w:t>
      </w:r>
      <w:r w:rsidRPr="00681DF8">
        <w:rPr>
          <w:rFonts w:ascii="Times New Roman"/>
          <w:color w:val="000000"/>
          <w:spacing w:val="4"/>
          <w:lang w:val="ru-RU"/>
        </w:rPr>
        <w:t xml:space="preserve"> </w:t>
      </w:r>
      <w:r w:rsidRPr="00681DF8">
        <w:rPr>
          <w:rFonts w:ascii="Times New Roman" w:hAnsi="Times New Roman"/>
          <w:color w:val="000000"/>
          <w:lang w:val="ru-RU"/>
        </w:rPr>
        <w:t>рада</w:t>
      </w:r>
      <w:r w:rsidRPr="00681DF8">
        <w:rPr>
          <w:rFonts w:ascii="Times New Roman"/>
          <w:color w:val="000000"/>
          <w:spacing w:val="5"/>
          <w:lang w:val="ru-RU"/>
        </w:rPr>
        <w:t xml:space="preserve"> </w:t>
      </w:r>
      <w:r w:rsidRPr="00681DF8">
        <w:rPr>
          <w:rFonts w:ascii="Times New Roman" w:hAnsi="Times New Roman"/>
          <w:color w:val="000000"/>
          <w:spacing w:val="1"/>
          <w:lang w:val="ru-RU"/>
        </w:rPr>
        <w:t>кроз</w:t>
      </w:r>
      <w:r w:rsidRPr="00681DF8">
        <w:rPr>
          <w:rFonts w:ascii="Times New Roman"/>
          <w:color w:val="000000"/>
          <w:spacing w:val="4"/>
          <w:lang w:val="ru-RU"/>
        </w:rPr>
        <w:t xml:space="preserve"> </w:t>
      </w:r>
      <w:r w:rsidRPr="00681DF8">
        <w:rPr>
          <w:rFonts w:ascii="Times New Roman" w:hAnsi="Times New Roman"/>
          <w:color w:val="000000"/>
          <w:lang w:val="ru-RU"/>
        </w:rPr>
        <w:t>развој</w:t>
      </w:r>
      <w:r w:rsidRPr="00681DF8">
        <w:rPr>
          <w:rFonts w:ascii="Times New Roman"/>
          <w:color w:val="000000"/>
          <w:spacing w:val="6"/>
          <w:lang w:val="ru-RU"/>
        </w:rPr>
        <w:t xml:space="preserve"> </w:t>
      </w:r>
      <w:r w:rsidRPr="00681DF8">
        <w:rPr>
          <w:rFonts w:ascii="Times New Roman" w:hAnsi="Times New Roman"/>
          <w:color w:val="000000"/>
          <w:lang w:val="ru-RU"/>
        </w:rPr>
        <w:t>њиховог</w:t>
      </w:r>
      <w:r w:rsidRPr="00681DF8">
        <w:rPr>
          <w:rFonts w:ascii="Times New Roman"/>
          <w:color w:val="000000"/>
          <w:spacing w:val="5"/>
          <w:lang w:val="ru-RU"/>
        </w:rPr>
        <w:t xml:space="preserve"> </w:t>
      </w:r>
      <w:r w:rsidRPr="00681DF8">
        <w:rPr>
          <w:rFonts w:ascii="Times New Roman" w:hAnsi="Times New Roman"/>
          <w:color w:val="000000"/>
          <w:lang w:val="ru-RU"/>
        </w:rPr>
        <w:t>пословања,</w:t>
      </w:r>
      <w:r w:rsidRPr="00681DF8">
        <w:rPr>
          <w:rFonts w:ascii="Times New Roman"/>
          <w:color w:val="000000"/>
          <w:spacing w:val="8"/>
          <w:lang w:val="ru-RU"/>
        </w:rPr>
        <w:t xml:space="preserve"> </w:t>
      </w:r>
      <w:r w:rsidRPr="00681DF8">
        <w:rPr>
          <w:rFonts w:ascii="Times New Roman" w:hAnsi="Times New Roman"/>
          <w:color w:val="000000"/>
          <w:lang w:val="ru-RU"/>
        </w:rPr>
        <w:t>запошљавање</w:t>
      </w:r>
      <w:r w:rsidRPr="00681DF8">
        <w:rPr>
          <w:rFonts w:ascii="Times New Roman"/>
          <w:color w:val="000000"/>
          <w:spacing w:val="8"/>
          <w:lang w:val="ru-RU"/>
        </w:rPr>
        <w:t xml:space="preserve"> </w:t>
      </w:r>
      <w:r w:rsidRPr="00681DF8">
        <w:rPr>
          <w:rFonts w:ascii="Times New Roman" w:hAnsi="Times New Roman"/>
          <w:color w:val="000000"/>
          <w:lang w:val="ru-RU"/>
        </w:rPr>
        <w:t>већег</w:t>
      </w:r>
      <w:r w:rsidRPr="00681DF8">
        <w:rPr>
          <w:rFonts w:ascii="Times New Roman"/>
          <w:color w:val="000000"/>
          <w:spacing w:val="7"/>
          <w:lang w:val="ru-RU"/>
        </w:rPr>
        <w:t xml:space="preserve"> </w:t>
      </w:r>
      <w:r w:rsidRPr="00681DF8">
        <w:rPr>
          <w:rFonts w:ascii="Times New Roman" w:hAnsi="Times New Roman"/>
          <w:color w:val="000000"/>
          <w:lang w:val="ru-RU"/>
        </w:rPr>
        <w:t>броја</w:t>
      </w:r>
      <w:r w:rsidRPr="00681DF8">
        <w:rPr>
          <w:rFonts w:ascii="Times New Roman"/>
          <w:color w:val="000000"/>
          <w:spacing w:val="3"/>
          <w:lang w:val="ru-RU"/>
        </w:rPr>
        <w:t xml:space="preserve"> </w:t>
      </w:r>
      <w:r w:rsidRPr="00681DF8">
        <w:rPr>
          <w:rFonts w:ascii="Times New Roman" w:hAnsi="Times New Roman"/>
          <w:color w:val="000000"/>
          <w:lang w:val="ru-RU"/>
        </w:rPr>
        <w:t>људи</w:t>
      </w:r>
      <w:r w:rsidRPr="00681DF8">
        <w:rPr>
          <w:rFonts w:ascii="Times New Roman"/>
          <w:color w:val="000000"/>
          <w:spacing w:val="8"/>
          <w:lang w:val="ru-RU"/>
        </w:rPr>
        <w:t xml:space="preserve"> </w:t>
      </w:r>
      <w:r w:rsidRPr="00681DF8">
        <w:rPr>
          <w:rFonts w:ascii="Times New Roman" w:hAnsi="Times New Roman"/>
          <w:color w:val="000000"/>
          <w:lang w:val="ru-RU"/>
        </w:rPr>
        <w:t>и</w:t>
      </w:r>
      <w:r w:rsidRPr="00681DF8">
        <w:rPr>
          <w:rFonts w:ascii="Times New Roman"/>
          <w:color w:val="000000"/>
          <w:spacing w:val="7"/>
          <w:lang w:val="ru-RU"/>
        </w:rPr>
        <w:t xml:space="preserve"> </w:t>
      </w:r>
      <w:r w:rsidR="00720B58">
        <w:rPr>
          <w:rFonts w:ascii="Times New Roman" w:hAnsi="Times New Roman"/>
          <w:color w:val="000000"/>
          <w:lang w:val="ru-RU"/>
        </w:rPr>
        <w:t xml:space="preserve">остваривање </w:t>
      </w:r>
      <w:r w:rsidRPr="00681DF8">
        <w:rPr>
          <w:rFonts w:ascii="Times New Roman" w:hAnsi="Times New Roman"/>
          <w:color w:val="000000"/>
          <w:lang w:val="ru-RU"/>
        </w:rPr>
        <w:t>већих</w:t>
      </w:r>
      <w:r w:rsidRPr="00681DF8">
        <w:rPr>
          <w:rFonts w:ascii="Times New Roman"/>
          <w:color w:val="000000"/>
          <w:lang w:val="ru-RU"/>
        </w:rPr>
        <w:t xml:space="preserve"> </w:t>
      </w:r>
      <w:r w:rsidRPr="00681DF8">
        <w:rPr>
          <w:rFonts w:ascii="Times New Roman" w:hAnsi="Times New Roman"/>
          <w:color w:val="000000"/>
          <w:lang w:val="ru-RU"/>
        </w:rPr>
        <w:t>и</w:t>
      </w:r>
      <w:r w:rsidRPr="00681DF8">
        <w:rPr>
          <w:rFonts w:ascii="Times New Roman"/>
          <w:color w:val="000000"/>
          <w:lang w:val="ru-RU"/>
        </w:rPr>
        <w:t xml:space="preserve"> </w:t>
      </w:r>
      <w:r w:rsidRPr="00681DF8">
        <w:rPr>
          <w:rFonts w:ascii="Times New Roman" w:hAnsi="Times New Roman"/>
          <w:color w:val="000000"/>
          <w:lang w:val="ru-RU"/>
        </w:rPr>
        <w:t>одрживих</w:t>
      </w:r>
      <w:r w:rsidRPr="00681DF8">
        <w:rPr>
          <w:rFonts w:ascii="Times New Roman"/>
          <w:color w:val="000000"/>
          <w:spacing w:val="1"/>
          <w:lang w:val="ru-RU"/>
        </w:rPr>
        <w:t xml:space="preserve"> </w:t>
      </w:r>
      <w:r w:rsidRPr="00681DF8">
        <w:rPr>
          <w:rFonts w:ascii="Times New Roman" w:hAnsi="Times New Roman"/>
          <w:color w:val="000000"/>
          <w:lang w:val="ru-RU"/>
        </w:rPr>
        <w:t>прихода.</w:t>
      </w:r>
    </w:p>
    <w:p w14:paraId="36C92784" w14:textId="1837A314" w:rsidR="00681DF8" w:rsidRPr="00681DF8" w:rsidRDefault="00681DF8" w:rsidP="004562F8">
      <w:pPr>
        <w:spacing w:before="242" w:line="253" w:lineRule="exact"/>
        <w:ind w:firstLine="720"/>
        <w:jc w:val="both"/>
        <w:rPr>
          <w:rFonts w:ascii="Times New Roman"/>
          <w:color w:val="000000"/>
          <w:lang w:val="ru-RU"/>
        </w:rPr>
      </w:pPr>
      <w:r w:rsidRPr="00681DF8">
        <w:rPr>
          <w:rFonts w:ascii="Times New Roman" w:hAnsi="Times New Roman"/>
          <w:color w:val="000000"/>
          <w:lang w:val="ru-RU"/>
        </w:rPr>
        <w:t>Програм</w:t>
      </w:r>
      <w:r w:rsidRPr="00681DF8">
        <w:rPr>
          <w:rFonts w:ascii="Times New Roman"/>
          <w:color w:val="000000"/>
          <w:lang w:val="ru-RU"/>
        </w:rPr>
        <w:t xml:space="preserve"> </w:t>
      </w:r>
      <w:r w:rsidRPr="00681DF8">
        <w:rPr>
          <w:rFonts w:ascii="Times New Roman" w:hAnsi="Times New Roman"/>
          <w:color w:val="000000"/>
          <w:lang w:val="ru-RU"/>
        </w:rPr>
        <w:t>подршке</w:t>
      </w:r>
      <w:r w:rsidRPr="00681DF8">
        <w:rPr>
          <w:rFonts w:ascii="Times New Roman"/>
          <w:color w:val="000000"/>
          <w:spacing w:val="1"/>
          <w:lang w:val="ru-RU"/>
        </w:rPr>
        <w:t xml:space="preserve"> </w:t>
      </w:r>
      <w:r w:rsidRPr="00681DF8">
        <w:rPr>
          <w:rFonts w:ascii="Times New Roman" w:hAnsi="Times New Roman"/>
          <w:color w:val="000000"/>
          <w:lang w:val="ru-RU"/>
        </w:rPr>
        <w:t>развоју</w:t>
      </w:r>
      <w:r w:rsidRPr="00681DF8">
        <w:rPr>
          <w:rFonts w:ascii="Times New Roman"/>
          <w:color w:val="000000"/>
          <w:spacing w:val="-2"/>
          <w:lang w:val="ru-RU"/>
        </w:rPr>
        <w:t xml:space="preserve"> </w:t>
      </w:r>
      <w:r w:rsidRPr="00681DF8">
        <w:rPr>
          <w:rFonts w:ascii="Times New Roman" w:hAnsi="Times New Roman"/>
          <w:color w:val="000000"/>
          <w:lang w:val="ru-RU"/>
        </w:rPr>
        <w:t>и</w:t>
      </w:r>
      <w:r w:rsidRPr="00681DF8">
        <w:rPr>
          <w:rFonts w:ascii="Times New Roman"/>
          <w:color w:val="000000"/>
          <w:spacing w:val="2"/>
          <w:lang w:val="ru-RU"/>
        </w:rPr>
        <w:t xml:space="preserve"> </w:t>
      </w:r>
      <w:r w:rsidRPr="00681DF8">
        <w:rPr>
          <w:rFonts w:ascii="Times New Roman" w:hAnsi="Times New Roman"/>
          <w:color w:val="000000"/>
          <w:lang w:val="ru-RU"/>
        </w:rPr>
        <w:t>промоцији</w:t>
      </w:r>
      <w:r w:rsidRPr="00681DF8">
        <w:rPr>
          <w:rFonts w:ascii="Times New Roman"/>
          <w:color w:val="000000"/>
          <w:spacing w:val="1"/>
          <w:lang w:val="ru-RU"/>
        </w:rPr>
        <w:t xml:space="preserve"> </w:t>
      </w:r>
      <w:r w:rsidRPr="00681DF8">
        <w:rPr>
          <w:rFonts w:ascii="Times New Roman" w:hAnsi="Times New Roman"/>
          <w:color w:val="000000"/>
          <w:lang w:val="ru-RU"/>
        </w:rPr>
        <w:t>женског</w:t>
      </w:r>
      <w:r w:rsidRPr="00681DF8">
        <w:rPr>
          <w:rFonts w:ascii="Times New Roman"/>
          <w:color w:val="000000"/>
          <w:spacing w:val="3"/>
          <w:lang w:val="ru-RU"/>
        </w:rPr>
        <w:t xml:space="preserve"> </w:t>
      </w:r>
      <w:r w:rsidRPr="00681DF8">
        <w:rPr>
          <w:rFonts w:ascii="Times New Roman" w:hAnsi="Times New Roman"/>
          <w:color w:val="000000"/>
          <w:lang w:val="ru-RU"/>
        </w:rPr>
        <w:t>иновационог</w:t>
      </w:r>
      <w:r w:rsidRPr="00681DF8">
        <w:rPr>
          <w:rFonts w:ascii="Times New Roman"/>
          <w:color w:val="000000"/>
          <w:spacing w:val="3"/>
          <w:lang w:val="ru-RU"/>
        </w:rPr>
        <w:t xml:space="preserve"> </w:t>
      </w:r>
      <w:r w:rsidRPr="00681DF8">
        <w:rPr>
          <w:rFonts w:ascii="Times New Roman" w:hAnsi="Times New Roman"/>
          <w:color w:val="000000"/>
          <w:lang w:val="ru-RU"/>
        </w:rPr>
        <w:t>предузетништва</w:t>
      </w:r>
      <w:r w:rsidRPr="00681DF8">
        <w:rPr>
          <w:rFonts w:ascii="Times New Roman"/>
          <w:color w:val="000000"/>
          <w:spacing w:val="3"/>
          <w:lang w:val="ru-RU"/>
        </w:rPr>
        <w:t xml:space="preserve"> </w:t>
      </w:r>
      <w:r w:rsidRPr="00681DF8">
        <w:rPr>
          <w:rFonts w:ascii="Times New Roman" w:hAnsi="Times New Roman"/>
          <w:color w:val="000000"/>
          <w:lang w:val="ru-RU"/>
        </w:rPr>
        <w:t>као</w:t>
      </w:r>
      <w:r w:rsidRPr="00681DF8">
        <w:rPr>
          <w:rFonts w:ascii="Times New Roman"/>
          <w:color w:val="000000"/>
          <w:spacing w:val="3"/>
          <w:lang w:val="ru-RU"/>
        </w:rPr>
        <w:t xml:space="preserve"> </w:t>
      </w:r>
      <w:r w:rsidRPr="00681DF8">
        <w:rPr>
          <w:rFonts w:ascii="Times New Roman" w:hAnsi="Times New Roman"/>
          <w:color w:val="000000"/>
          <w:lang w:val="ru-RU"/>
        </w:rPr>
        <w:t>приоритет</w:t>
      </w:r>
      <w:r w:rsidRPr="00681DF8">
        <w:rPr>
          <w:rFonts w:ascii="Times New Roman"/>
          <w:color w:val="000000"/>
          <w:spacing w:val="3"/>
          <w:lang w:val="ru-RU"/>
        </w:rPr>
        <w:t xml:space="preserve"> </w:t>
      </w:r>
      <w:r w:rsidR="00720B58">
        <w:rPr>
          <w:rFonts w:ascii="Times New Roman" w:hAnsi="Times New Roman"/>
          <w:color w:val="000000"/>
          <w:spacing w:val="-1"/>
          <w:lang w:val="ru-RU"/>
        </w:rPr>
        <w:t xml:space="preserve">има </w:t>
      </w:r>
      <w:r w:rsidRPr="00681DF8">
        <w:rPr>
          <w:rFonts w:ascii="Times New Roman" w:hAnsi="Times New Roman"/>
          <w:color w:val="000000"/>
          <w:spacing w:val="1"/>
          <w:lang w:val="ru-RU"/>
        </w:rPr>
        <w:t>подршку</w:t>
      </w:r>
      <w:r w:rsidRPr="00681DF8">
        <w:rPr>
          <w:rFonts w:ascii="Times New Roman"/>
          <w:color w:val="000000"/>
          <w:spacing w:val="24"/>
          <w:lang w:val="ru-RU"/>
        </w:rPr>
        <w:t xml:space="preserve"> </w:t>
      </w:r>
      <w:r w:rsidRPr="00681DF8">
        <w:rPr>
          <w:rFonts w:ascii="Times New Roman" w:hAnsi="Times New Roman"/>
          <w:color w:val="000000"/>
          <w:lang w:val="ru-RU"/>
        </w:rPr>
        <w:t>женском</w:t>
      </w:r>
      <w:r w:rsidRPr="00681DF8">
        <w:rPr>
          <w:rFonts w:ascii="Times New Roman"/>
          <w:color w:val="000000"/>
          <w:spacing w:val="29"/>
          <w:lang w:val="ru-RU"/>
        </w:rPr>
        <w:t xml:space="preserve"> </w:t>
      </w:r>
      <w:r w:rsidRPr="00681DF8">
        <w:rPr>
          <w:rFonts w:ascii="Times New Roman" w:hAnsi="Times New Roman"/>
          <w:color w:val="000000"/>
          <w:lang w:val="ru-RU"/>
        </w:rPr>
        <w:t>иновационом</w:t>
      </w:r>
      <w:r w:rsidRPr="00681DF8">
        <w:rPr>
          <w:rFonts w:ascii="Times New Roman"/>
          <w:color w:val="000000"/>
          <w:spacing w:val="28"/>
          <w:lang w:val="ru-RU"/>
        </w:rPr>
        <w:t xml:space="preserve"> </w:t>
      </w:r>
      <w:r w:rsidRPr="00681DF8">
        <w:rPr>
          <w:rFonts w:ascii="Times New Roman" w:hAnsi="Times New Roman"/>
          <w:color w:val="000000"/>
          <w:lang w:val="ru-RU"/>
        </w:rPr>
        <w:t>предузетништву,</w:t>
      </w:r>
      <w:r w:rsidRPr="00681DF8">
        <w:rPr>
          <w:rFonts w:ascii="Times New Roman"/>
          <w:color w:val="000000"/>
          <w:spacing w:val="29"/>
          <w:lang w:val="ru-RU"/>
        </w:rPr>
        <w:t xml:space="preserve"> </w:t>
      </w:r>
      <w:r w:rsidRPr="00681DF8">
        <w:rPr>
          <w:rFonts w:ascii="Times New Roman" w:hAnsi="Times New Roman"/>
          <w:color w:val="000000"/>
          <w:lang w:val="ru-RU"/>
        </w:rPr>
        <w:t>и</w:t>
      </w:r>
      <w:r w:rsidRPr="00681DF8">
        <w:rPr>
          <w:rFonts w:ascii="Times New Roman"/>
          <w:color w:val="000000"/>
          <w:spacing w:val="29"/>
          <w:lang w:val="ru-RU"/>
        </w:rPr>
        <w:t xml:space="preserve"> </w:t>
      </w:r>
      <w:r w:rsidRPr="00681DF8">
        <w:rPr>
          <w:rFonts w:ascii="Times New Roman" w:hAnsi="Times New Roman"/>
          <w:color w:val="000000"/>
          <w:lang w:val="ru-RU"/>
        </w:rPr>
        <w:t>даје</w:t>
      </w:r>
      <w:r w:rsidRPr="00681DF8">
        <w:rPr>
          <w:rFonts w:ascii="Times New Roman"/>
          <w:color w:val="000000"/>
          <w:spacing w:val="27"/>
          <w:lang w:val="ru-RU"/>
        </w:rPr>
        <w:t xml:space="preserve"> </w:t>
      </w:r>
      <w:r w:rsidRPr="00681DF8">
        <w:rPr>
          <w:rFonts w:ascii="Times New Roman" w:hAnsi="Times New Roman"/>
          <w:color w:val="000000"/>
          <w:lang w:val="ru-RU"/>
        </w:rPr>
        <w:t>значајан</w:t>
      </w:r>
      <w:r w:rsidRPr="00681DF8">
        <w:rPr>
          <w:rFonts w:ascii="Times New Roman"/>
          <w:color w:val="000000"/>
          <w:spacing w:val="29"/>
          <w:lang w:val="ru-RU"/>
        </w:rPr>
        <w:t xml:space="preserve"> </w:t>
      </w:r>
      <w:r w:rsidRPr="00681DF8">
        <w:rPr>
          <w:rFonts w:ascii="Times New Roman" w:hAnsi="Times New Roman"/>
          <w:color w:val="000000"/>
          <w:lang w:val="ru-RU"/>
        </w:rPr>
        <w:t>подстицај</w:t>
      </w:r>
      <w:r w:rsidRPr="00681DF8">
        <w:rPr>
          <w:rFonts w:ascii="Times New Roman"/>
          <w:color w:val="000000"/>
          <w:spacing w:val="32"/>
          <w:lang w:val="ru-RU"/>
        </w:rPr>
        <w:t xml:space="preserve"> </w:t>
      </w:r>
      <w:r w:rsidRPr="00681DF8">
        <w:rPr>
          <w:rFonts w:ascii="Times New Roman" w:hAnsi="Times New Roman"/>
          <w:color w:val="000000"/>
          <w:lang w:val="ru-RU"/>
        </w:rPr>
        <w:t>развоју</w:t>
      </w:r>
      <w:r w:rsidRPr="00681DF8">
        <w:rPr>
          <w:rFonts w:ascii="Times New Roman"/>
          <w:color w:val="000000"/>
          <w:spacing w:val="27"/>
          <w:lang w:val="ru-RU"/>
        </w:rPr>
        <w:t xml:space="preserve"> </w:t>
      </w:r>
      <w:r w:rsidR="00720B58">
        <w:rPr>
          <w:rFonts w:ascii="Times New Roman" w:hAnsi="Times New Roman"/>
          <w:color w:val="000000"/>
          <w:lang w:val="ru-RU"/>
        </w:rPr>
        <w:t xml:space="preserve">друштвене </w:t>
      </w:r>
      <w:r w:rsidRPr="00681DF8">
        <w:rPr>
          <w:rFonts w:ascii="Times New Roman" w:hAnsi="Times New Roman"/>
          <w:color w:val="000000"/>
          <w:lang w:val="ru-RU"/>
        </w:rPr>
        <w:t>свести</w:t>
      </w:r>
      <w:r w:rsidRPr="00681DF8">
        <w:rPr>
          <w:rFonts w:ascii="Times New Roman"/>
          <w:color w:val="000000"/>
          <w:spacing w:val="-6"/>
          <w:lang w:val="ru-RU"/>
        </w:rPr>
        <w:t xml:space="preserve"> </w:t>
      </w:r>
      <w:r w:rsidRPr="00681DF8">
        <w:rPr>
          <w:rFonts w:ascii="Times New Roman" w:hAnsi="Times New Roman"/>
          <w:color w:val="000000"/>
          <w:lang w:val="ru-RU"/>
        </w:rPr>
        <w:t>и</w:t>
      </w:r>
      <w:r w:rsidRPr="00681DF8">
        <w:rPr>
          <w:rFonts w:ascii="Times New Roman"/>
          <w:color w:val="000000"/>
          <w:spacing w:val="-5"/>
          <w:lang w:val="ru-RU"/>
        </w:rPr>
        <w:t xml:space="preserve"> </w:t>
      </w:r>
      <w:r w:rsidRPr="00681DF8">
        <w:rPr>
          <w:rFonts w:ascii="Times New Roman" w:hAnsi="Times New Roman"/>
          <w:color w:val="000000"/>
          <w:lang w:val="ru-RU"/>
        </w:rPr>
        <w:t>ствара</w:t>
      </w:r>
      <w:r w:rsidRPr="00681DF8">
        <w:rPr>
          <w:rFonts w:ascii="Times New Roman"/>
          <w:color w:val="000000"/>
          <w:spacing w:val="-6"/>
          <w:lang w:val="ru-RU"/>
        </w:rPr>
        <w:t xml:space="preserve"> </w:t>
      </w:r>
      <w:r w:rsidRPr="00681DF8">
        <w:rPr>
          <w:rFonts w:ascii="Times New Roman" w:hAnsi="Times New Roman"/>
          <w:color w:val="000000"/>
          <w:lang w:val="ru-RU"/>
        </w:rPr>
        <w:t>потребне</w:t>
      </w:r>
      <w:r w:rsidRPr="00681DF8">
        <w:rPr>
          <w:rFonts w:ascii="Times New Roman"/>
          <w:color w:val="000000"/>
          <w:spacing w:val="-6"/>
          <w:lang w:val="ru-RU"/>
        </w:rPr>
        <w:t xml:space="preserve"> </w:t>
      </w:r>
      <w:r w:rsidRPr="00681DF8">
        <w:rPr>
          <w:rFonts w:ascii="Times New Roman" w:hAnsi="Times New Roman"/>
          <w:color w:val="000000"/>
          <w:lang w:val="ru-RU"/>
        </w:rPr>
        <w:t>услове</w:t>
      </w:r>
      <w:r w:rsidRPr="00681DF8">
        <w:rPr>
          <w:rFonts w:ascii="Times New Roman"/>
          <w:color w:val="000000"/>
          <w:spacing w:val="-4"/>
          <w:lang w:val="ru-RU"/>
        </w:rPr>
        <w:t xml:space="preserve"> </w:t>
      </w:r>
      <w:r w:rsidRPr="00681DF8">
        <w:rPr>
          <w:rFonts w:ascii="Times New Roman" w:hAnsi="Times New Roman"/>
          <w:color w:val="000000"/>
          <w:lang w:val="ru-RU"/>
        </w:rPr>
        <w:t>да</w:t>
      </w:r>
      <w:r w:rsidRPr="00681DF8">
        <w:rPr>
          <w:rFonts w:ascii="Times New Roman"/>
          <w:color w:val="000000"/>
          <w:spacing w:val="-4"/>
          <w:lang w:val="ru-RU"/>
        </w:rPr>
        <w:t xml:space="preserve"> </w:t>
      </w:r>
      <w:r w:rsidRPr="00681DF8">
        <w:rPr>
          <w:rFonts w:ascii="Times New Roman" w:hAnsi="Times New Roman"/>
          <w:color w:val="000000"/>
          <w:lang w:val="ru-RU"/>
        </w:rPr>
        <w:t>се</w:t>
      </w:r>
      <w:r w:rsidRPr="00681DF8">
        <w:rPr>
          <w:rFonts w:ascii="Times New Roman"/>
          <w:color w:val="000000"/>
          <w:spacing w:val="-6"/>
          <w:lang w:val="ru-RU"/>
        </w:rPr>
        <w:t xml:space="preserve"> </w:t>
      </w:r>
      <w:r w:rsidRPr="00681DF8">
        <w:rPr>
          <w:rFonts w:ascii="Times New Roman" w:hAnsi="Times New Roman"/>
          <w:color w:val="000000"/>
          <w:lang w:val="ru-RU"/>
        </w:rPr>
        <w:t>пословни</w:t>
      </w:r>
      <w:r w:rsidRPr="00681DF8">
        <w:rPr>
          <w:rFonts w:ascii="Times New Roman"/>
          <w:color w:val="000000"/>
          <w:spacing w:val="-6"/>
          <w:lang w:val="ru-RU"/>
        </w:rPr>
        <w:t xml:space="preserve"> </w:t>
      </w:r>
      <w:r w:rsidRPr="00681DF8">
        <w:rPr>
          <w:rFonts w:ascii="Times New Roman" w:hAnsi="Times New Roman"/>
          <w:color w:val="000000"/>
          <w:lang w:val="ru-RU"/>
        </w:rPr>
        <w:t>амбијент</w:t>
      </w:r>
      <w:r w:rsidRPr="00681DF8">
        <w:rPr>
          <w:rFonts w:ascii="Times New Roman"/>
          <w:color w:val="000000"/>
          <w:spacing w:val="-5"/>
          <w:lang w:val="ru-RU"/>
        </w:rPr>
        <w:t xml:space="preserve"> </w:t>
      </w:r>
      <w:r w:rsidRPr="00681DF8">
        <w:rPr>
          <w:rFonts w:ascii="Times New Roman" w:hAnsi="Times New Roman"/>
          <w:color w:val="000000"/>
          <w:lang w:val="ru-RU"/>
        </w:rPr>
        <w:t>промени</w:t>
      </w:r>
      <w:r w:rsidRPr="00681DF8">
        <w:rPr>
          <w:rFonts w:ascii="Times New Roman"/>
          <w:color w:val="000000"/>
          <w:spacing w:val="-5"/>
          <w:lang w:val="ru-RU"/>
        </w:rPr>
        <w:t xml:space="preserve"> </w:t>
      </w:r>
      <w:r w:rsidRPr="00681DF8">
        <w:rPr>
          <w:rFonts w:ascii="Times New Roman" w:hAnsi="Times New Roman"/>
          <w:color w:val="000000"/>
          <w:lang w:val="ru-RU"/>
        </w:rPr>
        <w:t>и</w:t>
      </w:r>
      <w:r w:rsidRPr="00681DF8">
        <w:rPr>
          <w:rFonts w:ascii="Times New Roman"/>
          <w:color w:val="000000"/>
          <w:spacing w:val="-5"/>
          <w:lang w:val="ru-RU"/>
        </w:rPr>
        <w:t xml:space="preserve"> </w:t>
      </w:r>
      <w:r w:rsidRPr="00681DF8">
        <w:rPr>
          <w:rFonts w:ascii="Times New Roman" w:hAnsi="Times New Roman"/>
          <w:color w:val="000000"/>
          <w:lang w:val="ru-RU"/>
        </w:rPr>
        <w:t>да</w:t>
      </w:r>
      <w:r w:rsidRPr="00681DF8">
        <w:rPr>
          <w:rFonts w:ascii="Times New Roman"/>
          <w:color w:val="000000"/>
          <w:spacing w:val="-6"/>
          <w:lang w:val="ru-RU"/>
        </w:rPr>
        <w:t xml:space="preserve"> </w:t>
      </w:r>
      <w:r w:rsidRPr="00681DF8">
        <w:rPr>
          <w:rFonts w:ascii="Times New Roman" w:hAnsi="Times New Roman"/>
          <w:color w:val="000000"/>
          <w:lang w:val="ru-RU"/>
        </w:rPr>
        <w:t>се</w:t>
      </w:r>
      <w:r w:rsidRPr="00681DF8">
        <w:rPr>
          <w:rFonts w:ascii="Times New Roman"/>
          <w:color w:val="000000"/>
          <w:spacing w:val="-4"/>
          <w:lang w:val="ru-RU"/>
        </w:rPr>
        <w:t xml:space="preserve"> </w:t>
      </w:r>
      <w:r w:rsidRPr="00681DF8">
        <w:rPr>
          <w:rFonts w:ascii="Times New Roman" w:hAnsi="Times New Roman"/>
          <w:color w:val="000000"/>
          <w:lang w:val="ru-RU"/>
        </w:rPr>
        <w:t>у</w:t>
      </w:r>
      <w:r w:rsidRPr="00681DF8">
        <w:rPr>
          <w:rFonts w:ascii="Times New Roman"/>
          <w:color w:val="000000"/>
          <w:spacing w:val="-9"/>
          <w:lang w:val="ru-RU"/>
        </w:rPr>
        <w:t xml:space="preserve"> </w:t>
      </w:r>
      <w:r w:rsidRPr="00681DF8">
        <w:rPr>
          <w:rFonts w:ascii="Times New Roman" w:hAnsi="Times New Roman"/>
          <w:color w:val="000000"/>
          <w:lang w:val="ru-RU"/>
        </w:rPr>
        <w:t>деловању</w:t>
      </w:r>
      <w:r w:rsidRPr="00681DF8">
        <w:rPr>
          <w:rFonts w:ascii="Times New Roman"/>
          <w:color w:val="000000"/>
          <w:spacing w:val="-7"/>
          <w:lang w:val="ru-RU"/>
        </w:rPr>
        <w:t xml:space="preserve"> </w:t>
      </w:r>
      <w:r w:rsidR="00720B58">
        <w:rPr>
          <w:rFonts w:ascii="Times New Roman" w:hAnsi="Times New Roman"/>
          <w:color w:val="000000"/>
          <w:lang w:val="ru-RU"/>
        </w:rPr>
        <w:t xml:space="preserve">привредних </w:t>
      </w:r>
      <w:r w:rsidRPr="00681DF8">
        <w:rPr>
          <w:rFonts w:ascii="Times New Roman" w:hAnsi="Times New Roman"/>
          <w:color w:val="000000"/>
          <w:lang w:val="ru-RU"/>
        </w:rPr>
        <w:t>друштава</w:t>
      </w:r>
      <w:r w:rsidRPr="00681DF8">
        <w:rPr>
          <w:rFonts w:ascii="Times New Roman"/>
          <w:color w:val="000000"/>
          <w:spacing w:val="68"/>
          <w:lang w:val="ru-RU"/>
        </w:rPr>
        <w:t xml:space="preserve"> </w:t>
      </w:r>
      <w:r w:rsidRPr="00681DF8">
        <w:rPr>
          <w:rFonts w:ascii="Times New Roman" w:hAnsi="Times New Roman"/>
          <w:color w:val="000000"/>
          <w:lang w:val="ru-RU"/>
        </w:rPr>
        <w:t>и</w:t>
      </w:r>
      <w:r w:rsidRPr="00681DF8">
        <w:rPr>
          <w:rFonts w:ascii="Times New Roman"/>
          <w:color w:val="000000"/>
          <w:spacing w:val="67"/>
          <w:lang w:val="ru-RU"/>
        </w:rPr>
        <w:t xml:space="preserve"> </w:t>
      </w:r>
      <w:r w:rsidRPr="00681DF8">
        <w:rPr>
          <w:rFonts w:ascii="Times New Roman" w:hAnsi="Times New Roman"/>
          <w:color w:val="000000"/>
          <w:lang w:val="ru-RU"/>
        </w:rPr>
        <w:t>предузетника</w:t>
      </w:r>
      <w:r w:rsidRPr="00681DF8">
        <w:rPr>
          <w:rFonts w:ascii="Times New Roman"/>
          <w:color w:val="000000"/>
          <w:spacing w:val="68"/>
          <w:lang w:val="ru-RU"/>
        </w:rPr>
        <w:t xml:space="preserve"> </w:t>
      </w:r>
      <w:r w:rsidRPr="00681DF8">
        <w:rPr>
          <w:rFonts w:ascii="Times New Roman" w:hAnsi="Times New Roman"/>
          <w:color w:val="000000"/>
          <w:lang w:val="ru-RU"/>
        </w:rPr>
        <w:t>у</w:t>
      </w:r>
      <w:r w:rsidRPr="00681DF8">
        <w:rPr>
          <w:rFonts w:ascii="Times New Roman"/>
          <w:color w:val="000000"/>
          <w:spacing w:val="65"/>
          <w:lang w:val="ru-RU"/>
        </w:rPr>
        <w:t xml:space="preserve"> </w:t>
      </w:r>
      <w:r w:rsidRPr="00681DF8">
        <w:rPr>
          <w:rFonts w:ascii="Times New Roman" w:hAnsi="Times New Roman"/>
          <w:color w:val="000000"/>
          <w:lang w:val="ru-RU"/>
        </w:rPr>
        <w:t>већој</w:t>
      </w:r>
      <w:r w:rsidRPr="00681DF8">
        <w:rPr>
          <w:rFonts w:ascii="Times New Roman"/>
          <w:color w:val="000000"/>
          <w:spacing w:val="71"/>
          <w:lang w:val="ru-RU"/>
        </w:rPr>
        <w:t xml:space="preserve"> </w:t>
      </w:r>
      <w:r w:rsidRPr="00681DF8">
        <w:rPr>
          <w:rFonts w:ascii="Times New Roman" w:hAnsi="Times New Roman"/>
          <w:color w:val="000000"/>
          <w:lang w:val="ru-RU"/>
        </w:rPr>
        <w:t>мери</w:t>
      </w:r>
      <w:r w:rsidRPr="00681DF8">
        <w:rPr>
          <w:rFonts w:ascii="Times New Roman"/>
          <w:color w:val="000000"/>
          <w:spacing w:val="67"/>
          <w:lang w:val="ru-RU"/>
        </w:rPr>
        <w:t xml:space="preserve"> </w:t>
      </w:r>
      <w:r w:rsidRPr="00681DF8">
        <w:rPr>
          <w:rFonts w:ascii="Times New Roman" w:hAnsi="Times New Roman"/>
          <w:color w:val="000000"/>
          <w:lang w:val="ru-RU"/>
        </w:rPr>
        <w:t>нађу</w:t>
      </w:r>
      <w:r w:rsidRPr="00681DF8">
        <w:rPr>
          <w:rFonts w:ascii="Times New Roman"/>
          <w:color w:val="000000"/>
          <w:spacing w:val="65"/>
          <w:lang w:val="ru-RU"/>
        </w:rPr>
        <w:t xml:space="preserve"> </w:t>
      </w:r>
      <w:r w:rsidRPr="00681DF8">
        <w:rPr>
          <w:rFonts w:ascii="Times New Roman" w:hAnsi="Times New Roman"/>
          <w:color w:val="000000"/>
          <w:lang w:val="ru-RU"/>
        </w:rPr>
        <w:t>жене</w:t>
      </w:r>
      <w:r w:rsidRPr="00681DF8">
        <w:rPr>
          <w:rFonts w:ascii="Times New Roman"/>
          <w:color w:val="000000"/>
          <w:spacing w:val="67"/>
          <w:lang w:val="ru-RU"/>
        </w:rPr>
        <w:t xml:space="preserve"> </w:t>
      </w:r>
      <w:r w:rsidRPr="00681DF8">
        <w:rPr>
          <w:rFonts w:ascii="Times New Roman" w:hAnsi="Times New Roman"/>
          <w:color w:val="000000"/>
          <w:spacing w:val="1"/>
          <w:lang w:val="ru-RU"/>
        </w:rPr>
        <w:t>као</w:t>
      </w:r>
      <w:r w:rsidRPr="00681DF8">
        <w:rPr>
          <w:rFonts w:ascii="Times New Roman"/>
          <w:color w:val="000000"/>
          <w:spacing w:val="65"/>
          <w:lang w:val="ru-RU"/>
        </w:rPr>
        <w:t xml:space="preserve"> </w:t>
      </w:r>
      <w:r w:rsidRPr="00681DF8">
        <w:rPr>
          <w:rFonts w:ascii="Times New Roman" w:hAnsi="Times New Roman"/>
          <w:color w:val="000000"/>
          <w:lang w:val="ru-RU"/>
        </w:rPr>
        <w:t>оснивачи,</w:t>
      </w:r>
      <w:r w:rsidRPr="00681DF8">
        <w:rPr>
          <w:rFonts w:ascii="Times New Roman"/>
          <w:color w:val="000000"/>
          <w:spacing w:val="67"/>
          <w:lang w:val="ru-RU"/>
        </w:rPr>
        <w:t xml:space="preserve"> </w:t>
      </w:r>
      <w:r w:rsidRPr="00681DF8">
        <w:rPr>
          <w:rFonts w:ascii="Times New Roman" w:hAnsi="Times New Roman"/>
          <w:color w:val="000000"/>
          <w:spacing w:val="-1"/>
          <w:lang w:val="ru-RU"/>
        </w:rPr>
        <w:t>власници</w:t>
      </w:r>
      <w:r w:rsidRPr="00681DF8">
        <w:rPr>
          <w:rFonts w:ascii="Times New Roman"/>
          <w:color w:val="000000"/>
          <w:spacing w:val="68"/>
          <w:lang w:val="ru-RU"/>
        </w:rPr>
        <w:t xml:space="preserve"> </w:t>
      </w:r>
      <w:r w:rsidRPr="00681DF8">
        <w:rPr>
          <w:rFonts w:ascii="Times New Roman" w:hAnsi="Times New Roman"/>
          <w:color w:val="000000"/>
          <w:lang w:val="ru-RU"/>
        </w:rPr>
        <w:t>или</w:t>
      </w:r>
      <w:r w:rsidRPr="00681DF8">
        <w:rPr>
          <w:rFonts w:ascii="Times New Roman"/>
          <w:color w:val="000000"/>
          <w:spacing w:val="66"/>
          <w:lang w:val="ru-RU"/>
        </w:rPr>
        <w:t xml:space="preserve"> </w:t>
      </w:r>
      <w:r w:rsidR="00720B58">
        <w:rPr>
          <w:rFonts w:ascii="Times New Roman" w:hAnsi="Times New Roman"/>
          <w:color w:val="000000"/>
          <w:lang w:val="ru-RU"/>
        </w:rPr>
        <w:t xml:space="preserve">деоничари </w:t>
      </w:r>
      <w:r w:rsidRPr="00681DF8">
        <w:rPr>
          <w:rFonts w:ascii="Times New Roman" w:hAnsi="Times New Roman"/>
          <w:color w:val="000000"/>
          <w:lang w:val="ru-RU"/>
        </w:rPr>
        <w:t>привредних</w:t>
      </w:r>
      <w:r w:rsidRPr="00681DF8">
        <w:rPr>
          <w:rFonts w:ascii="Times New Roman"/>
          <w:color w:val="000000"/>
          <w:lang w:val="ru-RU"/>
        </w:rPr>
        <w:t xml:space="preserve"> </w:t>
      </w:r>
      <w:r w:rsidRPr="00681DF8">
        <w:rPr>
          <w:rFonts w:ascii="Times New Roman" w:hAnsi="Times New Roman"/>
          <w:color w:val="000000"/>
          <w:lang w:val="ru-RU"/>
        </w:rPr>
        <w:t>субјеката.</w:t>
      </w:r>
    </w:p>
    <w:p w14:paraId="5DFDC90B" w14:textId="483E69FF" w:rsidR="00681DF8" w:rsidRPr="00681DF8" w:rsidRDefault="00681DF8" w:rsidP="004562F8">
      <w:pPr>
        <w:spacing w:before="242" w:line="253" w:lineRule="exact"/>
        <w:ind w:firstLine="720"/>
        <w:jc w:val="both"/>
        <w:rPr>
          <w:rFonts w:ascii="Times New Roman"/>
          <w:color w:val="000000"/>
          <w:lang w:val="ru-RU"/>
        </w:rPr>
      </w:pPr>
      <w:r w:rsidRPr="00681DF8">
        <w:rPr>
          <w:rFonts w:ascii="Times New Roman" w:hAnsi="Times New Roman"/>
          <w:color w:val="000000"/>
          <w:lang w:val="ru-RU"/>
        </w:rPr>
        <w:t>Општи</w:t>
      </w:r>
      <w:r w:rsidRPr="00681DF8">
        <w:rPr>
          <w:rFonts w:ascii="Times New Roman"/>
          <w:color w:val="000000"/>
          <w:spacing w:val="13"/>
          <w:lang w:val="ru-RU"/>
        </w:rPr>
        <w:t xml:space="preserve"> </w:t>
      </w:r>
      <w:r w:rsidRPr="00681DF8">
        <w:rPr>
          <w:rFonts w:ascii="Times New Roman" w:hAnsi="Times New Roman"/>
          <w:color w:val="000000"/>
          <w:lang w:val="ru-RU"/>
        </w:rPr>
        <w:t>циљ</w:t>
      </w:r>
      <w:r w:rsidRPr="00681DF8">
        <w:rPr>
          <w:rFonts w:ascii="Times New Roman"/>
          <w:color w:val="000000"/>
          <w:spacing w:val="15"/>
          <w:lang w:val="ru-RU"/>
        </w:rPr>
        <w:t xml:space="preserve"> </w:t>
      </w:r>
      <w:r w:rsidRPr="00681DF8">
        <w:rPr>
          <w:rFonts w:ascii="Times New Roman" w:hAnsi="Times New Roman"/>
          <w:color w:val="000000"/>
          <w:lang w:val="ru-RU"/>
        </w:rPr>
        <w:t>овог</w:t>
      </w:r>
      <w:r w:rsidRPr="00681DF8">
        <w:rPr>
          <w:rFonts w:ascii="Times New Roman"/>
          <w:color w:val="000000"/>
          <w:spacing w:val="13"/>
          <w:lang w:val="ru-RU"/>
        </w:rPr>
        <w:t xml:space="preserve"> </w:t>
      </w:r>
      <w:r w:rsidRPr="00681DF8">
        <w:rPr>
          <w:rFonts w:ascii="Times New Roman" w:hAnsi="Times New Roman"/>
          <w:color w:val="000000"/>
          <w:lang w:val="ru-RU"/>
        </w:rPr>
        <w:t>програма</w:t>
      </w:r>
      <w:r w:rsidRPr="00681DF8">
        <w:rPr>
          <w:rFonts w:ascii="Times New Roman"/>
          <w:color w:val="000000"/>
          <w:spacing w:val="13"/>
          <w:lang w:val="ru-RU"/>
        </w:rPr>
        <w:t xml:space="preserve"> </w:t>
      </w:r>
      <w:r w:rsidRPr="00681DF8">
        <w:rPr>
          <w:rFonts w:ascii="Times New Roman" w:hAnsi="Times New Roman"/>
          <w:color w:val="000000"/>
          <w:spacing w:val="1"/>
          <w:lang w:val="ru-RU"/>
        </w:rPr>
        <w:t>је</w:t>
      </w:r>
      <w:r w:rsidRPr="00681DF8">
        <w:rPr>
          <w:rFonts w:ascii="Times New Roman"/>
          <w:color w:val="000000"/>
          <w:spacing w:val="14"/>
          <w:lang w:val="ru-RU"/>
        </w:rPr>
        <w:t xml:space="preserve"> </w:t>
      </w:r>
      <w:r w:rsidRPr="00681DF8">
        <w:rPr>
          <w:rFonts w:ascii="Times New Roman" w:hAnsi="Times New Roman"/>
          <w:color w:val="000000"/>
          <w:lang w:val="ru-RU"/>
        </w:rPr>
        <w:t>системско</w:t>
      </w:r>
      <w:r w:rsidRPr="00681DF8">
        <w:rPr>
          <w:rFonts w:ascii="Times New Roman"/>
          <w:color w:val="000000"/>
          <w:spacing w:val="15"/>
          <w:lang w:val="ru-RU"/>
        </w:rPr>
        <w:t xml:space="preserve"> </w:t>
      </w:r>
      <w:r w:rsidRPr="00681DF8">
        <w:rPr>
          <w:rFonts w:ascii="Times New Roman" w:hAnsi="Times New Roman"/>
          <w:color w:val="000000"/>
          <w:lang w:val="ru-RU"/>
        </w:rPr>
        <w:t>унапређење</w:t>
      </w:r>
      <w:r w:rsidRPr="00681DF8">
        <w:rPr>
          <w:rFonts w:ascii="Times New Roman"/>
          <w:color w:val="000000"/>
          <w:spacing w:val="16"/>
          <w:lang w:val="ru-RU"/>
        </w:rPr>
        <w:t xml:space="preserve"> </w:t>
      </w:r>
      <w:r w:rsidRPr="00681DF8">
        <w:rPr>
          <w:rFonts w:ascii="Times New Roman" w:hAnsi="Times New Roman"/>
          <w:color w:val="000000"/>
          <w:lang w:val="ru-RU"/>
        </w:rPr>
        <w:t>иновационог</w:t>
      </w:r>
      <w:r w:rsidRPr="00681DF8">
        <w:rPr>
          <w:rFonts w:ascii="Times New Roman"/>
          <w:color w:val="000000"/>
          <w:spacing w:val="12"/>
          <w:lang w:val="ru-RU"/>
        </w:rPr>
        <w:t xml:space="preserve"> </w:t>
      </w:r>
      <w:r w:rsidRPr="00681DF8">
        <w:rPr>
          <w:rFonts w:ascii="Times New Roman" w:hAnsi="Times New Roman"/>
          <w:color w:val="000000"/>
          <w:lang w:val="ru-RU"/>
        </w:rPr>
        <w:t>предузетништва</w:t>
      </w:r>
      <w:r w:rsidRPr="00681DF8">
        <w:rPr>
          <w:rFonts w:ascii="Times New Roman"/>
          <w:color w:val="000000"/>
          <w:spacing w:val="15"/>
          <w:lang w:val="ru-RU"/>
        </w:rPr>
        <w:t xml:space="preserve"> </w:t>
      </w:r>
      <w:r w:rsidRPr="00681DF8">
        <w:rPr>
          <w:rFonts w:ascii="Times New Roman" w:hAnsi="Times New Roman"/>
          <w:color w:val="000000"/>
          <w:lang w:val="ru-RU"/>
        </w:rPr>
        <w:t>међу</w:t>
      </w:r>
      <w:r w:rsidRPr="00681DF8">
        <w:rPr>
          <w:rFonts w:ascii="Times New Roman"/>
          <w:color w:val="000000"/>
          <w:spacing w:val="12"/>
          <w:lang w:val="ru-RU"/>
        </w:rPr>
        <w:t xml:space="preserve"> </w:t>
      </w:r>
      <w:r w:rsidR="004562F8">
        <w:rPr>
          <w:rFonts w:ascii="Times New Roman" w:hAnsi="Times New Roman"/>
          <w:color w:val="000000"/>
          <w:lang w:val="ru-RU"/>
        </w:rPr>
        <w:t xml:space="preserve">женама </w:t>
      </w:r>
      <w:r w:rsidRPr="00681DF8">
        <w:rPr>
          <w:rFonts w:ascii="Times New Roman" w:hAnsi="Times New Roman"/>
          <w:color w:val="000000"/>
          <w:spacing w:val="1"/>
          <w:lang w:val="ru-RU"/>
        </w:rPr>
        <w:t>кроз</w:t>
      </w:r>
      <w:r w:rsidRPr="00681DF8">
        <w:rPr>
          <w:rFonts w:ascii="Times New Roman"/>
          <w:color w:val="000000"/>
          <w:spacing w:val="100"/>
          <w:lang w:val="ru-RU"/>
        </w:rPr>
        <w:t xml:space="preserve"> </w:t>
      </w:r>
      <w:r w:rsidRPr="00681DF8">
        <w:rPr>
          <w:rFonts w:ascii="Times New Roman" w:hAnsi="Times New Roman"/>
          <w:color w:val="000000"/>
          <w:lang w:val="ru-RU"/>
        </w:rPr>
        <w:t>промоцију</w:t>
      </w:r>
      <w:r w:rsidRPr="00681DF8">
        <w:rPr>
          <w:rFonts w:ascii="Times New Roman"/>
          <w:color w:val="000000"/>
          <w:spacing w:val="99"/>
          <w:lang w:val="ru-RU"/>
        </w:rPr>
        <w:t xml:space="preserve"> </w:t>
      </w:r>
      <w:r w:rsidRPr="00681DF8">
        <w:rPr>
          <w:rFonts w:ascii="Times New Roman" w:hAnsi="Times New Roman"/>
          <w:color w:val="000000"/>
          <w:lang w:val="ru-RU"/>
        </w:rPr>
        <w:t>и</w:t>
      </w:r>
      <w:r w:rsidRPr="00681DF8">
        <w:rPr>
          <w:rFonts w:ascii="Times New Roman"/>
          <w:color w:val="000000"/>
          <w:spacing w:val="101"/>
          <w:lang w:val="ru-RU"/>
        </w:rPr>
        <w:t xml:space="preserve"> </w:t>
      </w:r>
      <w:r w:rsidRPr="00681DF8">
        <w:rPr>
          <w:rFonts w:ascii="Times New Roman" w:hAnsi="Times New Roman"/>
          <w:color w:val="000000"/>
          <w:lang w:val="ru-RU"/>
        </w:rPr>
        <w:t>афирмацију</w:t>
      </w:r>
      <w:r w:rsidRPr="00681DF8">
        <w:rPr>
          <w:rFonts w:ascii="Times New Roman"/>
          <w:color w:val="000000"/>
          <w:spacing w:val="99"/>
          <w:lang w:val="ru-RU"/>
        </w:rPr>
        <w:t xml:space="preserve"> </w:t>
      </w:r>
      <w:r w:rsidRPr="00681DF8">
        <w:rPr>
          <w:rFonts w:ascii="Times New Roman" w:hAnsi="Times New Roman"/>
          <w:color w:val="000000"/>
          <w:lang w:val="ru-RU"/>
        </w:rPr>
        <w:t>женског</w:t>
      </w:r>
      <w:r w:rsidRPr="00681DF8">
        <w:rPr>
          <w:rFonts w:ascii="Times New Roman"/>
          <w:color w:val="000000"/>
          <w:spacing w:val="101"/>
          <w:lang w:val="ru-RU"/>
        </w:rPr>
        <w:t xml:space="preserve"> </w:t>
      </w:r>
      <w:r w:rsidRPr="00681DF8">
        <w:rPr>
          <w:rFonts w:ascii="Times New Roman" w:hAnsi="Times New Roman"/>
          <w:color w:val="000000"/>
          <w:lang w:val="ru-RU"/>
        </w:rPr>
        <w:t>иновационог</w:t>
      </w:r>
      <w:r w:rsidRPr="00681DF8">
        <w:rPr>
          <w:rFonts w:ascii="Times New Roman"/>
          <w:color w:val="000000"/>
          <w:spacing w:val="101"/>
          <w:lang w:val="ru-RU"/>
        </w:rPr>
        <w:t xml:space="preserve"> </w:t>
      </w:r>
      <w:r w:rsidRPr="00681DF8">
        <w:rPr>
          <w:rFonts w:ascii="Times New Roman" w:hAnsi="Times New Roman"/>
          <w:color w:val="000000"/>
          <w:lang w:val="ru-RU"/>
        </w:rPr>
        <w:t>предузетништва,</w:t>
      </w:r>
      <w:r w:rsidRPr="00681DF8">
        <w:rPr>
          <w:rFonts w:ascii="Times New Roman"/>
          <w:color w:val="000000"/>
          <w:spacing w:val="99"/>
          <w:lang w:val="ru-RU"/>
        </w:rPr>
        <w:t xml:space="preserve"> </w:t>
      </w:r>
      <w:r w:rsidRPr="00681DF8">
        <w:rPr>
          <w:rFonts w:ascii="Times New Roman" w:hAnsi="Times New Roman"/>
          <w:color w:val="000000"/>
          <w:lang w:val="ru-RU"/>
        </w:rPr>
        <w:lastRenderedPageBreak/>
        <w:t>директну</w:t>
      </w:r>
      <w:r w:rsidRPr="00681DF8">
        <w:rPr>
          <w:rFonts w:ascii="Times New Roman"/>
          <w:color w:val="000000"/>
          <w:spacing w:val="99"/>
          <w:lang w:val="ru-RU"/>
        </w:rPr>
        <w:t xml:space="preserve"> </w:t>
      </w:r>
      <w:r w:rsidR="004562F8">
        <w:rPr>
          <w:rFonts w:ascii="Times New Roman" w:hAnsi="Times New Roman"/>
          <w:color w:val="000000"/>
          <w:lang w:val="ru-RU"/>
        </w:rPr>
        <w:t xml:space="preserve">подршку </w:t>
      </w:r>
      <w:r w:rsidRPr="00681DF8">
        <w:rPr>
          <w:rFonts w:ascii="Times New Roman" w:hAnsi="Times New Roman"/>
          <w:color w:val="000000"/>
          <w:lang w:val="ru-RU"/>
        </w:rPr>
        <w:t>реализацији</w:t>
      </w:r>
      <w:r w:rsidRPr="00681DF8">
        <w:rPr>
          <w:rFonts w:ascii="Times New Roman"/>
          <w:color w:val="000000"/>
          <w:spacing w:val="79"/>
          <w:lang w:val="ru-RU"/>
        </w:rPr>
        <w:t xml:space="preserve"> </w:t>
      </w:r>
      <w:r w:rsidRPr="00681DF8">
        <w:rPr>
          <w:rFonts w:ascii="Times New Roman" w:hAnsi="Times New Roman"/>
          <w:color w:val="000000"/>
          <w:lang w:val="ru-RU"/>
        </w:rPr>
        <w:t>њихових</w:t>
      </w:r>
      <w:r w:rsidRPr="00681DF8">
        <w:rPr>
          <w:rFonts w:ascii="Times New Roman"/>
          <w:color w:val="000000"/>
          <w:spacing w:val="82"/>
          <w:lang w:val="ru-RU"/>
        </w:rPr>
        <w:t xml:space="preserve"> </w:t>
      </w:r>
      <w:r w:rsidRPr="00681DF8">
        <w:rPr>
          <w:rFonts w:ascii="Times New Roman" w:hAnsi="Times New Roman"/>
          <w:color w:val="000000"/>
          <w:lang w:val="ru-RU"/>
        </w:rPr>
        <w:t>предузетничких</w:t>
      </w:r>
      <w:r w:rsidRPr="00681DF8">
        <w:rPr>
          <w:rFonts w:ascii="Times New Roman"/>
          <w:color w:val="000000"/>
          <w:spacing w:val="82"/>
          <w:lang w:val="ru-RU"/>
        </w:rPr>
        <w:t xml:space="preserve"> </w:t>
      </w:r>
      <w:r w:rsidRPr="00681DF8">
        <w:rPr>
          <w:rFonts w:ascii="Times New Roman" w:hAnsi="Times New Roman"/>
          <w:color w:val="000000"/>
          <w:lang w:val="ru-RU"/>
        </w:rPr>
        <w:t>идеја,</w:t>
      </w:r>
      <w:r w:rsidRPr="00681DF8">
        <w:rPr>
          <w:rFonts w:ascii="Times New Roman"/>
          <w:color w:val="000000"/>
          <w:spacing w:val="80"/>
          <w:lang w:val="ru-RU"/>
        </w:rPr>
        <w:t xml:space="preserve"> </w:t>
      </w:r>
      <w:r w:rsidRPr="00681DF8">
        <w:rPr>
          <w:rFonts w:ascii="Times New Roman" w:hAnsi="Times New Roman"/>
          <w:color w:val="000000"/>
          <w:lang w:val="ru-RU"/>
        </w:rPr>
        <w:t>као</w:t>
      </w:r>
      <w:r w:rsidRPr="00681DF8">
        <w:rPr>
          <w:rFonts w:ascii="Times New Roman"/>
          <w:color w:val="000000"/>
          <w:spacing w:val="82"/>
          <w:lang w:val="ru-RU"/>
        </w:rPr>
        <w:t xml:space="preserve"> </w:t>
      </w:r>
      <w:r w:rsidRPr="00681DF8">
        <w:rPr>
          <w:rFonts w:ascii="Times New Roman" w:hAnsi="Times New Roman"/>
          <w:color w:val="000000"/>
          <w:lang w:val="ru-RU"/>
        </w:rPr>
        <w:t>и</w:t>
      </w:r>
      <w:r w:rsidRPr="00681DF8">
        <w:rPr>
          <w:rFonts w:ascii="Times New Roman"/>
          <w:color w:val="000000"/>
          <w:spacing w:val="81"/>
          <w:lang w:val="ru-RU"/>
        </w:rPr>
        <w:t xml:space="preserve"> </w:t>
      </w:r>
      <w:r w:rsidRPr="00681DF8">
        <w:rPr>
          <w:rFonts w:ascii="Times New Roman" w:hAnsi="Times New Roman"/>
          <w:color w:val="000000"/>
          <w:lang w:val="ru-RU"/>
        </w:rPr>
        <w:t>развоју</w:t>
      </w:r>
      <w:r w:rsidRPr="00681DF8">
        <w:rPr>
          <w:rFonts w:ascii="Times New Roman"/>
          <w:color w:val="000000"/>
          <w:spacing w:val="79"/>
          <w:lang w:val="ru-RU"/>
        </w:rPr>
        <w:t xml:space="preserve"> </w:t>
      </w:r>
      <w:r w:rsidRPr="00681DF8">
        <w:rPr>
          <w:rFonts w:ascii="Times New Roman" w:hAnsi="Times New Roman"/>
          <w:color w:val="000000"/>
          <w:lang w:val="ru-RU"/>
        </w:rPr>
        <w:t>предузетничких</w:t>
      </w:r>
      <w:r w:rsidRPr="00681DF8">
        <w:rPr>
          <w:rFonts w:ascii="Times New Roman"/>
          <w:color w:val="000000"/>
          <w:spacing w:val="82"/>
          <w:lang w:val="ru-RU"/>
        </w:rPr>
        <w:t xml:space="preserve"> </w:t>
      </w:r>
      <w:r w:rsidRPr="00681DF8">
        <w:rPr>
          <w:rFonts w:ascii="Times New Roman" w:hAnsi="Times New Roman"/>
          <w:color w:val="000000"/>
          <w:lang w:val="ru-RU"/>
        </w:rPr>
        <w:t>способности</w:t>
      </w:r>
      <w:r w:rsidRPr="00681DF8">
        <w:rPr>
          <w:rFonts w:ascii="Times New Roman"/>
          <w:color w:val="000000"/>
          <w:spacing w:val="78"/>
          <w:lang w:val="ru-RU"/>
        </w:rPr>
        <w:t xml:space="preserve"> </w:t>
      </w:r>
      <w:r w:rsidR="004562F8">
        <w:rPr>
          <w:rFonts w:ascii="Times New Roman" w:hAnsi="Times New Roman"/>
          <w:color w:val="000000"/>
          <w:lang w:val="ru-RU"/>
        </w:rPr>
        <w:t xml:space="preserve">и </w:t>
      </w:r>
      <w:r w:rsidRPr="00681DF8">
        <w:rPr>
          <w:rFonts w:ascii="Times New Roman" w:hAnsi="Times New Roman"/>
          <w:color w:val="000000"/>
          <w:lang w:val="ru-RU"/>
        </w:rPr>
        <w:t>капацитета</w:t>
      </w:r>
      <w:r w:rsidRPr="00681DF8">
        <w:rPr>
          <w:rFonts w:ascii="Times New Roman"/>
          <w:color w:val="000000"/>
          <w:spacing w:val="-2"/>
          <w:lang w:val="ru-RU"/>
        </w:rPr>
        <w:t xml:space="preserve"> </w:t>
      </w:r>
      <w:r w:rsidRPr="00681DF8">
        <w:rPr>
          <w:rFonts w:ascii="Times New Roman" w:hAnsi="Times New Roman"/>
          <w:color w:val="000000"/>
          <w:spacing w:val="1"/>
          <w:lang w:val="ru-RU"/>
        </w:rPr>
        <w:t>код</w:t>
      </w:r>
      <w:r w:rsidRPr="00681DF8">
        <w:rPr>
          <w:rFonts w:ascii="Times New Roman"/>
          <w:color w:val="000000"/>
          <w:spacing w:val="-2"/>
          <w:lang w:val="ru-RU"/>
        </w:rPr>
        <w:t xml:space="preserve"> </w:t>
      </w:r>
      <w:r w:rsidRPr="00681DF8">
        <w:rPr>
          <w:rFonts w:ascii="Times New Roman" w:hAnsi="Times New Roman"/>
          <w:color w:val="000000"/>
          <w:lang w:val="ru-RU"/>
        </w:rPr>
        <w:t>жена.</w:t>
      </w:r>
    </w:p>
    <w:p w14:paraId="6C169FE2" w14:textId="70C5F450" w:rsidR="00681DF8" w:rsidRPr="00681DF8" w:rsidRDefault="00681DF8" w:rsidP="004562F8">
      <w:pPr>
        <w:spacing w:before="239" w:line="253" w:lineRule="exact"/>
        <w:jc w:val="both"/>
        <w:rPr>
          <w:rFonts w:ascii="Times New Roman"/>
          <w:color w:val="000000"/>
          <w:lang w:val="ru-RU"/>
        </w:rPr>
      </w:pPr>
      <w:r w:rsidRPr="00681DF8">
        <w:rPr>
          <w:rFonts w:ascii="Times New Roman"/>
          <w:color w:val="000000"/>
          <w:lang w:val="ru-RU"/>
        </w:rPr>
        <w:t xml:space="preserve"> </w:t>
      </w:r>
      <w:r w:rsidR="004562F8">
        <w:rPr>
          <w:rFonts w:ascii="Times New Roman"/>
          <w:color w:val="000000"/>
          <w:lang w:val="ru-RU"/>
        </w:rPr>
        <w:tab/>
      </w:r>
      <w:r w:rsidRPr="00681DF8">
        <w:rPr>
          <w:rFonts w:ascii="Times New Roman" w:hAnsi="Times New Roman"/>
          <w:color w:val="000000"/>
          <w:lang w:val="ru-RU"/>
        </w:rPr>
        <w:t>У</w:t>
      </w:r>
      <w:r w:rsidRPr="00681DF8">
        <w:rPr>
          <w:rFonts w:ascii="Times New Roman"/>
          <w:color w:val="000000"/>
          <w:spacing w:val="60"/>
          <w:lang w:val="ru-RU"/>
        </w:rPr>
        <w:t xml:space="preserve"> </w:t>
      </w:r>
      <w:r w:rsidRPr="00681DF8">
        <w:rPr>
          <w:rFonts w:ascii="Times New Roman" w:hAnsi="Times New Roman"/>
          <w:color w:val="000000"/>
          <w:lang w:val="ru-RU"/>
        </w:rPr>
        <w:t>првом</w:t>
      </w:r>
      <w:r w:rsidRPr="00681DF8">
        <w:rPr>
          <w:rFonts w:ascii="Times New Roman"/>
          <w:color w:val="000000"/>
          <w:spacing w:val="60"/>
          <w:lang w:val="ru-RU"/>
        </w:rPr>
        <w:t xml:space="preserve"> </w:t>
      </w:r>
      <w:r w:rsidRPr="00681DF8">
        <w:rPr>
          <w:rFonts w:ascii="Times New Roman" w:hAnsi="Times New Roman"/>
          <w:color w:val="000000"/>
          <w:lang w:val="ru-RU"/>
        </w:rPr>
        <w:t>циклусу</w:t>
      </w:r>
      <w:r w:rsidRPr="00681DF8">
        <w:rPr>
          <w:rFonts w:ascii="Times New Roman"/>
          <w:color w:val="000000"/>
          <w:spacing w:val="60"/>
          <w:lang w:val="ru-RU"/>
        </w:rPr>
        <w:t xml:space="preserve"> </w:t>
      </w:r>
      <w:r w:rsidRPr="00681DF8">
        <w:rPr>
          <w:rFonts w:ascii="Times New Roman" w:hAnsi="Times New Roman"/>
          <w:color w:val="000000"/>
          <w:lang w:val="ru-RU"/>
        </w:rPr>
        <w:t>Програма</w:t>
      </w:r>
      <w:r w:rsidRPr="00681DF8">
        <w:rPr>
          <w:rFonts w:ascii="Times New Roman"/>
          <w:color w:val="000000"/>
          <w:spacing w:val="60"/>
          <w:lang w:val="ru-RU"/>
        </w:rPr>
        <w:t xml:space="preserve"> </w:t>
      </w:r>
      <w:r w:rsidRPr="00681DF8">
        <w:rPr>
          <w:rFonts w:ascii="Times New Roman" w:hAnsi="Times New Roman"/>
          <w:color w:val="000000"/>
          <w:lang w:val="ru-RU"/>
        </w:rPr>
        <w:t>реализованом</w:t>
      </w:r>
      <w:r w:rsidRPr="00681DF8">
        <w:rPr>
          <w:rFonts w:ascii="Times New Roman"/>
          <w:color w:val="000000"/>
          <w:spacing w:val="60"/>
          <w:lang w:val="ru-RU"/>
        </w:rPr>
        <w:t xml:space="preserve"> </w:t>
      </w:r>
      <w:r w:rsidRPr="00681DF8">
        <w:rPr>
          <w:rFonts w:ascii="Times New Roman" w:hAnsi="Times New Roman"/>
          <w:color w:val="000000"/>
          <w:lang w:val="ru-RU"/>
        </w:rPr>
        <w:t>током</w:t>
      </w:r>
      <w:r w:rsidRPr="00681DF8">
        <w:rPr>
          <w:rFonts w:ascii="Times New Roman"/>
          <w:color w:val="000000"/>
          <w:spacing w:val="60"/>
          <w:lang w:val="ru-RU"/>
        </w:rPr>
        <w:t xml:space="preserve"> </w:t>
      </w:r>
      <w:r w:rsidRPr="00681DF8">
        <w:rPr>
          <w:rFonts w:ascii="Times New Roman"/>
          <w:color w:val="000000"/>
          <w:lang w:val="ru-RU"/>
        </w:rPr>
        <w:t>2018.</w:t>
      </w:r>
      <w:r w:rsidRPr="00681DF8">
        <w:rPr>
          <w:rFonts w:ascii="Times New Roman"/>
          <w:color w:val="000000"/>
          <w:spacing w:val="60"/>
          <w:lang w:val="ru-RU"/>
        </w:rPr>
        <w:t xml:space="preserve"> </w:t>
      </w:r>
      <w:r w:rsidRPr="00681DF8">
        <w:rPr>
          <w:rFonts w:ascii="Times New Roman" w:hAnsi="Times New Roman"/>
          <w:color w:val="000000"/>
          <w:lang w:val="ru-RU"/>
        </w:rPr>
        <w:t>године</w:t>
      </w:r>
      <w:r w:rsidRPr="00681DF8">
        <w:rPr>
          <w:rFonts w:ascii="Times New Roman"/>
          <w:color w:val="000000"/>
          <w:spacing w:val="60"/>
          <w:lang w:val="ru-RU"/>
        </w:rPr>
        <w:t xml:space="preserve"> </w:t>
      </w:r>
      <w:r w:rsidRPr="00681DF8">
        <w:rPr>
          <w:rFonts w:ascii="Times New Roman" w:hAnsi="Times New Roman"/>
          <w:color w:val="000000"/>
          <w:lang w:val="ru-RU"/>
        </w:rPr>
        <w:t>подржана</w:t>
      </w:r>
      <w:r w:rsidRPr="00681DF8">
        <w:rPr>
          <w:rFonts w:ascii="Times New Roman"/>
          <w:color w:val="000000"/>
          <w:spacing w:val="58"/>
          <w:lang w:val="ru-RU"/>
        </w:rPr>
        <w:t xml:space="preserve"> </w:t>
      </w:r>
      <w:r w:rsidRPr="00681DF8">
        <w:rPr>
          <w:rFonts w:ascii="Times New Roman" w:hAnsi="Times New Roman"/>
          <w:color w:val="000000"/>
          <w:spacing w:val="3"/>
          <w:lang w:val="ru-RU"/>
        </w:rPr>
        <w:t>је</w:t>
      </w:r>
      <w:r w:rsidRPr="00681DF8">
        <w:rPr>
          <w:rFonts w:ascii="Times New Roman"/>
          <w:color w:val="000000"/>
          <w:spacing w:val="57"/>
          <w:lang w:val="ru-RU"/>
        </w:rPr>
        <w:t xml:space="preserve"> </w:t>
      </w:r>
      <w:r w:rsidRPr="00681DF8">
        <w:rPr>
          <w:rFonts w:ascii="Times New Roman" w:hAnsi="Times New Roman"/>
          <w:color w:val="000000"/>
          <w:lang w:val="ru-RU"/>
        </w:rPr>
        <w:t>реализација</w:t>
      </w:r>
      <w:r w:rsidRPr="00681DF8">
        <w:rPr>
          <w:rFonts w:ascii="Times New Roman"/>
          <w:color w:val="000000"/>
          <w:spacing w:val="61"/>
          <w:lang w:val="ru-RU"/>
        </w:rPr>
        <w:t xml:space="preserve"> </w:t>
      </w:r>
      <w:r w:rsidR="004562F8">
        <w:rPr>
          <w:rFonts w:ascii="Times New Roman" w:hAnsi="Times New Roman"/>
          <w:color w:val="000000"/>
          <w:spacing w:val="-2"/>
          <w:lang w:val="ru-RU"/>
        </w:rPr>
        <w:t xml:space="preserve">17 </w:t>
      </w:r>
      <w:r w:rsidRPr="00681DF8">
        <w:rPr>
          <w:rFonts w:ascii="Times New Roman" w:hAnsi="Times New Roman"/>
          <w:color w:val="000000"/>
          <w:lang w:val="ru-RU"/>
        </w:rPr>
        <w:t>пројеката</w:t>
      </w:r>
      <w:r w:rsidRPr="00681DF8">
        <w:rPr>
          <w:rFonts w:ascii="Times New Roman"/>
          <w:color w:val="000000"/>
          <w:spacing w:val="17"/>
          <w:lang w:val="ru-RU"/>
        </w:rPr>
        <w:t xml:space="preserve"> </w:t>
      </w:r>
      <w:r w:rsidRPr="00681DF8">
        <w:rPr>
          <w:rFonts w:ascii="Times New Roman" w:hAnsi="Times New Roman"/>
          <w:color w:val="000000"/>
          <w:lang w:val="ru-RU"/>
        </w:rPr>
        <w:t>у</w:t>
      </w:r>
      <w:r w:rsidRPr="00681DF8">
        <w:rPr>
          <w:rFonts w:ascii="Times New Roman"/>
          <w:color w:val="000000"/>
          <w:spacing w:val="15"/>
          <w:lang w:val="ru-RU"/>
        </w:rPr>
        <w:t xml:space="preserve"> </w:t>
      </w:r>
      <w:r w:rsidRPr="00681DF8">
        <w:rPr>
          <w:rFonts w:ascii="Times New Roman" w:hAnsi="Times New Roman"/>
          <w:color w:val="000000"/>
          <w:spacing w:val="-1"/>
          <w:lang w:val="ru-RU"/>
        </w:rPr>
        <w:t>укупном</w:t>
      </w:r>
      <w:r w:rsidRPr="00681DF8">
        <w:rPr>
          <w:rFonts w:ascii="Times New Roman"/>
          <w:color w:val="000000"/>
          <w:spacing w:val="17"/>
          <w:lang w:val="ru-RU"/>
        </w:rPr>
        <w:t xml:space="preserve"> </w:t>
      </w:r>
      <w:r w:rsidRPr="00681DF8">
        <w:rPr>
          <w:rFonts w:ascii="Times New Roman" w:hAnsi="Times New Roman"/>
          <w:color w:val="000000"/>
          <w:spacing w:val="1"/>
          <w:lang w:val="ru-RU"/>
        </w:rPr>
        <w:t>износу</w:t>
      </w:r>
      <w:r w:rsidRPr="00681DF8">
        <w:rPr>
          <w:rFonts w:ascii="Times New Roman"/>
          <w:color w:val="000000"/>
          <w:spacing w:val="14"/>
          <w:lang w:val="ru-RU"/>
        </w:rPr>
        <w:t xml:space="preserve"> </w:t>
      </w:r>
      <w:r w:rsidRPr="00681DF8">
        <w:rPr>
          <w:rFonts w:ascii="Times New Roman" w:hAnsi="Times New Roman"/>
          <w:color w:val="000000"/>
          <w:lang w:val="ru-RU"/>
        </w:rPr>
        <w:t>од</w:t>
      </w:r>
      <w:r w:rsidRPr="00681DF8">
        <w:rPr>
          <w:rFonts w:ascii="Times New Roman"/>
          <w:color w:val="000000"/>
          <w:spacing w:val="17"/>
          <w:lang w:val="ru-RU"/>
        </w:rPr>
        <w:t xml:space="preserve"> </w:t>
      </w:r>
      <w:r w:rsidRPr="00681DF8">
        <w:rPr>
          <w:rFonts w:ascii="Times New Roman"/>
          <w:color w:val="000000"/>
          <w:lang w:val="ru-RU"/>
        </w:rPr>
        <w:t>100.000.000,00</w:t>
      </w:r>
      <w:r w:rsidRPr="00681DF8">
        <w:rPr>
          <w:rFonts w:ascii="Times New Roman"/>
          <w:color w:val="000000"/>
          <w:spacing w:val="17"/>
          <w:lang w:val="ru-RU"/>
        </w:rPr>
        <w:t xml:space="preserve"> </w:t>
      </w:r>
      <w:r w:rsidRPr="00681DF8">
        <w:rPr>
          <w:rFonts w:ascii="Times New Roman" w:hAnsi="Times New Roman"/>
          <w:color w:val="000000"/>
          <w:lang w:val="ru-RU"/>
        </w:rPr>
        <w:t>динара</w:t>
      </w:r>
      <w:r w:rsidRPr="00681DF8">
        <w:rPr>
          <w:rFonts w:ascii="Times New Roman"/>
          <w:color w:val="000000"/>
          <w:spacing w:val="17"/>
          <w:lang w:val="ru-RU"/>
        </w:rPr>
        <w:t xml:space="preserve"> </w:t>
      </w:r>
      <w:r w:rsidRPr="00681DF8">
        <w:rPr>
          <w:rFonts w:ascii="Times New Roman" w:hAnsi="Times New Roman"/>
          <w:color w:val="000000"/>
          <w:lang w:val="ru-RU"/>
        </w:rPr>
        <w:t>следећим</w:t>
      </w:r>
      <w:r w:rsidRPr="00681DF8">
        <w:rPr>
          <w:rFonts w:ascii="Times New Roman"/>
          <w:color w:val="000000"/>
          <w:spacing w:val="16"/>
          <w:lang w:val="ru-RU"/>
        </w:rPr>
        <w:t xml:space="preserve"> </w:t>
      </w:r>
      <w:r w:rsidRPr="00681DF8">
        <w:rPr>
          <w:rFonts w:ascii="Times New Roman" w:hAnsi="Times New Roman"/>
          <w:color w:val="000000"/>
          <w:lang w:val="ru-RU"/>
        </w:rPr>
        <w:t>локалним</w:t>
      </w:r>
      <w:r w:rsidRPr="00681DF8">
        <w:rPr>
          <w:rFonts w:ascii="Times New Roman"/>
          <w:color w:val="000000"/>
          <w:spacing w:val="17"/>
          <w:lang w:val="ru-RU"/>
        </w:rPr>
        <w:t xml:space="preserve"> </w:t>
      </w:r>
      <w:r w:rsidRPr="00681DF8">
        <w:rPr>
          <w:rFonts w:ascii="Times New Roman" w:hAnsi="Times New Roman"/>
          <w:color w:val="000000"/>
          <w:lang w:val="ru-RU"/>
        </w:rPr>
        <w:t>самоуправама:</w:t>
      </w:r>
      <w:r w:rsidRPr="00681DF8">
        <w:rPr>
          <w:rFonts w:ascii="Times New Roman"/>
          <w:color w:val="000000"/>
          <w:spacing w:val="18"/>
          <w:lang w:val="ru-RU"/>
        </w:rPr>
        <w:t xml:space="preserve"> </w:t>
      </w:r>
      <w:r w:rsidR="004562F8">
        <w:rPr>
          <w:rFonts w:ascii="Times New Roman" w:hAnsi="Times New Roman"/>
          <w:color w:val="000000"/>
          <w:lang w:val="ru-RU"/>
        </w:rPr>
        <w:t xml:space="preserve">Граду </w:t>
      </w:r>
      <w:r w:rsidRPr="00681DF8">
        <w:rPr>
          <w:rFonts w:ascii="Times New Roman" w:hAnsi="Times New Roman"/>
          <w:color w:val="000000"/>
          <w:lang w:val="ru-RU"/>
        </w:rPr>
        <w:t>Зајечару,</w:t>
      </w:r>
      <w:r w:rsidRPr="00681DF8">
        <w:rPr>
          <w:rFonts w:ascii="Times New Roman"/>
          <w:color w:val="000000"/>
          <w:spacing w:val="31"/>
          <w:lang w:val="ru-RU"/>
        </w:rPr>
        <w:t xml:space="preserve"> </w:t>
      </w:r>
      <w:r w:rsidRPr="00681DF8">
        <w:rPr>
          <w:rFonts w:ascii="Times New Roman" w:hAnsi="Times New Roman"/>
          <w:color w:val="000000"/>
          <w:lang w:val="ru-RU"/>
        </w:rPr>
        <w:t>Граду</w:t>
      </w:r>
      <w:r w:rsidRPr="00681DF8">
        <w:rPr>
          <w:rFonts w:ascii="Times New Roman"/>
          <w:color w:val="000000"/>
          <w:spacing w:val="29"/>
          <w:lang w:val="ru-RU"/>
        </w:rPr>
        <w:t xml:space="preserve"> </w:t>
      </w:r>
      <w:r w:rsidRPr="00681DF8">
        <w:rPr>
          <w:rFonts w:ascii="Times New Roman" w:hAnsi="Times New Roman"/>
          <w:color w:val="000000"/>
          <w:lang w:val="ru-RU"/>
        </w:rPr>
        <w:t>Новом</w:t>
      </w:r>
      <w:r w:rsidRPr="00681DF8">
        <w:rPr>
          <w:rFonts w:ascii="Times New Roman"/>
          <w:color w:val="000000"/>
          <w:spacing w:val="31"/>
          <w:lang w:val="ru-RU"/>
        </w:rPr>
        <w:t xml:space="preserve"> </w:t>
      </w:r>
      <w:r w:rsidRPr="00681DF8">
        <w:rPr>
          <w:rFonts w:ascii="Times New Roman" w:hAnsi="Times New Roman"/>
          <w:color w:val="000000"/>
          <w:lang w:val="ru-RU"/>
        </w:rPr>
        <w:t>Саду,</w:t>
      </w:r>
      <w:r w:rsidRPr="00681DF8">
        <w:rPr>
          <w:rFonts w:ascii="Times New Roman"/>
          <w:color w:val="000000"/>
          <w:spacing w:val="32"/>
          <w:lang w:val="ru-RU"/>
        </w:rPr>
        <w:t xml:space="preserve"> </w:t>
      </w:r>
      <w:r w:rsidRPr="00681DF8">
        <w:rPr>
          <w:rFonts w:ascii="Times New Roman" w:hAnsi="Times New Roman"/>
          <w:color w:val="000000"/>
          <w:lang w:val="ru-RU"/>
        </w:rPr>
        <w:t>Граду</w:t>
      </w:r>
      <w:r w:rsidRPr="00681DF8">
        <w:rPr>
          <w:rFonts w:ascii="Times New Roman"/>
          <w:color w:val="000000"/>
          <w:spacing w:val="29"/>
          <w:lang w:val="ru-RU"/>
        </w:rPr>
        <w:t xml:space="preserve"> </w:t>
      </w:r>
      <w:r w:rsidRPr="00681DF8">
        <w:rPr>
          <w:rFonts w:ascii="Times New Roman" w:hAnsi="Times New Roman"/>
          <w:color w:val="000000"/>
          <w:lang w:val="ru-RU"/>
        </w:rPr>
        <w:t>Београду</w:t>
      </w:r>
      <w:r w:rsidRPr="00681DF8">
        <w:rPr>
          <w:rFonts w:ascii="Times New Roman"/>
          <w:color w:val="000000"/>
          <w:spacing w:val="32"/>
          <w:lang w:val="ru-RU"/>
        </w:rPr>
        <w:t xml:space="preserve"> </w:t>
      </w:r>
      <w:r w:rsidRPr="00681DF8">
        <w:rPr>
          <w:rFonts w:ascii="Times New Roman" w:hAnsi="Times New Roman"/>
          <w:color w:val="000000"/>
          <w:lang w:val="ru-RU"/>
        </w:rPr>
        <w:t>–</w:t>
      </w:r>
      <w:r w:rsidRPr="00681DF8">
        <w:rPr>
          <w:rFonts w:ascii="Times New Roman"/>
          <w:color w:val="000000"/>
          <w:spacing w:val="32"/>
          <w:lang w:val="ru-RU"/>
        </w:rPr>
        <w:t xml:space="preserve"> </w:t>
      </w:r>
      <w:r w:rsidRPr="00681DF8">
        <w:rPr>
          <w:rFonts w:ascii="Times New Roman" w:hAnsi="Times New Roman"/>
          <w:color w:val="000000"/>
          <w:lang w:val="ru-RU"/>
        </w:rPr>
        <w:t>Канцеларији</w:t>
      </w:r>
      <w:r w:rsidRPr="00681DF8">
        <w:rPr>
          <w:rFonts w:ascii="Times New Roman"/>
          <w:color w:val="000000"/>
          <w:spacing w:val="31"/>
          <w:lang w:val="ru-RU"/>
        </w:rPr>
        <w:t xml:space="preserve"> </w:t>
      </w:r>
      <w:r w:rsidRPr="00681DF8">
        <w:rPr>
          <w:rFonts w:ascii="Times New Roman" w:hAnsi="Times New Roman"/>
          <w:color w:val="000000"/>
          <w:spacing w:val="-1"/>
          <w:lang w:val="ru-RU"/>
        </w:rPr>
        <w:t>за</w:t>
      </w:r>
      <w:r w:rsidRPr="00681DF8">
        <w:rPr>
          <w:rFonts w:ascii="Times New Roman"/>
          <w:color w:val="000000"/>
          <w:spacing w:val="33"/>
          <w:lang w:val="ru-RU"/>
        </w:rPr>
        <w:t xml:space="preserve"> </w:t>
      </w:r>
      <w:r w:rsidRPr="00681DF8">
        <w:rPr>
          <w:rFonts w:ascii="Times New Roman" w:hAnsi="Times New Roman"/>
          <w:color w:val="000000"/>
          <w:lang w:val="ru-RU"/>
        </w:rPr>
        <w:t>младе,</w:t>
      </w:r>
      <w:r w:rsidRPr="00681DF8">
        <w:rPr>
          <w:rFonts w:ascii="Times New Roman"/>
          <w:color w:val="000000"/>
          <w:spacing w:val="31"/>
          <w:lang w:val="ru-RU"/>
        </w:rPr>
        <w:t xml:space="preserve"> </w:t>
      </w:r>
      <w:r w:rsidRPr="00681DF8">
        <w:rPr>
          <w:rFonts w:ascii="Times New Roman" w:hAnsi="Times New Roman"/>
          <w:color w:val="000000"/>
          <w:spacing w:val="-1"/>
          <w:lang w:val="ru-RU"/>
        </w:rPr>
        <w:t>Граду</w:t>
      </w:r>
      <w:r w:rsidR="004562F8">
        <w:rPr>
          <w:rFonts w:ascii="Times New Roman"/>
          <w:color w:val="000000"/>
          <w:spacing w:val="30"/>
          <w:lang w:val="ru-RU"/>
        </w:rPr>
        <w:t xml:space="preserve"> </w:t>
      </w:r>
      <w:r w:rsidR="004562F8">
        <w:rPr>
          <w:rFonts w:ascii="Times New Roman"/>
          <w:color w:val="000000"/>
          <w:spacing w:val="30"/>
          <w:lang w:val="ru-RU"/>
        </w:rPr>
        <w:t>Л</w:t>
      </w:r>
      <w:r w:rsidRPr="00681DF8">
        <w:rPr>
          <w:rFonts w:ascii="Times New Roman" w:hAnsi="Times New Roman"/>
          <w:color w:val="000000"/>
          <w:lang w:val="ru-RU"/>
        </w:rPr>
        <w:t>есковцу,</w:t>
      </w:r>
      <w:r w:rsidRPr="00681DF8">
        <w:rPr>
          <w:rFonts w:ascii="Times New Roman"/>
          <w:color w:val="000000"/>
          <w:spacing w:val="31"/>
          <w:lang w:val="ru-RU"/>
        </w:rPr>
        <w:t xml:space="preserve"> </w:t>
      </w:r>
      <w:r w:rsidR="004562F8">
        <w:rPr>
          <w:rFonts w:ascii="Times New Roman" w:hAnsi="Times New Roman"/>
          <w:color w:val="000000"/>
          <w:lang w:val="ru-RU"/>
        </w:rPr>
        <w:t>Граду</w:t>
      </w:r>
      <w:r w:rsidRPr="00681DF8">
        <w:rPr>
          <w:rFonts w:ascii="Times New Roman" w:hAnsi="Times New Roman"/>
          <w:color w:val="000000"/>
          <w:lang w:val="ru-RU"/>
        </w:rPr>
        <w:t>Лозници,</w:t>
      </w:r>
      <w:r w:rsidRPr="00681DF8">
        <w:rPr>
          <w:rFonts w:ascii="Times New Roman"/>
          <w:color w:val="000000"/>
          <w:spacing w:val="36"/>
          <w:lang w:val="ru-RU"/>
        </w:rPr>
        <w:t xml:space="preserve"> </w:t>
      </w:r>
      <w:r w:rsidRPr="00681DF8">
        <w:rPr>
          <w:rFonts w:ascii="Times New Roman" w:hAnsi="Times New Roman"/>
          <w:color w:val="000000"/>
          <w:lang w:val="ru-RU"/>
        </w:rPr>
        <w:t>Општини</w:t>
      </w:r>
      <w:r w:rsidRPr="00681DF8">
        <w:rPr>
          <w:rFonts w:ascii="Times New Roman"/>
          <w:color w:val="000000"/>
          <w:spacing w:val="35"/>
          <w:lang w:val="ru-RU"/>
        </w:rPr>
        <w:t xml:space="preserve"> </w:t>
      </w:r>
      <w:r w:rsidRPr="00681DF8">
        <w:rPr>
          <w:rFonts w:ascii="Times New Roman" w:hAnsi="Times New Roman"/>
          <w:color w:val="000000"/>
          <w:lang w:val="ru-RU"/>
        </w:rPr>
        <w:t>Сремски</w:t>
      </w:r>
      <w:r w:rsidRPr="00681DF8">
        <w:rPr>
          <w:rFonts w:ascii="Times New Roman"/>
          <w:color w:val="000000"/>
          <w:spacing w:val="36"/>
          <w:lang w:val="ru-RU"/>
        </w:rPr>
        <w:t xml:space="preserve"> </w:t>
      </w:r>
      <w:r w:rsidRPr="00681DF8">
        <w:rPr>
          <w:rFonts w:ascii="Times New Roman" w:hAnsi="Times New Roman"/>
          <w:color w:val="000000"/>
          <w:lang w:val="ru-RU"/>
        </w:rPr>
        <w:t>Карловци,</w:t>
      </w:r>
      <w:r w:rsidRPr="00681DF8">
        <w:rPr>
          <w:rFonts w:ascii="Times New Roman"/>
          <w:color w:val="000000"/>
          <w:spacing w:val="36"/>
          <w:lang w:val="ru-RU"/>
        </w:rPr>
        <w:t xml:space="preserve"> </w:t>
      </w:r>
      <w:r w:rsidRPr="00681DF8">
        <w:rPr>
          <w:rFonts w:ascii="Times New Roman" w:hAnsi="Times New Roman"/>
          <w:color w:val="000000"/>
          <w:lang w:val="ru-RU"/>
        </w:rPr>
        <w:t>Општини</w:t>
      </w:r>
      <w:r w:rsidRPr="00681DF8">
        <w:rPr>
          <w:rFonts w:ascii="Times New Roman"/>
          <w:color w:val="000000"/>
          <w:spacing w:val="33"/>
          <w:lang w:val="ru-RU"/>
        </w:rPr>
        <w:t xml:space="preserve"> </w:t>
      </w:r>
      <w:r w:rsidRPr="00681DF8">
        <w:rPr>
          <w:rFonts w:ascii="Times New Roman" w:hAnsi="Times New Roman"/>
          <w:color w:val="000000"/>
          <w:lang w:val="ru-RU"/>
        </w:rPr>
        <w:t>Владичин</w:t>
      </w:r>
      <w:r w:rsidRPr="00681DF8">
        <w:rPr>
          <w:rFonts w:ascii="Times New Roman"/>
          <w:color w:val="000000"/>
          <w:spacing w:val="35"/>
          <w:lang w:val="ru-RU"/>
        </w:rPr>
        <w:t xml:space="preserve"> </w:t>
      </w:r>
      <w:r w:rsidRPr="00681DF8">
        <w:rPr>
          <w:rFonts w:ascii="Times New Roman" w:hAnsi="Times New Roman"/>
          <w:color w:val="000000"/>
          <w:spacing w:val="1"/>
          <w:lang w:val="ru-RU"/>
        </w:rPr>
        <w:t>Хан,</w:t>
      </w:r>
      <w:r w:rsidRPr="00681DF8">
        <w:rPr>
          <w:rFonts w:ascii="Times New Roman"/>
          <w:color w:val="000000"/>
          <w:spacing w:val="35"/>
          <w:lang w:val="ru-RU"/>
        </w:rPr>
        <w:t xml:space="preserve"> </w:t>
      </w:r>
      <w:r w:rsidRPr="00681DF8">
        <w:rPr>
          <w:rFonts w:ascii="Times New Roman" w:hAnsi="Times New Roman"/>
          <w:color w:val="000000"/>
          <w:lang w:val="ru-RU"/>
        </w:rPr>
        <w:t>Општини</w:t>
      </w:r>
      <w:r w:rsidRPr="00681DF8">
        <w:rPr>
          <w:rFonts w:ascii="Times New Roman"/>
          <w:color w:val="000000"/>
          <w:spacing w:val="36"/>
          <w:lang w:val="ru-RU"/>
        </w:rPr>
        <w:t xml:space="preserve"> </w:t>
      </w:r>
      <w:r w:rsidRPr="00681DF8">
        <w:rPr>
          <w:rFonts w:ascii="Times New Roman" w:hAnsi="Times New Roman"/>
          <w:color w:val="000000"/>
          <w:lang w:val="ru-RU"/>
        </w:rPr>
        <w:t>Топола,</w:t>
      </w:r>
      <w:r w:rsidRPr="00681DF8">
        <w:rPr>
          <w:rFonts w:ascii="Times New Roman"/>
          <w:color w:val="000000"/>
          <w:spacing w:val="36"/>
          <w:lang w:val="ru-RU"/>
        </w:rPr>
        <w:t xml:space="preserve"> </w:t>
      </w:r>
      <w:r w:rsidRPr="00681DF8">
        <w:rPr>
          <w:rFonts w:ascii="Times New Roman" w:hAnsi="Times New Roman"/>
          <w:color w:val="000000"/>
          <w:lang w:val="ru-RU"/>
        </w:rPr>
        <w:t>Општини</w:t>
      </w:r>
      <w:r w:rsidR="004562F8">
        <w:rPr>
          <w:rFonts w:ascii="Times New Roman" w:hAnsi="Times New Roman"/>
          <w:color w:val="000000"/>
          <w:lang w:val="ru-RU"/>
        </w:rPr>
        <w:t xml:space="preserve"> </w:t>
      </w:r>
      <w:r w:rsidRPr="00681DF8">
        <w:rPr>
          <w:rFonts w:ascii="Times New Roman" w:hAnsi="Times New Roman"/>
          <w:color w:val="000000"/>
          <w:lang w:val="ru-RU"/>
        </w:rPr>
        <w:t>Косјерић</w:t>
      </w:r>
      <w:r w:rsidRPr="00681DF8">
        <w:rPr>
          <w:rFonts w:ascii="Times New Roman"/>
          <w:color w:val="000000"/>
          <w:spacing w:val="117"/>
          <w:lang w:val="ru-RU"/>
        </w:rPr>
        <w:t xml:space="preserve"> </w:t>
      </w:r>
      <w:r w:rsidRPr="00681DF8">
        <w:rPr>
          <w:rFonts w:ascii="Times New Roman" w:hAnsi="Times New Roman"/>
          <w:color w:val="000000"/>
          <w:lang w:val="ru-RU"/>
        </w:rPr>
        <w:t>и</w:t>
      </w:r>
      <w:r w:rsidRPr="00681DF8">
        <w:rPr>
          <w:rFonts w:ascii="Times New Roman"/>
          <w:color w:val="000000"/>
          <w:spacing w:val="120"/>
          <w:lang w:val="ru-RU"/>
        </w:rPr>
        <w:t xml:space="preserve"> </w:t>
      </w:r>
      <w:r w:rsidRPr="00681DF8">
        <w:rPr>
          <w:rFonts w:ascii="Times New Roman" w:hAnsi="Times New Roman"/>
          <w:color w:val="000000"/>
          <w:lang w:val="ru-RU"/>
        </w:rPr>
        <w:t>Општини</w:t>
      </w:r>
      <w:r w:rsidRPr="00681DF8">
        <w:rPr>
          <w:rFonts w:ascii="Times New Roman"/>
          <w:color w:val="000000"/>
          <w:spacing w:val="117"/>
          <w:lang w:val="ru-RU"/>
        </w:rPr>
        <w:t xml:space="preserve"> </w:t>
      </w:r>
      <w:r w:rsidRPr="00681DF8">
        <w:rPr>
          <w:rFonts w:ascii="Times New Roman" w:hAnsi="Times New Roman"/>
          <w:color w:val="000000"/>
          <w:spacing w:val="1"/>
          <w:lang w:val="ru-RU"/>
        </w:rPr>
        <w:t>Мали</w:t>
      </w:r>
      <w:r w:rsidRPr="00681DF8">
        <w:rPr>
          <w:rFonts w:ascii="Times New Roman"/>
          <w:color w:val="000000"/>
          <w:spacing w:val="119"/>
          <w:lang w:val="ru-RU"/>
        </w:rPr>
        <w:t xml:space="preserve"> </w:t>
      </w:r>
      <w:r w:rsidRPr="00681DF8">
        <w:rPr>
          <w:rFonts w:ascii="Times New Roman" w:hAnsi="Times New Roman"/>
          <w:color w:val="000000"/>
          <w:lang w:val="ru-RU"/>
        </w:rPr>
        <w:t>Зворник,</w:t>
      </w:r>
      <w:r w:rsidRPr="00681DF8">
        <w:rPr>
          <w:rFonts w:ascii="Times New Roman"/>
          <w:color w:val="000000"/>
          <w:spacing w:val="118"/>
          <w:lang w:val="ru-RU"/>
        </w:rPr>
        <w:t xml:space="preserve"> </w:t>
      </w:r>
      <w:r w:rsidRPr="00681DF8">
        <w:rPr>
          <w:rFonts w:ascii="Times New Roman" w:hAnsi="Times New Roman"/>
          <w:color w:val="000000"/>
          <w:spacing w:val="1"/>
          <w:lang w:val="ru-RU"/>
        </w:rPr>
        <w:t>као</w:t>
      </w:r>
      <w:r w:rsidRPr="00681DF8">
        <w:rPr>
          <w:rFonts w:ascii="Times New Roman"/>
          <w:color w:val="000000"/>
          <w:spacing w:val="120"/>
          <w:lang w:val="ru-RU"/>
        </w:rPr>
        <w:t xml:space="preserve"> </w:t>
      </w:r>
      <w:r w:rsidRPr="00681DF8">
        <w:rPr>
          <w:rFonts w:ascii="Times New Roman" w:hAnsi="Times New Roman"/>
          <w:color w:val="000000"/>
          <w:lang w:val="ru-RU"/>
        </w:rPr>
        <w:t>и</w:t>
      </w:r>
      <w:r w:rsidRPr="00681DF8">
        <w:rPr>
          <w:rFonts w:ascii="Times New Roman"/>
          <w:color w:val="000000"/>
          <w:spacing w:val="117"/>
          <w:lang w:val="ru-RU"/>
        </w:rPr>
        <w:t xml:space="preserve"> </w:t>
      </w:r>
      <w:r w:rsidRPr="00681DF8">
        <w:rPr>
          <w:rFonts w:ascii="Times New Roman" w:hAnsi="Times New Roman"/>
          <w:color w:val="000000"/>
          <w:lang w:val="ru-RU"/>
        </w:rPr>
        <w:t>локалним</w:t>
      </w:r>
      <w:r w:rsidRPr="00681DF8">
        <w:rPr>
          <w:rFonts w:ascii="Times New Roman"/>
          <w:color w:val="000000"/>
          <w:spacing w:val="120"/>
          <w:lang w:val="ru-RU"/>
        </w:rPr>
        <w:t xml:space="preserve"> </w:t>
      </w:r>
      <w:r w:rsidRPr="00681DF8">
        <w:rPr>
          <w:rFonts w:ascii="Times New Roman" w:hAnsi="Times New Roman"/>
          <w:color w:val="000000"/>
          <w:lang w:val="ru-RU"/>
        </w:rPr>
        <w:t>самоуправама</w:t>
      </w:r>
      <w:r w:rsidRPr="00681DF8">
        <w:rPr>
          <w:rFonts w:ascii="Times New Roman"/>
          <w:color w:val="000000"/>
          <w:spacing w:val="121"/>
          <w:lang w:val="ru-RU"/>
        </w:rPr>
        <w:t xml:space="preserve"> </w:t>
      </w:r>
      <w:r w:rsidRPr="00681DF8">
        <w:rPr>
          <w:rFonts w:ascii="Times New Roman" w:hAnsi="Times New Roman"/>
          <w:color w:val="000000"/>
          <w:lang w:val="ru-RU"/>
        </w:rPr>
        <w:t>које</w:t>
      </w:r>
      <w:r w:rsidRPr="00681DF8">
        <w:rPr>
          <w:rFonts w:ascii="Times New Roman"/>
          <w:color w:val="000000"/>
          <w:spacing w:val="118"/>
          <w:lang w:val="ru-RU"/>
        </w:rPr>
        <w:t xml:space="preserve"> </w:t>
      </w:r>
      <w:r w:rsidRPr="00681DF8">
        <w:rPr>
          <w:rFonts w:ascii="Times New Roman" w:hAnsi="Times New Roman"/>
          <w:color w:val="000000"/>
          <w:lang w:val="ru-RU"/>
        </w:rPr>
        <w:t>сарађују</w:t>
      </w:r>
      <w:r w:rsidRPr="00681DF8">
        <w:rPr>
          <w:rFonts w:ascii="Times New Roman"/>
          <w:color w:val="000000"/>
          <w:spacing w:val="118"/>
          <w:lang w:val="ru-RU"/>
        </w:rPr>
        <w:t xml:space="preserve"> </w:t>
      </w:r>
      <w:r w:rsidR="004562F8">
        <w:rPr>
          <w:rFonts w:ascii="Times New Roman" w:hAnsi="Times New Roman"/>
          <w:color w:val="000000"/>
          <w:spacing w:val="-2"/>
          <w:lang w:val="ru-RU"/>
        </w:rPr>
        <w:t xml:space="preserve">са </w:t>
      </w:r>
      <w:r w:rsidRPr="00681DF8">
        <w:rPr>
          <w:rFonts w:ascii="Times New Roman" w:hAnsi="Times New Roman"/>
          <w:color w:val="000000"/>
          <w:lang w:val="ru-RU"/>
        </w:rPr>
        <w:t>организацијама:</w:t>
      </w:r>
      <w:r w:rsidRPr="00681DF8">
        <w:rPr>
          <w:rFonts w:ascii="Times New Roman"/>
          <w:color w:val="000000"/>
          <w:spacing w:val="-8"/>
          <w:lang w:val="ru-RU"/>
        </w:rPr>
        <w:t xml:space="preserve"> </w:t>
      </w:r>
      <w:r w:rsidRPr="00681DF8">
        <w:rPr>
          <w:rFonts w:ascii="Times New Roman" w:hAnsi="Times New Roman"/>
          <w:color w:val="000000"/>
          <w:lang w:val="ru-RU"/>
        </w:rPr>
        <w:t>Граду</w:t>
      </w:r>
      <w:r w:rsidRPr="00681DF8">
        <w:rPr>
          <w:rFonts w:ascii="Times New Roman"/>
          <w:color w:val="000000"/>
          <w:spacing w:val="-11"/>
          <w:lang w:val="ru-RU"/>
        </w:rPr>
        <w:t xml:space="preserve"> </w:t>
      </w:r>
      <w:r w:rsidRPr="00681DF8">
        <w:rPr>
          <w:rFonts w:ascii="Times New Roman" w:hAnsi="Times New Roman"/>
          <w:color w:val="000000"/>
          <w:lang w:val="ru-RU"/>
        </w:rPr>
        <w:t>Новом</w:t>
      </w:r>
      <w:r w:rsidRPr="00681DF8">
        <w:rPr>
          <w:rFonts w:ascii="Times New Roman"/>
          <w:color w:val="000000"/>
          <w:spacing w:val="-9"/>
          <w:lang w:val="ru-RU"/>
        </w:rPr>
        <w:t xml:space="preserve"> </w:t>
      </w:r>
      <w:r w:rsidRPr="00681DF8">
        <w:rPr>
          <w:rFonts w:ascii="Times New Roman" w:hAnsi="Times New Roman"/>
          <w:color w:val="000000"/>
          <w:lang w:val="ru-RU"/>
        </w:rPr>
        <w:t>Саду</w:t>
      </w:r>
      <w:r w:rsidRPr="00681DF8">
        <w:rPr>
          <w:rFonts w:ascii="Times New Roman"/>
          <w:color w:val="000000"/>
          <w:spacing w:val="-12"/>
          <w:lang w:val="ru-RU"/>
        </w:rPr>
        <w:t xml:space="preserve"> </w:t>
      </w:r>
      <w:r w:rsidRPr="00681DF8">
        <w:rPr>
          <w:rFonts w:ascii="Times New Roman" w:hAnsi="Times New Roman"/>
          <w:color w:val="000000"/>
          <w:lang w:val="ru-RU"/>
        </w:rPr>
        <w:t>и</w:t>
      </w:r>
      <w:r w:rsidRPr="00681DF8">
        <w:rPr>
          <w:rFonts w:ascii="Times New Roman"/>
          <w:color w:val="000000"/>
          <w:spacing w:val="-10"/>
          <w:lang w:val="ru-RU"/>
        </w:rPr>
        <w:t xml:space="preserve"> </w:t>
      </w:r>
      <w:r w:rsidRPr="00681DF8">
        <w:rPr>
          <w:rFonts w:ascii="Times New Roman" w:hAnsi="Times New Roman"/>
          <w:color w:val="000000"/>
          <w:lang w:val="ru-RU"/>
        </w:rPr>
        <w:t>Студентској</w:t>
      </w:r>
      <w:r w:rsidRPr="00681DF8">
        <w:rPr>
          <w:rFonts w:ascii="Times New Roman"/>
          <w:color w:val="000000"/>
          <w:spacing w:val="-8"/>
          <w:lang w:val="ru-RU"/>
        </w:rPr>
        <w:t xml:space="preserve"> </w:t>
      </w:r>
      <w:r w:rsidRPr="00681DF8">
        <w:rPr>
          <w:rFonts w:ascii="Times New Roman" w:hAnsi="Times New Roman"/>
          <w:color w:val="000000"/>
          <w:lang w:val="ru-RU"/>
        </w:rPr>
        <w:t>асоцијацији</w:t>
      </w:r>
      <w:r w:rsidRPr="00681DF8">
        <w:rPr>
          <w:rFonts w:ascii="Times New Roman"/>
          <w:color w:val="000000"/>
          <w:spacing w:val="-10"/>
          <w:lang w:val="ru-RU"/>
        </w:rPr>
        <w:t xml:space="preserve"> </w:t>
      </w:r>
      <w:r w:rsidRPr="00681DF8">
        <w:rPr>
          <w:rFonts w:ascii="Times New Roman" w:hAnsi="Times New Roman"/>
          <w:color w:val="000000"/>
          <w:lang w:val="ru-RU"/>
        </w:rPr>
        <w:t>Универзитета</w:t>
      </w:r>
      <w:r w:rsidRPr="00681DF8">
        <w:rPr>
          <w:rFonts w:ascii="Times New Roman"/>
          <w:color w:val="000000"/>
          <w:spacing w:val="-12"/>
          <w:lang w:val="ru-RU"/>
        </w:rPr>
        <w:t xml:space="preserve"> </w:t>
      </w:r>
      <w:r w:rsidRPr="00681DF8">
        <w:rPr>
          <w:rFonts w:ascii="Times New Roman" w:hAnsi="Times New Roman"/>
          <w:color w:val="000000"/>
          <w:lang w:val="ru-RU"/>
        </w:rPr>
        <w:t>у</w:t>
      </w:r>
      <w:r w:rsidRPr="00681DF8">
        <w:rPr>
          <w:rFonts w:ascii="Times New Roman"/>
          <w:color w:val="000000"/>
          <w:spacing w:val="-11"/>
          <w:lang w:val="ru-RU"/>
        </w:rPr>
        <w:t xml:space="preserve"> </w:t>
      </w:r>
      <w:r w:rsidRPr="00681DF8">
        <w:rPr>
          <w:rFonts w:ascii="Times New Roman" w:hAnsi="Times New Roman"/>
          <w:color w:val="000000"/>
          <w:lang w:val="ru-RU"/>
        </w:rPr>
        <w:t>Новом</w:t>
      </w:r>
      <w:r w:rsidRPr="00681DF8">
        <w:rPr>
          <w:rFonts w:ascii="Times New Roman"/>
          <w:color w:val="000000"/>
          <w:spacing w:val="-9"/>
          <w:lang w:val="ru-RU"/>
        </w:rPr>
        <w:t xml:space="preserve"> </w:t>
      </w:r>
      <w:r w:rsidRPr="00681DF8">
        <w:rPr>
          <w:rFonts w:ascii="Times New Roman" w:hAnsi="Times New Roman"/>
          <w:color w:val="000000"/>
          <w:lang w:val="ru-RU"/>
        </w:rPr>
        <w:t>Саду,</w:t>
      </w:r>
      <w:r w:rsidRPr="00681DF8">
        <w:rPr>
          <w:rFonts w:ascii="Times New Roman"/>
          <w:color w:val="000000"/>
          <w:spacing w:val="-9"/>
          <w:lang w:val="ru-RU"/>
        </w:rPr>
        <w:t xml:space="preserve"> </w:t>
      </w:r>
      <w:r w:rsidR="004562F8">
        <w:rPr>
          <w:rFonts w:ascii="Times New Roman" w:hAnsi="Times New Roman"/>
          <w:color w:val="000000"/>
          <w:lang w:val="ru-RU"/>
        </w:rPr>
        <w:t xml:space="preserve">Граду </w:t>
      </w:r>
      <w:r w:rsidRPr="00681DF8">
        <w:rPr>
          <w:rFonts w:ascii="Times New Roman" w:hAnsi="Times New Roman"/>
          <w:color w:val="000000"/>
          <w:lang w:val="ru-RU"/>
        </w:rPr>
        <w:t>Новом</w:t>
      </w:r>
      <w:r w:rsidRPr="00681DF8">
        <w:rPr>
          <w:rFonts w:ascii="Times New Roman"/>
          <w:color w:val="000000"/>
          <w:spacing w:val="31"/>
          <w:lang w:val="ru-RU"/>
        </w:rPr>
        <w:t xml:space="preserve"> </w:t>
      </w:r>
      <w:r w:rsidRPr="00681DF8">
        <w:rPr>
          <w:rFonts w:ascii="Times New Roman" w:hAnsi="Times New Roman"/>
          <w:color w:val="000000"/>
          <w:lang w:val="ru-RU"/>
        </w:rPr>
        <w:t>Саду</w:t>
      </w:r>
      <w:r w:rsidRPr="00681DF8">
        <w:rPr>
          <w:rFonts w:ascii="Times New Roman"/>
          <w:color w:val="000000"/>
          <w:spacing w:val="29"/>
          <w:lang w:val="ru-RU"/>
        </w:rPr>
        <w:t xml:space="preserve"> </w:t>
      </w:r>
      <w:r w:rsidRPr="00681DF8">
        <w:rPr>
          <w:rFonts w:ascii="Times New Roman" w:hAnsi="Times New Roman"/>
          <w:color w:val="000000"/>
          <w:lang w:val="ru-RU"/>
        </w:rPr>
        <w:t>и</w:t>
      </w:r>
      <w:r w:rsidRPr="00681DF8">
        <w:rPr>
          <w:rFonts w:ascii="Times New Roman"/>
          <w:color w:val="000000"/>
          <w:spacing w:val="31"/>
          <w:lang w:val="ru-RU"/>
        </w:rPr>
        <w:t xml:space="preserve"> </w:t>
      </w:r>
      <w:r w:rsidRPr="00681DF8">
        <w:rPr>
          <w:rFonts w:ascii="Times New Roman" w:hAnsi="Times New Roman"/>
          <w:color w:val="000000"/>
          <w:lang w:val="ru-RU"/>
        </w:rPr>
        <w:t>Удружењу</w:t>
      </w:r>
      <w:r w:rsidRPr="00681DF8">
        <w:rPr>
          <w:rFonts w:ascii="Times New Roman"/>
          <w:color w:val="000000"/>
          <w:spacing w:val="29"/>
          <w:lang w:val="ru-RU"/>
        </w:rPr>
        <w:t xml:space="preserve"> </w:t>
      </w:r>
      <w:r w:rsidR="00067F22">
        <w:rPr>
          <w:rFonts w:ascii="Times New Roman"/>
          <w:color w:val="000000"/>
          <w:spacing w:val="29"/>
          <w:lang w:val="sr-Latn-RS"/>
        </w:rPr>
        <w:t>„</w:t>
      </w:r>
      <w:r w:rsidR="00067F22">
        <w:rPr>
          <w:rFonts w:ascii="Times New Roman"/>
          <w:color w:val="000000"/>
          <w:spacing w:val="1"/>
        </w:rPr>
        <w:t>T</w:t>
      </w:r>
      <w:r w:rsidR="00067F22">
        <w:rPr>
          <w:rFonts w:ascii="Times New Roman"/>
          <w:color w:val="000000"/>
          <w:spacing w:val="1"/>
          <w:lang w:val="sr-Latn-RS"/>
        </w:rPr>
        <w:t>he</w:t>
      </w:r>
      <w:r w:rsidRPr="00681DF8">
        <w:rPr>
          <w:rFonts w:ascii="Times New Roman"/>
          <w:color w:val="000000"/>
          <w:spacing w:val="30"/>
          <w:lang w:val="ru-RU"/>
        </w:rPr>
        <w:t xml:space="preserve"> </w:t>
      </w:r>
      <w:r w:rsidR="00067F22">
        <w:rPr>
          <w:rFonts w:ascii="Times New Roman"/>
          <w:color w:val="000000"/>
          <w:spacing w:val="-1"/>
        </w:rPr>
        <w:t>Be</w:t>
      </w:r>
      <w:r w:rsidR="00067F22">
        <w:rPr>
          <w:rFonts w:ascii="Times New Roman"/>
          <w:color w:val="000000"/>
          <w:spacing w:val="-1"/>
          <w:lang w:val="sr-Latn-RS"/>
        </w:rPr>
        <w:t>st</w:t>
      </w:r>
      <w:r w:rsidRPr="00681DF8">
        <w:rPr>
          <w:rFonts w:ascii="Times New Roman"/>
          <w:color w:val="000000"/>
          <w:spacing w:val="34"/>
          <w:lang w:val="ru-RU"/>
        </w:rPr>
        <w:t xml:space="preserve"> </w:t>
      </w:r>
      <w:r w:rsidR="00067F22">
        <w:rPr>
          <w:rFonts w:ascii="Times New Roman"/>
          <w:color w:val="000000"/>
        </w:rPr>
        <w:t>Fe</w:t>
      </w:r>
      <w:r w:rsidR="00067F22">
        <w:rPr>
          <w:rFonts w:ascii="Times New Roman"/>
          <w:color w:val="000000"/>
          <w:lang w:val="sr-Latn-RS"/>
        </w:rPr>
        <w:t>st</w:t>
      </w:r>
      <w:r w:rsidR="00067F22">
        <w:rPr>
          <w:rFonts w:ascii="Times New Roman"/>
          <w:color w:val="000000"/>
          <w:lang w:val="sr-Latn-RS"/>
        </w:rPr>
        <w:t>“</w:t>
      </w:r>
      <w:r w:rsidRPr="00681DF8">
        <w:rPr>
          <w:rFonts w:ascii="Times New Roman"/>
          <w:color w:val="000000"/>
          <w:lang w:val="ru-RU"/>
        </w:rPr>
        <w:t>,</w:t>
      </w:r>
      <w:r w:rsidRPr="00681DF8">
        <w:rPr>
          <w:rFonts w:ascii="Times New Roman"/>
          <w:color w:val="000000"/>
          <w:spacing w:val="29"/>
          <w:lang w:val="ru-RU"/>
        </w:rPr>
        <w:t xml:space="preserve"> </w:t>
      </w:r>
      <w:r w:rsidRPr="00681DF8">
        <w:rPr>
          <w:rFonts w:ascii="Times New Roman" w:hAnsi="Times New Roman"/>
          <w:color w:val="000000"/>
          <w:spacing w:val="-1"/>
          <w:lang w:val="ru-RU"/>
        </w:rPr>
        <w:t>Граду</w:t>
      </w:r>
      <w:r w:rsidRPr="00681DF8">
        <w:rPr>
          <w:rFonts w:ascii="Times New Roman"/>
          <w:color w:val="000000"/>
          <w:spacing w:val="30"/>
          <w:lang w:val="ru-RU"/>
        </w:rPr>
        <w:t xml:space="preserve"> </w:t>
      </w:r>
      <w:r w:rsidRPr="00681DF8">
        <w:rPr>
          <w:rFonts w:ascii="Times New Roman" w:hAnsi="Times New Roman"/>
          <w:color w:val="000000"/>
          <w:lang w:val="ru-RU"/>
        </w:rPr>
        <w:t>Новом</w:t>
      </w:r>
      <w:r w:rsidRPr="00681DF8">
        <w:rPr>
          <w:rFonts w:ascii="Times New Roman"/>
          <w:color w:val="000000"/>
          <w:spacing w:val="31"/>
          <w:lang w:val="ru-RU"/>
        </w:rPr>
        <w:t xml:space="preserve"> </w:t>
      </w:r>
      <w:r w:rsidRPr="00681DF8">
        <w:rPr>
          <w:rFonts w:ascii="Times New Roman" w:hAnsi="Times New Roman"/>
          <w:color w:val="000000"/>
          <w:lang w:val="ru-RU"/>
        </w:rPr>
        <w:t>Саду</w:t>
      </w:r>
      <w:r w:rsidRPr="00681DF8">
        <w:rPr>
          <w:rFonts w:ascii="Times New Roman"/>
          <w:color w:val="000000"/>
          <w:spacing w:val="29"/>
          <w:lang w:val="ru-RU"/>
        </w:rPr>
        <w:t xml:space="preserve"> </w:t>
      </w:r>
      <w:r w:rsidRPr="00681DF8">
        <w:rPr>
          <w:rFonts w:ascii="Times New Roman" w:hAnsi="Times New Roman"/>
          <w:color w:val="000000"/>
          <w:lang w:val="ru-RU"/>
        </w:rPr>
        <w:t>и</w:t>
      </w:r>
      <w:r w:rsidRPr="00681DF8">
        <w:rPr>
          <w:rFonts w:ascii="Times New Roman"/>
          <w:color w:val="000000"/>
          <w:spacing w:val="31"/>
          <w:lang w:val="ru-RU"/>
        </w:rPr>
        <w:t xml:space="preserve"> </w:t>
      </w:r>
      <w:r w:rsidRPr="00681DF8">
        <w:rPr>
          <w:rFonts w:ascii="Times New Roman" w:hAnsi="Times New Roman"/>
          <w:color w:val="000000"/>
          <w:lang w:val="ru-RU"/>
        </w:rPr>
        <w:t>Удружењу</w:t>
      </w:r>
      <w:r w:rsidRPr="00681DF8">
        <w:rPr>
          <w:rFonts w:ascii="Times New Roman"/>
          <w:color w:val="000000"/>
          <w:spacing w:val="29"/>
          <w:lang w:val="ru-RU"/>
        </w:rPr>
        <w:t xml:space="preserve"> </w:t>
      </w:r>
      <w:r w:rsidRPr="00681DF8">
        <w:rPr>
          <w:rFonts w:ascii="Times New Roman" w:hAnsi="Times New Roman"/>
          <w:color w:val="000000"/>
          <w:lang w:val="ru-RU"/>
        </w:rPr>
        <w:t>грађана</w:t>
      </w:r>
      <w:r w:rsidRPr="00681DF8">
        <w:rPr>
          <w:rFonts w:ascii="Times New Roman"/>
          <w:color w:val="000000"/>
          <w:spacing w:val="30"/>
          <w:lang w:val="ru-RU"/>
        </w:rPr>
        <w:t xml:space="preserve"> </w:t>
      </w:r>
      <w:r w:rsidR="00067F22">
        <w:rPr>
          <w:rFonts w:ascii="Times New Roman"/>
          <w:color w:val="000000"/>
          <w:spacing w:val="30"/>
          <w:lang w:val="sr-Latn-RS"/>
        </w:rPr>
        <w:t>„</w:t>
      </w:r>
      <w:r w:rsidR="004562F8">
        <w:rPr>
          <w:rFonts w:ascii="Times New Roman" w:hAnsi="Times New Roman"/>
          <w:color w:val="000000"/>
          <w:lang w:val="ru-RU"/>
        </w:rPr>
        <w:t xml:space="preserve">Фабрика </w:t>
      </w:r>
      <w:r w:rsidRPr="00681DF8">
        <w:rPr>
          <w:rFonts w:ascii="Times New Roman" w:hAnsi="Times New Roman"/>
          <w:color w:val="000000"/>
          <w:lang w:val="ru-RU"/>
        </w:rPr>
        <w:t>знања</w:t>
      </w:r>
      <w:r w:rsidRPr="00681DF8">
        <w:rPr>
          <w:rFonts w:ascii="Times New Roman"/>
          <w:color w:val="000000"/>
          <w:lang w:val="ru-RU"/>
        </w:rPr>
        <w:t xml:space="preserve"> </w:t>
      </w:r>
      <w:r w:rsidRPr="00681DF8">
        <w:rPr>
          <w:rFonts w:ascii="Times New Roman" w:hAnsi="Times New Roman"/>
          <w:color w:val="000000"/>
          <w:lang w:val="ru-RU"/>
        </w:rPr>
        <w:t>и</w:t>
      </w:r>
      <w:r w:rsidRPr="00681DF8">
        <w:rPr>
          <w:rFonts w:ascii="Times New Roman"/>
          <w:color w:val="000000"/>
          <w:spacing w:val="1"/>
          <w:lang w:val="ru-RU"/>
        </w:rPr>
        <w:t xml:space="preserve"> </w:t>
      </w:r>
      <w:r w:rsidRPr="00681DF8">
        <w:rPr>
          <w:rFonts w:ascii="Times New Roman" w:hAnsi="Times New Roman"/>
          <w:color w:val="000000"/>
          <w:lang w:val="ru-RU"/>
        </w:rPr>
        <w:t>очувања</w:t>
      </w:r>
      <w:r w:rsidR="00067F22">
        <w:rPr>
          <w:rFonts w:ascii="Times New Roman" w:hAnsi="Times New Roman"/>
          <w:color w:val="000000"/>
          <w:lang w:val="sr-Latn-RS"/>
        </w:rPr>
        <w:t>“</w:t>
      </w:r>
      <w:r w:rsidRPr="00681DF8">
        <w:rPr>
          <w:rFonts w:ascii="Times New Roman" w:hAnsi="Times New Roman"/>
          <w:color w:val="000000"/>
          <w:lang w:val="ru-RU"/>
        </w:rPr>
        <w:t>,</w:t>
      </w:r>
      <w:r w:rsidRPr="00681DF8">
        <w:rPr>
          <w:rFonts w:ascii="Times New Roman"/>
          <w:color w:val="000000"/>
          <w:lang w:val="ru-RU"/>
        </w:rPr>
        <w:t xml:space="preserve"> </w:t>
      </w:r>
      <w:r w:rsidRPr="00681DF8">
        <w:rPr>
          <w:rFonts w:ascii="Times New Roman" w:hAnsi="Times New Roman"/>
          <w:color w:val="000000"/>
          <w:lang w:val="ru-RU"/>
        </w:rPr>
        <w:t>Граду</w:t>
      </w:r>
      <w:r w:rsidRPr="00681DF8">
        <w:rPr>
          <w:rFonts w:ascii="Times New Roman"/>
          <w:color w:val="000000"/>
          <w:spacing w:val="-2"/>
          <w:lang w:val="ru-RU"/>
        </w:rPr>
        <w:t xml:space="preserve"> </w:t>
      </w:r>
      <w:r w:rsidRPr="00681DF8">
        <w:rPr>
          <w:rFonts w:ascii="Times New Roman" w:hAnsi="Times New Roman"/>
          <w:color w:val="000000"/>
          <w:lang w:val="ru-RU"/>
        </w:rPr>
        <w:t>Београду</w:t>
      </w:r>
      <w:r w:rsidRPr="00681DF8">
        <w:rPr>
          <w:rFonts w:ascii="Times New Roman"/>
          <w:color w:val="000000"/>
          <w:spacing w:val="-1"/>
          <w:lang w:val="ru-RU"/>
        </w:rPr>
        <w:t xml:space="preserve"> </w:t>
      </w:r>
      <w:r w:rsidRPr="00681DF8">
        <w:rPr>
          <w:rFonts w:ascii="Times New Roman" w:hAnsi="Times New Roman"/>
          <w:color w:val="000000"/>
          <w:lang w:val="ru-RU"/>
        </w:rPr>
        <w:t>и</w:t>
      </w:r>
      <w:r w:rsidRPr="00681DF8">
        <w:rPr>
          <w:rFonts w:ascii="Times New Roman"/>
          <w:color w:val="000000"/>
          <w:spacing w:val="2"/>
          <w:lang w:val="ru-RU"/>
        </w:rPr>
        <w:t xml:space="preserve"> </w:t>
      </w:r>
      <w:r w:rsidR="00067F22">
        <w:rPr>
          <w:rFonts w:ascii="Times New Roman"/>
          <w:color w:val="000000"/>
          <w:spacing w:val="2"/>
          <w:lang w:val="sr-Latn-RS"/>
        </w:rPr>
        <w:t>„</w:t>
      </w:r>
      <w:r w:rsidRPr="00681DF8">
        <w:rPr>
          <w:rFonts w:ascii="Times New Roman"/>
          <w:color w:val="000000"/>
        </w:rPr>
        <w:t>Interlink</w:t>
      </w:r>
      <w:r w:rsidRPr="00681DF8">
        <w:rPr>
          <w:rFonts w:ascii="Times New Roman"/>
          <w:color w:val="000000"/>
          <w:spacing w:val="-2"/>
          <w:lang w:val="ru-RU"/>
        </w:rPr>
        <w:t xml:space="preserve"> </w:t>
      </w:r>
      <w:r w:rsidRPr="00681DF8">
        <w:rPr>
          <w:rFonts w:ascii="Times New Roman"/>
          <w:color w:val="000000"/>
        </w:rPr>
        <w:t>business</w:t>
      </w:r>
      <w:r w:rsidR="00067F22">
        <w:rPr>
          <w:rFonts w:ascii="Times New Roman"/>
          <w:color w:val="000000"/>
          <w:lang w:val="sr-Cyrl-RS"/>
        </w:rPr>
        <w:t>“</w:t>
      </w:r>
      <w:r w:rsidR="00067F22">
        <w:rPr>
          <w:rFonts w:ascii="Times New Roman"/>
          <w:color w:val="000000"/>
          <w:lang w:val="sr-Cyrl-RS"/>
        </w:rPr>
        <w:t xml:space="preserve"> </w:t>
      </w:r>
      <w:r w:rsidR="00067F22">
        <w:rPr>
          <w:rFonts w:ascii="Times New Roman"/>
          <w:color w:val="000000"/>
          <w:lang w:val="sr-Cyrl-RS"/>
        </w:rPr>
        <w:t>д</w:t>
      </w:r>
      <w:r w:rsidR="00067F22">
        <w:rPr>
          <w:rFonts w:ascii="Times New Roman"/>
          <w:color w:val="000000"/>
          <w:lang w:val="sr-Cyrl-RS"/>
        </w:rPr>
        <w:t>.</w:t>
      </w:r>
      <w:r w:rsidR="00067F22">
        <w:rPr>
          <w:rFonts w:ascii="Times New Roman"/>
          <w:color w:val="000000"/>
          <w:lang w:val="sr-Cyrl-RS"/>
        </w:rPr>
        <w:t>о</w:t>
      </w:r>
      <w:r w:rsidR="00067F22">
        <w:rPr>
          <w:rFonts w:ascii="Times New Roman"/>
          <w:color w:val="000000"/>
          <w:lang w:val="sr-Cyrl-RS"/>
        </w:rPr>
        <w:t>.</w:t>
      </w:r>
      <w:r w:rsidR="00067F22">
        <w:rPr>
          <w:rFonts w:ascii="Times New Roman"/>
          <w:color w:val="000000"/>
          <w:lang w:val="sr-Cyrl-RS"/>
        </w:rPr>
        <w:t>о</w:t>
      </w:r>
      <w:r w:rsidR="00067F22">
        <w:rPr>
          <w:rFonts w:ascii="Times New Roman"/>
          <w:color w:val="000000"/>
          <w:lang w:val="sr-Cyrl-RS"/>
        </w:rPr>
        <w:t>.</w:t>
      </w:r>
      <w:r w:rsidRPr="00681DF8">
        <w:rPr>
          <w:rFonts w:ascii="Times New Roman"/>
          <w:color w:val="000000"/>
          <w:lang w:val="ru-RU"/>
        </w:rPr>
        <w:t xml:space="preserve">, </w:t>
      </w:r>
      <w:r w:rsidRPr="00681DF8">
        <w:rPr>
          <w:rFonts w:ascii="Times New Roman" w:hAnsi="Times New Roman"/>
          <w:color w:val="000000"/>
          <w:lang w:val="ru-RU"/>
        </w:rPr>
        <w:t>Граду</w:t>
      </w:r>
      <w:r w:rsidRPr="00681DF8">
        <w:rPr>
          <w:rFonts w:ascii="Times New Roman"/>
          <w:color w:val="000000"/>
          <w:spacing w:val="-2"/>
          <w:lang w:val="ru-RU"/>
        </w:rPr>
        <w:t xml:space="preserve"> </w:t>
      </w:r>
      <w:r w:rsidRPr="00681DF8">
        <w:rPr>
          <w:rFonts w:ascii="Times New Roman" w:hAnsi="Times New Roman"/>
          <w:color w:val="000000"/>
          <w:lang w:val="ru-RU"/>
        </w:rPr>
        <w:t>Београду</w:t>
      </w:r>
      <w:r w:rsidRPr="00681DF8">
        <w:rPr>
          <w:rFonts w:ascii="Times New Roman"/>
          <w:color w:val="000000"/>
          <w:spacing w:val="-2"/>
          <w:lang w:val="ru-RU"/>
        </w:rPr>
        <w:t xml:space="preserve"> </w:t>
      </w:r>
      <w:r w:rsidRPr="00681DF8">
        <w:rPr>
          <w:rFonts w:ascii="Times New Roman" w:hAnsi="Times New Roman"/>
          <w:color w:val="000000"/>
          <w:lang w:val="ru-RU"/>
        </w:rPr>
        <w:t>и</w:t>
      </w:r>
      <w:r w:rsidRPr="00681DF8">
        <w:rPr>
          <w:rFonts w:ascii="Times New Roman"/>
          <w:color w:val="000000"/>
          <w:spacing w:val="1"/>
          <w:lang w:val="ru-RU"/>
        </w:rPr>
        <w:t xml:space="preserve"> </w:t>
      </w:r>
      <w:r w:rsidR="00067F22">
        <w:rPr>
          <w:rFonts w:ascii="Times New Roman"/>
          <w:color w:val="000000"/>
          <w:spacing w:val="1"/>
          <w:lang w:val="sr-Latn-RS"/>
        </w:rPr>
        <w:t>„</w:t>
      </w:r>
      <w:r w:rsidR="00067F22" w:rsidRPr="00067F22">
        <w:rPr>
          <w:rFonts w:ascii="Times New Roman" w:hAnsi="Times New Roman"/>
          <w:color w:val="000000"/>
          <w:lang w:val="sr-Cyrl-RS"/>
        </w:rPr>
        <w:t>Домино</w:t>
      </w:r>
      <w:r w:rsidR="00067F22" w:rsidRPr="00067F22">
        <w:rPr>
          <w:rFonts w:ascii="Times New Roman" w:hAnsi="Times New Roman"/>
          <w:color w:val="000000"/>
          <w:lang w:val="sr-Latn-RS"/>
        </w:rPr>
        <w:t>“</w:t>
      </w:r>
      <w:r w:rsidR="00067F22">
        <w:rPr>
          <w:rFonts w:ascii="Times New Roman"/>
          <w:color w:val="000000"/>
          <w:lang w:val="sr-Cyrl-RS"/>
        </w:rPr>
        <w:t xml:space="preserve"> </w:t>
      </w:r>
      <w:r w:rsidR="00067F22">
        <w:rPr>
          <w:rFonts w:ascii="Times New Roman"/>
          <w:color w:val="000000"/>
          <w:lang w:val="sr-Cyrl-RS"/>
        </w:rPr>
        <w:t>д</w:t>
      </w:r>
      <w:r w:rsidR="00067F22">
        <w:rPr>
          <w:rFonts w:ascii="Times New Roman"/>
          <w:color w:val="000000"/>
          <w:lang w:val="sr-Cyrl-RS"/>
        </w:rPr>
        <w:t>.</w:t>
      </w:r>
      <w:r w:rsidR="00067F22">
        <w:rPr>
          <w:rFonts w:ascii="Times New Roman"/>
          <w:color w:val="000000"/>
          <w:lang w:val="sr-Cyrl-RS"/>
        </w:rPr>
        <w:t>о</w:t>
      </w:r>
      <w:r w:rsidR="00067F22">
        <w:rPr>
          <w:rFonts w:ascii="Times New Roman"/>
          <w:color w:val="000000"/>
          <w:lang w:val="sr-Cyrl-RS"/>
        </w:rPr>
        <w:t>.</w:t>
      </w:r>
      <w:r w:rsidR="00067F22">
        <w:rPr>
          <w:rFonts w:ascii="Times New Roman"/>
          <w:color w:val="000000"/>
          <w:lang w:val="sr-Cyrl-RS"/>
        </w:rPr>
        <w:t>о</w:t>
      </w:r>
      <w:r w:rsidR="00067F22">
        <w:rPr>
          <w:rFonts w:ascii="Times New Roman"/>
          <w:color w:val="000000"/>
          <w:lang w:val="sr-Cyrl-RS"/>
        </w:rPr>
        <w:t>.</w:t>
      </w:r>
      <w:r w:rsidRPr="00681DF8">
        <w:rPr>
          <w:rFonts w:ascii="Times New Roman"/>
          <w:color w:val="000000"/>
          <w:spacing w:val="-1"/>
          <w:lang w:val="ru-RU"/>
        </w:rPr>
        <w:t>,</w:t>
      </w:r>
      <w:r w:rsidRPr="00681DF8">
        <w:rPr>
          <w:rFonts w:ascii="Times New Roman"/>
          <w:color w:val="000000"/>
          <w:spacing w:val="1"/>
          <w:lang w:val="ru-RU"/>
        </w:rPr>
        <w:t xml:space="preserve"> </w:t>
      </w:r>
      <w:r w:rsidR="004562F8">
        <w:rPr>
          <w:rFonts w:ascii="Times New Roman" w:hAnsi="Times New Roman"/>
          <w:color w:val="000000"/>
          <w:lang w:val="ru-RU"/>
        </w:rPr>
        <w:t xml:space="preserve">Граду </w:t>
      </w:r>
      <w:r w:rsidRPr="00681DF8">
        <w:rPr>
          <w:rFonts w:ascii="Times New Roman" w:hAnsi="Times New Roman"/>
          <w:color w:val="000000"/>
          <w:lang w:val="ru-RU"/>
        </w:rPr>
        <w:t>Кикинди</w:t>
      </w:r>
      <w:r w:rsidRPr="00681DF8">
        <w:rPr>
          <w:rFonts w:ascii="Times New Roman"/>
          <w:color w:val="000000"/>
          <w:spacing w:val="-9"/>
          <w:lang w:val="ru-RU"/>
        </w:rPr>
        <w:t xml:space="preserve"> </w:t>
      </w:r>
      <w:r w:rsidRPr="00681DF8">
        <w:rPr>
          <w:rFonts w:ascii="Times New Roman" w:hAnsi="Times New Roman"/>
          <w:color w:val="000000"/>
          <w:lang w:val="ru-RU"/>
        </w:rPr>
        <w:t>и</w:t>
      </w:r>
      <w:r w:rsidRPr="00681DF8">
        <w:rPr>
          <w:rFonts w:ascii="Times New Roman"/>
          <w:color w:val="000000"/>
          <w:spacing w:val="-10"/>
          <w:lang w:val="ru-RU"/>
        </w:rPr>
        <w:t xml:space="preserve"> </w:t>
      </w:r>
      <w:r w:rsidRPr="00681DF8">
        <w:rPr>
          <w:rFonts w:ascii="Times New Roman" w:hAnsi="Times New Roman"/>
          <w:color w:val="000000"/>
          <w:lang w:val="ru-RU"/>
        </w:rPr>
        <w:t>„Панонској</w:t>
      </w:r>
      <w:r w:rsidRPr="00681DF8">
        <w:rPr>
          <w:rFonts w:ascii="Times New Roman"/>
          <w:color w:val="000000"/>
          <w:spacing w:val="-6"/>
          <w:lang w:val="ru-RU"/>
        </w:rPr>
        <w:t xml:space="preserve"> </w:t>
      </w:r>
      <w:r w:rsidRPr="00681DF8">
        <w:rPr>
          <w:rFonts w:ascii="Times New Roman" w:hAnsi="Times New Roman"/>
          <w:color w:val="000000"/>
          <w:lang w:val="ru-RU"/>
        </w:rPr>
        <w:t>иницијативи”</w:t>
      </w:r>
      <w:r w:rsidRPr="00681DF8">
        <w:rPr>
          <w:rFonts w:ascii="Times New Roman"/>
          <w:color w:val="000000"/>
          <w:spacing w:val="-9"/>
          <w:lang w:val="ru-RU"/>
        </w:rPr>
        <w:t xml:space="preserve"> </w:t>
      </w:r>
      <w:r w:rsidRPr="00681DF8">
        <w:rPr>
          <w:rFonts w:ascii="Times New Roman" w:hAnsi="Times New Roman"/>
          <w:color w:val="000000"/>
          <w:lang w:val="ru-RU"/>
        </w:rPr>
        <w:t>и</w:t>
      </w:r>
      <w:r w:rsidRPr="00681DF8">
        <w:rPr>
          <w:rFonts w:ascii="Times New Roman"/>
          <w:color w:val="000000"/>
          <w:spacing w:val="-10"/>
          <w:lang w:val="ru-RU"/>
        </w:rPr>
        <w:t xml:space="preserve"> </w:t>
      </w:r>
      <w:r w:rsidRPr="00681DF8">
        <w:rPr>
          <w:rFonts w:ascii="Times New Roman" w:hAnsi="Times New Roman"/>
          <w:color w:val="000000"/>
          <w:lang w:val="ru-RU"/>
        </w:rPr>
        <w:t>Општини</w:t>
      </w:r>
      <w:r w:rsidRPr="00681DF8">
        <w:rPr>
          <w:rFonts w:ascii="Times New Roman"/>
          <w:color w:val="000000"/>
          <w:spacing w:val="-10"/>
          <w:lang w:val="ru-RU"/>
        </w:rPr>
        <w:t xml:space="preserve"> </w:t>
      </w:r>
      <w:r w:rsidRPr="00681DF8">
        <w:rPr>
          <w:rFonts w:ascii="Times New Roman" w:hAnsi="Times New Roman"/>
          <w:color w:val="000000"/>
          <w:lang w:val="ru-RU"/>
        </w:rPr>
        <w:t>Варварин</w:t>
      </w:r>
      <w:r w:rsidRPr="00681DF8">
        <w:rPr>
          <w:rFonts w:ascii="Times New Roman"/>
          <w:color w:val="000000"/>
          <w:spacing w:val="-10"/>
          <w:lang w:val="ru-RU"/>
        </w:rPr>
        <w:t xml:space="preserve"> </w:t>
      </w:r>
      <w:r w:rsidRPr="00681DF8">
        <w:rPr>
          <w:rFonts w:ascii="Times New Roman" w:hAnsi="Times New Roman"/>
          <w:color w:val="000000"/>
          <w:lang w:val="ru-RU"/>
        </w:rPr>
        <w:t>и</w:t>
      </w:r>
      <w:r w:rsidRPr="00681DF8">
        <w:rPr>
          <w:rFonts w:ascii="Times New Roman"/>
          <w:color w:val="000000"/>
          <w:spacing w:val="-10"/>
          <w:lang w:val="ru-RU"/>
        </w:rPr>
        <w:t xml:space="preserve"> </w:t>
      </w:r>
      <w:r w:rsidRPr="00681DF8">
        <w:rPr>
          <w:rFonts w:ascii="Times New Roman" w:hAnsi="Times New Roman"/>
          <w:color w:val="000000"/>
          <w:lang w:val="ru-RU"/>
        </w:rPr>
        <w:t>Удружењу</w:t>
      </w:r>
      <w:r w:rsidRPr="00681DF8">
        <w:rPr>
          <w:rFonts w:ascii="Times New Roman"/>
          <w:color w:val="000000"/>
          <w:spacing w:val="-11"/>
          <w:lang w:val="ru-RU"/>
        </w:rPr>
        <w:t xml:space="preserve"> </w:t>
      </w:r>
      <w:r w:rsidRPr="00681DF8">
        <w:rPr>
          <w:rFonts w:ascii="Times New Roman" w:hAnsi="Times New Roman"/>
          <w:color w:val="000000"/>
          <w:spacing w:val="1"/>
          <w:lang w:val="ru-RU"/>
        </w:rPr>
        <w:t>жена</w:t>
      </w:r>
      <w:r w:rsidRPr="00681DF8">
        <w:rPr>
          <w:rFonts w:ascii="Times New Roman"/>
          <w:color w:val="000000"/>
          <w:spacing w:val="-12"/>
          <w:lang w:val="ru-RU"/>
        </w:rPr>
        <w:t xml:space="preserve"> </w:t>
      </w:r>
      <w:r w:rsidRPr="00681DF8">
        <w:rPr>
          <w:rFonts w:ascii="Times New Roman" w:hAnsi="Times New Roman"/>
          <w:color w:val="000000"/>
          <w:lang w:val="ru-RU"/>
        </w:rPr>
        <w:t>„Калиопа”</w:t>
      </w:r>
      <w:r w:rsidRPr="00681DF8">
        <w:rPr>
          <w:rFonts w:ascii="Times New Roman"/>
          <w:color w:val="000000"/>
          <w:spacing w:val="-9"/>
          <w:lang w:val="ru-RU"/>
        </w:rPr>
        <w:t xml:space="preserve"> </w:t>
      </w:r>
      <w:r w:rsidRPr="00681DF8">
        <w:rPr>
          <w:rFonts w:ascii="Times New Roman" w:hAnsi="Times New Roman"/>
          <w:color w:val="000000"/>
          <w:lang w:val="ru-RU"/>
        </w:rPr>
        <w:t>из</w:t>
      </w:r>
      <w:r w:rsidRPr="00681DF8">
        <w:rPr>
          <w:rFonts w:ascii="Times New Roman"/>
          <w:color w:val="000000"/>
          <w:spacing w:val="-11"/>
          <w:lang w:val="ru-RU"/>
        </w:rPr>
        <w:t xml:space="preserve"> </w:t>
      </w:r>
      <w:r w:rsidRPr="00681DF8">
        <w:rPr>
          <w:rFonts w:ascii="Times New Roman" w:hAnsi="Times New Roman"/>
          <w:color w:val="000000"/>
          <w:lang w:val="ru-RU"/>
        </w:rPr>
        <w:t>Бруса.</w:t>
      </w:r>
    </w:p>
    <w:p w14:paraId="118028BB" w14:textId="0A277A42" w:rsidR="00681DF8" w:rsidRPr="00681DF8" w:rsidRDefault="00681DF8" w:rsidP="004562F8">
      <w:pPr>
        <w:spacing w:before="240" w:line="253" w:lineRule="exact"/>
        <w:ind w:firstLine="720"/>
        <w:jc w:val="both"/>
        <w:rPr>
          <w:rFonts w:ascii="Times New Roman" w:eastAsia="Times New Roman" w:hAnsi="Times New Roman"/>
          <w:iCs/>
          <w:lang w:val="ru-RU"/>
        </w:rPr>
      </w:pPr>
      <w:r w:rsidRPr="00681DF8">
        <w:rPr>
          <w:rFonts w:ascii="Times New Roman" w:hAnsi="Times New Roman"/>
          <w:color w:val="000000"/>
          <w:lang w:val="ru-RU"/>
        </w:rPr>
        <w:t>Статистички</w:t>
      </w:r>
      <w:r w:rsidRPr="00681DF8">
        <w:rPr>
          <w:rFonts w:ascii="Times New Roman"/>
          <w:color w:val="000000"/>
          <w:spacing w:val="-2"/>
          <w:lang w:val="ru-RU"/>
        </w:rPr>
        <w:t xml:space="preserve"> </w:t>
      </w:r>
      <w:r w:rsidRPr="00681DF8">
        <w:rPr>
          <w:rFonts w:ascii="Times New Roman" w:hAnsi="Times New Roman"/>
          <w:color w:val="000000"/>
          <w:lang w:val="ru-RU"/>
        </w:rPr>
        <w:t>гледано,</w:t>
      </w:r>
      <w:r w:rsidRPr="00681DF8">
        <w:rPr>
          <w:rFonts w:ascii="Times New Roman"/>
          <w:color w:val="000000"/>
          <w:spacing w:val="-3"/>
          <w:lang w:val="ru-RU"/>
        </w:rPr>
        <w:t xml:space="preserve"> </w:t>
      </w:r>
      <w:r w:rsidRPr="00681DF8">
        <w:rPr>
          <w:rFonts w:ascii="Times New Roman" w:hAnsi="Times New Roman"/>
          <w:color w:val="000000"/>
          <w:lang w:val="ru-RU"/>
        </w:rPr>
        <w:t>директну</w:t>
      </w:r>
      <w:r w:rsidRPr="00681DF8">
        <w:rPr>
          <w:rFonts w:ascii="Times New Roman"/>
          <w:color w:val="000000"/>
          <w:spacing w:val="-4"/>
          <w:lang w:val="ru-RU"/>
        </w:rPr>
        <w:t xml:space="preserve"> </w:t>
      </w:r>
      <w:r w:rsidRPr="00681DF8">
        <w:rPr>
          <w:rFonts w:ascii="Times New Roman" w:hAnsi="Times New Roman"/>
          <w:color w:val="000000"/>
          <w:lang w:val="ru-RU"/>
        </w:rPr>
        <w:t>материјалну</w:t>
      </w:r>
      <w:r w:rsidRPr="00681DF8">
        <w:rPr>
          <w:rFonts w:ascii="Times New Roman"/>
          <w:color w:val="000000"/>
          <w:spacing w:val="-5"/>
          <w:lang w:val="ru-RU"/>
        </w:rPr>
        <w:t xml:space="preserve"> </w:t>
      </w:r>
      <w:r w:rsidRPr="00681DF8">
        <w:rPr>
          <w:rFonts w:ascii="Times New Roman" w:hAnsi="Times New Roman"/>
          <w:color w:val="000000"/>
          <w:lang w:val="ru-RU"/>
        </w:rPr>
        <w:t>подршку</w:t>
      </w:r>
      <w:r w:rsidRPr="00681DF8">
        <w:rPr>
          <w:rFonts w:ascii="Times New Roman"/>
          <w:color w:val="000000"/>
          <w:spacing w:val="-5"/>
          <w:lang w:val="ru-RU"/>
        </w:rPr>
        <w:t xml:space="preserve"> </w:t>
      </w:r>
      <w:r w:rsidRPr="00681DF8">
        <w:rPr>
          <w:rFonts w:ascii="Times New Roman" w:hAnsi="Times New Roman"/>
          <w:color w:val="000000"/>
          <w:spacing w:val="1"/>
          <w:lang w:val="ru-RU"/>
        </w:rPr>
        <w:t>добило</w:t>
      </w:r>
      <w:r w:rsidRPr="00681DF8">
        <w:rPr>
          <w:rFonts w:ascii="Times New Roman"/>
          <w:color w:val="000000"/>
          <w:spacing w:val="-5"/>
          <w:lang w:val="ru-RU"/>
        </w:rPr>
        <w:t xml:space="preserve"> </w:t>
      </w:r>
      <w:r w:rsidRPr="00681DF8">
        <w:rPr>
          <w:rFonts w:ascii="Times New Roman" w:hAnsi="Times New Roman"/>
          <w:color w:val="000000"/>
          <w:spacing w:val="1"/>
          <w:lang w:val="ru-RU"/>
        </w:rPr>
        <w:t>је</w:t>
      </w:r>
      <w:r w:rsidRPr="00681DF8">
        <w:rPr>
          <w:rFonts w:ascii="Times New Roman"/>
          <w:color w:val="000000"/>
          <w:spacing w:val="-3"/>
          <w:lang w:val="ru-RU"/>
        </w:rPr>
        <w:t xml:space="preserve"> </w:t>
      </w:r>
      <w:r w:rsidRPr="00681DF8">
        <w:rPr>
          <w:rFonts w:ascii="Times New Roman" w:hAnsi="Times New Roman"/>
          <w:color w:val="000000"/>
          <w:lang w:val="ru-RU"/>
        </w:rPr>
        <w:t>преко</w:t>
      </w:r>
      <w:r w:rsidRPr="00681DF8">
        <w:rPr>
          <w:rFonts w:ascii="Times New Roman"/>
          <w:color w:val="000000"/>
          <w:spacing w:val="-4"/>
          <w:lang w:val="ru-RU"/>
        </w:rPr>
        <w:t xml:space="preserve"> </w:t>
      </w:r>
      <w:r w:rsidRPr="00681DF8">
        <w:rPr>
          <w:rFonts w:ascii="Times New Roman"/>
          <w:color w:val="000000"/>
          <w:lang w:val="ru-RU"/>
        </w:rPr>
        <w:t>200</w:t>
      </w:r>
      <w:r w:rsidRPr="00681DF8">
        <w:rPr>
          <w:rFonts w:ascii="Times New Roman"/>
          <w:color w:val="000000"/>
          <w:spacing w:val="-2"/>
          <w:lang w:val="ru-RU"/>
        </w:rPr>
        <w:t xml:space="preserve"> </w:t>
      </w:r>
      <w:r w:rsidRPr="00681DF8">
        <w:rPr>
          <w:rFonts w:ascii="Times New Roman" w:hAnsi="Times New Roman"/>
          <w:color w:val="000000"/>
          <w:lang w:val="ru-RU"/>
        </w:rPr>
        <w:t>жена,</w:t>
      </w:r>
      <w:r w:rsidRPr="00681DF8">
        <w:rPr>
          <w:rFonts w:ascii="Times New Roman"/>
          <w:color w:val="000000"/>
          <w:spacing w:val="-2"/>
          <w:lang w:val="ru-RU"/>
        </w:rPr>
        <w:t xml:space="preserve"> </w:t>
      </w:r>
      <w:r w:rsidRPr="00681DF8">
        <w:rPr>
          <w:rFonts w:ascii="Times New Roman" w:hAnsi="Times New Roman"/>
          <w:color w:val="000000"/>
          <w:lang w:val="ru-RU"/>
        </w:rPr>
        <w:t>преко</w:t>
      </w:r>
      <w:r w:rsidRPr="00681DF8">
        <w:rPr>
          <w:rFonts w:ascii="Times New Roman"/>
          <w:color w:val="000000"/>
          <w:spacing w:val="-2"/>
          <w:lang w:val="ru-RU"/>
        </w:rPr>
        <w:t xml:space="preserve"> </w:t>
      </w:r>
      <w:r w:rsidRPr="00681DF8">
        <w:rPr>
          <w:rFonts w:ascii="Times New Roman"/>
          <w:color w:val="000000"/>
          <w:lang w:val="ru-RU"/>
        </w:rPr>
        <w:t>2500</w:t>
      </w:r>
      <w:r w:rsidRPr="00681DF8">
        <w:rPr>
          <w:rFonts w:ascii="Times New Roman"/>
          <w:color w:val="000000"/>
          <w:spacing w:val="-1"/>
          <w:lang w:val="ru-RU"/>
        </w:rPr>
        <w:t xml:space="preserve"> </w:t>
      </w:r>
      <w:r w:rsidR="004562F8">
        <w:rPr>
          <w:rFonts w:ascii="Times New Roman" w:hAnsi="Times New Roman"/>
          <w:color w:val="000000"/>
          <w:lang w:val="ru-RU"/>
        </w:rPr>
        <w:t xml:space="preserve">жена </w:t>
      </w:r>
      <w:r w:rsidRPr="00681DF8">
        <w:rPr>
          <w:rFonts w:ascii="Times New Roman" w:hAnsi="Times New Roman"/>
          <w:color w:val="000000"/>
          <w:lang w:val="ru-RU"/>
        </w:rPr>
        <w:t>похађало</w:t>
      </w:r>
      <w:r w:rsidRPr="00681DF8">
        <w:rPr>
          <w:rFonts w:ascii="Times New Roman"/>
          <w:color w:val="000000"/>
          <w:spacing w:val="-11"/>
          <w:lang w:val="ru-RU"/>
        </w:rPr>
        <w:t xml:space="preserve"> </w:t>
      </w:r>
      <w:r w:rsidRPr="00681DF8">
        <w:rPr>
          <w:rFonts w:ascii="Times New Roman" w:hAnsi="Times New Roman"/>
          <w:color w:val="000000"/>
          <w:spacing w:val="1"/>
          <w:lang w:val="ru-RU"/>
        </w:rPr>
        <w:t>је</w:t>
      </w:r>
      <w:r w:rsidRPr="00681DF8">
        <w:rPr>
          <w:rFonts w:ascii="Times New Roman"/>
          <w:color w:val="000000"/>
          <w:spacing w:val="-10"/>
          <w:lang w:val="ru-RU"/>
        </w:rPr>
        <w:t xml:space="preserve"> </w:t>
      </w:r>
      <w:r w:rsidRPr="00681DF8">
        <w:rPr>
          <w:rFonts w:ascii="Times New Roman" w:hAnsi="Times New Roman"/>
          <w:color w:val="000000"/>
          <w:lang w:val="ru-RU"/>
        </w:rPr>
        <w:t>различите</w:t>
      </w:r>
      <w:r w:rsidRPr="00681DF8">
        <w:rPr>
          <w:rFonts w:ascii="Times New Roman"/>
          <w:color w:val="000000"/>
          <w:spacing w:val="-9"/>
          <w:lang w:val="ru-RU"/>
        </w:rPr>
        <w:t xml:space="preserve"> </w:t>
      </w:r>
      <w:r w:rsidRPr="00681DF8">
        <w:rPr>
          <w:rFonts w:ascii="Times New Roman" w:hAnsi="Times New Roman"/>
          <w:color w:val="000000"/>
          <w:lang w:val="ru-RU"/>
        </w:rPr>
        <w:t>обуке,</w:t>
      </w:r>
      <w:r w:rsidRPr="00681DF8">
        <w:rPr>
          <w:rFonts w:ascii="Times New Roman"/>
          <w:color w:val="000000"/>
          <w:spacing w:val="-9"/>
          <w:lang w:val="ru-RU"/>
        </w:rPr>
        <w:t xml:space="preserve"> </w:t>
      </w:r>
      <w:r w:rsidRPr="00681DF8">
        <w:rPr>
          <w:rFonts w:ascii="Times New Roman" w:hAnsi="Times New Roman"/>
          <w:color w:val="000000"/>
          <w:lang w:val="ru-RU"/>
        </w:rPr>
        <w:t>едукације</w:t>
      </w:r>
      <w:r w:rsidRPr="00681DF8">
        <w:rPr>
          <w:rFonts w:ascii="Times New Roman"/>
          <w:color w:val="000000"/>
          <w:spacing w:val="-9"/>
          <w:lang w:val="ru-RU"/>
        </w:rPr>
        <w:t xml:space="preserve"> </w:t>
      </w:r>
      <w:r w:rsidRPr="00681DF8">
        <w:rPr>
          <w:rFonts w:ascii="Times New Roman" w:hAnsi="Times New Roman"/>
          <w:color w:val="000000"/>
          <w:lang w:val="ru-RU"/>
        </w:rPr>
        <w:t>и</w:t>
      </w:r>
      <w:r w:rsidRPr="00681DF8">
        <w:rPr>
          <w:rFonts w:ascii="Times New Roman"/>
          <w:color w:val="000000"/>
          <w:spacing w:val="-10"/>
          <w:lang w:val="ru-RU"/>
        </w:rPr>
        <w:t xml:space="preserve"> </w:t>
      </w:r>
      <w:r w:rsidRPr="00681DF8">
        <w:rPr>
          <w:rFonts w:ascii="Times New Roman" w:hAnsi="Times New Roman"/>
          <w:color w:val="000000"/>
          <w:lang w:val="ru-RU"/>
        </w:rPr>
        <w:t>онлајн</w:t>
      </w:r>
      <w:r w:rsidRPr="00681DF8">
        <w:rPr>
          <w:rFonts w:ascii="Times New Roman"/>
          <w:color w:val="000000"/>
          <w:spacing w:val="-10"/>
          <w:lang w:val="ru-RU"/>
        </w:rPr>
        <w:t xml:space="preserve"> </w:t>
      </w:r>
      <w:r w:rsidRPr="00681DF8">
        <w:rPr>
          <w:rFonts w:ascii="Times New Roman" w:hAnsi="Times New Roman"/>
          <w:color w:val="000000"/>
          <w:lang w:val="ru-RU"/>
        </w:rPr>
        <w:t>курсеве</w:t>
      </w:r>
      <w:r w:rsidRPr="00681DF8">
        <w:rPr>
          <w:rFonts w:ascii="Times New Roman"/>
          <w:color w:val="000000"/>
          <w:spacing w:val="-9"/>
          <w:lang w:val="ru-RU"/>
        </w:rPr>
        <w:t xml:space="preserve"> </w:t>
      </w:r>
      <w:r w:rsidRPr="00681DF8">
        <w:rPr>
          <w:rFonts w:ascii="Times New Roman" w:hAnsi="Times New Roman"/>
          <w:color w:val="000000"/>
          <w:lang w:val="ru-RU"/>
        </w:rPr>
        <w:t>и</w:t>
      </w:r>
      <w:r w:rsidRPr="00681DF8">
        <w:rPr>
          <w:rFonts w:ascii="Times New Roman"/>
          <w:color w:val="000000"/>
          <w:spacing w:val="-10"/>
          <w:lang w:val="ru-RU"/>
        </w:rPr>
        <w:t xml:space="preserve"> </w:t>
      </w:r>
      <w:r w:rsidRPr="00681DF8">
        <w:rPr>
          <w:rFonts w:ascii="Times New Roman" w:hAnsi="Times New Roman"/>
          <w:color w:val="000000"/>
          <w:spacing w:val="1"/>
          <w:lang w:val="ru-RU"/>
        </w:rPr>
        <w:t>одржано</w:t>
      </w:r>
      <w:r w:rsidRPr="00681DF8">
        <w:rPr>
          <w:rFonts w:ascii="Times New Roman"/>
          <w:color w:val="000000"/>
          <w:spacing w:val="-12"/>
          <w:lang w:val="ru-RU"/>
        </w:rPr>
        <w:t xml:space="preserve"> </w:t>
      </w:r>
      <w:r w:rsidRPr="00681DF8">
        <w:rPr>
          <w:rFonts w:ascii="Times New Roman" w:hAnsi="Times New Roman"/>
          <w:color w:val="000000"/>
          <w:spacing w:val="3"/>
          <w:lang w:val="ru-RU"/>
        </w:rPr>
        <w:t>је</w:t>
      </w:r>
      <w:r w:rsidRPr="00681DF8">
        <w:rPr>
          <w:rFonts w:ascii="Times New Roman"/>
          <w:color w:val="000000"/>
          <w:spacing w:val="-12"/>
          <w:lang w:val="ru-RU"/>
        </w:rPr>
        <w:t xml:space="preserve"> </w:t>
      </w:r>
      <w:r w:rsidRPr="00681DF8">
        <w:rPr>
          <w:rFonts w:ascii="Times New Roman"/>
          <w:color w:val="000000"/>
          <w:spacing w:val="-2"/>
          <w:lang w:val="ru-RU"/>
        </w:rPr>
        <w:t>10</w:t>
      </w:r>
      <w:r w:rsidRPr="00681DF8">
        <w:rPr>
          <w:rFonts w:ascii="Times New Roman"/>
          <w:color w:val="000000"/>
          <w:spacing w:val="-7"/>
          <w:lang w:val="ru-RU"/>
        </w:rPr>
        <w:t xml:space="preserve"> </w:t>
      </w:r>
      <w:r w:rsidRPr="00681DF8">
        <w:rPr>
          <w:rFonts w:ascii="Times New Roman" w:hAnsi="Times New Roman"/>
          <w:color w:val="000000"/>
          <w:lang w:val="ru-RU"/>
        </w:rPr>
        <w:t>конференција,</w:t>
      </w:r>
      <w:r w:rsidRPr="00681DF8">
        <w:rPr>
          <w:rFonts w:ascii="Times New Roman"/>
          <w:color w:val="000000"/>
          <w:spacing w:val="-9"/>
          <w:lang w:val="ru-RU"/>
        </w:rPr>
        <w:t xml:space="preserve"> </w:t>
      </w:r>
      <w:r w:rsidR="004562F8">
        <w:rPr>
          <w:rFonts w:ascii="Times New Roman" w:hAnsi="Times New Roman"/>
          <w:color w:val="000000"/>
          <w:lang w:val="ru-RU"/>
        </w:rPr>
        <w:t xml:space="preserve">едукација, </w:t>
      </w:r>
      <w:r w:rsidRPr="00681DF8">
        <w:rPr>
          <w:rFonts w:ascii="Times New Roman" w:hAnsi="Times New Roman"/>
          <w:color w:val="000000"/>
          <w:lang w:val="ru-RU"/>
        </w:rPr>
        <w:t>сајмова</w:t>
      </w:r>
      <w:r w:rsidRPr="00681DF8">
        <w:rPr>
          <w:rFonts w:ascii="Times New Roman"/>
          <w:color w:val="000000"/>
          <w:spacing w:val="20"/>
          <w:lang w:val="ru-RU"/>
        </w:rPr>
        <w:t xml:space="preserve"> </w:t>
      </w:r>
      <w:r w:rsidRPr="00681DF8">
        <w:rPr>
          <w:rFonts w:ascii="Times New Roman" w:hAnsi="Times New Roman"/>
          <w:color w:val="000000"/>
          <w:lang w:val="ru-RU"/>
        </w:rPr>
        <w:t>и</w:t>
      </w:r>
      <w:r w:rsidRPr="00681DF8">
        <w:rPr>
          <w:rFonts w:ascii="Times New Roman"/>
          <w:color w:val="000000"/>
          <w:spacing w:val="21"/>
          <w:lang w:val="ru-RU"/>
        </w:rPr>
        <w:t xml:space="preserve"> </w:t>
      </w:r>
      <w:r w:rsidRPr="00681DF8">
        <w:rPr>
          <w:rFonts w:ascii="Times New Roman" w:hAnsi="Times New Roman"/>
          <w:color w:val="000000"/>
          <w:lang w:val="ru-RU"/>
        </w:rPr>
        <w:t>округлих</w:t>
      </w:r>
      <w:r w:rsidRPr="00681DF8">
        <w:rPr>
          <w:rFonts w:ascii="Times New Roman"/>
          <w:color w:val="000000"/>
          <w:spacing w:val="22"/>
          <w:lang w:val="ru-RU"/>
        </w:rPr>
        <w:t xml:space="preserve"> </w:t>
      </w:r>
      <w:r w:rsidRPr="00681DF8">
        <w:rPr>
          <w:rFonts w:ascii="Times New Roman" w:hAnsi="Times New Roman"/>
          <w:color w:val="000000"/>
          <w:spacing w:val="-1"/>
          <w:lang w:val="ru-RU"/>
        </w:rPr>
        <w:t>столова</w:t>
      </w:r>
      <w:r w:rsidRPr="00681DF8">
        <w:rPr>
          <w:rFonts w:ascii="Times New Roman"/>
          <w:color w:val="000000"/>
          <w:spacing w:val="23"/>
          <w:lang w:val="ru-RU"/>
        </w:rPr>
        <w:t xml:space="preserve"> </w:t>
      </w:r>
      <w:r w:rsidRPr="00681DF8">
        <w:rPr>
          <w:rFonts w:ascii="Times New Roman" w:hAnsi="Times New Roman"/>
          <w:color w:val="000000"/>
          <w:lang w:val="ru-RU"/>
        </w:rPr>
        <w:t>на</w:t>
      </w:r>
      <w:r w:rsidRPr="00681DF8">
        <w:rPr>
          <w:rFonts w:ascii="Times New Roman"/>
          <w:color w:val="000000"/>
          <w:spacing w:val="21"/>
          <w:lang w:val="ru-RU"/>
        </w:rPr>
        <w:t xml:space="preserve"> </w:t>
      </w:r>
      <w:r w:rsidRPr="00681DF8">
        <w:rPr>
          <w:rFonts w:ascii="Times New Roman" w:hAnsi="Times New Roman"/>
          <w:color w:val="000000"/>
          <w:lang w:val="ru-RU"/>
        </w:rPr>
        <w:t>тему</w:t>
      </w:r>
      <w:r w:rsidRPr="00681DF8">
        <w:rPr>
          <w:rFonts w:ascii="Times New Roman"/>
          <w:color w:val="000000"/>
          <w:spacing w:val="19"/>
          <w:lang w:val="ru-RU"/>
        </w:rPr>
        <w:t xml:space="preserve"> </w:t>
      </w:r>
      <w:r w:rsidRPr="00681DF8">
        <w:rPr>
          <w:rFonts w:ascii="Times New Roman" w:hAnsi="Times New Roman"/>
          <w:color w:val="000000"/>
          <w:lang w:val="ru-RU"/>
        </w:rPr>
        <w:t>женског</w:t>
      </w:r>
      <w:r w:rsidRPr="00681DF8">
        <w:rPr>
          <w:rFonts w:ascii="Times New Roman"/>
          <w:color w:val="000000"/>
          <w:spacing w:val="22"/>
          <w:lang w:val="ru-RU"/>
        </w:rPr>
        <w:t xml:space="preserve"> </w:t>
      </w:r>
      <w:r w:rsidRPr="00681DF8">
        <w:rPr>
          <w:rFonts w:ascii="Times New Roman" w:hAnsi="Times New Roman"/>
          <w:color w:val="000000"/>
          <w:lang w:val="ru-RU"/>
        </w:rPr>
        <w:t>иновационог</w:t>
      </w:r>
      <w:r w:rsidRPr="00681DF8">
        <w:rPr>
          <w:rFonts w:ascii="Times New Roman"/>
          <w:color w:val="000000"/>
          <w:spacing w:val="22"/>
          <w:lang w:val="ru-RU"/>
        </w:rPr>
        <w:t xml:space="preserve"> </w:t>
      </w:r>
      <w:r w:rsidRPr="00681DF8">
        <w:rPr>
          <w:rFonts w:ascii="Times New Roman" w:hAnsi="Times New Roman"/>
          <w:color w:val="000000"/>
          <w:lang w:val="ru-RU"/>
        </w:rPr>
        <w:t>предузетништва</w:t>
      </w:r>
      <w:r w:rsidRPr="00681DF8">
        <w:rPr>
          <w:rFonts w:ascii="Times New Roman"/>
          <w:color w:val="000000"/>
          <w:spacing w:val="22"/>
          <w:lang w:val="ru-RU"/>
        </w:rPr>
        <w:t xml:space="preserve"> </w:t>
      </w:r>
      <w:r w:rsidRPr="00681DF8">
        <w:rPr>
          <w:rFonts w:ascii="Times New Roman" w:hAnsi="Times New Roman"/>
          <w:color w:val="000000"/>
          <w:lang w:val="ru-RU"/>
        </w:rPr>
        <w:t>у</w:t>
      </w:r>
      <w:r w:rsidRPr="00681DF8">
        <w:rPr>
          <w:rFonts w:ascii="Times New Roman"/>
          <w:color w:val="000000"/>
          <w:spacing w:val="20"/>
          <w:lang w:val="ru-RU"/>
        </w:rPr>
        <w:t xml:space="preserve"> </w:t>
      </w:r>
      <w:r w:rsidRPr="00681DF8">
        <w:rPr>
          <w:rFonts w:ascii="Times New Roman" w:hAnsi="Times New Roman"/>
          <w:color w:val="000000"/>
          <w:lang w:val="ru-RU"/>
        </w:rPr>
        <w:t>градовима</w:t>
      </w:r>
      <w:r w:rsidRPr="00681DF8">
        <w:rPr>
          <w:rFonts w:ascii="Times New Roman"/>
          <w:color w:val="000000"/>
          <w:spacing w:val="20"/>
          <w:lang w:val="ru-RU"/>
        </w:rPr>
        <w:t xml:space="preserve"> </w:t>
      </w:r>
      <w:r w:rsidR="004562F8">
        <w:rPr>
          <w:rFonts w:ascii="Times New Roman" w:hAnsi="Times New Roman"/>
          <w:color w:val="000000"/>
          <w:lang w:val="ru-RU"/>
        </w:rPr>
        <w:t xml:space="preserve">широм Србије. </w:t>
      </w:r>
    </w:p>
    <w:p w14:paraId="4387CB14" w14:textId="10BC25C0" w:rsidR="00681DF8" w:rsidRPr="00C96AB5" w:rsidRDefault="00681DF8" w:rsidP="004562F8">
      <w:pPr>
        <w:spacing w:before="200" w:after="240"/>
        <w:jc w:val="both"/>
        <w:outlineLvl w:val="3"/>
        <w:rPr>
          <w:rFonts w:ascii="Times New Roman" w:eastAsia="Times New Roman" w:hAnsi="Times New Roman"/>
          <w:iCs/>
          <w:lang w:val="sr-Cyrl-RS"/>
        </w:rPr>
      </w:pPr>
    </w:p>
    <w:p w14:paraId="4692E46D" w14:textId="77777777" w:rsidR="00853076" w:rsidRPr="002B6860" w:rsidRDefault="00AB5953" w:rsidP="003202EA">
      <w:pPr>
        <w:pStyle w:val="Heading3"/>
        <w:rPr>
          <w:color w:val="auto"/>
          <w:sz w:val="24"/>
          <w:szCs w:val="24"/>
        </w:rPr>
      </w:pPr>
      <w:r w:rsidRPr="002B6860">
        <w:rPr>
          <w:color w:val="auto"/>
          <w:sz w:val="24"/>
          <w:szCs w:val="24"/>
        </w:rPr>
        <w:t>МЕРЕ ЗА ОСОБЕ СА ИНВАЛИДИТЕТОМ</w:t>
      </w:r>
      <w:bookmarkEnd w:id="34"/>
      <w:bookmarkEnd w:id="35"/>
      <w:r w:rsidRPr="002B6860">
        <w:rPr>
          <w:color w:val="auto"/>
          <w:sz w:val="24"/>
          <w:szCs w:val="24"/>
        </w:rPr>
        <w:t xml:space="preserve"> </w:t>
      </w:r>
    </w:p>
    <w:p w14:paraId="0C520AEF" w14:textId="77777777" w:rsidR="00BD1AF4" w:rsidRPr="007753AD" w:rsidRDefault="00BD1AF4" w:rsidP="003202EA">
      <w:pPr>
        <w:pStyle w:val="Heading4"/>
        <w:rPr>
          <w:i w:val="0"/>
          <w:color w:val="auto"/>
          <w:sz w:val="24"/>
          <w:szCs w:val="24"/>
        </w:rPr>
      </w:pPr>
      <w:bookmarkStart w:id="36" w:name="_Toc534961726"/>
      <w:r w:rsidRPr="007753AD">
        <w:rPr>
          <w:i w:val="0"/>
          <w:color w:val="auto"/>
          <w:sz w:val="24"/>
          <w:szCs w:val="24"/>
        </w:rPr>
        <w:t>Мера 2.12 Креирање нових програма обука за особе са инвалидитетом</w:t>
      </w:r>
      <w:bookmarkEnd w:id="36"/>
      <w:r w:rsidRPr="007753AD">
        <w:rPr>
          <w:i w:val="0"/>
          <w:color w:val="auto"/>
          <w:sz w:val="24"/>
          <w:szCs w:val="24"/>
        </w:rPr>
        <w:t xml:space="preserve"> </w:t>
      </w:r>
    </w:p>
    <w:p w14:paraId="427A246D" w14:textId="77777777" w:rsidR="00404EBA" w:rsidRPr="004A053E" w:rsidRDefault="00404EBA" w:rsidP="00404EB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62D44CE0" w14:textId="77777777" w:rsidR="00402DF8" w:rsidRDefault="00402DF8" w:rsidP="002B6860">
      <w:pPr>
        <w:autoSpaceDE w:val="0"/>
        <w:autoSpaceDN w:val="0"/>
        <w:adjustRightInd w:val="0"/>
        <w:ind w:firstLine="720"/>
        <w:jc w:val="both"/>
        <w:rPr>
          <w:rFonts w:ascii="Times New Roman" w:hAnsi="Times New Roman"/>
        </w:rPr>
      </w:pPr>
    </w:p>
    <w:p w14:paraId="05962111" w14:textId="0541CD73" w:rsidR="00402DF8" w:rsidRDefault="00402DF8" w:rsidP="002B6860">
      <w:pPr>
        <w:autoSpaceDE w:val="0"/>
        <w:autoSpaceDN w:val="0"/>
        <w:adjustRightInd w:val="0"/>
        <w:ind w:firstLine="720"/>
        <w:jc w:val="both"/>
        <w:rPr>
          <w:rFonts w:ascii="Times New Roman" w:hAnsi="Times New Roman"/>
        </w:rPr>
      </w:pPr>
      <w:r w:rsidRPr="00402DF8">
        <w:rPr>
          <w:rFonts w:ascii="Times New Roman" w:hAnsi="Times New Roman"/>
        </w:rPr>
        <w:t xml:space="preserve">Израђен је Каталог обука за тржиште рада за </w:t>
      </w:r>
      <w:r w:rsidR="00453D18">
        <w:rPr>
          <w:rFonts w:ascii="Times New Roman" w:hAnsi="Times New Roman"/>
          <w:lang w:val="sr-Cyrl-RS"/>
        </w:rPr>
        <w:t>особе са инвалидитетом (</w:t>
      </w:r>
      <w:r w:rsidRPr="00402DF8">
        <w:rPr>
          <w:rFonts w:ascii="Times New Roman" w:hAnsi="Times New Roman"/>
        </w:rPr>
        <w:t>ОСИ</w:t>
      </w:r>
      <w:r w:rsidR="00453D18">
        <w:rPr>
          <w:rFonts w:ascii="Times New Roman" w:hAnsi="Times New Roman"/>
          <w:lang w:val="sr-Cyrl-RS"/>
        </w:rPr>
        <w:t>)</w:t>
      </w:r>
      <w:r w:rsidRPr="00402DF8">
        <w:rPr>
          <w:rFonts w:ascii="Times New Roman" w:hAnsi="Times New Roman"/>
        </w:rPr>
        <w:t xml:space="preserve"> којим је предвиђена реализација 84 обуке за 550 незапослених ОСИ. </w:t>
      </w:r>
    </w:p>
    <w:p w14:paraId="48737657" w14:textId="77777777" w:rsidR="006249CF" w:rsidRDefault="006249CF" w:rsidP="002B6860">
      <w:pPr>
        <w:autoSpaceDE w:val="0"/>
        <w:autoSpaceDN w:val="0"/>
        <w:adjustRightInd w:val="0"/>
        <w:ind w:firstLine="720"/>
        <w:jc w:val="both"/>
        <w:rPr>
          <w:rFonts w:ascii="Times New Roman" w:hAnsi="Times New Roman"/>
        </w:rPr>
      </w:pPr>
    </w:p>
    <w:p w14:paraId="6B7F4E08" w14:textId="0F446FC2" w:rsidR="00402DF8" w:rsidRDefault="00402DF8" w:rsidP="002B6860">
      <w:pPr>
        <w:autoSpaceDE w:val="0"/>
        <w:autoSpaceDN w:val="0"/>
        <w:adjustRightInd w:val="0"/>
        <w:ind w:firstLine="720"/>
        <w:jc w:val="both"/>
        <w:rPr>
          <w:rFonts w:ascii="Times New Roman" w:hAnsi="Times New Roman"/>
        </w:rPr>
      </w:pPr>
      <w:r w:rsidRPr="00402DF8">
        <w:rPr>
          <w:rFonts w:ascii="Times New Roman" w:hAnsi="Times New Roman"/>
        </w:rPr>
        <w:t xml:space="preserve">Током 2018. године започета је реализација 59 обука у које је укључено 385 незапослених ОСИ (на основу плана за 2018. годину) и окончана реализација 7 обука за 224 незапослене ОСИ (по основу плана за 2017. годину), односно у обуке за тржиште рада за ОСИ укупно је укључено 609 незапослених ОСИ. </w:t>
      </w:r>
    </w:p>
    <w:p w14:paraId="4F801E1F" w14:textId="77777777" w:rsidR="006249CF" w:rsidRDefault="006249CF" w:rsidP="002B6860">
      <w:pPr>
        <w:autoSpaceDE w:val="0"/>
        <w:autoSpaceDN w:val="0"/>
        <w:adjustRightInd w:val="0"/>
        <w:ind w:firstLine="720"/>
        <w:jc w:val="both"/>
        <w:rPr>
          <w:rFonts w:ascii="Times New Roman" w:hAnsi="Times New Roman"/>
        </w:rPr>
      </w:pPr>
    </w:p>
    <w:p w14:paraId="0DE18657" w14:textId="495C7A3A" w:rsidR="00402DF8" w:rsidRDefault="00402DF8" w:rsidP="002B6860">
      <w:pPr>
        <w:autoSpaceDE w:val="0"/>
        <w:autoSpaceDN w:val="0"/>
        <w:adjustRightInd w:val="0"/>
        <w:ind w:firstLine="720"/>
        <w:jc w:val="both"/>
        <w:rPr>
          <w:rFonts w:ascii="Times New Roman" w:hAnsi="Times New Roman"/>
        </w:rPr>
      </w:pPr>
      <w:r w:rsidRPr="00402DF8">
        <w:rPr>
          <w:rFonts w:ascii="Times New Roman" w:hAnsi="Times New Roman"/>
        </w:rPr>
        <w:t xml:space="preserve">Када је у питању образовна структура укључених лица, 60 незапослених ОСИ је без квалификација или нискоквалификованих (9,85%), 468 незапослених ОСИ је са средњим нивоом квалификација (76,85%), 43 незапослених ОСИ је са вишим или високим трогодишњим образовањем (7,06%) и 38 незапослених ОСИ је са најмање високим четворогодишњим образовањем (6,24%). </w:t>
      </w:r>
    </w:p>
    <w:p w14:paraId="7BC9D09E" w14:textId="77777777" w:rsidR="006249CF" w:rsidRDefault="006249CF" w:rsidP="002B6860">
      <w:pPr>
        <w:autoSpaceDE w:val="0"/>
        <w:autoSpaceDN w:val="0"/>
        <w:adjustRightInd w:val="0"/>
        <w:ind w:firstLine="720"/>
        <w:jc w:val="both"/>
        <w:rPr>
          <w:rFonts w:ascii="Times New Roman" w:hAnsi="Times New Roman"/>
        </w:rPr>
      </w:pPr>
    </w:p>
    <w:p w14:paraId="1FEB6DC8" w14:textId="77777777" w:rsidR="00402DF8" w:rsidRDefault="00402DF8" w:rsidP="002B6860">
      <w:pPr>
        <w:autoSpaceDE w:val="0"/>
        <w:autoSpaceDN w:val="0"/>
        <w:adjustRightInd w:val="0"/>
        <w:ind w:firstLine="720"/>
        <w:jc w:val="both"/>
        <w:rPr>
          <w:rFonts w:ascii="Times New Roman" w:hAnsi="Times New Roman"/>
        </w:rPr>
      </w:pPr>
      <w:r w:rsidRPr="00402DF8">
        <w:rPr>
          <w:rFonts w:ascii="Times New Roman" w:hAnsi="Times New Roman"/>
        </w:rPr>
        <w:t>Када је о старосној структури реч, 106 незапослених ОСИ укључених у обуке је до 30 година старости (17,41%), док је 166 ОСИ старости преко 50 година (27,26%). Од укупног броја укључених, 379 незапослених особа са инвалидитетом је жена (62,23%), док 405 припада категорији дугорочно незапослених (66,50%).</w:t>
      </w:r>
    </w:p>
    <w:p w14:paraId="25DF51A6" w14:textId="77777777" w:rsidR="00404EBA" w:rsidRDefault="00404EBA" w:rsidP="002B6860">
      <w:pPr>
        <w:autoSpaceDE w:val="0"/>
        <w:autoSpaceDN w:val="0"/>
        <w:adjustRightInd w:val="0"/>
        <w:ind w:firstLine="720"/>
        <w:jc w:val="both"/>
        <w:rPr>
          <w:rFonts w:ascii="Times New Roman" w:hAnsi="Times New Roman"/>
        </w:rPr>
      </w:pPr>
    </w:p>
    <w:p w14:paraId="034C056E" w14:textId="3E4A44D8" w:rsidR="00CC3479" w:rsidRPr="00B8636F" w:rsidRDefault="00B8636F" w:rsidP="00B8636F">
      <w:pPr>
        <w:ind w:firstLine="720"/>
        <w:jc w:val="both"/>
        <w:rPr>
          <w:rFonts w:ascii="Times New Roman" w:hAnsi="Times New Roman"/>
          <w:lang w:val="sr-Cyrl-RS"/>
        </w:rPr>
      </w:pPr>
      <w:r w:rsidRPr="00B8636F">
        <w:rPr>
          <w:rFonts w:ascii="Times New Roman" w:hAnsi="Times New Roman"/>
          <w:lang w:val="sr-Cyrl-RS"/>
        </w:rPr>
        <w:t>П</w:t>
      </w:r>
      <w:r w:rsidR="00402DF8" w:rsidRPr="00B8636F">
        <w:rPr>
          <w:rFonts w:ascii="Times New Roman" w:hAnsi="Times New Roman"/>
          <w:lang w:val="sr-Cyrl-RS"/>
        </w:rPr>
        <w:t>рограми обука за тржиште рада припремају се на основу налаза годишњег антектног истраживања потреба послодаваца које реализује НСЗ.</w:t>
      </w:r>
    </w:p>
    <w:p w14:paraId="16790250" w14:textId="13041B6F" w:rsidR="006A3914" w:rsidRPr="00B8636F" w:rsidRDefault="006A3914" w:rsidP="00B8636F">
      <w:pPr>
        <w:ind w:firstLine="720"/>
        <w:jc w:val="both"/>
        <w:rPr>
          <w:rFonts w:ascii="Times New Roman" w:hAnsi="Times New Roman"/>
          <w:lang w:val="sr-Latn-RS"/>
        </w:rPr>
      </w:pPr>
      <w:r w:rsidRPr="00B8636F">
        <w:rPr>
          <w:rFonts w:ascii="Times New Roman" w:hAnsi="Times New Roman"/>
          <w:lang w:val="sr-Cyrl-RS"/>
        </w:rPr>
        <w:t>У 2018. годин</w:t>
      </w:r>
      <w:r w:rsidR="00103ED0" w:rsidRPr="00B8636F">
        <w:rPr>
          <w:rFonts w:ascii="Times New Roman" w:hAnsi="Times New Roman"/>
          <w:lang w:val="sr-Cyrl-RS"/>
        </w:rPr>
        <w:t>и</w:t>
      </w:r>
      <w:r w:rsidRPr="00B8636F">
        <w:rPr>
          <w:rFonts w:ascii="Times New Roman" w:hAnsi="Times New Roman"/>
          <w:lang w:val="sr-Cyrl-RS"/>
        </w:rPr>
        <w:t>, за финансирање мера професионалне рехабилитације и подстицања запошљавања особа са инвалидитетом утрошена су средства у износу од 451.917.883,90 динара из Буџетског фонда за професионалну рехабилитацију и подстицање запошљавања особа са инвалидитетом у оквиру мера 2.12. и 2.13.</w:t>
      </w:r>
      <w:r w:rsidR="00404EBA" w:rsidRPr="00B8636F">
        <w:rPr>
          <w:rFonts w:ascii="Times New Roman" w:hAnsi="Times New Roman"/>
          <w:lang w:val="sr-Cyrl-RS"/>
        </w:rPr>
        <w:t xml:space="preserve"> од планираних 550 милиона динара.</w:t>
      </w:r>
    </w:p>
    <w:p w14:paraId="3B5A7721" w14:textId="77777777" w:rsidR="00453D18" w:rsidRDefault="00453D18" w:rsidP="003202EA">
      <w:pPr>
        <w:pStyle w:val="Heading4"/>
        <w:jc w:val="both"/>
        <w:rPr>
          <w:i w:val="0"/>
          <w:color w:val="auto"/>
          <w:sz w:val="24"/>
          <w:szCs w:val="24"/>
        </w:rPr>
      </w:pPr>
      <w:bookmarkStart w:id="37" w:name="_Toc534961727"/>
    </w:p>
    <w:p w14:paraId="18990315" w14:textId="77777777" w:rsidR="00AE1723" w:rsidRDefault="00AE1723" w:rsidP="003202EA">
      <w:pPr>
        <w:pStyle w:val="Heading4"/>
        <w:jc w:val="both"/>
        <w:rPr>
          <w:i w:val="0"/>
          <w:color w:val="auto"/>
          <w:sz w:val="24"/>
          <w:szCs w:val="24"/>
        </w:rPr>
      </w:pPr>
      <w:r w:rsidRPr="007753AD">
        <w:rPr>
          <w:i w:val="0"/>
          <w:color w:val="auto"/>
          <w:sz w:val="24"/>
          <w:szCs w:val="24"/>
        </w:rPr>
        <w:t>Мера 2.13</w:t>
      </w:r>
      <w:r w:rsidRPr="007753AD">
        <w:rPr>
          <w:b w:val="0"/>
          <w:i w:val="0"/>
          <w:color w:val="auto"/>
          <w:sz w:val="24"/>
          <w:szCs w:val="24"/>
        </w:rPr>
        <w:t xml:space="preserve"> </w:t>
      </w:r>
      <w:r w:rsidRPr="007753AD">
        <w:rPr>
          <w:i w:val="0"/>
          <w:color w:val="auto"/>
          <w:sz w:val="24"/>
          <w:szCs w:val="24"/>
        </w:rPr>
        <w:t>Креирање посебних програма подстицања запошљавања за особе са инвалидитетом на отвореном тржишту</w:t>
      </w:r>
      <w:bookmarkEnd w:id="37"/>
    </w:p>
    <w:p w14:paraId="41180B27" w14:textId="77777777" w:rsidR="00E82CD3" w:rsidRPr="004A053E" w:rsidRDefault="00E82CD3" w:rsidP="00E82CD3">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5270BECB" w14:textId="77777777" w:rsidR="00E82CD3" w:rsidRPr="00E82CD3" w:rsidRDefault="00E82CD3" w:rsidP="00E82CD3">
      <w:pPr>
        <w:rPr>
          <w:lang w:val="nl-NL"/>
        </w:rPr>
      </w:pPr>
    </w:p>
    <w:p w14:paraId="4A54539A" w14:textId="3BC4AEB0" w:rsidR="00BF1673" w:rsidRDefault="00BF1673" w:rsidP="00453D18">
      <w:pPr>
        <w:ind w:firstLine="720"/>
        <w:jc w:val="both"/>
        <w:rPr>
          <w:rFonts w:ascii="Times New Roman" w:hAnsi="Times New Roman"/>
        </w:rPr>
      </w:pPr>
      <w:r w:rsidRPr="007753AD">
        <w:rPr>
          <w:rFonts w:ascii="Times New Roman" w:hAnsi="Times New Roman"/>
        </w:rPr>
        <w:t>Пакет услуга за особе са инвалидитетом подразумева посредовање у запошљавању и укључивање особа са инвалидитетом у мере активне политике запошљавања под општим условима (у сваком случају када је то могуће, по процени стручних лица Н</w:t>
      </w:r>
      <w:r w:rsidR="00A215E5">
        <w:rPr>
          <w:rFonts w:ascii="Times New Roman" w:hAnsi="Times New Roman"/>
          <w:lang w:val="sr-Cyrl-RS"/>
        </w:rPr>
        <w:t>ационалне службе за запошљавање</w:t>
      </w:r>
      <w:r w:rsidRPr="007753AD">
        <w:rPr>
          <w:rFonts w:ascii="Times New Roman" w:hAnsi="Times New Roman"/>
        </w:rPr>
        <w:t>) и по прилагођеним програмима (у складу са утврђеним индивидуалним планом запошљавања и п</w:t>
      </w:r>
      <w:r w:rsidR="00DC2D42">
        <w:rPr>
          <w:rFonts w:ascii="Times New Roman" w:hAnsi="Times New Roman"/>
        </w:rPr>
        <w:t xml:space="preserve">роцењеном радном способношћу). </w:t>
      </w:r>
      <w:r w:rsidRPr="007753AD">
        <w:rPr>
          <w:rFonts w:ascii="Times New Roman" w:hAnsi="Times New Roman"/>
          <w:bCs/>
        </w:rPr>
        <w:t>Пакет услуга за особе са инвалидитетом обухвата:</w:t>
      </w:r>
      <w:r w:rsidR="00453D18">
        <w:rPr>
          <w:rFonts w:ascii="Times New Roman" w:hAnsi="Times New Roman"/>
          <w:bCs/>
          <w:lang w:val="sr-Cyrl-RS"/>
        </w:rPr>
        <w:t xml:space="preserve"> (1) </w:t>
      </w:r>
      <w:r w:rsidR="00453D18">
        <w:rPr>
          <w:rFonts w:ascii="Times New Roman" w:hAnsi="Times New Roman"/>
        </w:rPr>
        <w:t>п</w:t>
      </w:r>
      <w:r w:rsidRPr="007753AD">
        <w:rPr>
          <w:rFonts w:ascii="Times New Roman" w:hAnsi="Times New Roman"/>
        </w:rPr>
        <w:t>роцену професионалних могућности, односно процену запошљивости;</w:t>
      </w:r>
      <w:r w:rsidR="00E82CD3" w:rsidRPr="00E82CD3">
        <w:t xml:space="preserve"> </w:t>
      </w:r>
      <w:r w:rsidR="00E82CD3" w:rsidRPr="00E82CD3">
        <w:rPr>
          <w:rFonts w:ascii="Times New Roman" w:hAnsi="Times New Roman"/>
        </w:rPr>
        <w:t>(2)</w:t>
      </w:r>
      <w:r w:rsidR="00E82CD3" w:rsidRPr="00E82CD3">
        <w:t xml:space="preserve"> </w:t>
      </w:r>
      <w:r w:rsidR="00E82CD3">
        <w:rPr>
          <w:rFonts w:ascii="Times New Roman" w:hAnsi="Times New Roman"/>
        </w:rPr>
        <w:t>у</w:t>
      </w:r>
      <w:r w:rsidR="00E82CD3" w:rsidRPr="00E82CD3">
        <w:rPr>
          <w:rFonts w:ascii="Times New Roman" w:hAnsi="Times New Roman"/>
        </w:rPr>
        <w:t>тврђивање индивидуалног плана запошљавања и мера које су најпогодније за активацију и подизање запошљивости особа са инвалидитетом;</w:t>
      </w:r>
      <w:r w:rsidR="00E82CD3" w:rsidRPr="00E82CD3">
        <w:t xml:space="preserve"> </w:t>
      </w:r>
      <w:r w:rsidR="00E82CD3">
        <w:rPr>
          <w:rFonts w:ascii="Times New Roman" w:hAnsi="Times New Roman"/>
        </w:rPr>
        <w:t>(3) п</w:t>
      </w:r>
      <w:r w:rsidR="00E82CD3" w:rsidRPr="00E82CD3">
        <w:rPr>
          <w:rFonts w:ascii="Times New Roman" w:hAnsi="Times New Roman"/>
        </w:rPr>
        <w:t>осредовање у запошљавању или укључивање у мере активне политике запошљавања које доприносе подизању запошљивости и запошљавању.</w:t>
      </w:r>
    </w:p>
    <w:p w14:paraId="036E7001" w14:textId="77777777" w:rsidR="006249CF" w:rsidRPr="007753AD" w:rsidRDefault="006249CF" w:rsidP="00453D18">
      <w:pPr>
        <w:ind w:firstLine="720"/>
        <w:jc w:val="both"/>
        <w:rPr>
          <w:rFonts w:ascii="Times New Roman" w:hAnsi="Times New Roman"/>
        </w:rPr>
      </w:pPr>
    </w:p>
    <w:p w14:paraId="6B6817BF" w14:textId="6D04628E" w:rsidR="00055B11" w:rsidRDefault="006A3914" w:rsidP="00055B11">
      <w:pPr>
        <w:ind w:firstLine="720"/>
        <w:jc w:val="both"/>
        <w:rPr>
          <w:rFonts w:ascii="Times New Roman" w:hAnsi="Times New Roman"/>
        </w:rPr>
      </w:pPr>
      <w:r w:rsidRPr="006A3914">
        <w:rPr>
          <w:rFonts w:ascii="Times New Roman" w:hAnsi="Times New Roman"/>
        </w:rPr>
        <w:t>Током 2018. године у мере АПЗ укључено је 10.018 (4.494 жене) ОСИ, што представља учешће од 6,55% у укупном броју незапослених лица укључених у мере. У мере активног тражења посла укључено је 6.868 незапослених ОСИ (2.938 жена), у програме додатног образовања и обука 653 незапослених ОСИ (403 жене), у програме субвенција за запошљавање 901 незапослена ОСИ (415 жена), док је програмом јавних радова обухваћено 1.596 незапослених ОСИ, од којих је 738 жена.</w:t>
      </w:r>
    </w:p>
    <w:p w14:paraId="5C45D653" w14:textId="77777777" w:rsidR="006249CF" w:rsidRPr="006A3914" w:rsidRDefault="006249CF" w:rsidP="00055B11">
      <w:pPr>
        <w:ind w:firstLine="720"/>
        <w:jc w:val="both"/>
        <w:rPr>
          <w:rFonts w:ascii="Times New Roman" w:hAnsi="Times New Roman"/>
        </w:rPr>
      </w:pPr>
    </w:p>
    <w:p w14:paraId="5829E5F2" w14:textId="77777777" w:rsidR="006A3914" w:rsidRDefault="006A3914" w:rsidP="006A3914">
      <w:pPr>
        <w:ind w:firstLine="720"/>
        <w:jc w:val="both"/>
        <w:rPr>
          <w:rFonts w:ascii="Times New Roman" w:hAnsi="Times New Roman"/>
        </w:rPr>
      </w:pPr>
      <w:r w:rsidRPr="006A3914">
        <w:rPr>
          <w:rFonts w:ascii="Times New Roman" w:hAnsi="Times New Roman"/>
        </w:rPr>
        <w:t>Уколико се узме у обзир и подршка ИПА 2013 пројекта, мерама АПЗ обухваћено је 10.034 незапослених ОСИ (4.499 жена), што представља учешће од 6,48% у укупном броју незапослених укључених у мере. Програмима субвенција за запошљавање обухваћено је додатних 14 ОСИ (4 жене).</w:t>
      </w:r>
    </w:p>
    <w:p w14:paraId="5A676B39" w14:textId="77777777" w:rsidR="00E82CD3" w:rsidRDefault="00E82CD3" w:rsidP="006A3914">
      <w:pPr>
        <w:ind w:firstLine="720"/>
        <w:jc w:val="both"/>
        <w:rPr>
          <w:rFonts w:ascii="Times New Roman" w:hAnsi="Times New Roman"/>
        </w:rPr>
      </w:pPr>
    </w:p>
    <w:p w14:paraId="4C8962A4" w14:textId="1A1A5CE6" w:rsidR="00184D93" w:rsidRDefault="00184D93" w:rsidP="00055B11">
      <w:pPr>
        <w:ind w:firstLine="720"/>
        <w:jc w:val="both"/>
        <w:rPr>
          <w:rFonts w:ascii="Times New Roman" w:hAnsi="Times New Roman"/>
          <w:lang w:val="sr-Cyrl-RS"/>
        </w:rPr>
      </w:pPr>
      <w:r w:rsidRPr="00055B11">
        <w:rPr>
          <w:rFonts w:ascii="Times New Roman" w:hAnsi="Times New Roman"/>
          <w:lang w:val="sr-Cyrl-RS"/>
        </w:rPr>
        <w:t>Током 2018. године нису креирани нови програми подстицања запошљавања ОСИ. Даље, током 2018. године у мере АПЗ укупно је укључено 10.034 незапослених ОСИ (4.499 жена)</w:t>
      </w:r>
      <w:r w:rsidRPr="00055B11">
        <w:rPr>
          <w:rStyle w:val="FootnoteReference"/>
          <w:rFonts w:ascii="Times New Roman" w:hAnsi="Times New Roman"/>
          <w:lang w:val="sr-Cyrl-RS"/>
        </w:rPr>
        <w:footnoteReference w:id="18"/>
      </w:r>
      <w:r w:rsidRPr="00055B11">
        <w:rPr>
          <w:rFonts w:ascii="Times New Roman" w:hAnsi="Times New Roman"/>
          <w:lang w:val="sr-Cyrl-RS"/>
        </w:rPr>
        <w:t>, док је у базној 2014. број укључених незапослених</w:t>
      </w:r>
      <w:r w:rsidR="00731913" w:rsidRPr="00055B11">
        <w:rPr>
          <w:rFonts w:ascii="Times New Roman" w:hAnsi="Times New Roman"/>
          <w:lang w:val="sr-Cyrl-RS"/>
        </w:rPr>
        <w:t xml:space="preserve"> ОСИ износио</w:t>
      </w:r>
      <w:r w:rsidRPr="00055B11">
        <w:rPr>
          <w:rFonts w:ascii="Times New Roman" w:hAnsi="Times New Roman"/>
          <w:lang w:val="sr-Cyrl-RS"/>
        </w:rPr>
        <w:t xml:space="preserve"> 6.567. Током 2018. године евидентарано је 6.573 случајева запошљавања ОСИ са евиденције НСЗ, од којих је 2.814 жена</w:t>
      </w:r>
      <w:r w:rsidRPr="00055B11">
        <w:rPr>
          <w:rStyle w:val="FootnoteReference"/>
          <w:rFonts w:ascii="Times New Roman" w:hAnsi="Times New Roman"/>
          <w:lang w:val="sr-Cyrl-RS"/>
        </w:rPr>
        <w:footnoteReference w:id="19"/>
      </w:r>
      <w:r w:rsidR="00731913" w:rsidRPr="00055B11">
        <w:rPr>
          <w:rFonts w:ascii="Times New Roman" w:hAnsi="Times New Roman"/>
          <w:lang w:val="sr-Cyrl-RS"/>
        </w:rPr>
        <w:t>, док је у базној 2014. години евидентирано 4.132 случајева запошљавања.</w:t>
      </w:r>
    </w:p>
    <w:p w14:paraId="006A9E3A" w14:textId="77777777" w:rsidR="00055B11" w:rsidRPr="00055B11" w:rsidRDefault="00055B11" w:rsidP="00055B11">
      <w:pPr>
        <w:ind w:firstLine="720"/>
        <w:jc w:val="both"/>
        <w:rPr>
          <w:rFonts w:ascii="Times New Roman" w:hAnsi="Times New Roman"/>
          <w:lang w:val="sr-Cyrl-RS"/>
        </w:rPr>
      </w:pPr>
    </w:p>
    <w:p w14:paraId="4D9A0DDC" w14:textId="6664D6A7" w:rsidR="00731913" w:rsidRPr="00055B11" w:rsidRDefault="00D07E79" w:rsidP="00055B11">
      <w:pPr>
        <w:ind w:firstLine="720"/>
        <w:jc w:val="both"/>
        <w:rPr>
          <w:rFonts w:ascii="Times New Roman" w:hAnsi="Times New Roman"/>
          <w:lang w:val="sr-Latn-RS"/>
        </w:rPr>
      </w:pPr>
      <w:r w:rsidRPr="00055B11">
        <w:rPr>
          <w:rFonts w:ascii="Times New Roman" w:hAnsi="Times New Roman"/>
          <w:lang w:val="sr-Latn-RS"/>
        </w:rPr>
        <w:t>У оквиру укупно</w:t>
      </w:r>
      <w:r w:rsidR="000D3173" w:rsidRPr="00055B11">
        <w:rPr>
          <w:rFonts w:ascii="Times New Roman" w:hAnsi="Times New Roman"/>
          <w:lang w:val="sr-Latn-RS"/>
        </w:rPr>
        <w:t xml:space="preserve"> реализованих средстава из Буџе</w:t>
      </w:r>
      <w:r w:rsidR="000D3173" w:rsidRPr="00055B11">
        <w:rPr>
          <w:rFonts w:ascii="Times New Roman" w:hAnsi="Times New Roman"/>
          <w:lang w:val="sr-Cyrl-RS"/>
        </w:rPr>
        <w:t>т</w:t>
      </w:r>
      <w:r w:rsidRPr="00055B11">
        <w:rPr>
          <w:rFonts w:ascii="Times New Roman" w:hAnsi="Times New Roman"/>
          <w:lang w:val="sr-Latn-RS"/>
        </w:rPr>
        <w:t>ског фонда за професионалну рехабилитацију и подстицање запошљавања ОСИ (451.917.883,90 динара), за подстицање запошљавања ОСИ исплаћена су средства у износу од 413.394.951,24 динара.</w:t>
      </w:r>
    </w:p>
    <w:p w14:paraId="2A129A6C" w14:textId="77777777" w:rsidR="00AE1723" w:rsidRPr="00055B11" w:rsidRDefault="00AE1723" w:rsidP="00055B11">
      <w:pPr>
        <w:jc w:val="both"/>
        <w:rPr>
          <w:rFonts w:ascii="Times New Roman" w:hAnsi="Times New Roman"/>
        </w:rPr>
      </w:pPr>
    </w:p>
    <w:p w14:paraId="26BAF17C" w14:textId="77777777" w:rsidR="00900689" w:rsidRPr="007753AD" w:rsidRDefault="00E82B62" w:rsidP="003202EA">
      <w:pPr>
        <w:pStyle w:val="Heading3"/>
        <w:rPr>
          <w:color w:val="auto"/>
          <w:sz w:val="24"/>
          <w:szCs w:val="24"/>
        </w:rPr>
      </w:pPr>
      <w:bookmarkStart w:id="38" w:name="_Toc534961728"/>
      <w:r w:rsidRPr="007753AD">
        <w:rPr>
          <w:color w:val="auto"/>
          <w:sz w:val="24"/>
          <w:szCs w:val="24"/>
        </w:rPr>
        <w:t>МЕРЕ ЗА НИСКОКВАЛИФИКОВАНА И НЕКВАЛИФИКОВАНА ЛИЦА</w:t>
      </w:r>
      <w:bookmarkEnd w:id="38"/>
      <w:r w:rsidRPr="007753AD">
        <w:rPr>
          <w:color w:val="auto"/>
          <w:sz w:val="24"/>
          <w:szCs w:val="24"/>
        </w:rPr>
        <w:t xml:space="preserve"> </w:t>
      </w:r>
    </w:p>
    <w:p w14:paraId="6CCEEA20" w14:textId="77777777" w:rsidR="006730EF" w:rsidRDefault="00B63531" w:rsidP="006730EF">
      <w:pPr>
        <w:pStyle w:val="Heading4"/>
        <w:jc w:val="both"/>
        <w:rPr>
          <w:i w:val="0"/>
          <w:color w:val="auto"/>
          <w:sz w:val="24"/>
          <w:szCs w:val="24"/>
        </w:rPr>
      </w:pPr>
      <w:bookmarkStart w:id="39" w:name="_Toc534961729"/>
      <w:r w:rsidRPr="007753AD">
        <w:rPr>
          <w:i w:val="0"/>
          <w:color w:val="auto"/>
          <w:sz w:val="24"/>
          <w:szCs w:val="24"/>
        </w:rPr>
        <w:t>Мера</w:t>
      </w:r>
      <w:r w:rsidR="00426B3A" w:rsidRPr="007753AD">
        <w:rPr>
          <w:i w:val="0"/>
          <w:color w:val="auto"/>
          <w:sz w:val="24"/>
          <w:szCs w:val="24"/>
        </w:rPr>
        <w:t xml:space="preserve"> </w:t>
      </w:r>
      <w:r w:rsidRPr="007753AD">
        <w:rPr>
          <w:i w:val="0"/>
          <w:color w:val="auto"/>
          <w:sz w:val="24"/>
          <w:szCs w:val="24"/>
        </w:rPr>
        <w:t>2.14 Креирање посебно прилагођених програма јавних радова за ову категорију лица</w:t>
      </w:r>
      <w:bookmarkEnd w:id="39"/>
    </w:p>
    <w:p w14:paraId="58F8C3C9" w14:textId="77777777" w:rsidR="00BA45DD" w:rsidRPr="004A053E" w:rsidRDefault="00BA45DD" w:rsidP="00BA45DD">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5A7BE117" w14:textId="77777777" w:rsidR="00BA45DD" w:rsidRPr="00BA45DD" w:rsidRDefault="00BA45DD" w:rsidP="00BA45DD">
      <w:pPr>
        <w:rPr>
          <w:lang w:val="nl-NL"/>
        </w:rPr>
      </w:pPr>
    </w:p>
    <w:p w14:paraId="3DE74F76" w14:textId="15A25F76" w:rsidR="006730EF" w:rsidRDefault="006730EF" w:rsidP="005E4FC2">
      <w:pPr>
        <w:ind w:firstLine="720"/>
        <w:jc w:val="both"/>
        <w:rPr>
          <w:rFonts w:ascii="Times New Roman" w:hAnsi="Times New Roman"/>
        </w:rPr>
      </w:pPr>
      <w:r w:rsidRPr="006730EF">
        <w:rPr>
          <w:rFonts w:ascii="Times New Roman" w:hAnsi="Times New Roman"/>
        </w:rPr>
        <w:lastRenderedPageBreak/>
        <w:t xml:space="preserve">Јавни радови на којима се искључиво радно ангажују незапослена лица без квалификација или са ниским нивоом квалификација нису реализовани током 2018. године. </w:t>
      </w:r>
      <w:r w:rsidR="005E4FC2">
        <w:rPr>
          <w:rFonts w:ascii="Times New Roman" w:hAnsi="Times New Roman"/>
          <w:lang w:val="sr-Cyrl-RS"/>
        </w:rPr>
        <w:t>Међутим, о</w:t>
      </w:r>
      <w:r w:rsidR="005E4FC2" w:rsidRPr="007753AD">
        <w:rPr>
          <w:rFonts w:ascii="Times New Roman" w:hAnsi="Times New Roman"/>
        </w:rPr>
        <w:t>ва категорија незапослених лица приоритетно се укључује у програме јавних радова, с обзиром да се ради о категорији теже запошљивих лица (или вишеструко теже запошљивих лица – истовремено и корисници новчане социјалне помоћи</w:t>
      </w:r>
      <w:r w:rsidR="005E4FC2">
        <w:rPr>
          <w:rFonts w:ascii="Times New Roman" w:hAnsi="Times New Roman"/>
          <w:lang w:val="sr-Cyrl-RS"/>
        </w:rPr>
        <w:t xml:space="preserve"> и сл.</w:t>
      </w:r>
      <w:r w:rsidR="005E4FC2" w:rsidRPr="007753AD">
        <w:rPr>
          <w:rFonts w:ascii="Times New Roman" w:hAnsi="Times New Roman"/>
        </w:rPr>
        <w:t>), а са циљем очувања и унапређења радних способности.</w:t>
      </w:r>
      <w:r w:rsidR="005E4FC2">
        <w:rPr>
          <w:rFonts w:ascii="Times New Roman" w:hAnsi="Times New Roman"/>
          <w:lang w:val="sr-Cyrl-RS"/>
        </w:rPr>
        <w:t xml:space="preserve"> Наиме</w:t>
      </w:r>
      <w:r w:rsidRPr="006730EF">
        <w:rPr>
          <w:rFonts w:ascii="Times New Roman" w:hAnsi="Times New Roman"/>
        </w:rPr>
        <w:t>, у складу са НАПЗ за 2018. годину, ова категорија незапослених лица препозната је као једна од пет (5) категорија теже запошљивих лица које у укупном броју учесника јавних радова морају бити заступљене са најмање 70%.</w:t>
      </w:r>
    </w:p>
    <w:p w14:paraId="6DE03988" w14:textId="77777777" w:rsidR="00D07E79" w:rsidRDefault="00D07E79" w:rsidP="002B6860">
      <w:pPr>
        <w:ind w:firstLine="720"/>
        <w:jc w:val="both"/>
        <w:rPr>
          <w:rFonts w:ascii="Times New Roman" w:hAnsi="Times New Roman"/>
        </w:rPr>
      </w:pPr>
    </w:p>
    <w:p w14:paraId="4E0C042D" w14:textId="7F405133" w:rsidR="006730EF" w:rsidRPr="00055B11" w:rsidRDefault="006730EF" w:rsidP="00055B11">
      <w:pPr>
        <w:ind w:firstLine="720"/>
        <w:jc w:val="both"/>
        <w:rPr>
          <w:rFonts w:ascii="Times New Roman" w:hAnsi="Times New Roman"/>
          <w:lang w:val="sr-Cyrl-RS"/>
        </w:rPr>
      </w:pPr>
      <w:r w:rsidRPr="00055B11">
        <w:rPr>
          <w:rFonts w:ascii="Times New Roman" w:hAnsi="Times New Roman"/>
          <w:lang w:val="sr-Cyrl-RS"/>
        </w:rPr>
        <w:t>Програм јавних радова у 2018. години ревидиран је на начин да је смањен број категорија теже запошљивих лица које морају, у проценту од најмање 70%, бити радно ангажовано кроз програм јавних радова. Током 2018. године кроз програм јавних радова радно је ангажовано 3.720 незапослених лица из посматране категорије, од којих су 1.342 жене</w:t>
      </w:r>
      <w:r w:rsidRPr="00055B11">
        <w:rPr>
          <w:rStyle w:val="FootnoteReference"/>
          <w:rFonts w:ascii="Times New Roman" w:hAnsi="Times New Roman"/>
          <w:lang w:val="sr-Cyrl-RS"/>
        </w:rPr>
        <w:footnoteReference w:id="20"/>
      </w:r>
      <w:r w:rsidR="00F8098B" w:rsidRPr="00055B11">
        <w:rPr>
          <w:rFonts w:ascii="Times New Roman" w:hAnsi="Times New Roman"/>
          <w:lang w:val="sr-Cyrl-RS"/>
        </w:rPr>
        <w:t xml:space="preserve">, док је у 2014. години било ангажовано 391 незапослено нискоквалификовано и незапослено лице. </w:t>
      </w:r>
    </w:p>
    <w:p w14:paraId="3E09103C" w14:textId="113BFF1E" w:rsidR="00BB3428" w:rsidRPr="00055B11" w:rsidRDefault="00BB3428" w:rsidP="00055B11">
      <w:pPr>
        <w:ind w:firstLine="720"/>
        <w:jc w:val="both"/>
        <w:rPr>
          <w:rFonts w:ascii="Times New Roman" w:hAnsi="Times New Roman"/>
          <w:lang w:val="sr-Cyrl-RS"/>
        </w:rPr>
      </w:pPr>
      <w:r w:rsidRPr="00055B11">
        <w:rPr>
          <w:rFonts w:ascii="Times New Roman" w:hAnsi="Times New Roman"/>
          <w:lang w:val="sr-Cyrl-RS"/>
        </w:rPr>
        <w:t>Из средстава опредељених за реализацију мера АПЗ Финансијским планом НСЗ утрошено је 336.341.309,99 динара, док су из Буџетског фонда за професионалну рехабилитацију и подстицање запошљавања ОСИ утрошена средства у износу од 207.244.996,80 динара.</w:t>
      </w:r>
    </w:p>
    <w:p w14:paraId="7CC0981F" w14:textId="77777777" w:rsidR="004268DF" w:rsidRPr="007753AD" w:rsidRDefault="004268DF" w:rsidP="002B6860">
      <w:pPr>
        <w:ind w:firstLine="720"/>
        <w:jc w:val="both"/>
        <w:rPr>
          <w:rFonts w:ascii="Times New Roman" w:hAnsi="Times New Roman"/>
        </w:rPr>
      </w:pPr>
    </w:p>
    <w:p w14:paraId="0398E4A9" w14:textId="77777777" w:rsidR="008334A4" w:rsidRDefault="008334A4" w:rsidP="008334A4">
      <w:pPr>
        <w:jc w:val="both"/>
        <w:rPr>
          <w:rFonts w:ascii="Times New Roman" w:hAnsi="Times New Roman"/>
          <w:b/>
          <w:lang w:val="sr-Cyrl-RS"/>
        </w:rPr>
      </w:pPr>
      <w:r w:rsidRPr="008334A4">
        <w:rPr>
          <w:rFonts w:ascii="Times New Roman" w:hAnsi="Times New Roman"/>
          <w:b/>
          <w:lang w:val="sr-Cyrl-RS"/>
        </w:rPr>
        <w:t>Мера 2.15. Унапређење мера и програма активне политике запошљавања усмерених на ову категорију лица</w:t>
      </w:r>
    </w:p>
    <w:p w14:paraId="1B88E391" w14:textId="77777777" w:rsidR="00D07E79" w:rsidRDefault="00D07E79" w:rsidP="008334A4">
      <w:pPr>
        <w:jc w:val="both"/>
        <w:rPr>
          <w:rFonts w:ascii="Times New Roman" w:hAnsi="Times New Roman"/>
          <w:b/>
          <w:lang w:val="sr-Cyrl-RS"/>
        </w:rPr>
      </w:pPr>
    </w:p>
    <w:p w14:paraId="6D8EDFAE" w14:textId="77777777" w:rsidR="00D07E79" w:rsidRPr="004A053E" w:rsidRDefault="00D07E79" w:rsidP="00D07E79">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3B3A2FEC" w14:textId="77777777" w:rsidR="00055B11" w:rsidRDefault="00055B11" w:rsidP="00D32D57">
      <w:pPr>
        <w:ind w:firstLine="708"/>
        <w:jc w:val="both"/>
        <w:rPr>
          <w:rFonts w:ascii="Times New Roman" w:hAnsi="Times New Roman"/>
          <w:sz w:val="22"/>
          <w:szCs w:val="22"/>
          <w:lang w:val="sr-Cyrl-RS"/>
        </w:rPr>
      </w:pPr>
    </w:p>
    <w:p w14:paraId="5F632E6E" w14:textId="05125BBD" w:rsidR="00D32D57" w:rsidRPr="00055B11" w:rsidRDefault="00D32D57" w:rsidP="00D32D57">
      <w:pPr>
        <w:ind w:firstLine="708"/>
        <w:jc w:val="both"/>
        <w:rPr>
          <w:rFonts w:ascii="Times New Roman" w:hAnsi="Times New Roman"/>
          <w:lang w:val="sr-Cyrl-RS"/>
        </w:rPr>
      </w:pPr>
      <w:r w:rsidRPr="00055B11">
        <w:rPr>
          <w:rFonts w:ascii="Times New Roman" w:hAnsi="Times New Roman"/>
          <w:lang w:val="sr-Cyrl-RS"/>
        </w:rPr>
        <w:t>У складу са НАПЗ 2018 у 2018</w:t>
      </w:r>
      <w:r w:rsidR="00055B11" w:rsidRPr="00055B11">
        <w:rPr>
          <w:rFonts w:ascii="Times New Roman" w:hAnsi="Times New Roman"/>
          <w:lang w:val="sr-Cyrl-RS"/>
        </w:rPr>
        <w:t xml:space="preserve"> </w:t>
      </w:r>
      <w:r w:rsidRPr="00055B11">
        <w:rPr>
          <w:rFonts w:ascii="Times New Roman" w:hAnsi="Times New Roman"/>
          <w:lang w:val="sr-Cyrl-RS"/>
        </w:rPr>
        <w:t>.години реализован</w:t>
      </w:r>
      <w:r w:rsidR="00C44DDE" w:rsidRPr="00055B11">
        <w:rPr>
          <w:rFonts w:ascii="Times New Roman" w:hAnsi="Times New Roman"/>
          <w:lang w:val="sr-Latn-RS"/>
        </w:rPr>
        <w:t xml:space="preserve">o </w:t>
      </w:r>
      <w:r w:rsidR="00C44DDE" w:rsidRPr="00055B11">
        <w:rPr>
          <w:rFonts w:ascii="Times New Roman" w:hAnsi="Times New Roman"/>
          <w:lang w:val="sr-Cyrl-RS"/>
        </w:rPr>
        <w:t>је више</w:t>
      </w:r>
      <w:r w:rsidR="00C44DDE" w:rsidRPr="00055B11">
        <w:rPr>
          <w:rFonts w:ascii="Times New Roman" w:hAnsi="Times New Roman"/>
          <w:lang w:val="sr-Latn-RS"/>
        </w:rPr>
        <w:t xml:space="preserve"> </w:t>
      </w:r>
      <w:r w:rsidRPr="00055B11">
        <w:rPr>
          <w:rFonts w:ascii="Times New Roman" w:hAnsi="Times New Roman"/>
          <w:lang w:val="sr-Cyrl-RS"/>
        </w:rPr>
        <w:t xml:space="preserve"> програм</w:t>
      </w:r>
      <w:r w:rsidR="00C44DDE" w:rsidRPr="00055B11">
        <w:rPr>
          <w:rFonts w:ascii="Times New Roman" w:hAnsi="Times New Roman"/>
          <w:lang w:val="sr-Cyrl-RS"/>
        </w:rPr>
        <w:t>а</w:t>
      </w:r>
      <w:r w:rsidRPr="00055B11">
        <w:rPr>
          <w:rFonts w:ascii="Times New Roman" w:hAnsi="Times New Roman"/>
          <w:lang w:val="sr-Cyrl-RS"/>
        </w:rPr>
        <w:t xml:space="preserve"> и мер</w:t>
      </w:r>
      <w:r w:rsidR="00C44DDE" w:rsidRPr="00055B11">
        <w:rPr>
          <w:rFonts w:ascii="Times New Roman" w:hAnsi="Times New Roman"/>
          <w:lang w:val="sr-Cyrl-RS"/>
        </w:rPr>
        <w:t>а</w:t>
      </w:r>
      <w:r w:rsidRPr="00055B11">
        <w:rPr>
          <w:rFonts w:ascii="Times New Roman" w:hAnsi="Times New Roman"/>
          <w:lang w:val="sr-Cyrl-RS"/>
        </w:rPr>
        <w:t xml:space="preserve"> </w:t>
      </w:r>
      <w:r w:rsidR="00C44DDE" w:rsidRPr="00055B11">
        <w:rPr>
          <w:rFonts w:ascii="Times New Roman" w:hAnsi="Times New Roman"/>
          <w:lang w:val="sr-Cyrl-RS"/>
        </w:rPr>
        <w:t xml:space="preserve">усмерених ка </w:t>
      </w:r>
      <w:r w:rsidRPr="00055B11">
        <w:rPr>
          <w:rFonts w:ascii="Times New Roman" w:hAnsi="Times New Roman"/>
          <w:lang w:val="sr-Cyrl-RS"/>
        </w:rPr>
        <w:t>нискоквалификован</w:t>
      </w:r>
      <w:r w:rsidR="00C44DDE" w:rsidRPr="00055B11">
        <w:rPr>
          <w:rFonts w:ascii="Times New Roman" w:hAnsi="Times New Roman"/>
          <w:lang w:val="sr-Cyrl-RS"/>
        </w:rPr>
        <w:t>им</w:t>
      </w:r>
      <w:r w:rsidRPr="00055B11">
        <w:rPr>
          <w:rFonts w:ascii="Times New Roman" w:hAnsi="Times New Roman"/>
          <w:lang w:val="sr-Cyrl-RS"/>
        </w:rPr>
        <w:t xml:space="preserve"> и неквалификован</w:t>
      </w:r>
      <w:r w:rsidR="00C44DDE" w:rsidRPr="00055B11">
        <w:rPr>
          <w:rFonts w:ascii="Times New Roman" w:hAnsi="Times New Roman"/>
          <w:lang w:val="sr-Cyrl-RS"/>
        </w:rPr>
        <w:t>им</w:t>
      </w:r>
      <w:r w:rsidRPr="00055B11">
        <w:rPr>
          <w:rFonts w:ascii="Times New Roman" w:hAnsi="Times New Roman"/>
          <w:lang w:val="sr-Cyrl-RS"/>
        </w:rPr>
        <w:t xml:space="preserve"> лиц</w:t>
      </w:r>
      <w:r w:rsidR="00C44DDE" w:rsidRPr="00055B11">
        <w:rPr>
          <w:rFonts w:ascii="Times New Roman" w:hAnsi="Times New Roman"/>
          <w:lang w:val="sr-Cyrl-RS"/>
        </w:rPr>
        <w:t>има</w:t>
      </w:r>
      <w:r w:rsidRPr="00055B11">
        <w:rPr>
          <w:rFonts w:ascii="Times New Roman" w:hAnsi="Times New Roman"/>
          <w:lang w:val="sr-Cyrl-RS"/>
        </w:rPr>
        <w:t>:</w:t>
      </w:r>
    </w:p>
    <w:p w14:paraId="7AF9147D" w14:textId="4B244CFB" w:rsidR="00D32D57" w:rsidRDefault="00D32D57" w:rsidP="00D32D57">
      <w:pPr>
        <w:ind w:firstLine="708"/>
        <w:jc w:val="both"/>
        <w:rPr>
          <w:rFonts w:ascii="Times New Roman" w:hAnsi="Times New Roman"/>
        </w:rPr>
      </w:pPr>
      <w:r w:rsidRPr="00055B11">
        <w:rPr>
          <w:rFonts w:ascii="Times New Roman" w:hAnsi="Times New Roman"/>
          <w:b/>
          <w:lang w:val="sr-Cyrl-RS"/>
        </w:rPr>
        <w:t>П</w:t>
      </w:r>
      <w:r w:rsidRPr="00055B11">
        <w:rPr>
          <w:rFonts w:ascii="Times New Roman" w:hAnsi="Times New Roman"/>
          <w:b/>
        </w:rPr>
        <w:t>акет услуга за лица без квалификација, нискоквалификоване и дугорочно незапослене –</w:t>
      </w:r>
      <w:r w:rsidRPr="00055B11">
        <w:rPr>
          <w:rFonts w:ascii="Times New Roman" w:hAnsi="Times New Roman"/>
        </w:rPr>
        <w:t>планира се реализација сета услуга и мера активне политике запошљавања за лица без квалификација, нискоквалификоване и дугорочно незапослене, ради стицања додатних знања, вештина и компетенција и превенирања искључености са тржишта рада и кроз програм функционалног основног образовања, програм стицања практичних знања, обуке, програм субвенционисаног запошљавања, програм јавних радова и др.</w:t>
      </w:r>
    </w:p>
    <w:p w14:paraId="4AAA0982" w14:textId="77777777" w:rsidR="006249CF" w:rsidRPr="00055B11" w:rsidRDefault="006249CF" w:rsidP="00D32D57">
      <w:pPr>
        <w:ind w:firstLine="708"/>
        <w:jc w:val="both"/>
        <w:rPr>
          <w:rFonts w:ascii="Times New Roman" w:hAnsi="Times New Roman"/>
        </w:rPr>
      </w:pPr>
    </w:p>
    <w:p w14:paraId="4093FA25" w14:textId="17F5580C" w:rsidR="00D32D57" w:rsidRDefault="00D32D57" w:rsidP="00D32D57">
      <w:pPr>
        <w:ind w:firstLine="708"/>
        <w:jc w:val="both"/>
        <w:rPr>
          <w:rFonts w:ascii="Times New Roman" w:hAnsi="Times New Roman"/>
        </w:rPr>
      </w:pPr>
      <w:r w:rsidRPr="00055B11">
        <w:rPr>
          <w:rFonts w:ascii="Times New Roman" w:hAnsi="Times New Roman"/>
          <w:b/>
        </w:rPr>
        <w:t>Функционално основно образовање одраслих</w:t>
      </w:r>
      <w:r w:rsidRPr="00055B11">
        <w:rPr>
          <w:rFonts w:ascii="Times New Roman" w:hAnsi="Times New Roman"/>
        </w:rPr>
        <w:t xml:space="preserve"> - стицање основног образовања у складу са законом, уз могућност стицања компетенције за обављање једноставних послова. Програм је намењен незапосленим лицима без основног образовања.</w:t>
      </w:r>
    </w:p>
    <w:p w14:paraId="3A3F7C42" w14:textId="77777777" w:rsidR="006249CF" w:rsidRPr="00055B11" w:rsidRDefault="006249CF" w:rsidP="00D32D57">
      <w:pPr>
        <w:ind w:firstLine="708"/>
        <w:jc w:val="both"/>
        <w:rPr>
          <w:rFonts w:ascii="Times New Roman" w:hAnsi="Times New Roman"/>
          <w:i/>
        </w:rPr>
      </w:pPr>
    </w:p>
    <w:p w14:paraId="07F0254D" w14:textId="77777777" w:rsidR="00193F59" w:rsidRPr="00055B11" w:rsidRDefault="00D32D57" w:rsidP="00D32D57">
      <w:pPr>
        <w:jc w:val="both"/>
        <w:rPr>
          <w:rFonts w:ascii="Times New Roman" w:hAnsi="Times New Roman"/>
        </w:rPr>
      </w:pPr>
      <w:r w:rsidRPr="00055B11">
        <w:rPr>
          <w:rFonts w:ascii="Times New Roman" w:hAnsi="Times New Roman"/>
        </w:rPr>
        <w:tab/>
      </w:r>
      <w:r w:rsidRPr="00055B11">
        <w:rPr>
          <w:rFonts w:ascii="Times New Roman" w:hAnsi="Times New Roman"/>
          <w:b/>
        </w:rPr>
        <w:t>Програм стицања практичних знања за неквалификована лица</w:t>
      </w:r>
      <w:r w:rsidRPr="00055B11">
        <w:rPr>
          <w:rFonts w:ascii="Times New Roman" w:hAnsi="Times New Roman"/>
        </w:rPr>
        <w:t xml:space="preserve">, вишкове запослених и дугорочно незапослена лица која се налазе на евиденцији незапослених дуже од 18 месеци – подразумева стицање практичних знања и вештина кроз обављање конкретних послова заснивањем радног односа код послодавца који припада приватном сектору. </w:t>
      </w:r>
    </w:p>
    <w:p w14:paraId="22D3B5DE" w14:textId="1F616E16" w:rsidR="00D32D57" w:rsidRDefault="00193F59" w:rsidP="00D32D57">
      <w:pPr>
        <w:jc w:val="both"/>
        <w:rPr>
          <w:rFonts w:ascii="Times New Roman" w:hAnsi="Times New Roman"/>
          <w:lang w:val="sr-Cyrl-RS"/>
        </w:rPr>
      </w:pPr>
      <w:r w:rsidRPr="00055B11">
        <w:rPr>
          <w:rFonts w:ascii="Times New Roman" w:hAnsi="Times New Roman"/>
        </w:rPr>
        <w:tab/>
      </w:r>
      <w:r w:rsidR="00D32D57" w:rsidRPr="00055B11">
        <w:rPr>
          <w:rFonts w:ascii="Times New Roman" w:hAnsi="Times New Roman"/>
        </w:rPr>
        <w:t>Програм је намењен лицима без завршене средње школе, односно без квалификација и лицима која су завршила функционално основно образовање одраслих</w:t>
      </w:r>
      <w:r w:rsidRPr="00055B11">
        <w:rPr>
          <w:rFonts w:ascii="Times New Roman" w:hAnsi="Times New Roman"/>
          <w:lang w:val="sr-Cyrl-RS"/>
        </w:rPr>
        <w:t>.</w:t>
      </w:r>
    </w:p>
    <w:p w14:paraId="77C91383" w14:textId="77777777" w:rsidR="006249CF" w:rsidRPr="00055B11" w:rsidRDefault="006249CF" w:rsidP="00D32D57">
      <w:pPr>
        <w:jc w:val="both"/>
        <w:rPr>
          <w:rFonts w:ascii="Times New Roman" w:hAnsi="Times New Roman"/>
          <w:lang w:val="sr-Cyrl-RS"/>
        </w:rPr>
      </w:pPr>
    </w:p>
    <w:p w14:paraId="2EF4D6A6" w14:textId="77777777" w:rsidR="00D32D57" w:rsidRPr="00055B11" w:rsidRDefault="00D32D57" w:rsidP="00D32D57">
      <w:pPr>
        <w:jc w:val="both"/>
        <w:rPr>
          <w:rFonts w:ascii="Times New Roman" w:hAnsi="Times New Roman"/>
          <w:b/>
          <w:i/>
        </w:rPr>
      </w:pPr>
      <w:r w:rsidRPr="00055B11">
        <w:rPr>
          <w:rFonts w:ascii="Times New Roman" w:hAnsi="Times New Roman"/>
        </w:rPr>
        <w:tab/>
        <w:t>Послодавац заснива радни однос на одређено време са незапосленим лицем и остварује право на накнаду трошкова зараде</w:t>
      </w:r>
      <w:r w:rsidRPr="00055B11">
        <w:rPr>
          <w:rFonts w:ascii="Times New Roman" w:hAnsi="Times New Roman"/>
          <w:strike/>
        </w:rPr>
        <w:t>)</w:t>
      </w:r>
      <w:r w:rsidRPr="00055B11">
        <w:rPr>
          <w:rFonts w:ascii="Times New Roman" w:hAnsi="Times New Roman"/>
        </w:rPr>
        <w:t xml:space="preserve"> за укључена лица у трајању од 3 месеца. Послодавац има обавезу да задржи лице у радном односу још 3 месеци након завршетка програма. У случају </w:t>
      </w:r>
      <w:r w:rsidRPr="00055B11">
        <w:rPr>
          <w:rFonts w:ascii="Times New Roman" w:hAnsi="Times New Roman"/>
        </w:rPr>
        <w:lastRenderedPageBreak/>
        <w:t>да послодавац заснује радни однос на неодређено време са незапосленим лицем на почетку програма или до истека трећег месеца, односно завршетка програма, има право на накнаду трошкова зараде за још три месеца, односно у укупном трајању од 6 месеци. Послодавац има обавезу да задржи лице у радном односу још најмање 6 месеци након истека финансирања.</w:t>
      </w:r>
    </w:p>
    <w:p w14:paraId="01DB5F59" w14:textId="77777777" w:rsidR="00D07E79" w:rsidRPr="00055B11" w:rsidRDefault="00D07E79" w:rsidP="008334A4">
      <w:pPr>
        <w:jc w:val="both"/>
        <w:rPr>
          <w:rFonts w:ascii="Times New Roman" w:hAnsi="Times New Roman"/>
          <w:color w:val="0070C0"/>
          <w:lang w:val="sr-Cyrl-RS"/>
        </w:rPr>
      </w:pPr>
    </w:p>
    <w:p w14:paraId="57E57FEB" w14:textId="5ECF50D7" w:rsidR="008334A4" w:rsidRDefault="00DE387C" w:rsidP="006E037A">
      <w:pPr>
        <w:ind w:firstLine="720"/>
        <w:jc w:val="both"/>
        <w:rPr>
          <w:rFonts w:ascii="Times New Roman" w:hAnsi="Times New Roman"/>
          <w:lang w:val="sr-Cyrl-RS"/>
        </w:rPr>
      </w:pPr>
      <w:r w:rsidRPr="00055B11">
        <w:rPr>
          <w:rFonts w:ascii="Times New Roman" w:hAnsi="Times New Roman"/>
          <w:lang w:val="sr-Cyrl-RS"/>
        </w:rPr>
        <w:t>Током 2018. године у  мерама АПЗ обухваћено је 39.905 незапослених из категорије лица без квалификација и нискоквалификованих (19.811 жена), што представља учешће од 25,77% у укупном броју незапослених укључених у мере.</w:t>
      </w:r>
      <w:r w:rsidRPr="00055B11">
        <w:rPr>
          <w:rStyle w:val="FootnoteReference"/>
          <w:rFonts w:ascii="Times New Roman" w:hAnsi="Times New Roman"/>
          <w:lang w:val="sr-Cyrl-RS"/>
        </w:rPr>
        <w:footnoteReference w:id="21"/>
      </w:r>
      <w:r w:rsidRPr="00055B11">
        <w:rPr>
          <w:rFonts w:ascii="Times New Roman" w:hAnsi="Times New Roman"/>
          <w:lang w:val="sr-Cyrl-RS"/>
        </w:rPr>
        <w:t xml:space="preserve"> У 2014. години број обухваћених незапослених лица из ове категорије обухваћених мерама АПЗ износио је 28.318.</w:t>
      </w:r>
    </w:p>
    <w:p w14:paraId="525D26BD" w14:textId="77777777" w:rsidR="006249CF" w:rsidRPr="00055B11" w:rsidRDefault="006249CF" w:rsidP="006E037A">
      <w:pPr>
        <w:ind w:firstLine="720"/>
        <w:jc w:val="both"/>
        <w:rPr>
          <w:rFonts w:ascii="Times New Roman" w:hAnsi="Times New Roman"/>
          <w:lang w:val="sr-Cyrl-RS"/>
        </w:rPr>
      </w:pPr>
    </w:p>
    <w:p w14:paraId="1A69491F" w14:textId="3C5E8858" w:rsidR="008D7E77" w:rsidRDefault="008D7E77" w:rsidP="008D7E77">
      <w:pPr>
        <w:ind w:firstLine="720"/>
        <w:jc w:val="both"/>
        <w:rPr>
          <w:rFonts w:ascii="Times New Roman" w:hAnsi="Times New Roman"/>
        </w:rPr>
      </w:pPr>
      <w:r w:rsidRPr="00055B11">
        <w:rPr>
          <w:rFonts w:ascii="Times New Roman" w:hAnsi="Times New Roman"/>
        </w:rPr>
        <w:t>У 2014. години у мере активне политике запошљавања, из категорије лица без квалификација и нискоквалифиованих, укључено је 28.318 лица.</w:t>
      </w:r>
    </w:p>
    <w:p w14:paraId="11A15962" w14:textId="77777777" w:rsidR="006249CF" w:rsidRPr="00055B11" w:rsidRDefault="006249CF" w:rsidP="008D7E77">
      <w:pPr>
        <w:ind w:firstLine="720"/>
        <w:jc w:val="both"/>
        <w:rPr>
          <w:rFonts w:ascii="Times New Roman" w:hAnsi="Times New Roman"/>
        </w:rPr>
      </w:pPr>
    </w:p>
    <w:p w14:paraId="5426E036" w14:textId="77777777" w:rsidR="008D7E77" w:rsidRPr="002039A0" w:rsidRDefault="008D7E77" w:rsidP="008D7E77">
      <w:pPr>
        <w:ind w:firstLine="720"/>
        <w:jc w:val="both"/>
        <w:rPr>
          <w:rFonts w:ascii="Times New Roman" w:hAnsi="Times New Roman"/>
          <w:sz w:val="22"/>
          <w:szCs w:val="22"/>
        </w:rPr>
      </w:pPr>
      <w:r w:rsidRPr="00055B11">
        <w:rPr>
          <w:rFonts w:ascii="Times New Roman" w:hAnsi="Times New Roman"/>
        </w:rPr>
        <w:t>Највећи број лица укључен је у о</w:t>
      </w:r>
      <w:r w:rsidRPr="00055B11">
        <w:rPr>
          <w:rFonts w:ascii="Times New Roman" w:hAnsi="Times New Roman"/>
          <w:bCs/>
          <w:lang w:val="pl-PL"/>
        </w:rPr>
        <w:t>бук</w:t>
      </w:r>
      <w:r w:rsidRPr="00055B11">
        <w:rPr>
          <w:rFonts w:ascii="Times New Roman" w:hAnsi="Times New Roman"/>
          <w:bCs/>
        </w:rPr>
        <w:t>у</w:t>
      </w:r>
      <w:r w:rsidRPr="00055B11">
        <w:rPr>
          <w:rFonts w:ascii="Times New Roman" w:hAnsi="Times New Roman"/>
          <w:bCs/>
          <w:lang w:val="pl-PL"/>
        </w:rPr>
        <w:t xml:space="preserve"> за активно тражење посла </w:t>
      </w:r>
      <w:r w:rsidRPr="00055B11">
        <w:rPr>
          <w:rFonts w:ascii="Times New Roman" w:hAnsi="Times New Roman"/>
        </w:rPr>
        <w:t xml:space="preserve">15.668 лица, од којих 13.832 лица у мотивационо-активациону обуку, 7.633 лица у сајмове запошљавања, </w:t>
      </w:r>
      <w:r w:rsidRPr="00055B11">
        <w:rPr>
          <w:rFonts w:ascii="Times New Roman" w:hAnsi="Times New Roman"/>
          <w:lang w:val="sr-Cyrl-RS"/>
        </w:rPr>
        <w:t>1.723 лица</w:t>
      </w:r>
      <w:r w:rsidRPr="00055B11">
        <w:rPr>
          <w:rFonts w:ascii="Times New Roman" w:hAnsi="Times New Roman"/>
        </w:rPr>
        <w:t xml:space="preserve"> у програм </w:t>
      </w:r>
      <w:r w:rsidRPr="00055B11">
        <w:rPr>
          <w:rFonts w:ascii="Times New Roman" w:hAnsi="Times New Roman"/>
          <w:bCs/>
        </w:rPr>
        <w:t>ф</w:t>
      </w:r>
      <w:r w:rsidRPr="00055B11">
        <w:rPr>
          <w:rFonts w:ascii="Times New Roman" w:hAnsi="Times New Roman"/>
          <w:bCs/>
          <w:lang w:val="pl-PL"/>
        </w:rPr>
        <w:t>ункционално</w:t>
      </w:r>
      <w:r w:rsidRPr="00055B11">
        <w:rPr>
          <w:rFonts w:ascii="Times New Roman" w:hAnsi="Times New Roman"/>
          <w:bCs/>
        </w:rPr>
        <w:t>г</w:t>
      </w:r>
      <w:r w:rsidRPr="00055B11">
        <w:rPr>
          <w:rFonts w:ascii="Times New Roman" w:hAnsi="Times New Roman"/>
          <w:bCs/>
          <w:lang w:val="pl-PL"/>
        </w:rPr>
        <w:t xml:space="preserve"> основно</w:t>
      </w:r>
      <w:r w:rsidRPr="00055B11">
        <w:rPr>
          <w:rFonts w:ascii="Times New Roman" w:hAnsi="Times New Roman"/>
          <w:bCs/>
        </w:rPr>
        <w:t>г</w:t>
      </w:r>
      <w:r w:rsidRPr="00055B11">
        <w:rPr>
          <w:rFonts w:ascii="Times New Roman" w:hAnsi="Times New Roman"/>
          <w:bCs/>
          <w:lang w:val="pl-PL"/>
        </w:rPr>
        <w:t xml:space="preserve"> образовањ</w:t>
      </w:r>
      <w:r w:rsidRPr="00055B11">
        <w:rPr>
          <w:rFonts w:ascii="Times New Roman" w:hAnsi="Times New Roman"/>
          <w:bCs/>
        </w:rPr>
        <w:t>а</w:t>
      </w:r>
      <w:r w:rsidRPr="00055B11">
        <w:rPr>
          <w:rFonts w:ascii="Times New Roman" w:hAnsi="Times New Roman"/>
          <w:bCs/>
          <w:lang w:val="pl-PL"/>
        </w:rPr>
        <w:t xml:space="preserve"> одраслих</w:t>
      </w:r>
      <w:r w:rsidRPr="00055B11">
        <w:rPr>
          <w:rFonts w:ascii="Times New Roman" w:hAnsi="Times New Roman"/>
          <w:bCs/>
          <w:lang w:val="sr-Cyrl-RS"/>
        </w:rPr>
        <w:t xml:space="preserve"> </w:t>
      </w:r>
      <w:r w:rsidRPr="00055B11">
        <w:rPr>
          <w:rFonts w:ascii="Times New Roman" w:hAnsi="Times New Roman"/>
        </w:rPr>
        <w:t>и</w:t>
      </w:r>
      <w:r w:rsidRPr="00055B11">
        <w:rPr>
          <w:rFonts w:ascii="Times New Roman" w:hAnsi="Times New Roman"/>
          <w:lang w:val="sr-Cyrl-RS"/>
        </w:rPr>
        <w:t xml:space="preserve"> </w:t>
      </w:r>
      <w:r w:rsidRPr="00055B11">
        <w:rPr>
          <w:rFonts w:ascii="Times New Roman" w:hAnsi="Times New Roman"/>
        </w:rPr>
        <w:t>391 лице у програм јавних радова</w:t>
      </w:r>
      <w:r w:rsidRPr="002039A0">
        <w:rPr>
          <w:rFonts w:ascii="Times New Roman" w:hAnsi="Times New Roman"/>
          <w:sz w:val="22"/>
          <w:szCs w:val="22"/>
        </w:rPr>
        <w:t>.</w:t>
      </w:r>
    </w:p>
    <w:p w14:paraId="72744910" w14:textId="77777777" w:rsidR="008D7E77" w:rsidRPr="002039A0" w:rsidRDefault="008D7E77" w:rsidP="008D7E77">
      <w:pPr>
        <w:jc w:val="both"/>
        <w:rPr>
          <w:rFonts w:ascii="Times New Roman" w:hAnsi="Times New Roman"/>
          <w:sz w:val="22"/>
          <w:szCs w:val="22"/>
          <w:u w:val="single"/>
        </w:rPr>
      </w:pPr>
    </w:p>
    <w:p w14:paraId="2027E3FE" w14:textId="59AA3E24" w:rsidR="0030595F" w:rsidRPr="002A6348" w:rsidRDefault="0030595F" w:rsidP="002A6348">
      <w:pPr>
        <w:rPr>
          <w:lang w:val="sr-Cyrl-RS"/>
        </w:rPr>
      </w:pPr>
    </w:p>
    <w:p w14:paraId="35625C8B" w14:textId="77777777" w:rsidR="00900689" w:rsidRPr="004F17C5" w:rsidRDefault="00B91ED4" w:rsidP="003202EA">
      <w:pPr>
        <w:pStyle w:val="Heading2"/>
        <w:numPr>
          <w:ilvl w:val="0"/>
          <w:numId w:val="0"/>
        </w:numPr>
        <w:rPr>
          <w:color w:val="auto"/>
          <w:sz w:val="24"/>
          <w:szCs w:val="24"/>
        </w:rPr>
      </w:pPr>
      <w:bookmarkStart w:id="40" w:name="_Toc534961730"/>
      <w:r w:rsidRPr="004F17C5">
        <w:rPr>
          <w:color w:val="auto"/>
          <w:sz w:val="24"/>
          <w:szCs w:val="24"/>
        </w:rPr>
        <w:t>ЦИЉ 2.1: ПОВЕЋАЊЕ ПРИСТУПА ТРЖИШТУ РАДА ЗА РОМЕ</w:t>
      </w:r>
      <w:bookmarkEnd w:id="40"/>
    </w:p>
    <w:p w14:paraId="19850F19" w14:textId="77777777" w:rsidR="0065787C" w:rsidRPr="0065787C" w:rsidRDefault="0065787C" w:rsidP="0065787C">
      <w:pPr>
        <w:pStyle w:val="Heading4"/>
        <w:ind w:firstLine="720"/>
        <w:jc w:val="both"/>
        <w:rPr>
          <w:b w:val="0"/>
          <w:i w:val="0"/>
          <w:color w:val="auto"/>
          <w:sz w:val="24"/>
          <w:szCs w:val="24"/>
        </w:rPr>
      </w:pPr>
      <w:bookmarkStart w:id="41" w:name="_Toc534961732"/>
      <w:r w:rsidRPr="0065787C">
        <w:rPr>
          <w:b w:val="0"/>
          <w:i w:val="0"/>
          <w:color w:val="auto"/>
          <w:sz w:val="24"/>
          <w:szCs w:val="24"/>
        </w:rPr>
        <w:t>Укључивање Рома на формално тржиште рада је неодвојиво од њихове еманципације у смислу образовања, решавања стамбеног питања и учешћа у јавном животу, те захтева како систематичан рад, тако и значајне ресурсе.</w:t>
      </w:r>
      <w:r>
        <w:rPr>
          <w:b w:val="0"/>
          <w:i w:val="0"/>
          <w:color w:val="auto"/>
          <w:sz w:val="24"/>
          <w:szCs w:val="24"/>
          <w:lang w:val="sr-Cyrl-RS"/>
        </w:rPr>
        <w:t xml:space="preserve"> Резултати спроведених </w:t>
      </w:r>
      <w:r w:rsidR="007327FB">
        <w:rPr>
          <w:b w:val="0"/>
          <w:i w:val="0"/>
          <w:color w:val="auto"/>
          <w:sz w:val="24"/>
          <w:szCs w:val="24"/>
          <w:lang w:val="sr-Cyrl-RS"/>
        </w:rPr>
        <w:t>мера у 2018. години су у  наста</w:t>
      </w:r>
      <w:r>
        <w:rPr>
          <w:b w:val="0"/>
          <w:i w:val="0"/>
          <w:color w:val="auto"/>
          <w:sz w:val="24"/>
          <w:szCs w:val="24"/>
          <w:lang w:val="sr-Cyrl-RS"/>
        </w:rPr>
        <w:t xml:space="preserve">вку извештаја. </w:t>
      </w:r>
      <w:r w:rsidRPr="0065787C">
        <w:rPr>
          <w:b w:val="0"/>
          <w:i w:val="0"/>
          <w:color w:val="auto"/>
          <w:sz w:val="24"/>
          <w:szCs w:val="24"/>
        </w:rPr>
        <w:t xml:space="preserve"> </w:t>
      </w:r>
    </w:p>
    <w:p w14:paraId="20A0FA51" w14:textId="77777777" w:rsidR="00EA7602" w:rsidRDefault="004F438D" w:rsidP="003202EA">
      <w:pPr>
        <w:pStyle w:val="Heading4"/>
        <w:jc w:val="both"/>
        <w:rPr>
          <w:i w:val="0"/>
          <w:color w:val="auto"/>
          <w:sz w:val="24"/>
          <w:szCs w:val="24"/>
        </w:rPr>
      </w:pPr>
      <w:r w:rsidRPr="007753AD">
        <w:rPr>
          <w:i w:val="0"/>
          <w:color w:val="auto"/>
          <w:sz w:val="24"/>
          <w:szCs w:val="24"/>
        </w:rPr>
        <w:t xml:space="preserve">Мера </w:t>
      </w:r>
      <w:r w:rsidR="009D7517" w:rsidRPr="007753AD">
        <w:rPr>
          <w:i w:val="0"/>
          <w:color w:val="auto"/>
          <w:sz w:val="24"/>
          <w:szCs w:val="24"/>
        </w:rPr>
        <w:t xml:space="preserve">2.1.1 </w:t>
      </w:r>
      <w:r w:rsidR="00EA7602" w:rsidRPr="007753AD">
        <w:rPr>
          <w:i w:val="0"/>
          <w:color w:val="auto"/>
          <w:sz w:val="24"/>
          <w:szCs w:val="24"/>
        </w:rPr>
        <w:t>Превентивне мере за младе припаднике ромске популације у циљу бољег приступа образовању, смањењу напуштања школе, превенције искључења са тржишта рада и социјалног искључења – пилот кроз пројекте, евалуација и увођење нових метода и инструмената</w:t>
      </w:r>
      <w:bookmarkEnd w:id="41"/>
    </w:p>
    <w:p w14:paraId="5AAFACCC" w14:textId="77777777" w:rsidR="007E1E2D" w:rsidRPr="004A053E" w:rsidRDefault="007E1E2D" w:rsidP="007E1E2D">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2084F0DE" w14:textId="77777777" w:rsidR="007E1E2D" w:rsidRPr="007E1E2D" w:rsidRDefault="007E1E2D" w:rsidP="007E1E2D">
      <w:pPr>
        <w:rPr>
          <w:lang w:val="nl-NL"/>
        </w:rPr>
      </w:pPr>
    </w:p>
    <w:p w14:paraId="27193790" w14:textId="0B42816A" w:rsidR="00F933ED" w:rsidRDefault="00F933ED" w:rsidP="00F933ED">
      <w:pPr>
        <w:ind w:firstLine="720"/>
        <w:jc w:val="both"/>
        <w:rPr>
          <w:rFonts w:ascii="Times New Roman" w:hAnsi="Times New Roman"/>
          <w:lang w:val="nl-NL"/>
        </w:rPr>
      </w:pPr>
      <w:r w:rsidRPr="00F933ED">
        <w:rPr>
          <w:rFonts w:ascii="Times New Roman" w:hAnsi="Times New Roman"/>
          <w:lang w:val="nl-NL"/>
        </w:rPr>
        <w:t>Ширење мреже педагошких асистената реализује се кроз ИПА II програм – секторска буџетска подршка. Школске 2017/18 и 2018/19. године ангажовано је  нових 50 асистената/киња у основним школама. Укупно је у Србији у предшколским установама и основнимшколама ан</w:t>
      </w:r>
      <w:r>
        <w:rPr>
          <w:rFonts w:ascii="Times New Roman" w:hAnsi="Times New Roman"/>
          <w:lang w:val="nl-NL"/>
        </w:rPr>
        <w:t>гажован 261 педагошки асистент.</w:t>
      </w:r>
    </w:p>
    <w:p w14:paraId="116B72E9" w14:textId="77777777" w:rsidR="006249CF" w:rsidRPr="00F933ED" w:rsidRDefault="006249CF" w:rsidP="00F933ED">
      <w:pPr>
        <w:ind w:firstLine="720"/>
        <w:jc w:val="both"/>
        <w:rPr>
          <w:rFonts w:ascii="Times New Roman" w:hAnsi="Times New Roman"/>
          <w:lang w:val="nl-NL"/>
        </w:rPr>
      </w:pPr>
    </w:p>
    <w:p w14:paraId="0D754AA9" w14:textId="38FB1C1C" w:rsidR="00F933ED" w:rsidRDefault="00F933ED" w:rsidP="00F933ED">
      <w:pPr>
        <w:ind w:firstLine="720"/>
        <w:jc w:val="both"/>
        <w:rPr>
          <w:rFonts w:ascii="Times New Roman" w:hAnsi="Times New Roman"/>
          <w:lang w:val="nl-NL"/>
        </w:rPr>
      </w:pPr>
      <w:r w:rsidRPr="00F933ED">
        <w:rPr>
          <w:rFonts w:ascii="Times New Roman" w:hAnsi="Times New Roman"/>
          <w:lang w:val="nl-NL"/>
        </w:rPr>
        <w:t>Укупан број уписаних ученика ромске националности у средње школе у школској 2017/18. години је 1969 ученика, док је 2018/19. године уписано  222</w:t>
      </w:r>
      <w:r>
        <w:rPr>
          <w:rFonts w:ascii="Times New Roman" w:hAnsi="Times New Roman"/>
          <w:lang w:val="nl-NL"/>
        </w:rPr>
        <w:t>0 ученика ромске националности.</w:t>
      </w:r>
    </w:p>
    <w:p w14:paraId="147230BF" w14:textId="77777777" w:rsidR="006249CF" w:rsidRPr="00F933ED" w:rsidRDefault="006249CF" w:rsidP="00F933ED">
      <w:pPr>
        <w:ind w:firstLine="720"/>
        <w:jc w:val="both"/>
        <w:rPr>
          <w:rFonts w:ascii="Times New Roman" w:hAnsi="Times New Roman"/>
          <w:lang w:val="nl-NL"/>
        </w:rPr>
      </w:pPr>
    </w:p>
    <w:p w14:paraId="67BDE379" w14:textId="7B3735D8" w:rsidR="00F933ED" w:rsidRDefault="00F933ED" w:rsidP="00F933ED">
      <w:pPr>
        <w:ind w:firstLine="720"/>
        <w:jc w:val="both"/>
        <w:rPr>
          <w:rFonts w:ascii="Times New Roman" w:hAnsi="Times New Roman"/>
          <w:lang w:val="nl-NL"/>
        </w:rPr>
      </w:pPr>
      <w:r w:rsidRPr="00F933ED">
        <w:rPr>
          <w:rFonts w:ascii="Times New Roman" w:hAnsi="Times New Roman"/>
          <w:lang w:val="nl-NL"/>
        </w:rPr>
        <w:t>За школску 2018/19. годину додељено је 547 стипендија учницима ромске националности који похађају средњу школу, од којих с</w:t>
      </w:r>
      <w:r>
        <w:rPr>
          <w:rFonts w:ascii="Times New Roman" w:hAnsi="Times New Roman"/>
          <w:lang w:val="nl-NL"/>
        </w:rPr>
        <w:t>у 60% стипендија за  девојчице.</w:t>
      </w:r>
    </w:p>
    <w:p w14:paraId="10199CAD" w14:textId="77777777" w:rsidR="006249CF" w:rsidRPr="00F933ED" w:rsidRDefault="006249CF" w:rsidP="00F933ED">
      <w:pPr>
        <w:ind w:firstLine="720"/>
        <w:jc w:val="both"/>
        <w:rPr>
          <w:rFonts w:ascii="Times New Roman" w:hAnsi="Times New Roman"/>
          <w:lang w:val="nl-NL"/>
        </w:rPr>
      </w:pPr>
    </w:p>
    <w:p w14:paraId="7ACC8DFE" w14:textId="59AE86CB" w:rsidR="00F933ED" w:rsidRDefault="00F933ED" w:rsidP="00F933ED">
      <w:pPr>
        <w:ind w:firstLine="720"/>
        <w:jc w:val="both"/>
        <w:rPr>
          <w:rFonts w:ascii="Times New Roman" w:hAnsi="Times New Roman"/>
          <w:lang w:val="nl-NL"/>
        </w:rPr>
      </w:pPr>
      <w:r w:rsidRPr="00F933ED">
        <w:rPr>
          <w:rFonts w:ascii="Times New Roman" w:hAnsi="Times New Roman"/>
          <w:lang w:val="nl-NL"/>
        </w:rPr>
        <w:t>У академској 2017/18. години кроз Програм афирмативне мере уписано је 154 студ</w:t>
      </w:r>
      <w:r>
        <w:rPr>
          <w:rFonts w:ascii="Times New Roman" w:hAnsi="Times New Roman"/>
          <w:lang w:val="nl-NL"/>
        </w:rPr>
        <w:t>ента ромске националности  (71 мушкараца, 83 жена</w:t>
      </w:r>
      <w:r w:rsidRPr="00F933ED">
        <w:rPr>
          <w:rFonts w:ascii="Times New Roman" w:hAnsi="Times New Roman"/>
          <w:lang w:val="nl-NL"/>
        </w:rPr>
        <w:t>).</w:t>
      </w:r>
    </w:p>
    <w:p w14:paraId="1775EFB1" w14:textId="77777777" w:rsidR="006249CF" w:rsidRDefault="006249CF" w:rsidP="00F933ED">
      <w:pPr>
        <w:ind w:firstLine="720"/>
        <w:jc w:val="both"/>
        <w:rPr>
          <w:rFonts w:ascii="Times New Roman" w:hAnsi="Times New Roman"/>
          <w:lang w:val="nl-NL"/>
        </w:rPr>
      </w:pPr>
    </w:p>
    <w:p w14:paraId="14703ED7" w14:textId="1CE0D60A" w:rsidR="00F933ED" w:rsidRDefault="00F933ED" w:rsidP="00F933ED">
      <w:pPr>
        <w:ind w:firstLine="720"/>
        <w:jc w:val="both"/>
        <w:rPr>
          <w:rFonts w:ascii="Times New Roman" w:hAnsi="Times New Roman"/>
          <w:lang w:val="nl-NL"/>
        </w:rPr>
      </w:pPr>
      <w:r w:rsidRPr="00F933ED">
        <w:rPr>
          <w:rFonts w:ascii="Times New Roman" w:hAnsi="Times New Roman"/>
          <w:lang w:val="nl-NL"/>
        </w:rPr>
        <w:lastRenderedPageBreak/>
        <w:t>На Листу обука од јавног интереса МПНТР  акредитована је Обука за рану идентификацију ученика у ризику од осипања и спречавање осипања. Циљна група су  представници 50 изабраних школа, и укупно је обуком обухваћено 225 учесника.</w:t>
      </w:r>
    </w:p>
    <w:p w14:paraId="787FFDC5" w14:textId="77777777" w:rsidR="006249CF" w:rsidRDefault="006249CF" w:rsidP="00F933ED">
      <w:pPr>
        <w:ind w:firstLine="720"/>
        <w:jc w:val="both"/>
        <w:rPr>
          <w:rFonts w:ascii="Times New Roman" w:hAnsi="Times New Roman"/>
          <w:lang w:val="nl-NL"/>
        </w:rPr>
      </w:pPr>
    </w:p>
    <w:p w14:paraId="3127716F" w14:textId="66C4D547" w:rsidR="00442CE9" w:rsidRDefault="00442CE9" w:rsidP="00F933ED">
      <w:pPr>
        <w:ind w:firstLine="720"/>
        <w:jc w:val="both"/>
        <w:rPr>
          <w:rFonts w:ascii="Times New Roman" w:hAnsi="Times New Roman"/>
          <w:lang w:val="nl-NL"/>
        </w:rPr>
      </w:pPr>
      <w:r w:rsidRPr="00442CE9">
        <w:rPr>
          <w:rFonts w:ascii="Times New Roman" w:hAnsi="Times New Roman"/>
          <w:lang w:val="nl-NL"/>
        </w:rPr>
        <w:t>Пројекат „Подстицање запошљавања младих” спроводи ГИЗ и има за циљ унапређење услова за боље позиционирање младих на тржишту рада, уз успостављање и јачање локалних инцијатива за запошљавање младих старости од 15-35, као и младих из осетљивих група. Током 2018. године у мере (обуке за управљање каријером, обуке за активно тражење посла, ученичко предузетништво и обуке за потребе тржишта рада/стручне обуке) је укључено 12.220 младих, од којих је 1.467 припадника ромске националне мањине и 349 лица повратника по Споразуму о реадмисији. Стручним обукама обухваћено је 1.252 младих, међу којима је 265 лица припадника ромске националне мањине и повратника. Као резултат мера, 1.090 младих се запослило, од којих је 112 припадника ромске националне мањине.</w:t>
      </w:r>
    </w:p>
    <w:p w14:paraId="2836E05B" w14:textId="77777777" w:rsidR="006249CF" w:rsidRPr="00442CE9" w:rsidRDefault="006249CF" w:rsidP="00F933ED">
      <w:pPr>
        <w:ind w:firstLine="720"/>
        <w:jc w:val="both"/>
        <w:rPr>
          <w:rFonts w:ascii="Times New Roman" w:hAnsi="Times New Roman"/>
          <w:lang w:val="nl-NL"/>
        </w:rPr>
      </w:pPr>
    </w:p>
    <w:p w14:paraId="5745E814" w14:textId="3EF0C985" w:rsidR="00F933ED" w:rsidRPr="00442CE9" w:rsidRDefault="00442CE9" w:rsidP="00ED0CDB">
      <w:pPr>
        <w:ind w:firstLine="720"/>
        <w:jc w:val="both"/>
        <w:rPr>
          <w:rFonts w:ascii="Times New Roman" w:hAnsi="Times New Roman"/>
          <w:lang w:val="nl-NL"/>
        </w:rPr>
      </w:pPr>
      <w:r w:rsidRPr="00442CE9">
        <w:rPr>
          <w:rFonts w:ascii="Times New Roman" w:hAnsi="Times New Roman"/>
          <w:lang w:val="nl-NL"/>
        </w:rPr>
        <w:t xml:space="preserve">Спроведена је иницијатива Координационог тела за праћење реализације Стратегије за социјално укључивање Рома и Ромкиња за период 2016-2025. године у сарадњи са Националним саветом ромске националне мањине, </w:t>
      </w:r>
      <w:r>
        <w:rPr>
          <w:rFonts w:ascii="Times New Roman" w:hAnsi="Times New Roman"/>
          <w:lang w:val="sr-Cyrl-RS"/>
        </w:rPr>
        <w:t>Министарством државне управе и локалне самоуправе (</w:t>
      </w:r>
      <w:r>
        <w:rPr>
          <w:rFonts w:ascii="Times New Roman" w:hAnsi="Times New Roman"/>
          <w:lang w:val="nl-NL"/>
        </w:rPr>
        <w:t>МДУЛС)</w:t>
      </w:r>
      <w:r w:rsidRPr="00442CE9">
        <w:rPr>
          <w:rFonts w:ascii="Times New Roman" w:hAnsi="Times New Roman"/>
          <w:lang w:val="nl-NL"/>
        </w:rPr>
        <w:t xml:space="preserve"> уз подршку НСЗ за укључивање младих Рома и Ромкиња са завршеним високим школама и факултетима у програм Стручне праксе који подразумева обављање стручне праксе у органима  државне управе и локалне самоуправе. По добијању списка лица ромске националности заинтересованих за обављање стручне праксе у јавном сектору (локалним самоуправама) успешно је остварен контакт са 26 лица ромске популације.</w:t>
      </w:r>
    </w:p>
    <w:p w14:paraId="2FE53B1B" w14:textId="77777777" w:rsidR="00050F17" w:rsidRDefault="00050F17" w:rsidP="00050F17">
      <w:pPr>
        <w:rPr>
          <w:lang w:val="sr-Cyrl-RS"/>
        </w:rPr>
      </w:pPr>
    </w:p>
    <w:p w14:paraId="08194D9C" w14:textId="3E22BC8C" w:rsidR="00050F17" w:rsidRDefault="002A6348" w:rsidP="002A6348">
      <w:pPr>
        <w:ind w:firstLine="720"/>
        <w:jc w:val="both"/>
        <w:rPr>
          <w:rFonts w:ascii="Times New Roman" w:hAnsi="Times New Roman"/>
          <w:lang w:val="sr-Cyrl-RS"/>
        </w:rPr>
      </w:pPr>
      <w:r w:rsidRPr="002A6348">
        <w:rPr>
          <w:rFonts w:ascii="Times New Roman" w:hAnsi="Times New Roman"/>
          <w:lang w:val="sr-Cyrl-RS"/>
        </w:rPr>
        <w:t>Т</w:t>
      </w:r>
      <w:r w:rsidR="00050F17" w:rsidRPr="002A6348">
        <w:rPr>
          <w:rFonts w:ascii="Times New Roman" w:hAnsi="Times New Roman"/>
          <w:lang w:val="sr-Cyrl-RS"/>
        </w:rPr>
        <w:t>оком 2018. год</w:t>
      </w:r>
      <w:r w:rsidR="00B94E0C">
        <w:rPr>
          <w:rFonts w:ascii="Times New Roman" w:hAnsi="Times New Roman"/>
          <w:lang w:val="sr-Cyrl-RS"/>
        </w:rPr>
        <w:t xml:space="preserve">ине мерама активне политике запошљавања </w:t>
      </w:r>
      <w:r w:rsidR="00050F17" w:rsidRPr="002A6348">
        <w:rPr>
          <w:rFonts w:ascii="Times New Roman" w:hAnsi="Times New Roman"/>
          <w:lang w:val="sr-Cyrl-RS"/>
        </w:rPr>
        <w:t>обухваћено је 6.175 незапослених Рома (2.781 жена), што представља учешће од 3,99% у укупном броју незапослених укључених у мере.</w:t>
      </w:r>
      <w:r w:rsidR="00050F17" w:rsidRPr="002A6348">
        <w:rPr>
          <w:rStyle w:val="FootnoteReference"/>
          <w:rFonts w:ascii="Times New Roman" w:hAnsi="Times New Roman"/>
          <w:lang w:val="sr-Cyrl-RS"/>
        </w:rPr>
        <w:footnoteReference w:id="22"/>
      </w:r>
      <w:r w:rsidR="00050F17" w:rsidRPr="002A6348">
        <w:rPr>
          <w:rFonts w:ascii="Times New Roman" w:hAnsi="Times New Roman"/>
          <w:lang w:val="sr-Cyrl-RS"/>
        </w:rPr>
        <w:t xml:space="preserve"> М</w:t>
      </w:r>
      <w:r w:rsidR="00D11D81">
        <w:rPr>
          <w:rFonts w:ascii="Times New Roman" w:hAnsi="Times New Roman"/>
          <w:lang w:val="sr-Cyrl-RS"/>
        </w:rPr>
        <w:t xml:space="preserve">ерама активне политике запошљавања </w:t>
      </w:r>
      <w:r w:rsidR="00050F17" w:rsidRPr="002A6348">
        <w:rPr>
          <w:rFonts w:ascii="Times New Roman" w:hAnsi="Times New Roman"/>
          <w:lang w:val="sr-Cyrl-RS"/>
        </w:rPr>
        <w:t>обухваћено је 3.552 незапослених Рома у 2014.</w:t>
      </w:r>
    </w:p>
    <w:p w14:paraId="48DA2D5C" w14:textId="77777777" w:rsidR="00ED0CDB" w:rsidRPr="002A6348" w:rsidRDefault="00ED0CDB" w:rsidP="002A6348">
      <w:pPr>
        <w:ind w:firstLine="720"/>
        <w:jc w:val="both"/>
        <w:rPr>
          <w:rFonts w:ascii="Times New Roman" w:hAnsi="Times New Roman"/>
          <w:lang w:val="sr-Cyrl-RS"/>
        </w:rPr>
      </w:pPr>
    </w:p>
    <w:p w14:paraId="4DC30222" w14:textId="577B95C8" w:rsidR="00050F17" w:rsidRPr="002A6348" w:rsidRDefault="007E1E2D" w:rsidP="002A6348">
      <w:pPr>
        <w:ind w:firstLine="720"/>
        <w:jc w:val="both"/>
        <w:rPr>
          <w:rFonts w:ascii="Times New Roman" w:hAnsi="Times New Roman"/>
          <w:lang w:val="sr-Latn-RS"/>
        </w:rPr>
      </w:pPr>
      <w:r w:rsidRPr="002A6348">
        <w:rPr>
          <w:rFonts w:ascii="Times New Roman" w:hAnsi="Times New Roman"/>
          <w:lang w:val="sr-Cyrl-RS"/>
        </w:rPr>
        <w:t>У оквиру укупно утрошених средстава з</w:t>
      </w:r>
      <w:r w:rsidR="00D11D81">
        <w:rPr>
          <w:rFonts w:ascii="Times New Roman" w:hAnsi="Times New Roman"/>
          <w:lang w:val="sr-Cyrl-RS"/>
        </w:rPr>
        <w:t>а реализацију мера активних мера запопљавања</w:t>
      </w:r>
      <w:r w:rsidRPr="002A6348">
        <w:rPr>
          <w:rFonts w:ascii="Times New Roman" w:hAnsi="Times New Roman"/>
          <w:lang w:val="sr-Cyrl-RS"/>
        </w:rPr>
        <w:t xml:space="preserve"> и мера професионалне рехабилитац</w:t>
      </w:r>
      <w:r w:rsidR="00B94E0C">
        <w:rPr>
          <w:rFonts w:ascii="Times New Roman" w:hAnsi="Times New Roman"/>
          <w:lang w:val="sr-Cyrl-RS"/>
        </w:rPr>
        <w:t>ије и подстицања запошљавања особа са инвалидитетом.</w:t>
      </w:r>
      <w:r w:rsidRPr="002A6348">
        <w:rPr>
          <w:rFonts w:ascii="Times New Roman" w:hAnsi="Times New Roman"/>
          <w:lang w:val="sr-Latn-RS"/>
        </w:rPr>
        <w:t>.</w:t>
      </w:r>
    </w:p>
    <w:p w14:paraId="4D35AF7D" w14:textId="77777777" w:rsidR="00050F17" w:rsidRPr="002A6348" w:rsidRDefault="00050F17" w:rsidP="002A6348">
      <w:pPr>
        <w:jc w:val="both"/>
        <w:rPr>
          <w:rFonts w:ascii="Times New Roman" w:hAnsi="Times New Roman"/>
          <w:lang w:val="sr-Cyrl-RS"/>
        </w:rPr>
      </w:pPr>
    </w:p>
    <w:p w14:paraId="1F9A1FC9" w14:textId="77777777" w:rsidR="00EA7602" w:rsidRDefault="00EA7602" w:rsidP="003202EA">
      <w:pPr>
        <w:pStyle w:val="Heading4"/>
        <w:jc w:val="both"/>
        <w:rPr>
          <w:i w:val="0"/>
          <w:color w:val="auto"/>
          <w:sz w:val="24"/>
          <w:szCs w:val="24"/>
        </w:rPr>
      </w:pPr>
      <w:bookmarkStart w:id="42" w:name="_Toc534961733"/>
      <w:r w:rsidRPr="007753AD">
        <w:rPr>
          <w:i w:val="0"/>
          <w:color w:val="auto"/>
          <w:sz w:val="24"/>
          <w:szCs w:val="24"/>
        </w:rPr>
        <w:t>Мера</w:t>
      </w:r>
      <w:r w:rsidR="002023C7" w:rsidRPr="007753AD">
        <w:rPr>
          <w:i w:val="0"/>
          <w:color w:val="auto"/>
          <w:sz w:val="24"/>
          <w:szCs w:val="24"/>
        </w:rPr>
        <w:t xml:space="preserve"> </w:t>
      </w:r>
      <w:r w:rsidRPr="007753AD">
        <w:rPr>
          <w:i w:val="0"/>
          <w:color w:val="auto"/>
          <w:sz w:val="24"/>
          <w:szCs w:val="24"/>
        </w:rPr>
        <w:t>2.1.2 Интензивирање активности усмерених ка повећању мотивације за укључивање на тржиште рада незапослених припадника ромске националне мањине, посебно корисника новчане социјалне помоћи, уз јачање сарадње са релевантним организацијама цивилног друштва</w:t>
      </w:r>
      <w:bookmarkEnd w:id="42"/>
    </w:p>
    <w:p w14:paraId="76C21F88" w14:textId="77777777" w:rsidR="007E1E2D" w:rsidRPr="004A053E" w:rsidRDefault="007E1E2D" w:rsidP="007E1E2D">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040A97B" w14:textId="77777777" w:rsidR="007E1E2D" w:rsidRPr="007E1E2D" w:rsidRDefault="007E1E2D" w:rsidP="007E1E2D">
      <w:pPr>
        <w:rPr>
          <w:lang w:val="nl-NL"/>
        </w:rPr>
      </w:pPr>
    </w:p>
    <w:p w14:paraId="1BB29DF1" w14:textId="77777777" w:rsidR="00E153C4" w:rsidRDefault="00CF79B6" w:rsidP="00CF79B6">
      <w:pPr>
        <w:ind w:firstLine="720"/>
        <w:jc w:val="both"/>
        <w:rPr>
          <w:rFonts w:ascii="Times New Roman" w:hAnsi="Times New Roman"/>
        </w:rPr>
      </w:pPr>
      <w:r w:rsidRPr="00CF79B6">
        <w:rPr>
          <w:rFonts w:ascii="Times New Roman" w:hAnsi="Times New Roman"/>
        </w:rPr>
        <w:t>Имајући у виду да је 89,77% Рома и Ромкиња пријављених на евиденцију НСЗ (стање на дан 31.12.2018. године) без квалификација или са ниским нивоом квалификација, 1.644 Рома (766 Ромкиња) укључено је у мотивационо-активациону обуку за лица без квалификација или са ниским нивоом квалификација. Такође, врши се редовна ревизија индивидуалних планова запошљавања.</w:t>
      </w:r>
    </w:p>
    <w:p w14:paraId="2E61DA41" w14:textId="77777777" w:rsidR="007E1E2D" w:rsidRPr="007753AD" w:rsidRDefault="007E1E2D" w:rsidP="0065787C">
      <w:pPr>
        <w:ind w:firstLine="720"/>
        <w:jc w:val="both"/>
        <w:rPr>
          <w:rFonts w:ascii="Times New Roman" w:hAnsi="Times New Roman"/>
        </w:rPr>
      </w:pPr>
    </w:p>
    <w:p w14:paraId="7AFEAFD3" w14:textId="37491BE1" w:rsidR="00E153C4" w:rsidRPr="007753AD" w:rsidRDefault="00EA7602" w:rsidP="00CF79B6">
      <w:pPr>
        <w:ind w:firstLine="720"/>
        <w:jc w:val="both"/>
        <w:rPr>
          <w:rFonts w:ascii="Times New Roman" w:hAnsi="Times New Roman"/>
        </w:rPr>
      </w:pPr>
      <w:r w:rsidRPr="007753AD">
        <w:rPr>
          <w:rFonts w:ascii="Times New Roman" w:hAnsi="Times New Roman"/>
        </w:rPr>
        <w:t>У складу са Законом о запошљавању и осигурању за случај незапослености („Службени гласник РС“, бр. 36/09, 88/10</w:t>
      </w:r>
      <w:r w:rsidR="00A4773D">
        <w:rPr>
          <w:rFonts w:ascii="Times New Roman" w:hAnsi="Times New Roman"/>
          <w:lang w:val="sr-Cyrl-RS"/>
        </w:rPr>
        <w:t>,</w:t>
      </w:r>
      <w:r w:rsidRPr="007753AD">
        <w:rPr>
          <w:rFonts w:ascii="Times New Roman" w:hAnsi="Times New Roman"/>
        </w:rPr>
        <w:t xml:space="preserve"> 38/15, </w:t>
      </w:r>
      <w:r w:rsidR="00A4773D">
        <w:rPr>
          <w:rFonts w:ascii="Times New Roman" w:hAnsi="Times New Roman"/>
          <w:lang w:val="sr-Cyrl-RS"/>
        </w:rPr>
        <w:t xml:space="preserve">113/17-др. закон и 113/17, </w:t>
      </w:r>
      <w:r w:rsidRPr="007753AD">
        <w:rPr>
          <w:rFonts w:ascii="Times New Roman" w:hAnsi="Times New Roman"/>
        </w:rPr>
        <w:t xml:space="preserve">у даљем тексту: Закон), </w:t>
      </w:r>
      <w:r w:rsidR="00A4773D">
        <w:rPr>
          <w:rFonts w:ascii="Times New Roman" w:hAnsi="Times New Roman"/>
          <w:lang w:val="sr-Cyrl-RS"/>
        </w:rPr>
        <w:t>НСЗ</w:t>
      </w:r>
      <w:r w:rsidRPr="007753AD">
        <w:rPr>
          <w:rFonts w:ascii="Times New Roman" w:hAnsi="Times New Roman"/>
        </w:rPr>
        <w:t xml:space="preserve"> и незапослени утврђују индивидулани план запошљавања најкасније у року од 90 </w:t>
      </w:r>
      <w:r w:rsidRPr="007753AD">
        <w:rPr>
          <w:rFonts w:ascii="Times New Roman" w:hAnsi="Times New Roman"/>
        </w:rPr>
        <w:lastRenderedPageBreak/>
        <w:t>дана након увођења у евиденцију незапосленог, а исти се прилагођава потребама тржишта рада и карактеристикама незапосленог најмање једном у шест месеци. Индивидуални план запошљавања представља основни инструмент у раду са незапосленим лицима и основ за укључивање лица у мере активне политике запошљавања. Индивидуалним планом запошљавања се дефинишу занимања у којима ће се лицу посредовати, активности које ће лице предузети и мере у које ће се укључити ради запошљавања или повећања запошљивости. Истовремено, током разговора са саветником за запошљавање незапослена лица информишу се о правима и обавезама, у складу са Законом.</w:t>
      </w:r>
    </w:p>
    <w:p w14:paraId="17AC250B" w14:textId="77777777" w:rsidR="0065787C" w:rsidRDefault="0065787C" w:rsidP="002B6860">
      <w:pPr>
        <w:ind w:firstLine="720"/>
        <w:jc w:val="both"/>
        <w:rPr>
          <w:rFonts w:ascii="Times New Roman" w:hAnsi="Times New Roman"/>
        </w:rPr>
      </w:pPr>
    </w:p>
    <w:p w14:paraId="4215E658" w14:textId="0ABF63BA" w:rsidR="00EA7602" w:rsidRDefault="00EA7602" w:rsidP="002B6860">
      <w:pPr>
        <w:ind w:firstLine="720"/>
        <w:jc w:val="both"/>
        <w:rPr>
          <w:rFonts w:ascii="Times New Roman" w:hAnsi="Times New Roman"/>
        </w:rPr>
      </w:pPr>
      <w:r w:rsidRPr="007753AD">
        <w:rPr>
          <w:rFonts w:ascii="Times New Roman" w:hAnsi="Times New Roman"/>
        </w:rPr>
        <w:t xml:space="preserve"> Такође, у склопу рада мобилних тимова који су формирани за </w:t>
      </w:r>
      <w:r w:rsidR="00442CE9">
        <w:rPr>
          <w:rFonts w:ascii="Times New Roman" w:hAnsi="Times New Roman"/>
          <w:lang w:val="sr-Cyrl-RS"/>
        </w:rPr>
        <w:t xml:space="preserve">подручје </w:t>
      </w:r>
      <w:r w:rsidR="00442CE9" w:rsidRPr="00442CE9">
        <w:rPr>
          <w:rFonts w:ascii="Times New Roman" w:hAnsi="Times New Roman"/>
          <w:lang w:val="sr-Cyrl-RS"/>
        </w:rPr>
        <w:t>50 ЈЛС (ИПА2012-20, ИПА 2013-20, ИПА 2016-10</w:t>
      </w:r>
      <w:r w:rsidR="00442CE9">
        <w:rPr>
          <w:rFonts w:ascii="Times New Roman" w:hAnsi="Times New Roman"/>
          <w:lang w:val="sr-Cyrl-RS"/>
        </w:rPr>
        <w:t xml:space="preserve">), </w:t>
      </w:r>
      <w:r w:rsidRPr="007753AD">
        <w:rPr>
          <w:rFonts w:ascii="Times New Roman" w:hAnsi="Times New Roman"/>
        </w:rPr>
        <w:t xml:space="preserve">а чији је обавезни члан представник </w:t>
      </w:r>
      <w:r w:rsidR="00A4773D">
        <w:rPr>
          <w:rFonts w:ascii="Times New Roman" w:hAnsi="Times New Roman"/>
          <w:lang w:val="sr-Cyrl-RS"/>
        </w:rPr>
        <w:t>НСЗ</w:t>
      </w:r>
      <w:r w:rsidR="00F51740">
        <w:rPr>
          <w:rFonts w:ascii="Times New Roman" w:hAnsi="Times New Roman"/>
        </w:rPr>
        <w:t>,</w:t>
      </w:r>
      <w:r w:rsidRPr="007753AD">
        <w:rPr>
          <w:rFonts w:ascii="Times New Roman" w:hAnsi="Times New Roman"/>
        </w:rPr>
        <w:t xml:space="preserve"> информисан је значајан број Рома и Ромкиња о правима и обавезама, у складу са Законом. </w:t>
      </w:r>
    </w:p>
    <w:p w14:paraId="5D32A585" w14:textId="77777777" w:rsidR="00DD6728" w:rsidRDefault="00DD6728" w:rsidP="002B6860">
      <w:pPr>
        <w:ind w:firstLine="720"/>
        <w:jc w:val="both"/>
        <w:rPr>
          <w:rFonts w:ascii="Times New Roman" w:hAnsi="Times New Roman"/>
        </w:rPr>
      </w:pPr>
    </w:p>
    <w:p w14:paraId="7B04BA33" w14:textId="77777777" w:rsidR="00DD6728" w:rsidRPr="00DD6728" w:rsidRDefault="00DD6728" w:rsidP="00DD6728">
      <w:pPr>
        <w:ind w:firstLine="720"/>
        <w:jc w:val="both"/>
        <w:rPr>
          <w:rFonts w:ascii="Times New Roman" w:hAnsi="Times New Roman"/>
        </w:rPr>
      </w:pPr>
      <w:r w:rsidRPr="00DD6728">
        <w:rPr>
          <w:rFonts w:ascii="Times New Roman" w:hAnsi="Times New Roman"/>
        </w:rPr>
        <w:t>У периоду 1. јануар – 30. октобар 2018. године извршене су процене запошљивости и израђени су индивидуални планови запошљавања (укључујући и ревизије) за 23.773  Рома (11.087 Ромкиња), док је услуге информисања и саветовања о могућностима за развој каријере користило 108 Рома (55 Ромкиња).</w:t>
      </w:r>
    </w:p>
    <w:p w14:paraId="7F684364" w14:textId="77777777" w:rsidR="00DD6728" w:rsidRPr="00DD6728" w:rsidRDefault="00DD6728" w:rsidP="00DD6728">
      <w:pPr>
        <w:ind w:firstLine="720"/>
        <w:jc w:val="both"/>
        <w:rPr>
          <w:rFonts w:ascii="Times New Roman" w:hAnsi="Times New Roman"/>
        </w:rPr>
      </w:pPr>
    </w:p>
    <w:p w14:paraId="5DEE3FBF" w14:textId="02337C29" w:rsidR="00DD6728" w:rsidRDefault="00DD6728" w:rsidP="00DD6728">
      <w:pPr>
        <w:ind w:firstLine="720"/>
        <w:jc w:val="both"/>
        <w:rPr>
          <w:rFonts w:ascii="Times New Roman" w:hAnsi="Times New Roman"/>
        </w:rPr>
      </w:pPr>
      <w:r>
        <w:rPr>
          <w:rFonts w:ascii="Times New Roman" w:hAnsi="Times New Roman"/>
        </w:rPr>
        <w:t>У периоду 1.</w:t>
      </w:r>
      <w:r w:rsidRPr="00DD6728">
        <w:rPr>
          <w:rFonts w:ascii="Times New Roman" w:hAnsi="Times New Roman"/>
        </w:rPr>
        <w:t xml:space="preserve"> новембар 2018. године </w:t>
      </w:r>
      <w:r w:rsidR="003E7ACA">
        <w:rPr>
          <w:rFonts w:ascii="Times New Roman" w:hAnsi="Times New Roman"/>
          <w:lang w:val="sr-Cyrl-RS"/>
        </w:rPr>
        <w:t>до 30. априла 2019.</w:t>
      </w:r>
      <w:r w:rsidRPr="00DD6728">
        <w:rPr>
          <w:rFonts w:ascii="Times New Roman" w:hAnsi="Times New Roman"/>
        </w:rPr>
        <w:t>извршене су процене запошљивости и израђени су индивидуални планови запошљавања (укључујући и ревизије) за 16.956  Рома (7.982Ромкиња), док је услуге информисања и саветовања о могућностима за развој каријере користило 140 Рома (56 Ромкиња).</w:t>
      </w:r>
    </w:p>
    <w:p w14:paraId="18107C4C" w14:textId="77777777" w:rsidR="007E1E2D" w:rsidRDefault="007E1E2D" w:rsidP="002B6860">
      <w:pPr>
        <w:ind w:firstLine="720"/>
        <w:jc w:val="both"/>
        <w:rPr>
          <w:rFonts w:ascii="Times New Roman" w:hAnsi="Times New Roman"/>
        </w:rPr>
      </w:pPr>
    </w:p>
    <w:p w14:paraId="4B7D3764" w14:textId="335E1D36" w:rsidR="00CF79B6" w:rsidRPr="004E07C5" w:rsidRDefault="00636798" w:rsidP="004E07C5">
      <w:pPr>
        <w:ind w:firstLine="720"/>
        <w:jc w:val="both"/>
        <w:rPr>
          <w:rFonts w:ascii="Times New Roman" w:hAnsi="Times New Roman"/>
          <w:lang w:val="sr-Cyrl-RS"/>
        </w:rPr>
      </w:pPr>
      <w:r w:rsidRPr="004E07C5">
        <w:rPr>
          <w:rFonts w:ascii="Times New Roman" w:hAnsi="Times New Roman"/>
          <w:lang w:val="sr-Cyrl-RS"/>
        </w:rPr>
        <w:t>Т</w:t>
      </w:r>
      <w:r w:rsidR="00CF79B6" w:rsidRPr="004E07C5">
        <w:rPr>
          <w:rFonts w:ascii="Times New Roman" w:hAnsi="Times New Roman"/>
          <w:lang w:val="sr-Cyrl-RS"/>
        </w:rPr>
        <w:t>оком 2018. године у мере АПЗ укључено је 10.874 корисника новчане накнаде за случај незапослености (6.353 жене).</w:t>
      </w:r>
      <w:r w:rsidR="00DA6888" w:rsidRPr="004E07C5">
        <w:rPr>
          <w:rStyle w:val="FootnoteReference"/>
          <w:rFonts w:ascii="Times New Roman" w:hAnsi="Times New Roman"/>
          <w:lang w:val="sr-Cyrl-RS"/>
        </w:rPr>
        <w:footnoteReference w:id="23"/>
      </w:r>
      <w:r w:rsidR="00CF79B6" w:rsidRPr="004E07C5">
        <w:rPr>
          <w:rFonts w:ascii="Times New Roman" w:hAnsi="Times New Roman"/>
          <w:lang w:val="sr-Cyrl-RS"/>
        </w:rPr>
        <w:t xml:space="preserve"> Базна вредност из 2014. године је 2.561 корисника.</w:t>
      </w:r>
    </w:p>
    <w:p w14:paraId="1DC2D19E" w14:textId="22108288" w:rsidR="00CF79B6" w:rsidRPr="00CF79B6" w:rsidRDefault="007E1E2D" w:rsidP="004E07C5">
      <w:pPr>
        <w:ind w:firstLine="720"/>
        <w:jc w:val="both"/>
        <w:rPr>
          <w:lang w:val="sr-Cyrl-RS"/>
        </w:rPr>
      </w:pPr>
      <w:r w:rsidRPr="004E07C5">
        <w:rPr>
          <w:rFonts w:ascii="Times New Roman" w:hAnsi="Times New Roman"/>
          <w:lang w:val="sr-Cyrl-RS"/>
        </w:rPr>
        <w:t>У оквиру укупно утрошених средстава за реализацију мера АПЗ и мера професионалне рехабилитац</w:t>
      </w:r>
      <w:r w:rsidR="004E07C5" w:rsidRPr="004E07C5">
        <w:rPr>
          <w:rFonts w:ascii="Times New Roman" w:hAnsi="Times New Roman"/>
          <w:lang w:val="sr-Cyrl-RS"/>
        </w:rPr>
        <w:t>ије и подстицања запошљавања особа са инвалидитетом</w:t>
      </w:r>
      <w:r w:rsidR="004E07C5">
        <w:rPr>
          <w:lang w:val="sr-Cyrl-RS"/>
        </w:rPr>
        <w:t>.</w:t>
      </w:r>
      <w:r w:rsidRPr="007E1E2D">
        <w:rPr>
          <w:lang w:val="sr-Cyrl-RS"/>
        </w:rPr>
        <w:t>.</w:t>
      </w:r>
    </w:p>
    <w:p w14:paraId="55F06F84" w14:textId="77777777" w:rsidR="00BF1673" w:rsidRPr="007753AD" w:rsidRDefault="00BF1673" w:rsidP="00E153C4">
      <w:pPr>
        <w:jc w:val="both"/>
        <w:rPr>
          <w:rFonts w:ascii="Times New Roman" w:hAnsi="Times New Roman"/>
        </w:rPr>
      </w:pPr>
    </w:p>
    <w:p w14:paraId="03F301FC" w14:textId="77777777" w:rsidR="00BF5056" w:rsidRPr="007753AD" w:rsidRDefault="00BF5056" w:rsidP="003202EA">
      <w:pPr>
        <w:pStyle w:val="Heading4"/>
        <w:rPr>
          <w:i w:val="0"/>
          <w:color w:val="auto"/>
          <w:sz w:val="24"/>
          <w:szCs w:val="24"/>
        </w:rPr>
      </w:pPr>
      <w:bookmarkStart w:id="43" w:name="_Toc534961734"/>
      <w:r w:rsidRPr="007753AD">
        <w:rPr>
          <w:i w:val="0"/>
          <w:color w:val="auto"/>
          <w:sz w:val="24"/>
          <w:szCs w:val="24"/>
        </w:rPr>
        <w:t>Мера</w:t>
      </w:r>
      <w:r w:rsidR="00E153C4" w:rsidRPr="007753AD">
        <w:rPr>
          <w:i w:val="0"/>
          <w:color w:val="auto"/>
          <w:sz w:val="24"/>
          <w:szCs w:val="24"/>
        </w:rPr>
        <w:t xml:space="preserve"> </w:t>
      </w:r>
      <w:r w:rsidRPr="007753AD">
        <w:rPr>
          <w:i w:val="0"/>
          <w:color w:val="auto"/>
          <w:sz w:val="24"/>
          <w:szCs w:val="24"/>
        </w:rPr>
        <w:t>2.1.3 Развој ромског предузетништва и задругарства, посебно за жене</w:t>
      </w:r>
      <w:bookmarkEnd w:id="43"/>
    </w:p>
    <w:p w14:paraId="1C9FCAA9" w14:textId="77777777" w:rsidR="007E1E2D" w:rsidRPr="004A053E" w:rsidRDefault="00BC6ADE" w:rsidP="007E1E2D">
      <w:pPr>
        <w:shd w:val="clear" w:color="auto" w:fill="D9D9D9" w:themeFill="background1" w:themeFillShade="D9"/>
        <w:rPr>
          <w:rFonts w:ascii="Times New Roman" w:hAnsi="Times New Roman"/>
          <w:lang w:val="sr-Cyrl-RS"/>
        </w:rPr>
      </w:pPr>
      <w:r>
        <w:rPr>
          <w:rFonts w:ascii="Times New Roman" w:hAnsi="Times New Roman"/>
          <w:lang w:val="sr-Cyrl-RS"/>
        </w:rPr>
        <w:t xml:space="preserve"> </w:t>
      </w:r>
      <w:r w:rsidR="007E1E2D">
        <w:rPr>
          <w:rFonts w:ascii="Times New Roman" w:hAnsi="Times New Roman"/>
          <w:lang w:val="sr-Cyrl-RS"/>
        </w:rPr>
        <w:t>Опис спроведене мере</w:t>
      </w:r>
    </w:p>
    <w:p w14:paraId="392E6C05" w14:textId="77777777" w:rsidR="007E1E2D" w:rsidRDefault="007E1E2D" w:rsidP="00BC6ADE">
      <w:pPr>
        <w:ind w:firstLine="720"/>
        <w:jc w:val="both"/>
        <w:rPr>
          <w:rFonts w:ascii="Times New Roman" w:hAnsi="Times New Roman"/>
          <w:lang w:val="sr-Cyrl-RS"/>
        </w:rPr>
      </w:pPr>
    </w:p>
    <w:p w14:paraId="44F2BF40" w14:textId="77777777" w:rsidR="00BC6ADE" w:rsidRDefault="00BC6ADE" w:rsidP="00BC6ADE">
      <w:pPr>
        <w:ind w:firstLine="720"/>
        <w:jc w:val="both"/>
        <w:rPr>
          <w:rFonts w:ascii="Times New Roman" w:hAnsi="Times New Roman"/>
        </w:rPr>
      </w:pPr>
      <w:r w:rsidRPr="00BC6ADE">
        <w:rPr>
          <w:rFonts w:ascii="Times New Roman" w:hAnsi="Times New Roman"/>
        </w:rPr>
        <w:t xml:space="preserve">НСЗ </w:t>
      </w:r>
      <w:r>
        <w:rPr>
          <w:rFonts w:ascii="Times New Roman" w:hAnsi="Times New Roman"/>
          <w:lang w:val="sr-Cyrl-RS"/>
        </w:rPr>
        <w:t xml:space="preserve">је </w:t>
      </w:r>
      <w:r w:rsidRPr="00BC6ADE">
        <w:rPr>
          <w:rFonts w:ascii="Times New Roman" w:hAnsi="Times New Roman"/>
        </w:rPr>
        <w:t xml:space="preserve">расписала је посебан јавни позив за доделу субвенције за самозапошљавање припадника ромске националне мањине. Развој ромског предузетништва подржан је и кроз редован јавни позив НСЗ за доделу субвенције за самозапошљавање, кроз програм суфинансирања програма или мера активне политике запошљавања предвиђених ЛАПЗ, као и средствима из ИПА 2013 програмског циклуса. </w:t>
      </w:r>
    </w:p>
    <w:p w14:paraId="2F9FE65F" w14:textId="77777777" w:rsidR="007E1E2D" w:rsidRPr="00BC6ADE" w:rsidRDefault="007E1E2D" w:rsidP="00BC6ADE">
      <w:pPr>
        <w:ind w:firstLine="720"/>
        <w:jc w:val="both"/>
        <w:rPr>
          <w:rFonts w:ascii="Times New Roman" w:hAnsi="Times New Roman"/>
        </w:rPr>
      </w:pPr>
    </w:p>
    <w:p w14:paraId="2455A879" w14:textId="637759CF" w:rsidR="00E153C4" w:rsidRPr="00AE2B69" w:rsidRDefault="004A5CE6" w:rsidP="00AE2B69">
      <w:pPr>
        <w:ind w:firstLine="720"/>
        <w:jc w:val="both"/>
        <w:rPr>
          <w:rFonts w:ascii="Times New Roman" w:hAnsi="Times New Roman"/>
        </w:rPr>
      </w:pPr>
      <w:r w:rsidRPr="00AE2B69">
        <w:rPr>
          <w:rFonts w:ascii="Times New Roman" w:hAnsi="Times New Roman"/>
        </w:rPr>
        <w:t xml:space="preserve">Број </w:t>
      </w:r>
      <w:r w:rsidR="00BF5056" w:rsidRPr="00AE2B69">
        <w:rPr>
          <w:rFonts w:ascii="Times New Roman" w:hAnsi="Times New Roman"/>
        </w:rPr>
        <w:t xml:space="preserve">незапослених </w:t>
      </w:r>
      <w:r w:rsidR="00B031B0" w:rsidRPr="00AE2B69">
        <w:rPr>
          <w:rFonts w:ascii="Times New Roman" w:hAnsi="Times New Roman"/>
        </w:rPr>
        <w:t>припадника ромске популације</w:t>
      </w:r>
      <w:r w:rsidR="00BF5056" w:rsidRPr="00AE2B69">
        <w:rPr>
          <w:rFonts w:ascii="Times New Roman" w:hAnsi="Times New Roman"/>
        </w:rPr>
        <w:t xml:space="preserve"> са евиденције Н</w:t>
      </w:r>
      <w:r w:rsidR="00FF14F5" w:rsidRPr="00AE2B69">
        <w:rPr>
          <w:rFonts w:ascii="Times New Roman" w:hAnsi="Times New Roman"/>
          <w:lang w:val="sr-Cyrl-RS"/>
        </w:rPr>
        <w:t>ационалне службе за запошљавање</w:t>
      </w:r>
      <w:r w:rsidR="00BF5056" w:rsidRPr="00AE2B69">
        <w:rPr>
          <w:rFonts w:ascii="Times New Roman" w:hAnsi="Times New Roman"/>
        </w:rPr>
        <w:t xml:space="preserve"> кој</w:t>
      </w:r>
      <w:r w:rsidR="00B031B0" w:rsidRPr="00AE2B69">
        <w:rPr>
          <w:rFonts w:ascii="Times New Roman" w:hAnsi="Times New Roman"/>
        </w:rPr>
        <w:t>и</w:t>
      </w:r>
      <w:r w:rsidR="00BF5056" w:rsidRPr="00AE2B69">
        <w:rPr>
          <w:rFonts w:ascii="Times New Roman" w:hAnsi="Times New Roman"/>
        </w:rPr>
        <w:t xml:space="preserve"> су остварил</w:t>
      </w:r>
      <w:r w:rsidR="00B031B0" w:rsidRPr="00AE2B69">
        <w:rPr>
          <w:rFonts w:ascii="Times New Roman" w:hAnsi="Times New Roman"/>
        </w:rPr>
        <w:t>и</w:t>
      </w:r>
      <w:r w:rsidR="00BF5056" w:rsidRPr="00AE2B69">
        <w:rPr>
          <w:rFonts w:ascii="Times New Roman" w:hAnsi="Times New Roman"/>
        </w:rPr>
        <w:t xml:space="preserve"> право на субвенцију за самозапошљавање </w:t>
      </w:r>
      <w:r w:rsidRPr="00AE2B69">
        <w:rPr>
          <w:rFonts w:ascii="Times New Roman" w:hAnsi="Times New Roman"/>
        </w:rPr>
        <w:t xml:space="preserve">је </w:t>
      </w:r>
      <w:r w:rsidR="00BF1673" w:rsidRPr="00AE2B69">
        <w:rPr>
          <w:rFonts w:ascii="Times New Roman" w:hAnsi="Times New Roman"/>
        </w:rPr>
        <w:t>у 201</w:t>
      </w:r>
      <w:r w:rsidR="00BC6ADE" w:rsidRPr="00AE2B69">
        <w:rPr>
          <w:rFonts w:ascii="Times New Roman" w:hAnsi="Times New Roman"/>
          <w:lang w:val="sr-Cyrl-RS"/>
        </w:rPr>
        <w:t>8</w:t>
      </w:r>
      <w:r w:rsidR="00BF1673" w:rsidRPr="00AE2B69">
        <w:rPr>
          <w:rFonts w:ascii="Times New Roman" w:hAnsi="Times New Roman"/>
        </w:rPr>
        <w:t xml:space="preserve">. години био </w:t>
      </w:r>
      <w:r w:rsidR="00BC6ADE" w:rsidRPr="00AE2B69">
        <w:rPr>
          <w:rFonts w:ascii="Times New Roman" w:hAnsi="Times New Roman"/>
          <w:lang w:val="sr-Cyrl-RS"/>
        </w:rPr>
        <w:t>156</w:t>
      </w:r>
      <w:r w:rsidR="00E153C4" w:rsidRPr="00AE2B69">
        <w:rPr>
          <w:rFonts w:ascii="Times New Roman" w:hAnsi="Times New Roman"/>
        </w:rPr>
        <w:t xml:space="preserve"> (</w:t>
      </w:r>
      <w:r w:rsidR="00BC6ADE" w:rsidRPr="00AE2B69">
        <w:rPr>
          <w:rFonts w:ascii="Times New Roman" w:hAnsi="Times New Roman"/>
          <w:lang w:val="sr-Cyrl-RS"/>
        </w:rPr>
        <w:t>64</w:t>
      </w:r>
      <w:r w:rsidR="00E153C4" w:rsidRPr="00AE2B69">
        <w:rPr>
          <w:rFonts w:ascii="Times New Roman" w:hAnsi="Times New Roman"/>
        </w:rPr>
        <w:t xml:space="preserve"> жена)</w:t>
      </w:r>
      <w:r w:rsidR="00BC6ADE" w:rsidRPr="00AE2B69">
        <w:rPr>
          <w:rStyle w:val="FootnoteReference"/>
          <w:rFonts w:ascii="Times New Roman" w:hAnsi="Times New Roman"/>
        </w:rPr>
        <w:footnoteReference w:id="24"/>
      </w:r>
      <w:r w:rsidR="00E153C4" w:rsidRPr="00AE2B69">
        <w:rPr>
          <w:rFonts w:ascii="Times New Roman" w:hAnsi="Times New Roman"/>
        </w:rPr>
        <w:t>, док је тај број за 2014. годину био 54</w:t>
      </w:r>
      <w:r w:rsidR="00E153C4" w:rsidRPr="00AE2B69">
        <w:rPr>
          <w:rStyle w:val="FootnoteReference"/>
          <w:rFonts w:ascii="Times New Roman" w:hAnsi="Times New Roman"/>
        </w:rPr>
        <w:footnoteReference w:id="25"/>
      </w:r>
      <w:r w:rsidR="00E153C4" w:rsidRPr="00AE2B69">
        <w:rPr>
          <w:rFonts w:ascii="Times New Roman" w:hAnsi="Times New Roman"/>
        </w:rPr>
        <w:t>.</w:t>
      </w:r>
      <w:r w:rsidR="00B031B0" w:rsidRPr="00AE2B69">
        <w:rPr>
          <w:rFonts w:ascii="Times New Roman" w:hAnsi="Times New Roman"/>
        </w:rPr>
        <w:t xml:space="preserve"> </w:t>
      </w:r>
    </w:p>
    <w:p w14:paraId="29AFC987" w14:textId="2C59B64F" w:rsidR="0065787C" w:rsidRPr="00BB3EBB" w:rsidRDefault="00BC7633" w:rsidP="00BB3EBB">
      <w:pPr>
        <w:ind w:firstLine="720"/>
        <w:jc w:val="both"/>
        <w:rPr>
          <w:rFonts w:ascii="Times New Roman" w:hAnsi="Times New Roman"/>
          <w:lang w:val="sr-Cyrl-RS"/>
        </w:rPr>
      </w:pPr>
      <w:r w:rsidRPr="00AE2B69">
        <w:rPr>
          <w:rFonts w:ascii="Times New Roman" w:hAnsi="Times New Roman"/>
          <w:lang w:val="sr-Cyrl-RS"/>
        </w:rPr>
        <w:t>У оквиру укупно утрошених средстава за реализацију мера АПЗ и мера професионалне рехабилитације и подстицања запошљавања ОСИ и средстава ЈЛС и средстава из ИПА 2013 програмског циклуса.</w:t>
      </w:r>
      <w:bookmarkStart w:id="44" w:name="_Toc534961735"/>
      <w:r w:rsidR="003202EA">
        <w:rPr>
          <w:i/>
          <w:lang w:val="sr-Cyrl-RS"/>
        </w:rPr>
        <w:t xml:space="preserve"> </w:t>
      </w:r>
    </w:p>
    <w:p w14:paraId="57D2FC82" w14:textId="77777777" w:rsidR="00432778" w:rsidRPr="007753AD" w:rsidRDefault="00432778" w:rsidP="00B031B0">
      <w:pPr>
        <w:pStyle w:val="Heading4"/>
        <w:tabs>
          <w:tab w:val="left" w:pos="6544"/>
        </w:tabs>
        <w:rPr>
          <w:i w:val="0"/>
          <w:color w:val="auto"/>
          <w:sz w:val="24"/>
          <w:szCs w:val="24"/>
        </w:rPr>
      </w:pPr>
      <w:r w:rsidRPr="007753AD">
        <w:rPr>
          <w:i w:val="0"/>
          <w:color w:val="auto"/>
          <w:sz w:val="24"/>
          <w:szCs w:val="24"/>
        </w:rPr>
        <w:t>Мера</w:t>
      </w:r>
      <w:r w:rsidR="00E153C4" w:rsidRPr="007753AD">
        <w:rPr>
          <w:i w:val="0"/>
          <w:color w:val="auto"/>
          <w:sz w:val="24"/>
          <w:szCs w:val="24"/>
        </w:rPr>
        <w:t xml:space="preserve"> </w:t>
      </w:r>
      <w:r w:rsidR="00D32D57" w:rsidRPr="007753AD">
        <w:rPr>
          <w:i w:val="0"/>
          <w:color w:val="auto"/>
          <w:sz w:val="24"/>
          <w:szCs w:val="24"/>
        </w:rPr>
        <w:t xml:space="preserve">2.1.4 </w:t>
      </w:r>
      <w:r w:rsidR="00D32D57">
        <w:rPr>
          <w:i w:val="0"/>
          <w:color w:val="auto"/>
          <w:sz w:val="24"/>
          <w:szCs w:val="24"/>
          <w:lang w:val="sr-Cyrl-RS"/>
        </w:rPr>
        <w:t>Промоција</w:t>
      </w:r>
      <w:r w:rsidRPr="007753AD">
        <w:rPr>
          <w:i w:val="0"/>
          <w:color w:val="auto"/>
          <w:sz w:val="24"/>
          <w:szCs w:val="24"/>
        </w:rPr>
        <w:t xml:space="preserve"> добрих пракси у запошљавању Рома</w:t>
      </w:r>
      <w:bookmarkEnd w:id="44"/>
      <w:r w:rsidRPr="007753AD">
        <w:rPr>
          <w:i w:val="0"/>
          <w:color w:val="auto"/>
          <w:sz w:val="24"/>
          <w:szCs w:val="24"/>
        </w:rPr>
        <w:t xml:space="preserve"> </w:t>
      </w:r>
      <w:r w:rsidR="00B031B0" w:rsidRPr="007753AD">
        <w:rPr>
          <w:i w:val="0"/>
          <w:color w:val="auto"/>
          <w:sz w:val="24"/>
          <w:szCs w:val="24"/>
        </w:rPr>
        <w:tab/>
      </w:r>
    </w:p>
    <w:p w14:paraId="542DF778" w14:textId="77777777" w:rsidR="000D3173" w:rsidRPr="004A053E" w:rsidRDefault="000D3173" w:rsidP="000D3173">
      <w:pPr>
        <w:shd w:val="clear" w:color="auto" w:fill="D9D9D9" w:themeFill="background1" w:themeFillShade="D9"/>
        <w:rPr>
          <w:rFonts w:ascii="Times New Roman" w:hAnsi="Times New Roman"/>
          <w:lang w:val="sr-Cyrl-RS"/>
        </w:rPr>
      </w:pPr>
      <w:r>
        <w:rPr>
          <w:rFonts w:ascii="Times New Roman" w:hAnsi="Times New Roman"/>
          <w:lang w:val="sr-Cyrl-RS"/>
        </w:rPr>
        <w:lastRenderedPageBreak/>
        <w:t>Опис спроведене мере</w:t>
      </w:r>
    </w:p>
    <w:p w14:paraId="027B942F" w14:textId="77777777" w:rsidR="00BC094E" w:rsidRDefault="00BC094E" w:rsidP="00BC094E">
      <w:pPr>
        <w:ind w:firstLine="708"/>
        <w:contextualSpacing/>
        <w:jc w:val="both"/>
        <w:rPr>
          <w:rFonts w:ascii="Times New Roman" w:hAnsi="Times New Roman"/>
          <w:color w:val="0070C0"/>
          <w:sz w:val="22"/>
          <w:szCs w:val="22"/>
        </w:rPr>
      </w:pPr>
    </w:p>
    <w:p w14:paraId="71124A67" w14:textId="0C865CF8" w:rsidR="00093C5C" w:rsidRDefault="00093C5C" w:rsidP="00093C5C">
      <w:pPr>
        <w:ind w:firstLine="720"/>
        <w:jc w:val="both"/>
        <w:rPr>
          <w:rFonts w:ascii="Times New Roman" w:hAnsi="Times New Roman"/>
          <w:lang w:val="sr-Cyrl-RS"/>
        </w:rPr>
      </w:pPr>
      <w:r w:rsidRPr="00093C5C">
        <w:rPr>
          <w:rFonts w:ascii="Times New Roman" w:hAnsi="Times New Roman"/>
          <w:lang w:val="sr-Cyrl-RS"/>
        </w:rPr>
        <w:t>Пројекат „Подстицање запошљавања младих” спроводи ГИЗ и има за циљ унапређење услова за боље позиционирање младих на тржишту рада, уз успостављање и јачање локалних инцијатива за запошљавање младих старости од 15-35, као и младих из осетљивих група. Током 2018. године у мере (обуке за управљање каријером, обуке за активно тражење посла, ученичко предузетништво и обуке за потребе тржишта рада/стручне обуке) је укључено 12.220 младих, од којих је 1.467 припадника ромске националне мањине и 349 лица повратника по Споразуму о реадмисији. Стручним обукама обухваћено је 1.252 младих, међу којима је 265 лица припадника ромске националне мањине и повратника. Као резултат мера, 1.090 младих се запослило, од којих је 112 припадника ромске националне мањине.</w:t>
      </w:r>
    </w:p>
    <w:p w14:paraId="19A94D8B" w14:textId="77777777" w:rsidR="006249CF" w:rsidRPr="00093C5C" w:rsidRDefault="006249CF" w:rsidP="00093C5C">
      <w:pPr>
        <w:ind w:firstLine="720"/>
        <w:jc w:val="both"/>
        <w:rPr>
          <w:rFonts w:ascii="Times New Roman" w:hAnsi="Times New Roman"/>
          <w:lang w:val="sr-Cyrl-RS"/>
        </w:rPr>
      </w:pPr>
    </w:p>
    <w:p w14:paraId="59F07D87" w14:textId="1E518BB1" w:rsidR="00580510" w:rsidRPr="00D60E63" w:rsidRDefault="00093C5C" w:rsidP="00D60E63">
      <w:pPr>
        <w:ind w:firstLine="720"/>
        <w:jc w:val="both"/>
        <w:rPr>
          <w:rFonts w:ascii="Times New Roman" w:hAnsi="Times New Roman"/>
          <w:lang w:val="sr-Cyrl-RS"/>
        </w:rPr>
      </w:pPr>
      <w:r w:rsidRPr="00093C5C">
        <w:rPr>
          <w:rFonts w:ascii="Times New Roman" w:hAnsi="Times New Roman"/>
          <w:lang w:val="sr-Cyrl-RS"/>
        </w:rPr>
        <w:t>Спроведена је иницијатива Координационог тела за праћење реализације Стратегије за социјално укључивање Рома и Ромкиња за период 2016-2025. године у сарадњи са Националним саветом ромске националне мањине, МДУЛС  уз подршку НСЗ за укључивање младих Рома и Ромкиња са завршеним високим школама и факултетима у програм Стручне праксе који подразумева обављање стручне праксе у органима  државне управе и локалне самоуправе. По добијању списка лица ромске националности заинтересованих за обављање стручне праксе у јавном сектору (локалним самоуправама) успешно је остварен контакт са 26 лица ромске популације.</w:t>
      </w:r>
    </w:p>
    <w:p w14:paraId="7A0C958F" w14:textId="77777777" w:rsidR="00BC094E" w:rsidRPr="00BC094E" w:rsidRDefault="00BC094E" w:rsidP="00BC094E">
      <w:pPr>
        <w:ind w:firstLine="708"/>
        <w:contextualSpacing/>
        <w:jc w:val="both"/>
        <w:rPr>
          <w:rFonts w:ascii="Times New Roman" w:hAnsi="Times New Roman"/>
          <w:color w:val="0070C0"/>
          <w:sz w:val="22"/>
          <w:szCs w:val="22"/>
        </w:rPr>
      </w:pPr>
      <w:r w:rsidRPr="00BC094E">
        <w:rPr>
          <w:rFonts w:ascii="Times New Roman" w:hAnsi="Times New Roman"/>
          <w:color w:val="0070C0"/>
          <w:sz w:val="22"/>
          <w:szCs w:val="22"/>
        </w:rPr>
        <w:tab/>
      </w:r>
    </w:p>
    <w:p w14:paraId="39C172F3" w14:textId="77777777" w:rsidR="00911B6E" w:rsidRDefault="00B91ED4" w:rsidP="00773751">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2.2: ЈАЧАЊЕ УЛОГЕ ПОЛИТИКЕ ЗАПОШЉАВАЊА</w:t>
      </w:r>
    </w:p>
    <w:p w14:paraId="4D63A427" w14:textId="77777777" w:rsidR="00DE0C24" w:rsidRPr="00C22241" w:rsidRDefault="0065787C" w:rsidP="0065787C">
      <w:pPr>
        <w:spacing w:before="240" w:after="240"/>
        <w:ind w:firstLine="720"/>
        <w:jc w:val="both"/>
        <w:outlineLvl w:val="1"/>
        <w:rPr>
          <w:rFonts w:ascii="Times New Roman" w:eastAsia="Times New Roman" w:hAnsi="Times New Roman"/>
          <w:lang w:val="sr-Cyrl-RS"/>
        </w:rPr>
      </w:pPr>
      <w:r>
        <w:rPr>
          <w:rFonts w:ascii="Times New Roman" w:eastAsia="Times New Roman" w:hAnsi="Times New Roman"/>
          <w:lang w:val="sr-Cyrl-RS"/>
        </w:rPr>
        <w:t>Ј</w:t>
      </w:r>
      <w:r w:rsidR="00DE0C24" w:rsidRPr="00C22241">
        <w:rPr>
          <w:rFonts w:ascii="Times New Roman" w:eastAsia="Times New Roman" w:hAnsi="Times New Roman"/>
          <w:lang w:val="sr-Cyrl-RS"/>
        </w:rPr>
        <w:t>ачање улоге</w:t>
      </w:r>
      <w:r>
        <w:rPr>
          <w:rFonts w:ascii="Times New Roman" w:eastAsia="Times New Roman" w:hAnsi="Times New Roman"/>
          <w:lang w:val="sr-Cyrl-RS"/>
        </w:rPr>
        <w:t xml:space="preserve"> политике запошљавања подразумевало је спровођење следећих мера</w:t>
      </w:r>
      <w:r w:rsidR="00DE0C24" w:rsidRPr="00C22241">
        <w:rPr>
          <w:rFonts w:ascii="Times New Roman" w:eastAsia="Times New Roman" w:hAnsi="Times New Roman"/>
          <w:lang w:val="sr-Cyrl-RS"/>
        </w:rPr>
        <w:t xml:space="preserve">: </w:t>
      </w:r>
      <w:r w:rsidR="00DE0C24" w:rsidRPr="00C22241">
        <w:rPr>
          <w:rFonts w:ascii="Times New Roman" w:eastAsia="Times New Roman" w:hAnsi="Times New Roman"/>
          <w:lang w:val="nl-NL"/>
        </w:rPr>
        <w:t>мере за интегрисање циљева политике запошљавања у свеобухватну стратегију привредног развоја,</w:t>
      </w:r>
      <w:r w:rsidR="00DE0C24" w:rsidRPr="00C22241">
        <w:rPr>
          <w:rFonts w:ascii="Times New Roman" w:eastAsia="Times New Roman" w:hAnsi="Times New Roman"/>
          <w:lang w:val="sr-Cyrl-RS"/>
        </w:rPr>
        <w:t xml:space="preserve"> мера за повећање издвајања за мере активне политике запошљавања, мере за спровођење реформе Националне службе за запошљавање, </w:t>
      </w:r>
      <w:r w:rsidR="00C22241" w:rsidRPr="00C22241">
        <w:rPr>
          <w:rFonts w:ascii="Times New Roman" w:eastAsia="Times New Roman" w:hAnsi="Times New Roman"/>
          <w:lang w:val="sr-Cyrl-RS"/>
        </w:rPr>
        <w:t>као и м</w:t>
      </w:r>
      <w:r w:rsidR="00DE0C24" w:rsidRPr="00C22241">
        <w:rPr>
          <w:rFonts w:ascii="Times New Roman" w:eastAsia="Times New Roman" w:hAnsi="Times New Roman"/>
          <w:lang w:val="sr-Cyrl-RS"/>
        </w:rPr>
        <w:t>ере за унапређење система за креирање политике запошљавања заснованог на подацима</w:t>
      </w:r>
      <w:r w:rsidR="00C22241">
        <w:rPr>
          <w:rFonts w:ascii="Times New Roman" w:eastAsia="Times New Roman" w:hAnsi="Times New Roman"/>
          <w:lang w:val="sr-Cyrl-RS"/>
        </w:rPr>
        <w:t>.</w:t>
      </w:r>
    </w:p>
    <w:p w14:paraId="029D37C6" w14:textId="77777777" w:rsidR="00911B6E" w:rsidRPr="006C07B9" w:rsidRDefault="00911B6E" w:rsidP="00773751">
      <w:pPr>
        <w:keepNext/>
        <w:keepLines/>
        <w:spacing w:before="200" w:after="240"/>
        <w:jc w:val="both"/>
        <w:outlineLvl w:val="2"/>
        <w:rPr>
          <w:rFonts w:ascii="Times New Roman" w:eastAsia="Times New Roman" w:hAnsi="Times New Roman"/>
          <w:b/>
          <w:lang w:val="nl-NL"/>
        </w:rPr>
      </w:pPr>
      <w:r w:rsidRPr="006C07B9">
        <w:rPr>
          <w:rFonts w:ascii="Times New Roman" w:eastAsia="Times New Roman" w:hAnsi="Times New Roman"/>
          <w:b/>
          <w:lang w:val="nl-NL"/>
        </w:rPr>
        <w:t>МЕРЕ ЗА ИНТЕГРИСАЊЕ ЦИЉЕВА ПОЛИТИКЕ ЗАПОШЉАВАЊА У СВЕОБУХВАТНУ СТРАТЕГИЈУ ПРИВРЕДНОГ РАЗВОЈА</w:t>
      </w:r>
    </w:p>
    <w:p w14:paraId="647164F8" w14:textId="77777777" w:rsidR="00911B6E" w:rsidRPr="007753AD" w:rsidRDefault="00911B6E" w:rsidP="00773751">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2.2.1 Активно учешће у припреми свеобухватног документа са утврђеним стратешким циљевима и правцима деловања у свим важним областима привредног развоја</w:t>
      </w:r>
    </w:p>
    <w:p w14:paraId="6D3B6738" w14:textId="77777777" w:rsidR="00E16809" w:rsidRPr="004A053E" w:rsidRDefault="00E16809" w:rsidP="00E16809">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AF3BA1F" w14:textId="61CB6A51" w:rsidR="00E16809" w:rsidRPr="00C15765" w:rsidRDefault="00C15765" w:rsidP="00E16809">
      <w:pPr>
        <w:spacing w:before="200" w:after="240"/>
        <w:ind w:firstLine="720"/>
        <w:jc w:val="both"/>
        <w:outlineLvl w:val="3"/>
        <w:rPr>
          <w:rFonts w:ascii="Times New Roman" w:eastAsia="Times New Roman" w:hAnsi="Times New Roman"/>
          <w:iCs/>
          <w:lang w:val="sr-Cyrl-RS"/>
        </w:rPr>
      </w:pPr>
      <w:r w:rsidRPr="00C15765">
        <w:rPr>
          <w:rFonts w:ascii="Times New Roman" w:eastAsia="Times New Roman" w:hAnsi="Times New Roman"/>
          <w:iCs/>
          <w:lang w:val="sr-Cyrl-RS"/>
        </w:rPr>
        <w:t>Спро</w:t>
      </w:r>
      <w:r>
        <w:rPr>
          <w:rFonts w:ascii="Times New Roman" w:eastAsia="Times New Roman" w:hAnsi="Times New Roman"/>
          <w:iCs/>
          <w:lang w:val="sr-Cyrl-RS"/>
        </w:rPr>
        <w:t>во</w:t>
      </w:r>
      <w:r w:rsidRPr="00C15765">
        <w:rPr>
          <w:rFonts w:ascii="Times New Roman" w:eastAsia="Times New Roman" w:hAnsi="Times New Roman"/>
          <w:iCs/>
          <w:lang w:val="sr-Cyrl-RS"/>
        </w:rPr>
        <w:t xml:space="preserve">ђење </w:t>
      </w:r>
      <w:r>
        <w:rPr>
          <w:rFonts w:ascii="Times New Roman" w:eastAsia="Times New Roman" w:hAnsi="Times New Roman"/>
          <w:iCs/>
          <w:lang w:val="sr-Cyrl-RS"/>
        </w:rPr>
        <w:t>мере одложено за наредни период  (2019-2020.</w:t>
      </w:r>
      <w:r w:rsidR="00BB3EBB">
        <w:rPr>
          <w:rFonts w:ascii="Times New Roman" w:eastAsia="Times New Roman" w:hAnsi="Times New Roman"/>
          <w:iCs/>
          <w:lang w:val="sr-Cyrl-RS"/>
        </w:rPr>
        <w:t>).</w:t>
      </w:r>
    </w:p>
    <w:p w14:paraId="2CFDC8AB" w14:textId="77777777" w:rsidR="00911B6E" w:rsidRPr="007753AD" w:rsidRDefault="00911B6E" w:rsidP="00BD124C">
      <w:pPr>
        <w:spacing w:after="200" w:line="276" w:lineRule="auto"/>
        <w:ind w:left="720"/>
        <w:contextualSpacing/>
        <w:jc w:val="both"/>
        <w:rPr>
          <w:rFonts w:ascii="Times New Roman" w:hAnsi="Times New Roman"/>
          <w:lang w:val="sr-Latn-RS" w:eastAsia="sr-Latn-RS"/>
        </w:rPr>
      </w:pPr>
    </w:p>
    <w:p w14:paraId="1F0801BE" w14:textId="77777777" w:rsidR="00911B6E" w:rsidRDefault="00911B6E" w:rsidP="00A40F1F">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2.2.2 Ревизија Националне стратегије запошљавања 2011-2020. у складу са дугорочном економском стратегијом земље, узимајући у обзир цео скуп инструмената и интервенција на располагању</w:t>
      </w:r>
    </w:p>
    <w:p w14:paraId="1137A3A7" w14:textId="77777777" w:rsidR="00C80BFF" w:rsidRPr="00C80BFF" w:rsidRDefault="00C80BFF" w:rsidP="00C80BFF">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E8DF80A" w14:textId="77777777" w:rsidR="00C80BFF" w:rsidRDefault="00C80BFF" w:rsidP="00C22241">
      <w:pPr>
        <w:ind w:firstLine="720"/>
        <w:jc w:val="both"/>
        <w:rPr>
          <w:rFonts w:ascii="Times New Roman" w:hAnsi="Times New Roman"/>
          <w:lang w:val="sr-Cyrl-RS"/>
        </w:rPr>
      </w:pPr>
    </w:p>
    <w:p w14:paraId="47715E37" w14:textId="77777777" w:rsidR="00911B6E" w:rsidRDefault="00A40F1F" w:rsidP="00C22241">
      <w:pPr>
        <w:ind w:firstLine="720"/>
        <w:jc w:val="both"/>
        <w:rPr>
          <w:rFonts w:ascii="Times New Roman" w:hAnsi="Times New Roman"/>
        </w:rPr>
      </w:pPr>
      <w:r>
        <w:rPr>
          <w:rFonts w:ascii="Times New Roman" w:hAnsi="Times New Roman"/>
          <w:lang w:val="sr-Cyrl-RS"/>
        </w:rPr>
        <w:t xml:space="preserve">Процес ревизије је завршен </w:t>
      </w:r>
      <w:r>
        <w:rPr>
          <w:rFonts w:ascii="Times New Roman" w:hAnsi="Times New Roman"/>
        </w:rPr>
        <w:t>2017. године. У</w:t>
      </w:r>
      <w:r w:rsidR="00911B6E" w:rsidRPr="007753AD">
        <w:rPr>
          <w:rFonts w:ascii="Times New Roman" w:hAnsi="Times New Roman"/>
        </w:rPr>
        <w:t xml:space="preserve"> сарадњи са Међународном организацијом рада (МОР), Светском банком и Европском комисијом, завршена је </w:t>
      </w:r>
      <w:r w:rsidR="00911B6E" w:rsidRPr="002B6860">
        <w:rPr>
          <w:rFonts w:ascii="Times New Roman" w:hAnsi="Times New Roman"/>
        </w:rPr>
        <w:t xml:space="preserve">процена успешности </w:t>
      </w:r>
      <w:r w:rsidR="00911B6E" w:rsidRPr="002B6860">
        <w:rPr>
          <w:rFonts w:ascii="Times New Roman" w:hAnsi="Times New Roman"/>
        </w:rPr>
        <w:lastRenderedPageBreak/>
        <w:t>спровођења Националне стратегије запошљавања за период 2011-2020.</w:t>
      </w:r>
      <w:r w:rsidR="00911B6E" w:rsidRPr="007753AD">
        <w:rPr>
          <w:rFonts w:ascii="Times New Roman" w:hAnsi="Times New Roman"/>
          <w:b/>
        </w:rPr>
        <w:t xml:space="preserve"> </w:t>
      </w:r>
      <w:r w:rsidR="00911B6E" w:rsidRPr="002B6860">
        <w:rPr>
          <w:rFonts w:ascii="Times New Roman" w:hAnsi="Times New Roman"/>
        </w:rPr>
        <w:t>године</w:t>
      </w:r>
      <w:r w:rsidR="00911B6E" w:rsidRPr="004F17C5">
        <w:rPr>
          <w:rFonts w:ascii="Times New Roman" w:hAnsi="Times New Roman"/>
        </w:rPr>
        <w:t>,</w:t>
      </w:r>
      <w:r w:rsidR="00911B6E" w:rsidRPr="007753AD">
        <w:rPr>
          <w:rFonts w:ascii="Times New Roman" w:hAnsi="Times New Roman"/>
        </w:rPr>
        <w:t xml:space="preserve"> и то за првих пет година од примене ове стратегије и утврђивање </w:t>
      </w:r>
      <w:r w:rsidR="00C22241">
        <w:rPr>
          <w:rFonts w:ascii="Times New Roman" w:hAnsi="Times New Roman"/>
        </w:rPr>
        <w:t xml:space="preserve">даљих праваца до 2020. године. </w:t>
      </w:r>
    </w:p>
    <w:p w14:paraId="633841DD" w14:textId="77777777" w:rsidR="00E16809" w:rsidRPr="007753AD" w:rsidRDefault="00E16809" w:rsidP="00C22241">
      <w:pPr>
        <w:ind w:firstLine="720"/>
        <w:jc w:val="both"/>
        <w:rPr>
          <w:rFonts w:ascii="Times New Roman" w:hAnsi="Times New Roman"/>
        </w:rPr>
      </w:pPr>
    </w:p>
    <w:p w14:paraId="0043ABFB" w14:textId="77777777" w:rsidR="00911B6E" w:rsidRDefault="00911B6E" w:rsidP="002B6860">
      <w:pPr>
        <w:ind w:firstLine="720"/>
        <w:jc w:val="both"/>
        <w:rPr>
          <w:rFonts w:ascii="Times New Roman" w:hAnsi="Times New Roman"/>
        </w:rPr>
      </w:pPr>
      <w:r w:rsidRPr="007753AD">
        <w:rPr>
          <w:rFonts w:ascii="Times New Roman" w:hAnsi="Times New Roman"/>
        </w:rPr>
        <w:t>Развој политике запошљавањ</w:t>
      </w:r>
      <w:r w:rsidR="00C22241">
        <w:rPr>
          <w:rFonts w:ascii="Times New Roman" w:hAnsi="Times New Roman"/>
        </w:rPr>
        <w:t xml:space="preserve">а до 2020. године  је </w:t>
      </w:r>
      <w:r w:rsidRPr="007753AD">
        <w:rPr>
          <w:rFonts w:ascii="Times New Roman" w:hAnsi="Times New Roman"/>
        </w:rPr>
        <w:t xml:space="preserve">усмерен ка: подршци креирању нових радних места, подизању запошљивости и подршци структурном прилагођавању, уз континуирано спровођење активности са циљем даљег развоја и јачања социјалног дијалога и секторске сарадње, децентрализације политике запошљавања, подизања запошљивости и запошљавања младих, пружања подршке вишковима запослених у процесу реинтеграције на тржиште рада и повећања партиципације жена на тржишту рада. </w:t>
      </w:r>
    </w:p>
    <w:p w14:paraId="3F2976DA" w14:textId="77777777" w:rsidR="00E16809" w:rsidRDefault="00E16809" w:rsidP="002B6860">
      <w:pPr>
        <w:ind w:firstLine="720"/>
        <w:jc w:val="both"/>
        <w:rPr>
          <w:rFonts w:ascii="Times New Roman" w:hAnsi="Times New Roman"/>
        </w:rPr>
      </w:pPr>
    </w:p>
    <w:p w14:paraId="34C16BA7" w14:textId="05E5D55C" w:rsidR="00C22241" w:rsidRPr="00C15765" w:rsidRDefault="00C15765" w:rsidP="00C15765">
      <w:pPr>
        <w:ind w:firstLine="720"/>
        <w:jc w:val="both"/>
        <w:rPr>
          <w:rFonts w:ascii="Times New Roman" w:hAnsi="Times New Roman"/>
          <w:lang w:val="sr-Cyrl-RS"/>
        </w:rPr>
      </w:pPr>
      <w:r w:rsidRPr="00C15765">
        <w:rPr>
          <w:rFonts w:ascii="Times New Roman" w:hAnsi="Times New Roman"/>
          <w:lang w:val="sr-Cyrl-RS"/>
        </w:rPr>
        <w:t>И</w:t>
      </w:r>
      <w:r w:rsidR="00C22241" w:rsidRPr="00C15765">
        <w:rPr>
          <w:rFonts w:ascii="Times New Roman" w:hAnsi="Times New Roman"/>
          <w:lang w:val="sr-Cyrl-RS"/>
        </w:rPr>
        <w:t>зрађена  процена успешности Националне стратегије запошљавања за период 2011-2020. године, за првих пет година од примене и утврђивање даљих праваца развоја до 2020. године.</w:t>
      </w:r>
    </w:p>
    <w:p w14:paraId="24496C8A" w14:textId="77777777" w:rsidR="00C80BFF" w:rsidRDefault="00C80BFF" w:rsidP="00212B48">
      <w:pPr>
        <w:spacing w:before="200" w:after="240"/>
        <w:jc w:val="both"/>
        <w:outlineLvl w:val="3"/>
        <w:rPr>
          <w:rFonts w:ascii="Times New Roman" w:eastAsia="Times New Roman" w:hAnsi="Times New Roman"/>
          <w:b/>
          <w:iCs/>
          <w:lang w:val="nl-NL"/>
        </w:rPr>
      </w:pPr>
    </w:p>
    <w:p w14:paraId="2FD5A51A" w14:textId="5A9CDCCB"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 xml:space="preserve">Мера 2.2.3 Успостављање </w:t>
      </w:r>
      <w:r w:rsidR="0054710C">
        <w:rPr>
          <w:rFonts w:ascii="Times New Roman" w:eastAsia="Times New Roman" w:hAnsi="Times New Roman"/>
          <w:b/>
          <w:iCs/>
          <w:lang w:val="nl-NL"/>
        </w:rPr>
        <w:t xml:space="preserve">савета за запошљавање на нивоу </w:t>
      </w:r>
      <w:r w:rsidR="0054710C">
        <w:rPr>
          <w:rFonts w:ascii="Times New Roman" w:eastAsia="Times New Roman" w:hAnsi="Times New Roman"/>
          <w:b/>
          <w:iCs/>
          <w:lang w:val="sr-Cyrl-RS"/>
        </w:rPr>
        <w:t>В</w:t>
      </w:r>
      <w:r w:rsidRPr="007753AD">
        <w:rPr>
          <w:rFonts w:ascii="Times New Roman" w:eastAsia="Times New Roman" w:hAnsi="Times New Roman"/>
          <w:b/>
          <w:iCs/>
          <w:lang w:val="nl-NL"/>
        </w:rPr>
        <w:t>ладе на ком ће се разматрати питања креирања и спровођења политике запошљавања</w:t>
      </w:r>
    </w:p>
    <w:p w14:paraId="322BAE6A" w14:textId="77777777" w:rsidR="00EA45B6" w:rsidRPr="00C80BFF" w:rsidRDefault="00EA45B6" w:rsidP="00EA45B6">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50CED56C" w14:textId="70DA542F" w:rsidR="00EA45B6" w:rsidRPr="0054710C" w:rsidRDefault="0054710C" w:rsidP="0054710C">
      <w:pPr>
        <w:spacing w:before="200" w:after="240"/>
        <w:ind w:firstLine="720"/>
        <w:jc w:val="both"/>
        <w:outlineLvl w:val="3"/>
        <w:rPr>
          <w:rFonts w:ascii="Times New Roman" w:eastAsia="Times New Roman" w:hAnsi="Times New Roman"/>
          <w:iCs/>
          <w:lang w:val="sr-Cyrl-RS"/>
        </w:rPr>
      </w:pPr>
      <w:r w:rsidRPr="0054710C">
        <w:rPr>
          <w:rFonts w:ascii="Times New Roman" w:eastAsia="Times New Roman" w:hAnsi="Times New Roman"/>
          <w:iCs/>
          <w:lang w:val="sr-Cyrl-RS"/>
        </w:rPr>
        <w:t>Републички савет за запошљавање је формиран 2019. године. Подаци ће бити достављени у следећем извептају.</w:t>
      </w:r>
    </w:p>
    <w:p w14:paraId="09D79113" w14:textId="1B64D161" w:rsidR="00911B6E" w:rsidRPr="00684DE4" w:rsidRDefault="00EA45B6" w:rsidP="00684DE4">
      <w:pPr>
        <w:rPr>
          <w:lang w:val="sr-Cyrl-RS"/>
        </w:rPr>
      </w:pPr>
      <w:r>
        <w:rPr>
          <w:lang w:val="sr-Cyrl-RS"/>
        </w:rPr>
        <w:t xml:space="preserve"> </w:t>
      </w:r>
    </w:p>
    <w:p w14:paraId="2DE53BED" w14:textId="77777777" w:rsidR="00911B6E" w:rsidRPr="002B6860" w:rsidRDefault="00911B6E" w:rsidP="00212B48">
      <w:pPr>
        <w:keepNext/>
        <w:keepLines/>
        <w:spacing w:before="200" w:after="240"/>
        <w:outlineLvl w:val="2"/>
        <w:rPr>
          <w:rFonts w:ascii="Times New Roman" w:eastAsia="Times New Roman" w:hAnsi="Times New Roman"/>
          <w:b/>
          <w:lang w:val="nl-NL"/>
        </w:rPr>
      </w:pPr>
      <w:r w:rsidRPr="002B6860">
        <w:rPr>
          <w:rFonts w:ascii="Times New Roman" w:eastAsia="Times New Roman" w:hAnsi="Times New Roman"/>
          <w:b/>
          <w:lang w:val="nl-NL"/>
        </w:rPr>
        <w:t>МЕРА ЗА ПОВЕЋАЊЕ ИЗДВАЈАЊА ЗА МЕРЕ АКТИВНЕ ПОЛИТИКЕ ЗАПОШЉАВАЊА</w:t>
      </w:r>
    </w:p>
    <w:p w14:paraId="4E38CB83" w14:textId="77777777" w:rsidR="00911B6E" w:rsidRDefault="00911B6E" w:rsidP="00B56E22">
      <w:pPr>
        <w:spacing w:before="200" w:after="240"/>
        <w:jc w:val="both"/>
        <w:outlineLvl w:val="3"/>
        <w:rPr>
          <w:rFonts w:ascii="Times New Roman" w:eastAsia="Times New Roman" w:hAnsi="Times New Roman"/>
          <w:b/>
          <w:iCs/>
          <w:lang w:val="sr-Cyrl-RS"/>
        </w:rPr>
      </w:pPr>
      <w:r w:rsidRPr="007753AD">
        <w:rPr>
          <w:rFonts w:ascii="Times New Roman" w:eastAsia="Times New Roman" w:hAnsi="Times New Roman"/>
          <w:b/>
          <w:iCs/>
          <w:lang w:val="nl-NL"/>
        </w:rPr>
        <w:t xml:space="preserve">Мера 2.2.4 Спровођење препорука из Националне стратегије запошљавања 2011–2020. године, којима се захтева повећање средстава за мере </w:t>
      </w:r>
      <w:r w:rsidR="00875D4C">
        <w:rPr>
          <w:rFonts w:ascii="Times New Roman" w:eastAsia="Times New Roman" w:hAnsi="Times New Roman"/>
          <w:b/>
          <w:iCs/>
          <w:lang w:val="sr-Cyrl-RS"/>
        </w:rPr>
        <w:t>активне политике запошљавања</w:t>
      </w:r>
    </w:p>
    <w:p w14:paraId="73E44750" w14:textId="77777777" w:rsidR="002E72E1" w:rsidRPr="002E72E1" w:rsidRDefault="002E72E1" w:rsidP="002E72E1">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790C964" w14:textId="77777777" w:rsidR="002E72E1" w:rsidRDefault="002E72E1" w:rsidP="00B56E22">
      <w:pPr>
        <w:ind w:firstLine="720"/>
        <w:jc w:val="both"/>
        <w:rPr>
          <w:rFonts w:ascii="Times New Roman" w:hAnsi="Times New Roman"/>
        </w:rPr>
      </w:pPr>
    </w:p>
    <w:p w14:paraId="288AC896" w14:textId="77777777" w:rsidR="00911B6E" w:rsidRPr="002E72E1" w:rsidRDefault="00911B6E" w:rsidP="002E72E1">
      <w:pPr>
        <w:ind w:firstLine="720"/>
        <w:jc w:val="both"/>
        <w:rPr>
          <w:rFonts w:ascii="Times New Roman" w:hAnsi="Times New Roman"/>
          <w:b/>
        </w:rPr>
      </w:pPr>
      <w:r w:rsidRPr="007753AD">
        <w:rPr>
          <w:rFonts w:ascii="Times New Roman" w:hAnsi="Times New Roman"/>
        </w:rPr>
        <w:t>Почев од 2015. године, обезбеђен је стабилан износ издвајања из буџета Р</w:t>
      </w:r>
      <w:r w:rsidR="002113FD">
        <w:rPr>
          <w:rFonts w:ascii="Times New Roman" w:hAnsi="Times New Roman"/>
          <w:lang w:val="sr-Cyrl-RS"/>
        </w:rPr>
        <w:t xml:space="preserve">епублике </w:t>
      </w:r>
      <w:r w:rsidRPr="007753AD">
        <w:rPr>
          <w:rFonts w:ascii="Times New Roman" w:hAnsi="Times New Roman"/>
        </w:rPr>
        <w:t>С</w:t>
      </w:r>
      <w:r w:rsidR="002113FD">
        <w:rPr>
          <w:rFonts w:ascii="Times New Roman" w:hAnsi="Times New Roman"/>
          <w:lang w:val="sr-Cyrl-RS"/>
        </w:rPr>
        <w:t>рбије</w:t>
      </w:r>
      <w:r w:rsidRPr="007753AD">
        <w:rPr>
          <w:rFonts w:ascii="Times New Roman" w:hAnsi="Times New Roman"/>
        </w:rPr>
        <w:t xml:space="preserve"> за реализацију мера </w:t>
      </w:r>
      <w:r w:rsidR="00C81DD4">
        <w:rPr>
          <w:rFonts w:ascii="Times New Roman" w:hAnsi="Times New Roman"/>
          <w:lang w:val="sr-Cyrl-RS"/>
        </w:rPr>
        <w:t>активине политике запошљавања</w:t>
      </w:r>
      <w:r w:rsidRPr="007753AD">
        <w:rPr>
          <w:rFonts w:ascii="Times New Roman" w:hAnsi="Times New Roman"/>
        </w:rPr>
        <w:t xml:space="preserve">. </w:t>
      </w:r>
      <w:r w:rsidR="00BE16BE" w:rsidRPr="00BE16BE">
        <w:rPr>
          <w:rFonts w:ascii="Times New Roman" w:hAnsi="Times New Roman"/>
          <w:lang w:val="sr-Latn-RS"/>
        </w:rPr>
        <w:t>У односу на 2017. годину, у 2018. години, повећан је износ расположивих средстава за реализацију мера активне политике запошљавања  (на 3.650.000.000,00 динара у односу на 2.800.000.000,00 динара), док је износ за реализацију мера професионалне рехабилитације и подстицања запошљавања ОСИ остао на истом нивоу као и у 2017. години (550.000.000,00 динара).</w:t>
      </w:r>
    </w:p>
    <w:p w14:paraId="6F3DF25D" w14:textId="77777777" w:rsidR="002E72E1" w:rsidRDefault="002E72E1" w:rsidP="00B56E22">
      <w:pPr>
        <w:ind w:firstLine="720"/>
        <w:contextualSpacing/>
        <w:jc w:val="both"/>
        <w:rPr>
          <w:rFonts w:ascii="Times New Roman" w:hAnsi="Times New Roman"/>
          <w:lang w:val="sr-Latn-RS"/>
        </w:rPr>
      </w:pPr>
    </w:p>
    <w:p w14:paraId="3687CBC1" w14:textId="2F15DC08" w:rsidR="00B56E22" w:rsidRPr="00487B58" w:rsidRDefault="00487B58" w:rsidP="00487B58">
      <w:pPr>
        <w:ind w:firstLine="720"/>
        <w:jc w:val="both"/>
        <w:rPr>
          <w:rFonts w:ascii="Times New Roman" w:hAnsi="Times New Roman"/>
          <w:lang w:val="sr-Cyrl-RS"/>
        </w:rPr>
      </w:pPr>
      <w:r w:rsidRPr="00487B58">
        <w:rPr>
          <w:rFonts w:ascii="Times New Roman" w:hAnsi="Times New Roman"/>
          <w:lang w:val="sr-Cyrl-RS"/>
        </w:rPr>
        <w:t>У</w:t>
      </w:r>
      <w:r w:rsidR="00B56E22" w:rsidRPr="00487B58">
        <w:rPr>
          <w:rFonts w:ascii="Times New Roman" w:hAnsi="Times New Roman"/>
          <w:lang w:val="sr-Cyrl-RS"/>
        </w:rPr>
        <w:t xml:space="preserve"> 2018. години, издвајања за мере активне политике запошљавања (укључујући и издвајања за унапређење запошљивости и подстицање запошља</w:t>
      </w:r>
      <w:r w:rsidRPr="00487B58">
        <w:rPr>
          <w:rFonts w:ascii="Times New Roman" w:hAnsi="Times New Roman"/>
          <w:lang w:val="sr-Cyrl-RS"/>
        </w:rPr>
        <w:t>вања особа са инвалидитетом</w:t>
      </w:r>
      <w:r w:rsidR="00B56E22" w:rsidRPr="00487B58">
        <w:rPr>
          <w:rFonts w:ascii="Times New Roman" w:hAnsi="Times New Roman"/>
          <w:lang w:val="sr-Cyrl-RS"/>
        </w:rPr>
        <w:t>) износила су 0,08% БДП.</w:t>
      </w:r>
      <w:r w:rsidR="00B56E22" w:rsidRPr="00487B58">
        <w:rPr>
          <w:rStyle w:val="FootnoteReference"/>
          <w:rFonts w:ascii="Times New Roman" w:hAnsi="Times New Roman"/>
          <w:lang w:val="sr-Cyrl-RS"/>
        </w:rPr>
        <w:footnoteReference w:id="26"/>
      </w:r>
      <w:r w:rsidR="00B56E22" w:rsidRPr="00487B58">
        <w:rPr>
          <w:rFonts w:ascii="Times New Roman" w:hAnsi="Times New Roman"/>
          <w:lang w:val="sr-Cyrl-RS"/>
        </w:rPr>
        <w:t xml:space="preserve">  У 2014. години издвајања за мере активне политике запошљавања  су износила 0,015% БДП-а.</w:t>
      </w:r>
    </w:p>
    <w:p w14:paraId="2EF1C62A" w14:textId="77777777" w:rsidR="00D94030" w:rsidRDefault="00D94030" w:rsidP="00212B48">
      <w:pPr>
        <w:keepNext/>
        <w:keepLines/>
        <w:spacing w:before="200" w:after="240"/>
        <w:jc w:val="both"/>
        <w:outlineLvl w:val="2"/>
        <w:rPr>
          <w:rFonts w:ascii="Times New Roman" w:eastAsia="Times New Roman" w:hAnsi="Times New Roman"/>
          <w:b/>
          <w:lang w:val="nl-NL"/>
        </w:rPr>
      </w:pPr>
    </w:p>
    <w:p w14:paraId="0C4C08E9" w14:textId="77777777" w:rsidR="00911B6E" w:rsidRPr="002B6860" w:rsidRDefault="00911B6E" w:rsidP="00212B48">
      <w:pPr>
        <w:keepNext/>
        <w:keepLines/>
        <w:spacing w:before="200" w:after="240"/>
        <w:jc w:val="both"/>
        <w:outlineLvl w:val="2"/>
        <w:rPr>
          <w:rFonts w:ascii="Times New Roman" w:eastAsia="Times New Roman" w:hAnsi="Times New Roman"/>
          <w:b/>
          <w:lang w:val="nl-NL"/>
        </w:rPr>
      </w:pPr>
      <w:r w:rsidRPr="002B6860">
        <w:rPr>
          <w:rFonts w:ascii="Times New Roman" w:eastAsia="Times New Roman" w:hAnsi="Times New Roman"/>
          <w:b/>
          <w:lang w:val="nl-NL"/>
        </w:rPr>
        <w:t>МЕРЕ ЗА СПРОВОЂЕЊЕ РЕФОРМЕ НАЦИОНАЛНЕ СЛУЖБЕ ЗА ЗАПОШЉАВАЊЕ</w:t>
      </w:r>
    </w:p>
    <w:p w14:paraId="5BFE8957"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2.2.5 Унапређење рада саветника за запошљавање у Н</w:t>
      </w:r>
      <w:r w:rsidR="00C2045B">
        <w:rPr>
          <w:rFonts w:ascii="Times New Roman" w:eastAsia="Times New Roman" w:hAnsi="Times New Roman"/>
          <w:b/>
          <w:iCs/>
          <w:lang w:val="sr-Cyrl-RS"/>
        </w:rPr>
        <w:t xml:space="preserve">ационалној служби за запошљавање </w:t>
      </w:r>
      <w:r w:rsidRPr="007753AD">
        <w:rPr>
          <w:rFonts w:ascii="Times New Roman" w:eastAsia="Times New Roman" w:hAnsi="Times New Roman"/>
          <w:b/>
          <w:iCs/>
          <w:lang w:val="nl-NL"/>
        </w:rPr>
        <w:t>кроз увођење система интерног сертификовања</w:t>
      </w:r>
    </w:p>
    <w:p w14:paraId="4EE7BF5F" w14:textId="77777777" w:rsidR="00D94030" w:rsidRPr="002E72E1" w:rsidRDefault="00D94030" w:rsidP="00D94030">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2BA58784" w14:textId="77777777" w:rsidR="00D94030" w:rsidRDefault="00D94030" w:rsidP="00D94030">
      <w:pPr>
        <w:ind w:firstLine="720"/>
        <w:jc w:val="both"/>
        <w:rPr>
          <w:rFonts w:ascii="Times New Roman" w:hAnsi="Times New Roman"/>
        </w:rPr>
      </w:pPr>
    </w:p>
    <w:p w14:paraId="084C8AEE" w14:textId="77777777" w:rsidR="007E46F7" w:rsidRDefault="00D94030" w:rsidP="00D94030">
      <w:pPr>
        <w:ind w:firstLine="720"/>
        <w:jc w:val="both"/>
        <w:rPr>
          <w:rFonts w:ascii="Times New Roman" w:hAnsi="Times New Roman"/>
        </w:rPr>
      </w:pPr>
      <w:r w:rsidRPr="00D94030">
        <w:rPr>
          <w:rFonts w:ascii="Times New Roman" w:hAnsi="Times New Roman"/>
        </w:rPr>
        <w:t>Мера је у потпуности спроведена.</w:t>
      </w:r>
      <w:r>
        <w:rPr>
          <w:rFonts w:ascii="Times New Roman" w:hAnsi="Times New Roman"/>
          <w:lang w:val="sr-Cyrl-RS"/>
        </w:rPr>
        <w:t xml:space="preserve"> </w:t>
      </w:r>
      <w:r w:rsidR="007E46F7" w:rsidRPr="007E46F7">
        <w:rPr>
          <w:rFonts w:ascii="Times New Roman" w:hAnsi="Times New Roman"/>
        </w:rPr>
        <w:t>Развој система интерне сертификације за саветнике за запошљавање у НСЗ има за циљ побољшање квалитета управљања појединачним предметима активних тражиоца посла. Дефинисане области за сертификацију су: законски и стратешки оквир рада, рад са послодавцима, рад са тражиоцима запослења, рад у информационом систему НСЗ. Интерни сертификациони тест је положен уколико је запослени остварио постигнуће од минимум 80% тачних одговора на свакој од четири области. За оне запослене који нису остварили задате критеријуме се договара план за стицањ</w:t>
      </w:r>
      <w:r w:rsidR="007E46F7">
        <w:rPr>
          <w:rFonts w:ascii="Times New Roman" w:hAnsi="Times New Roman"/>
        </w:rPr>
        <w:t xml:space="preserve">е Интерног сертификата. </w:t>
      </w:r>
    </w:p>
    <w:p w14:paraId="7B7A73DF" w14:textId="77777777" w:rsidR="00B90D7F" w:rsidRDefault="00B90D7F" w:rsidP="00B90D7F">
      <w:pPr>
        <w:ind w:firstLine="720"/>
        <w:jc w:val="both"/>
        <w:rPr>
          <w:rFonts w:ascii="Times New Roman" w:hAnsi="Times New Roman"/>
          <w:lang w:val="sr-Cyrl-RS"/>
        </w:rPr>
      </w:pPr>
    </w:p>
    <w:p w14:paraId="23BC20AF" w14:textId="77777777" w:rsidR="00B90D7F" w:rsidRDefault="00B90D7F" w:rsidP="00B90D7F">
      <w:pPr>
        <w:ind w:firstLine="720"/>
        <w:jc w:val="both"/>
        <w:rPr>
          <w:rFonts w:ascii="Times New Roman" w:hAnsi="Times New Roman"/>
        </w:rPr>
      </w:pPr>
      <w:r w:rsidRPr="007E46F7">
        <w:rPr>
          <w:rFonts w:ascii="Times New Roman" w:hAnsi="Times New Roman"/>
          <w:lang w:val="sr-Cyrl-RS"/>
        </w:rPr>
        <w:t>Закон о запошљавању и осигурању за случај незапослености („Сл. гласник РС“, бр. 36/09, 88/10 , 38/15 , 113/17 - др. закон и 113/17) уводи обавезу НСЗ да обезбеди и организује програм увођења у посао запосленог и стручно усавршавање и оспособљавање запослених, као и проверу стручне оспособљености запослених.</w:t>
      </w:r>
      <w:r>
        <w:rPr>
          <w:rFonts w:ascii="Times New Roman" w:hAnsi="Times New Roman"/>
          <w:lang w:val="sr-Cyrl-RS"/>
        </w:rPr>
        <w:t xml:space="preserve"> </w:t>
      </w:r>
      <w:r w:rsidRPr="007E46F7">
        <w:rPr>
          <w:rFonts w:ascii="Times New Roman" w:hAnsi="Times New Roman"/>
          <w:lang w:val="sr-Cyrl-RS"/>
        </w:rPr>
        <w:t>Правилник</w:t>
      </w:r>
      <w:r>
        <w:rPr>
          <w:rFonts w:ascii="Times New Roman" w:hAnsi="Times New Roman"/>
          <w:lang w:val="sr-Cyrl-RS"/>
        </w:rPr>
        <w:t>ом</w:t>
      </w:r>
      <w:r w:rsidRPr="007E46F7">
        <w:rPr>
          <w:rFonts w:ascii="Times New Roman" w:hAnsi="Times New Roman"/>
          <w:lang w:val="sr-Cyrl-RS"/>
        </w:rPr>
        <w:t xml:space="preserve"> о изменама и допунама Правилника о стручном усавршавању и оспособљавању и увођењу у посао запослених у Националној служби за запошљавање којим је прописана обавеза сертификације запослених на пословима саветника за запошљавање и саветника за запошљавање ОСИ.</w:t>
      </w:r>
    </w:p>
    <w:p w14:paraId="033E97FE" w14:textId="77777777" w:rsidR="00D94030" w:rsidRPr="007E46F7" w:rsidRDefault="00D94030" w:rsidP="007E46F7">
      <w:pPr>
        <w:ind w:firstLine="360"/>
        <w:jc w:val="both"/>
        <w:rPr>
          <w:rFonts w:ascii="Times New Roman" w:hAnsi="Times New Roman"/>
        </w:rPr>
      </w:pPr>
    </w:p>
    <w:p w14:paraId="1359AA84" w14:textId="77777777" w:rsidR="007E46F7" w:rsidRDefault="007E46F7" w:rsidP="00D94030">
      <w:pPr>
        <w:ind w:firstLine="720"/>
        <w:jc w:val="both"/>
        <w:rPr>
          <w:rFonts w:ascii="Times New Roman" w:hAnsi="Times New Roman"/>
        </w:rPr>
      </w:pPr>
      <w:r w:rsidRPr="007E46F7">
        <w:rPr>
          <w:rFonts w:ascii="Times New Roman" w:hAnsi="Times New Roman"/>
        </w:rPr>
        <w:t>На састанку 14.01.2019. године у Министарству државне управе и локалне самоуправе (у склопу процеса оптимизације јавне управе и у сектору запошљавања) постигнут је договор да се Индикатор 2018 промени, тако да гласи:  85% саветника за запошљавање и саветника за запошљавање особа са инвалидитетом НСЗ су сертификовани (одржавање индикатора на минимум 85% сертификованих з</w:t>
      </w:r>
      <w:r>
        <w:rPr>
          <w:rFonts w:ascii="Times New Roman" w:hAnsi="Times New Roman"/>
        </w:rPr>
        <w:t xml:space="preserve">апослених је из разлога велике </w:t>
      </w:r>
      <w:r w:rsidRPr="007E46F7">
        <w:rPr>
          <w:rFonts w:ascii="Times New Roman" w:hAnsi="Times New Roman"/>
        </w:rPr>
        <w:t>флуктуација запослених на овим радним местима).</w:t>
      </w:r>
    </w:p>
    <w:p w14:paraId="71EF491E" w14:textId="77777777" w:rsidR="00D94030" w:rsidRPr="007E46F7" w:rsidRDefault="00D94030" w:rsidP="007E46F7">
      <w:pPr>
        <w:ind w:firstLine="360"/>
        <w:jc w:val="both"/>
        <w:rPr>
          <w:rFonts w:ascii="Times New Roman" w:hAnsi="Times New Roman"/>
        </w:rPr>
      </w:pPr>
    </w:p>
    <w:p w14:paraId="03D4F977" w14:textId="1421B51D" w:rsidR="002517FA" w:rsidRPr="00487B58" w:rsidRDefault="007E46F7" w:rsidP="00487B58">
      <w:pPr>
        <w:ind w:firstLine="720"/>
        <w:jc w:val="both"/>
        <w:rPr>
          <w:rFonts w:ascii="Times New Roman" w:hAnsi="Times New Roman"/>
          <w:lang w:val="sr-Cyrl-RS"/>
        </w:rPr>
      </w:pPr>
      <w:r w:rsidRPr="00487B58">
        <w:rPr>
          <w:rFonts w:ascii="Times New Roman" w:hAnsi="Times New Roman"/>
          <w:lang w:val="sr-Cyrl-RS"/>
        </w:rPr>
        <w:t>На крају 2018. године број сертификованих саветника за запошљав</w:t>
      </w:r>
      <w:r w:rsidR="00487B58" w:rsidRPr="00487B58">
        <w:rPr>
          <w:rFonts w:ascii="Times New Roman" w:hAnsi="Times New Roman"/>
          <w:lang w:val="sr-Cyrl-RS"/>
        </w:rPr>
        <w:t xml:space="preserve">ање/саветника за запошљавање особа са инвалидитетом </w:t>
      </w:r>
      <w:r w:rsidRPr="00487B58">
        <w:rPr>
          <w:rFonts w:ascii="Times New Roman" w:hAnsi="Times New Roman"/>
          <w:lang w:val="sr-Cyrl-RS"/>
        </w:rPr>
        <w:t xml:space="preserve"> износио је 550 од 624 запослених на овим пословима, што је 88,1% од укупног броја запослених на овим пословима.</w:t>
      </w:r>
      <w:r w:rsidRPr="00487B58">
        <w:rPr>
          <w:rStyle w:val="FootnoteReference"/>
          <w:rFonts w:ascii="Times New Roman" w:hAnsi="Times New Roman"/>
          <w:lang w:val="sr-Cyrl-RS"/>
        </w:rPr>
        <w:footnoteReference w:id="27"/>
      </w:r>
    </w:p>
    <w:p w14:paraId="02761AB0" w14:textId="044E7840" w:rsidR="00D94030" w:rsidRDefault="00D94030" w:rsidP="00212B48">
      <w:pPr>
        <w:spacing w:before="200" w:after="240"/>
        <w:jc w:val="both"/>
        <w:outlineLvl w:val="3"/>
        <w:rPr>
          <w:rFonts w:ascii="Times New Roman" w:eastAsia="Times New Roman" w:hAnsi="Times New Roman"/>
          <w:b/>
          <w:iCs/>
          <w:lang w:val="nl-NL"/>
        </w:rPr>
      </w:pPr>
    </w:p>
    <w:p w14:paraId="07EA8D36" w14:textId="77777777" w:rsidR="00911B6E" w:rsidRPr="007753AD" w:rsidRDefault="00911B6E" w:rsidP="00212B48">
      <w:pPr>
        <w:spacing w:before="200" w:after="240"/>
        <w:jc w:val="both"/>
        <w:outlineLvl w:val="3"/>
        <w:rPr>
          <w:rFonts w:ascii="Times New Roman" w:eastAsia="Times New Roman" w:hAnsi="Times New Roman"/>
          <w:iCs/>
          <w:lang w:val="nl-NL"/>
        </w:rPr>
      </w:pPr>
      <w:r w:rsidRPr="007753AD">
        <w:rPr>
          <w:rFonts w:ascii="Times New Roman" w:eastAsia="Times New Roman" w:hAnsi="Times New Roman"/>
          <w:b/>
          <w:iCs/>
          <w:lang w:val="nl-NL"/>
        </w:rPr>
        <w:t>Мера 2.2.6 Унапређење прикупљања информација о слободним радним местима</w:t>
      </w:r>
    </w:p>
    <w:p w14:paraId="4C37F7BB" w14:textId="77777777" w:rsidR="00D94030" w:rsidRPr="002E72E1" w:rsidRDefault="00D94030" w:rsidP="00D94030">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A27AABA" w14:textId="77777777" w:rsidR="00D94030" w:rsidRDefault="00D94030" w:rsidP="00BF0C67">
      <w:pPr>
        <w:ind w:firstLine="720"/>
        <w:jc w:val="both"/>
        <w:rPr>
          <w:rFonts w:ascii="Times New Roman" w:hAnsi="Times New Roman"/>
        </w:rPr>
      </w:pPr>
    </w:p>
    <w:p w14:paraId="7ECD580A" w14:textId="77777777" w:rsidR="00BF0C67" w:rsidRDefault="00BF0C67" w:rsidP="00BF0C67">
      <w:pPr>
        <w:ind w:firstLine="720"/>
        <w:jc w:val="both"/>
        <w:rPr>
          <w:rFonts w:ascii="Times New Roman" w:hAnsi="Times New Roman"/>
        </w:rPr>
      </w:pPr>
      <w:r w:rsidRPr="00BF0C67">
        <w:rPr>
          <w:rFonts w:ascii="Times New Roman" w:hAnsi="Times New Roman"/>
        </w:rPr>
        <w:t>Прикупљање информација о слободним радним местима има за циљ повећање броја слободних послова које послодавци пријављују НСЗ ради посредовања у запошљавању, задовољење исказаних потреба послодаваца, повећан број тражилаца запослења који су упућени на слободна радна места.</w:t>
      </w:r>
      <w:r w:rsidRPr="00BF0C67">
        <w:t xml:space="preserve"> </w:t>
      </w:r>
      <w:r w:rsidRPr="00BF0C67">
        <w:rPr>
          <w:rFonts w:ascii="Times New Roman" w:hAnsi="Times New Roman"/>
        </w:rPr>
        <w:t xml:space="preserve">Обилазак послодаваца има за циљ обезбеђивање пријава слободних послова за посредовање у запошљавању лица са евиденције НСЗ, испитивања будућих потреба послодаваца, успостављање сарадње са новооснованим послодавцима и </w:t>
      </w:r>
      <w:r w:rsidRPr="00BF0C67">
        <w:rPr>
          <w:rFonts w:ascii="Times New Roman" w:hAnsi="Times New Roman"/>
        </w:rPr>
        <w:lastRenderedPageBreak/>
        <w:t xml:space="preserve">онима који се последње две године нису обраћали НСЗ за посредовање у запошљавању, као и информисања о мерама активне политике запошљавања и услугама НСЗ усмерених на запошљавање теже запошљивих лица.  </w:t>
      </w:r>
    </w:p>
    <w:p w14:paraId="26B779DC" w14:textId="77777777" w:rsidR="00DA29BA" w:rsidRPr="00BF0C67" w:rsidRDefault="00DA29BA" w:rsidP="00BF0C67">
      <w:pPr>
        <w:ind w:firstLine="720"/>
        <w:jc w:val="both"/>
        <w:rPr>
          <w:rFonts w:ascii="Times New Roman" w:hAnsi="Times New Roman"/>
        </w:rPr>
      </w:pPr>
    </w:p>
    <w:p w14:paraId="67CABB12" w14:textId="77777777" w:rsidR="00BF0C67" w:rsidRDefault="00BF0C67" w:rsidP="00BF0C67">
      <w:pPr>
        <w:ind w:firstLine="720"/>
        <w:jc w:val="both"/>
        <w:rPr>
          <w:rFonts w:ascii="Times New Roman" w:hAnsi="Times New Roman"/>
        </w:rPr>
      </w:pPr>
      <w:r w:rsidRPr="00BF0C67">
        <w:rPr>
          <w:rFonts w:ascii="Times New Roman" w:hAnsi="Times New Roman"/>
        </w:rPr>
        <w:t>Током 2018. године, у циљу обезбеђивања извршилаца према пријављеним потребама за запошљавање, у филијалама НСЗ регистрована је потражња за 88.752 извршиоца (128,63%) од планираног броја.</w:t>
      </w:r>
    </w:p>
    <w:p w14:paraId="67778CAF" w14:textId="77777777" w:rsidR="00DA29BA" w:rsidRDefault="00DA29BA" w:rsidP="00BF0C67">
      <w:pPr>
        <w:ind w:firstLine="720"/>
        <w:jc w:val="both"/>
        <w:rPr>
          <w:rFonts w:ascii="Times New Roman" w:hAnsi="Times New Roman"/>
        </w:rPr>
      </w:pPr>
    </w:p>
    <w:p w14:paraId="3CA395C7" w14:textId="34A24ADA" w:rsidR="00D94030" w:rsidRPr="00675F98" w:rsidRDefault="00BF0C67" w:rsidP="00675F98">
      <w:pPr>
        <w:ind w:firstLine="720"/>
        <w:jc w:val="both"/>
        <w:rPr>
          <w:rFonts w:ascii="Times New Roman" w:hAnsi="Times New Roman"/>
          <w:lang w:val="sr-Cyrl-RS"/>
        </w:rPr>
      </w:pPr>
      <w:r w:rsidRPr="00675F98">
        <w:rPr>
          <w:rFonts w:ascii="Times New Roman" w:hAnsi="Times New Roman"/>
          <w:lang w:val="sr-Cyrl-RS"/>
        </w:rPr>
        <w:t xml:space="preserve">Током 2018. године реализовано је 27.184 обилазака послодаваца, </w:t>
      </w:r>
      <w:r w:rsidR="00DA29BA" w:rsidRPr="00675F98">
        <w:rPr>
          <w:rFonts w:ascii="Times New Roman" w:hAnsi="Times New Roman"/>
          <w:lang w:val="sr-Cyrl-RS"/>
        </w:rPr>
        <w:t xml:space="preserve">док је у 2014. године реализовано </w:t>
      </w:r>
      <w:r w:rsidRPr="00675F98">
        <w:rPr>
          <w:rFonts w:ascii="Times New Roman" w:hAnsi="Times New Roman"/>
          <w:lang w:val="sr-Cyrl-RS"/>
        </w:rPr>
        <w:t>25.331 обилаз</w:t>
      </w:r>
      <w:r w:rsidR="00DA29BA" w:rsidRPr="00675F98">
        <w:rPr>
          <w:rFonts w:ascii="Times New Roman" w:hAnsi="Times New Roman"/>
          <w:lang w:val="sr-Cyrl-RS"/>
        </w:rPr>
        <w:t>ака</w:t>
      </w:r>
      <w:r w:rsidRPr="00675F98">
        <w:rPr>
          <w:rFonts w:ascii="Times New Roman" w:hAnsi="Times New Roman"/>
          <w:lang w:val="sr-Cyrl-RS"/>
        </w:rPr>
        <w:t>.</w:t>
      </w:r>
      <w:r w:rsidRPr="00675F98">
        <w:rPr>
          <w:rStyle w:val="FootnoteReference"/>
          <w:rFonts w:ascii="Times New Roman" w:hAnsi="Times New Roman"/>
          <w:lang w:val="sr-Cyrl-RS"/>
        </w:rPr>
        <w:footnoteReference w:id="28"/>
      </w:r>
    </w:p>
    <w:p w14:paraId="6AB5CB55" w14:textId="77777777" w:rsidR="00BF0C67" w:rsidRDefault="00BF0C67" w:rsidP="002B6860">
      <w:pPr>
        <w:spacing w:after="120"/>
        <w:ind w:firstLine="720"/>
        <w:jc w:val="both"/>
        <w:rPr>
          <w:rFonts w:ascii="Times New Roman" w:hAnsi="Times New Roman"/>
        </w:rPr>
      </w:pPr>
    </w:p>
    <w:p w14:paraId="5B466620" w14:textId="77777777" w:rsidR="00911B6E" w:rsidRPr="005951AC" w:rsidRDefault="00911B6E" w:rsidP="005951AC">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Мера 2.2.7 Интензивирање рада саветника са активним тражиоцима запослења</w:t>
      </w:r>
    </w:p>
    <w:p w14:paraId="36C8C932" w14:textId="77777777" w:rsidR="00A14305" w:rsidRPr="002E72E1" w:rsidRDefault="00A14305" w:rsidP="00A14305">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4FDB4866" w14:textId="77777777" w:rsidR="00A14305" w:rsidRDefault="00A14305" w:rsidP="00DA29BA">
      <w:pPr>
        <w:spacing w:after="120"/>
        <w:ind w:firstLine="720"/>
        <w:contextualSpacing/>
        <w:jc w:val="both"/>
        <w:rPr>
          <w:rFonts w:ascii="Times New Roman" w:hAnsi="Times New Roman"/>
        </w:rPr>
      </w:pPr>
    </w:p>
    <w:p w14:paraId="2A75449A" w14:textId="1B8E2DD3" w:rsidR="00BF0C67" w:rsidRDefault="00BF0C67" w:rsidP="00DA29BA">
      <w:pPr>
        <w:spacing w:after="120"/>
        <w:ind w:firstLine="720"/>
        <w:contextualSpacing/>
        <w:jc w:val="both"/>
        <w:rPr>
          <w:rFonts w:ascii="Times New Roman" w:hAnsi="Times New Roman"/>
        </w:rPr>
      </w:pPr>
      <w:r w:rsidRPr="00BF0C67">
        <w:rPr>
          <w:rFonts w:ascii="Times New Roman" w:hAnsi="Times New Roman"/>
        </w:rPr>
        <w:t>Програмом рада НСЗ за 2018. годину планирано је обављање укупно 811.660 индивидуалних разговора, са циљем пружања информативно-саветодавне услуге тражиоцима запослења (информисање о правима и обавезама, условима и могућностима за запошљавање, саветовање у процесу активног тражења посла и сл.), као и вршења процене њихове запошљивости и утврђивања индивидуалног плана запошљавања.</w:t>
      </w:r>
    </w:p>
    <w:p w14:paraId="3880CA13" w14:textId="77777777" w:rsidR="00910565" w:rsidRPr="00BF0C67" w:rsidRDefault="00910565" w:rsidP="00DA29BA">
      <w:pPr>
        <w:spacing w:after="120"/>
        <w:ind w:firstLine="720"/>
        <w:contextualSpacing/>
        <w:jc w:val="both"/>
        <w:rPr>
          <w:rFonts w:ascii="Times New Roman" w:hAnsi="Times New Roman"/>
        </w:rPr>
      </w:pPr>
    </w:p>
    <w:p w14:paraId="6FD58FB9" w14:textId="77777777" w:rsidR="00A7013D" w:rsidRDefault="00BF0C67" w:rsidP="00DA29BA">
      <w:pPr>
        <w:spacing w:after="120"/>
        <w:ind w:firstLine="720"/>
        <w:contextualSpacing/>
        <w:jc w:val="both"/>
        <w:rPr>
          <w:rFonts w:ascii="Times New Roman" w:hAnsi="Times New Roman"/>
        </w:rPr>
      </w:pPr>
      <w:r w:rsidRPr="00BF0C67">
        <w:rPr>
          <w:rFonts w:ascii="Times New Roman" w:hAnsi="Times New Roman"/>
        </w:rPr>
        <w:t>Током 2018. године обављено је 963.367 индивидуалних разговора, што износи 118,69% од планираног броја.</w:t>
      </w:r>
    </w:p>
    <w:p w14:paraId="40B72447" w14:textId="77777777" w:rsidR="002426CC" w:rsidRPr="002426CC" w:rsidRDefault="002426CC" w:rsidP="002426CC">
      <w:pPr>
        <w:jc w:val="both"/>
        <w:rPr>
          <w:rFonts w:ascii="Times New Roman" w:hAnsi="Times New Roman"/>
        </w:rPr>
      </w:pPr>
    </w:p>
    <w:p w14:paraId="6EF7ACDB" w14:textId="0F5EBE4C" w:rsidR="005951AC" w:rsidRPr="002426CC" w:rsidRDefault="005951AC" w:rsidP="002426CC">
      <w:pPr>
        <w:ind w:firstLine="720"/>
        <w:jc w:val="both"/>
        <w:rPr>
          <w:rFonts w:ascii="Times New Roman" w:hAnsi="Times New Roman"/>
          <w:lang w:val="sr-Cyrl-RS"/>
        </w:rPr>
      </w:pPr>
      <w:r w:rsidRPr="002426CC">
        <w:rPr>
          <w:rFonts w:ascii="Times New Roman" w:hAnsi="Times New Roman"/>
          <w:lang w:val="sr-Cyrl-RS"/>
        </w:rPr>
        <w:t>Стандардна девијација средње вредности обима посла саветника за запошљавање међу филијалама НСЗ је на крају децембра 2018. године износила 252, док је просечно оптерећење саветника износило 885.</w:t>
      </w:r>
      <w:r w:rsidRPr="002426CC">
        <w:rPr>
          <w:rStyle w:val="FootnoteReference"/>
          <w:rFonts w:ascii="Times New Roman" w:hAnsi="Times New Roman"/>
          <w:lang w:val="sr-Cyrl-RS"/>
        </w:rPr>
        <w:footnoteReference w:id="29"/>
      </w:r>
      <w:r w:rsidR="005D5958" w:rsidRPr="002426CC">
        <w:rPr>
          <w:rFonts w:ascii="Times New Roman" w:hAnsi="Times New Roman"/>
        </w:rPr>
        <w:t xml:space="preserve"> </w:t>
      </w:r>
      <w:r w:rsidR="005D5958" w:rsidRPr="002426CC">
        <w:rPr>
          <w:rFonts w:ascii="Times New Roman" w:hAnsi="Times New Roman"/>
          <w:lang w:val="sr-Cyrl-RS"/>
        </w:rPr>
        <w:t>Стандардна девијација просечног оптерећења по филијалама у базној (2015) години је износила 381.</w:t>
      </w:r>
    </w:p>
    <w:p w14:paraId="1594CB9C" w14:textId="666688F7" w:rsidR="00BD7DBE" w:rsidRPr="002426CC" w:rsidRDefault="00BD7DBE" w:rsidP="002426CC">
      <w:pPr>
        <w:jc w:val="both"/>
        <w:rPr>
          <w:rFonts w:ascii="Times New Roman" w:eastAsia="Times New Roman" w:hAnsi="Times New Roman"/>
          <w:b/>
          <w:iCs/>
          <w:lang w:val="nl-NL"/>
        </w:rPr>
      </w:pPr>
    </w:p>
    <w:p w14:paraId="0853CCA2" w14:textId="77777777" w:rsidR="00BD7DBE" w:rsidRPr="00A26A1F" w:rsidRDefault="00911B6E" w:rsidP="00212B48">
      <w:pPr>
        <w:spacing w:before="200" w:after="240"/>
        <w:outlineLvl w:val="3"/>
        <w:rPr>
          <w:rFonts w:ascii="Times New Roman" w:eastAsia="Times New Roman" w:hAnsi="Times New Roman"/>
          <w:b/>
          <w:iCs/>
          <w:lang w:val="nl-NL"/>
        </w:rPr>
      </w:pPr>
      <w:r w:rsidRPr="00A26A1F">
        <w:rPr>
          <w:rFonts w:ascii="Times New Roman" w:eastAsia="Times New Roman" w:hAnsi="Times New Roman"/>
          <w:b/>
          <w:iCs/>
          <w:lang w:val="nl-NL"/>
        </w:rPr>
        <w:t>Мера 2.2.8 Унапређење процеса профилисања незапослених лица</w:t>
      </w:r>
    </w:p>
    <w:p w14:paraId="11DE15BB" w14:textId="77777777" w:rsidR="00A14305" w:rsidRPr="00A26A1F" w:rsidRDefault="00A14305" w:rsidP="00A14305">
      <w:pPr>
        <w:shd w:val="clear" w:color="auto" w:fill="D9D9D9" w:themeFill="background1" w:themeFillShade="D9"/>
        <w:rPr>
          <w:rFonts w:ascii="Times New Roman" w:hAnsi="Times New Roman"/>
          <w:lang w:val="sr-Cyrl-RS"/>
        </w:rPr>
      </w:pPr>
      <w:r w:rsidRPr="00A26A1F">
        <w:rPr>
          <w:rFonts w:ascii="Times New Roman" w:hAnsi="Times New Roman"/>
          <w:lang w:val="sr-Cyrl-RS"/>
        </w:rPr>
        <w:t>Опис спроведене мере</w:t>
      </w:r>
    </w:p>
    <w:p w14:paraId="0FF4673A" w14:textId="77777777" w:rsidR="00A14305" w:rsidRPr="00A26A1F" w:rsidRDefault="00A14305" w:rsidP="00BD7DBE">
      <w:pPr>
        <w:spacing w:after="60"/>
        <w:ind w:firstLine="720"/>
        <w:jc w:val="both"/>
        <w:rPr>
          <w:rFonts w:ascii="Times New Roman" w:hAnsi="Times New Roman"/>
        </w:rPr>
      </w:pPr>
    </w:p>
    <w:p w14:paraId="2E28C9B4" w14:textId="1730ACD7" w:rsidR="00BD7DBE" w:rsidRDefault="00BD7DBE" w:rsidP="00BD7DBE">
      <w:pPr>
        <w:spacing w:after="60"/>
        <w:ind w:firstLine="720"/>
        <w:jc w:val="both"/>
        <w:rPr>
          <w:rFonts w:ascii="Times New Roman" w:hAnsi="Times New Roman"/>
        </w:rPr>
      </w:pPr>
      <w:r w:rsidRPr="00A26A1F">
        <w:rPr>
          <w:rFonts w:ascii="Times New Roman" w:hAnsi="Times New Roman"/>
        </w:rPr>
        <w:t>Процена запошљивости представља активност на основу које се врши анализа усклађености каратеристика лица, релевантних за поступак запошљавања, са захтевима тржишта рада, што представља основ за израду Индивидуалног плана запошљавања.</w:t>
      </w:r>
    </w:p>
    <w:p w14:paraId="41636E7A" w14:textId="77777777" w:rsidR="006249CF" w:rsidRPr="00A26A1F" w:rsidRDefault="006249CF" w:rsidP="00BD7DBE">
      <w:pPr>
        <w:spacing w:after="60"/>
        <w:ind w:firstLine="720"/>
        <w:jc w:val="both"/>
        <w:rPr>
          <w:rFonts w:ascii="Times New Roman" w:hAnsi="Times New Roman"/>
        </w:rPr>
      </w:pPr>
    </w:p>
    <w:p w14:paraId="6DCEC99E" w14:textId="77777777" w:rsidR="00BD7DBE" w:rsidRPr="00A26A1F" w:rsidRDefault="00BD7DBE" w:rsidP="00BD7DBE">
      <w:pPr>
        <w:spacing w:after="60"/>
        <w:ind w:firstLine="720"/>
        <w:jc w:val="both"/>
        <w:rPr>
          <w:rFonts w:ascii="Times New Roman" w:hAnsi="Times New Roman"/>
        </w:rPr>
      </w:pPr>
      <w:r w:rsidRPr="00A26A1F">
        <w:rPr>
          <w:rFonts w:ascii="Times New Roman" w:hAnsi="Times New Roman"/>
        </w:rPr>
        <w:t xml:space="preserve">Програмом рада за 2018. годину планирано је утврђивање 676.390 индивидуалних планова запошљавања, који представљају основни инструмент у раду са незапосленим лицима и основ за укључивање лица у мере активне политике запошљавања. </w:t>
      </w:r>
    </w:p>
    <w:p w14:paraId="31199A53" w14:textId="16D069FA" w:rsidR="00BD7DBE" w:rsidRDefault="00BD7DBE" w:rsidP="00BD7DBE">
      <w:pPr>
        <w:spacing w:after="60"/>
        <w:ind w:firstLine="720"/>
        <w:jc w:val="both"/>
        <w:rPr>
          <w:rFonts w:ascii="Times New Roman" w:hAnsi="Times New Roman"/>
        </w:rPr>
      </w:pPr>
      <w:r w:rsidRPr="00A26A1F">
        <w:rPr>
          <w:rFonts w:ascii="Times New Roman" w:hAnsi="Times New Roman"/>
        </w:rPr>
        <w:t>У 2018. години, на основу извршених процена запошљивости, утврђено је 818.533 индивидуалних планова запошљавања (укључујући и ревизије индивидуалних планова запошљавања) или 121,01% од планираног броја.</w:t>
      </w:r>
    </w:p>
    <w:p w14:paraId="547E4ACD" w14:textId="77777777" w:rsidR="006249CF" w:rsidRPr="00A26A1F" w:rsidRDefault="006249CF" w:rsidP="00BD7DBE">
      <w:pPr>
        <w:spacing w:after="60"/>
        <w:ind w:firstLine="720"/>
        <w:jc w:val="both"/>
        <w:rPr>
          <w:rFonts w:ascii="Times New Roman" w:hAnsi="Times New Roman"/>
        </w:rPr>
      </w:pPr>
    </w:p>
    <w:p w14:paraId="3E423998" w14:textId="77777777" w:rsidR="00BD7DBE" w:rsidRPr="00A26A1F" w:rsidRDefault="00BD7DBE" w:rsidP="00BD7DBE">
      <w:pPr>
        <w:spacing w:after="60"/>
        <w:ind w:firstLine="720"/>
        <w:jc w:val="both"/>
        <w:rPr>
          <w:rFonts w:ascii="Times New Roman" w:hAnsi="Times New Roman"/>
          <w:lang w:val="sr-Cyrl-RS"/>
        </w:rPr>
      </w:pPr>
      <w:r w:rsidRPr="00A26A1F">
        <w:rPr>
          <w:rFonts w:ascii="Times New Roman" w:hAnsi="Times New Roman"/>
          <w:lang w:val="sr-Cyrl-RS"/>
        </w:rPr>
        <w:lastRenderedPageBreak/>
        <w:t>Тендерски поступак избора консултантске фирме (чији је задатак да у сарадњи са НСЗ изради Акциони план о надзору, евалуацији и редизајнирању мера АПЗ и профилисању незапослених лица) није спроведен у 2018. години.</w:t>
      </w:r>
      <w:r w:rsidR="00EA5DB3" w:rsidRPr="00A26A1F">
        <w:rPr>
          <w:rStyle w:val="FootnoteReference"/>
          <w:rFonts w:ascii="Times New Roman" w:hAnsi="Times New Roman"/>
          <w:lang w:val="sr-Cyrl-RS"/>
        </w:rPr>
        <w:footnoteReference w:id="30"/>
      </w:r>
    </w:p>
    <w:p w14:paraId="152F8F43" w14:textId="0B3598D3" w:rsidR="00BD7DBE" w:rsidRDefault="00BD7DBE" w:rsidP="00607046">
      <w:pPr>
        <w:spacing w:after="60"/>
        <w:jc w:val="both"/>
        <w:rPr>
          <w:rFonts w:ascii="Times New Roman" w:hAnsi="Times New Roman"/>
        </w:rPr>
      </w:pPr>
    </w:p>
    <w:p w14:paraId="5C97AA25" w14:textId="77777777" w:rsidR="00911B6E" w:rsidRPr="002B6860" w:rsidRDefault="00911B6E" w:rsidP="00212B48">
      <w:pPr>
        <w:keepNext/>
        <w:keepLines/>
        <w:spacing w:before="200" w:after="240"/>
        <w:jc w:val="both"/>
        <w:outlineLvl w:val="2"/>
        <w:rPr>
          <w:rFonts w:ascii="Times New Roman" w:eastAsia="Times New Roman" w:hAnsi="Times New Roman"/>
          <w:b/>
          <w:lang w:val="nl-NL"/>
        </w:rPr>
      </w:pPr>
      <w:r w:rsidRPr="002B6860">
        <w:rPr>
          <w:rFonts w:ascii="Times New Roman" w:eastAsia="Times New Roman" w:hAnsi="Times New Roman"/>
          <w:b/>
          <w:lang w:val="nl-NL"/>
        </w:rPr>
        <w:t>МЕРЕ ЗА УНАПРЕЂЕЊЕ СИСТЕМА ЗА КРЕИРАЊЕ ПОЛИТИКЕ ЗАПОШЉАВАЊА ЗАСНОВАНОГ НА ПОДАЦИМА</w:t>
      </w:r>
    </w:p>
    <w:p w14:paraId="41673F1C" w14:textId="77777777" w:rsidR="00911B6E" w:rsidRDefault="00911B6E" w:rsidP="00212B48">
      <w:pPr>
        <w:spacing w:before="200" w:after="240"/>
        <w:jc w:val="both"/>
        <w:outlineLvl w:val="3"/>
        <w:rPr>
          <w:rFonts w:ascii="Times New Roman" w:eastAsia="Times New Roman" w:hAnsi="Times New Roman"/>
          <w:b/>
          <w:iCs/>
          <w:lang w:val="nl-NL"/>
        </w:rPr>
      </w:pPr>
      <w:r w:rsidRPr="00EB48B2">
        <w:rPr>
          <w:rFonts w:ascii="Times New Roman" w:eastAsia="Times New Roman" w:hAnsi="Times New Roman"/>
          <w:b/>
          <w:iCs/>
          <w:lang w:val="nl-NL"/>
        </w:rPr>
        <w:t>Мера 2.2.9 У наредном периоду је потребно обезбедити обавезност: систематског коришћења ex ante и ex post евалуација програма у области запошљавања; коришћења резултата евалуације као основе за припрему Националног акционог плана запошљавања и буџетског планирања, као и локалних акционих планова запошљавања</w:t>
      </w:r>
    </w:p>
    <w:p w14:paraId="30ECDDB4" w14:textId="77777777" w:rsidR="00A14305" w:rsidRPr="00387351" w:rsidRDefault="00A14305" w:rsidP="00387351">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0A0215A4" w14:textId="77777777" w:rsidR="00387351" w:rsidRDefault="00387351" w:rsidP="00BA6E0D">
      <w:pPr>
        <w:pBdr>
          <w:top w:val="nil"/>
          <w:left w:val="nil"/>
          <w:bottom w:val="nil"/>
          <w:right w:val="nil"/>
          <w:between w:val="nil"/>
        </w:pBdr>
        <w:ind w:firstLine="720"/>
        <w:jc w:val="both"/>
        <w:rPr>
          <w:rFonts w:ascii="Times New Roman" w:eastAsia="Times New Roman" w:hAnsi="Times New Roman"/>
          <w:lang w:val="ru-RU"/>
        </w:rPr>
      </w:pPr>
    </w:p>
    <w:p w14:paraId="0D04E07D" w14:textId="77777777" w:rsidR="00BA6E0D" w:rsidRDefault="00BA6E0D" w:rsidP="00EB48B2">
      <w:pPr>
        <w:pBdr>
          <w:top w:val="nil"/>
          <w:left w:val="nil"/>
          <w:bottom w:val="nil"/>
          <w:right w:val="nil"/>
          <w:between w:val="nil"/>
        </w:pBdr>
        <w:ind w:firstLine="720"/>
        <w:jc w:val="both"/>
        <w:rPr>
          <w:rFonts w:ascii="Times New Roman" w:eastAsia="Times New Roman" w:hAnsi="Times New Roman"/>
          <w:lang w:val="ru-RU"/>
        </w:rPr>
      </w:pPr>
      <w:r w:rsidRPr="00BA6E0D">
        <w:rPr>
          <w:rFonts w:ascii="Times New Roman" w:eastAsia="Times New Roman" w:hAnsi="Times New Roman"/>
          <w:lang w:val="ru-RU"/>
        </w:rPr>
        <w:t xml:space="preserve">Током 2018. године, припремљена је </w:t>
      </w:r>
      <w:r w:rsidR="00CD6182">
        <w:rPr>
          <w:rFonts w:ascii="Times New Roman" w:eastAsia="Times New Roman" w:hAnsi="Times New Roman"/>
          <w:lang w:val="ru-RU"/>
        </w:rPr>
        <w:t>а</w:t>
      </w:r>
      <w:r w:rsidRPr="00BA6E0D">
        <w:rPr>
          <w:rFonts w:ascii="Times New Roman" w:eastAsia="Times New Roman" w:hAnsi="Times New Roman"/>
          <w:lang w:val="ru-RU"/>
        </w:rPr>
        <w:t xml:space="preserve">нализа ЛАПЗ за 2018. годину, у оквиру пројекта „Промоција запошљавања младихˮ, који спроводи ГИЗ. Такође, у оквиру Пројекта „Промовисање инклузивних тржишта на западном Балкану” који спроводе </w:t>
      </w:r>
      <w:r w:rsidR="00387351">
        <w:rPr>
          <w:rFonts w:ascii="Times New Roman" w:eastAsia="Times New Roman" w:hAnsi="Times New Roman"/>
        </w:rPr>
        <w:t>Програм</w:t>
      </w:r>
      <w:r w:rsidR="00387351" w:rsidRPr="00387351">
        <w:rPr>
          <w:rFonts w:ascii="Times New Roman" w:eastAsia="Times New Roman" w:hAnsi="Times New Roman"/>
        </w:rPr>
        <w:t xml:space="preserve"> </w:t>
      </w:r>
      <w:r w:rsidR="00387351">
        <w:rPr>
          <w:rFonts w:ascii="Times New Roman" w:eastAsia="Times New Roman" w:hAnsi="Times New Roman"/>
        </w:rPr>
        <w:t>Уједињених</w:t>
      </w:r>
      <w:r w:rsidR="00EB48B2">
        <w:rPr>
          <w:rFonts w:ascii="Times New Roman" w:eastAsia="Times New Roman" w:hAnsi="Times New Roman"/>
          <w:lang w:val="sr-Cyrl-RS"/>
        </w:rPr>
        <w:t xml:space="preserve"> </w:t>
      </w:r>
      <w:r w:rsidR="00387351">
        <w:rPr>
          <w:rFonts w:ascii="Times New Roman" w:eastAsia="Times New Roman" w:hAnsi="Times New Roman"/>
        </w:rPr>
        <w:t>нација</w:t>
      </w:r>
      <w:r w:rsidR="00387351" w:rsidRPr="00387351">
        <w:rPr>
          <w:rFonts w:ascii="Times New Roman" w:eastAsia="Times New Roman" w:hAnsi="Times New Roman"/>
        </w:rPr>
        <w:t xml:space="preserve"> </w:t>
      </w:r>
      <w:r w:rsidR="00387351">
        <w:rPr>
          <w:rFonts w:ascii="Times New Roman" w:eastAsia="Times New Roman" w:hAnsi="Times New Roman"/>
        </w:rPr>
        <w:t>за</w:t>
      </w:r>
      <w:r w:rsidR="00387351" w:rsidRPr="00387351">
        <w:rPr>
          <w:rFonts w:ascii="Times New Roman" w:eastAsia="Times New Roman" w:hAnsi="Times New Roman"/>
        </w:rPr>
        <w:t xml:space="preserve"> </w:t>
      </w:r>
      <w:r w:rsidR="00387351">
        <w:rPr>
          <w:rFonts w:ascii="Times New Roman" w:eastAsia="Times New Roman" w:hAnsi="Times New Roman"/>
        </w:rPr>
        <w:t>развој</w:t>
      </w:r>
      <w:r w:rsidR="00387351" w:rsidRPr="00387351">
        <w:rPr>
          <w:rFonts w:ascii="Times New Roman" w:eastAsia="Times New Roman" w:hAnsi="Times New Roman"/>
        </w:rPr>
        <w:t xml:space="preserve"> </w:t>
      </w:r>
      <w:r w:rsidR="00387351">
        <w:rPr>
          <w:rFonts w:ascii="Times New Roman" w:eastAsia="Times New Roman" w:hAnsi="Times New Roman"/>
          <w:lang w:val="sr-Latn-RS"/>
        </w:rPr>
        <w:t>(</w:t>
      </w:r>
      <w:r w:rsidRPr="00BA6E0D">
        <w:rPr>
          <w:rFonts w:ascii="Times New Roman" w:eastAsia="Times New Roman" w:hAnsi="Times New Roman"/>
          <w:lang w:val="ru-RU"/>
        </w:rPr>
        <w:t>УНДП</w:t>
      </w:r>
      <w:r w:rsidR="00387351">
        <w:rPr>
          <w:rFonts w:ascii="Times New Roman" w:eastAsia="Times New Roman" w:hAnsi="Times New Roman"/>
          <w:lang w:val="sr-Latn-RS"/>
        </w:rPr>
        <w:t>)</w:t>
      </w:r>
      <w:r w:rsidRPr="00BA6E0D">
        <w:rPr>
          <w:rFonts w:ascii="Times New Roman" w:eastAsia="Times New Roman" w:hAnsi="Times New Roman"/>
          <w:lang w:val="ru-RU"/>
        </w:rPr>
        <w:t xml:space="preserve"> и МОР уз финансијску подршку Аустријске развојне агенције, припремљен је Компаративни извештај о интегрисаном вођењу случаја у земљама западног Балкана</w:t>
      </w:r>
      <w:r w:rsidR="001C213C" w:rsidRPr="00E924B8">
        <w:rPr>
          <w:rFonts w:ascii="Times New Roman" w:eastAsia="Times New Roman" w:hAnsi="Times New Roman"/>
          <w:lang w:val="ru-RU"/>
        </w:rPr>
        <w:t>.</w:t>
      </w:r>
      <w:r w:rsidRPr="00BA6E0D">
        <w:rPr>
          <w:rFonts w:ascii="Times New Roman" w:eastAsia="Times New Roman" w:hAnsi="Times New Roman"/>
          <w:lang w:val="ru-RU"/>
        </w:rPr>
        <w:t xml:space="preserve"> </w:t>
      </w:r>
      <w:r w:rsidR="001C213C" w:rsidRPr="00BA6E0D">
        <w:rPr>
          <w:rFonts w:ascii="Times New Roman" w:eastAsia="Times New Roman" w:hAnsi="Times New Roman"/>
          <w:lang w:val="ru-RU"/>
        </w:rPr>
        <w:t xml:space="preserve">Уз </w:t>
      </w:r>
      <w:r w:rsidRPr="00BA6E0D">
        <w:rPr>
          <w:rFonts w:ascii="Times New Roman" w:eastAsia="Times New Roman" w:hAnsi="Times New Roman"/>
          <w:lang w:val="ru-RU"/>
        </w:rPr>
        <w:t xml:space="preserve">подршку </w:t>
      </w:r>
      <w:r w:rsidR="00387351">
        <w:rPr>
          <w:rFonts w:ascii="Times New Roman" w:eastAsia="Times New Roman" w:hAnsi="Times New Roman"/>
          <w:lang w:val="sr-Cyrl-RS"/>
        </w:rPr>
        <w:t xml:space="preserve">Агенције Уједињених нација за родну равноправност и оснаживање жена </w:t>
      </w:r>
      <w:r w:rsidR="00387351">
        <w:rPr>
          <w:rFonts w:ascii="Times New Roman" w:eastAsia="Times New Roman" w:hAnsi="Times New Roman"/>
          <w:lang w:val="sr-Latn-RS"/>
        </w:rPr>
        <w:t>(</w:t>
      </w:r>
      <w:r w:rsidRPr="00BA6E0D">
        <w:rPr>
          <w:rFonts w:ascii="Times New Roman" w:eastAsia="Times New Roman" w:hAnsi="Times New Roman"/>
          <w:lang w:val="ru-RU"/>
        </w:rPr>
        <w:t>UNWomen</w:t>
      </w:r>
      <w:r w:rsidR="00387351">
        <w:rPr>
          <w:rFonts w:ascii="Times New Roman" w:eastAsia="Times New Roman" w:hAnsi="Times New Roman"/>
          <w:lang w:val="sr-Latn-RS"/>
        </w:rPr>
        <w:t>)</w:t>
      </w:r>
      <w:r w:rsidRPr="00BA6E0D">
        <w:rPr>
          <w:rFonts w:ascii="Times New Roman" w:eastAsia="Times New Roman" w:hAnsi="Times New Roman"/>
          <w:lang w:val="ru-RU"/>
        </w:rPr>
        <w:t xml:space="preserve">, </w:t>
      </w:r>
      <w:r w:rsidR="001C213C">
        <w:rPr>
          <w:rFonts w:ascii="Times New Roman" w:eastAsia="Times New Roman" w:hAnsi="Times New Roman"/>
          <w:lang w:val="sr-Cyrl-RS"/>
        </w:rPr>
        <w:t xml:space="preserve">припремљена је </w:t>
      </w:r>
      <w:r w:rsidRPr="00BA6E0D">
        <w:rPr>
          <w:rFonts w:ascii="Times New Roman" w:eastAsia="Times New Roman" w:hAnsi="Times New Roman"/>
          <w:lang w:val="ru-RU"/>
        </w:rPr>
        <w:t xml:space="preserve">анализа </w:t>
      </w:r>
      <w:r w:rsidR="001C213C">
        <w:rPr>
          <w:rFonts w:ascii="Times New Roman" w:eastAsia="Times New Roman" w:hAnsi="Times New Roman"/>
          <w:lang w:val="ru-RU"/>
        </w:rPr>
        <w:t xml:space="preserve">о </w:t>
      </w:r>
      <w:r w:rsidR="001C213C" w:rsidRPr="00BA6E0D">
        <w:rPr>
          <w:rFonts w:ascii="Times New Roman" w:eastAsia="Times New Roman" w:hAnsi="Times New Roman"/>
          <w:lang w:val="ru-RU"/>
        </w:rPr>
        <w:t>учешћ</w:t>
      </w:r>
      <w:r w:rsidR="001C213C">
        <w:rPr>
          <w:rFonts w:ascii="Times New Roman" w:eastAsia="Times New Roman" w:hAnsi="Times New Roman"/>
          <w:lang w:val="ru-RU"/>
        </w:rPr>
        <w:t>у</w:t>
      </w:r>
      <w:r w:rsidR="001C213C" w:rsidRPr="00BA6E0D">
        <w:rPr>
          <w:rFonts w:ascii="Times New Roman" w:eastAsia="Times New Roman" w:hAnsi="Times New Roman"/>
          <w:lang w:val="ru-RU"/>
        </w:rPr>
        <w:t xml:space="preserve"> </w:t>
      </w:r>
      <w:r w:rsidRPr="00BA6E0D">
        <w:rPr>
          <w:rFonts w:ascii="Times New Roman" w:eastAsia="Times New Roman" w:hAnsi="Times New Roman"/>
          <w:lang w:val="ru-RU"/>
        </w:rPr>
        <w:t>жена у мерама АПЗ и процена утрошка средстава за те намене, у периоду 2015 – 2017. године.</w:t>
      </w:r>
      <w:r w:rsidR="00CD6182">
        <w:rPr>
          <w:rFonts w:ascii="Times New Roman" w:eastAsia="Times New Roman" w:hAnsi="Times New Roman"/>
          <w:lang w:val="ru-RU"/>
        </w:rPr>
        <w:t xml:space="preserve"> </w:t>
      </w:r>
    </w:p>
    <w:p w14:paraId="0F24DFD3" w14:textId="77777777" w:rsidR="00CD6182" w:rsidRDefault="00CD6182" w:rsidP="00CD6182">
      <w:pPr>
        <w:pBdr>
          <w:top w:val="nil"/>
          <w:left w:val="nil"/>
          <w:bottom w:val="nil"/>
          <w:right w:val="nil"/>
          <w:between w:val="nil"/>
        </w:pBdr>
        <w:jc w:val="both"/>
        <w:rPr>
          <w:rFonts w:ascii="Times New Roman" w:eastAsia="Times New Roman" w:hAnsi="Times New Roman"/>
          <w:lang w:val="ru-RU"/>
        </w:rPr>
      </w:pPr>
    </w:p>
    <w:p w14:paraId="14AB4EE9" w14:textId="1A5E047D" w:rsidR="00CD6182" w:rsidRDefault="00CD6182" w:rsidP="00827F76">
      <w:pPr>
        <w:pBdr>
          <w:top w:val="nil"/>
          <w:left w:val="nil"/>
          <w:bottom w:val="nil"/>
          <w:right w:val="nil"/>
          <w:between w:val="nil"/>
        </w:pBdr>
        <w:ind w:firstLine="720"/>
        <w:jc w:val="both"/>
        <w:rPr>
          <w:rFonts w:ascii="Times New Roman" w:eastAsia="Times New Roman" w:hAnsi="Times New Roman"/>
          <w:lang w:val="ru-RU"/>
        </w:rPr>
      </w:pPr>
      <w:r>
        <w:rPr>
          <w:rFonts w:ascii="Times New Roman" w:eastAsia="Times New Roman" w:hAnsi="Times New Roman"/>
          <w:lang w:val="ru-RU"/>
        </w:rPr>
        <w:t xml:space="preserve">У оквиру програма </w:t>
      </w:r>
      <w:r w:rsidR="0091740B">
        <w:rPr>
          <w:rFonts w:ascii="Times New Roman" w:eastAsia="Times New Roman" w:hAnsi="Times New Roman"/>
          <w:lang w:val="ru-RU"/>
        </w:rPr>
        <w:t>"</w:t>
      </w:r>
      <w:r>
        <w:rPr>
          <w:rFonts w:ascii="Times New Roman" w:eastAsia="Times New Roman" w:hAnsi="Times New Roman"/>
          <w:lang w:val="ru-RU"/>
        </w:rPr>
        <w:t>Знањем до посла</w:t>
      </w:r>
      <w:r w:rsidR="0091740B">
        <w:rPr>
          <w:rFonts w:ascii="Times New Roman" w:eastAsia="Times New Roman" w:hAnsi="Times New Roman"/>
          <w:lang w:val="ru-RU"/>
        </w:rPr>
        <w:t>"</w:t>
      </w:r>
      <w:r>
        <w:rPr>
          <w:rFonts w:ascii="Times New Roman" w:eastAsia="Times New Roman" w:hAnsi="Times New Roman"/>
          <w:lang w:val="ru-RU"/>
        </w:rPr>
        <w:t xml:space="preserve"> (СДЦ) пружена је подршка изради тематског фокуса</w:t>
      </w:r>
      <w:r w:rsidR="00C30D24">
        <w:rPr>
          <w:rFonts w:ascii="Times New Roman" w:eastAsia="Times New Roman" w:hAnsi="Times New Roman"/>
          <w:lang w:val="ru-RU"/>
        </w:rPr>
        <w:t xml:space="preserve"> -</w:t>
      </w:r>
      <w:r>
        <w:rPr>
          <w:rFonts w:ascii="Times New Roman" w:eastAsia="Times New Roman" w:hAnsi="Times New Roman"/>
          <w:lang w:val="ru-RU"/>
        </w:rPr>
        <w:t xml:space="preserve"> запошљавањ</w:t>
      </w:r>
      <w:r w:rsidR="00C30D24">
        <w:rPr>
          <w:rFonts w:ascii="Times New Roman" w:eastAsia="Times New Roman" w:hAnsi="Times New Roman"/>
          <w:lang w:val="ru-RU"/>
        </w:rPr>
        <w:t>е</w:t>
      </w:r>
      <w:r>
        <w:rPr>
          <w:rFonts w:ascii="Times New Roman" w:eastAsia="Times New Roman" w:hAnsi="Times New Roman"/>
          <w:lang w:val="ru-RU"/>
        </w:rPr>
        <w:t xml:space="preserve"> младих</w:t>
      </w:r>
      <w:r w:rsidR="00C30D24">
        <w:rPr>
          <w:rFonts w:ascii="Times New Roman" w:eastAsia="Times New Roman" w:hAnsi="Times New Roman"/>
          <w:lang w:val="ru-RU"/>
        </w:rPr>
        <w:t>,</w:t>
      </w:r>
      <w:r>
        <w:rPr>
          <w:rFonts w:ascii="Times New Roman" w:eastAsia="Times New Roman" w:hAnsi="Times New Roman"/>
          <w:lang w:val="ru-RU"/>
        </w:rPr>
        <w:t xml:space="preserve"> са циљем унапређивања евалуације и праћења политика за запошљавање и запошљивост младих. Изабрани кључни индикатори су усвојени у оквиру Трећег националног извештаја о социјалном укључивању и смањењу сиромаштва</w:t>
      </w:r>
      <w:r w:rsidR="00C30D24">
        <w:rPr>
          <w:rFonts w:ascii="Times New Roman" w:eastAsia="Times New Roman" w:hAnsi="Times New Roman"/>
          <w:lang w:val="ru-RU"/>
        </w:rPr>
        <w:t xml:space="preserve"> Владе Републике Србије</w:t>
      </w:r>
      <w:r w:rsidR="00827F76">
        <w:rPr>
          <w:rStyle w:val="FootnoteReference"/>
          <w:rFonts w:ascii="Times New Roman" w:eastAsia="Times New Roman" w:hAnsi="Times New Roman"/>
          <w:lang w:val="ru-RU"/>
        </w:rPr>
        <w:footnoteReference w:id="31"/>
      </w:r>
      <w:r>
        <w:rPr>
          <w:rFonts w:ascii="Times New Roman" w:eastAsia="Times New Roman" w:hAnsi="Times New Roman"/>
          <w:lang w:val="ru-RU"/>
        </w:rPr>
        <w:t>.</w:t>
      </w:r>
    </w:p>
    <w:p w14:paraId="15EF4217" w14:textId="77777777" w:rsidR="00911B6E"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 xml:space="preserve">Мера 2.2.10 Унапређења дизајна и ефеката спровођења активних мера тржишта рада </w:t>
      </w:r>
      <w:r w:rsidRPr="00EB48B2">
        <w:rPr>
          <w:rFonts w:ascii="Times New Roman" w:eastAsia="Times New Roman" w:hAnsi="Times New Roman"/>
          <w:b/>
          <w:iCs/>
          <w:lang w:val="nl-NL"/>
        </w:rPr>
        <w:t>коришћењем података</w:t>
      </w:r>
    </w:p>
    <w:p w14:paraId="16C72F32" w14:textId="77777777" w:rsidR="006C07B9" w:rsidRPr="006C07B9" w:rsidRDefault="006C07B9" w:rsidP="006C07B9">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726A4589" w14:textId="77777777" w:rsidR="006C07B9" w:rsidRDefault="006C07B9" w:rsidP="009A6197">
      <w:pPr>
        <w:ind w:firstLine="720"/>
        <w:jc w:val="both"/>
        <w:outlineLvl w:val="3"/>
        <w:rPr>
          <w:rFonts w:ascii="Times New Roman" w:eastAsia="Times New Roman" w:hAnsi="Times New Roman"/>
          <w:iCs/>
          <w:lang w:val="nl-NL"/>
        </w:rPr>
      </w:pPr>
    </w:p>
    <w:p w14:paraId="71FA97B2" w14:textId="77777777" w:rsidR="006C07B9" w:rsidRDefault="009A6197" w:rsidP="009A6197">
      <w:pPr>
        <w:ind w:firstLine="720"/>
        <w:jc w:val="both"/>
        <w:outlineLvl w:val="3"/>
        <w:rPr>
          <w:rFonts w:ascii="Times New Roman" w:eastAsia="Times New Roman" w:hAnsi="Times New Roman"/>
          <w:iCs/>
          <w:lang w:val="nl-NL"/>
        </w:rPr>
      </w:pPr>
      <w:r w:rsidRPr="009A6197">
        <w:rPr>
          <w:rFonts w:ascii="Times New Roman" w:eastAsia="Times New Roman" w:hAnsi="Times New Roman"/>
          <w:iCs/>
          <w:lang w:val="nl-NL"/>
        </w:rPr>
        <w:t xml:space="preserve">Модификоване </w:t>
      </w:r>
      <w:r>
        <w:rPr>
          <w:rFonts w:ascii="Times New Roman" w:eastAsia="Times New Roman" w:hAnsi="Times New Roman"/>
          <w:iCs/>
          <w:lang w:val="sr-Cyrl-RS"/>
        </w:rPr>
        <w:t xml:space="preserve">су </w:t>
      </w:r>
      <w:r w:rsidRPr="009A6197">
        <w:rPr>
          <w:rFonts w:ascii="Times New Roman" w:eastAsia="Times New Roman" w:hAnsi="Times New Roman"/>
          <w:iCs/>
          <w:lang w:val="nl-NL"/>
        </w:rPr>
        <w:t xml:space="preserve">субвенција за самозапошљавање, субвенција за запошљавање незапослених лица из категорије теже запошљивих и програм јавних радова – у делу категорија незапослених лица које имају приоритет или ексклузивитет за укључивање у меру, програм стручне праксе (уведена и област правосуђа) и релаксирана обавеза послодавца у програму обуке на захтев послодавца (заснивање радног односа у трајању од најмање 6 месеци). </w:t>
      </w:r>
    </w:p>
    <w:p w14:paraId="359A7C7A" w14:textId="77777777" w:rsidR="009A6197" w:rsidRPr="009A6197" w:rsidRDefault="009A6197" w:rsidP="009A6197">
      <w:pPr>
        <w:ind w:firstLine="720"/>
        <w:jc w:val="both"/>
        <w:outlineLvl w:val="3"/>
        <w:rPr>
          <w:rFonts w:ascii="Times New Roman" w:eastAsia="Times New Roman" w:hAnsi="Times New Roman"/>
          <w:iCs/>
          <w:lang w:val="nl-NL"/>
        </w:rPr>
      </w:pPr>
      <w:r w:rsidRPr="009A6197">
        <w:rPr>
          <w:rFonts w:ascii="Times New Roman" w:eastAsia="Times New Roman" w:hAnsi="Times New Roman"/>
          <w:iCs/>
          <w:lang w:val="nl-NL"/>
        </w:rPr>
        <w:t xml:space="preserve">  </w:t>
      </w:r>
    </w:p>
    <w:p w14:paraId="02A6350F" w14:textId="77777777" w:rsidR="009A6197" w:rsidRDefault="009A6197" w:rsidP="009A6197">
      <w:pPr>
        <w:ind w:firstLine="720"/>
        <w:jc w:val="both"/>
        <w:outlineLvl w:val="3"/>
        <w:rPr>
          <w:rFonts w:ascii="Times New Roman" w:eastAsia="Times New Roman" w:hAnsi="Times New Roman"/>
          <w:iCs/>
          <w:lang w:val="nl-NL"/>
        </w:rPr>
      </w:pPr>
      <w:r w:rsidRPr="009A6197">
        <w:rPr>
          <w:rFonts w:ascii="Times New Roman" w:eastAsia="Times New Roman" w:hAnsi="Times New Roman"/>
          <w:iCs/>
          <w:lang w:val="nl-NL"/>
        </w:rPr>
        <w:t>У делу додатног образовања и обуке уведене</w:t>
      </w:r>
      <w:r>
        <w:rPr>
          <w:rFonts w:ascii="Times New Roman" w:eastAsia="Times New Roman" w:hAnsi="Times New Roman"/>
          <w:iCs/>
          <w:lang w:val="sr-Cyrl-RS"/>
        </w:rPr>
        <w:t xml:space="preserve"> су</w:t>
      </w:r>
      <w:r w:rsidRPr="009A6197">
        <w:rPr>
          <w:rFonts w:ascii="Times New Roman" w:eastAsia="Times New Roman" w:hAnsi="Times New Roman"/>
          <w:iCs/>
          <w:lang w:val="nl-NL"/>
        </w:rPr>
        <w:t xml:space="preserve"> нове мере: Програм стицања практичних знања за неквалификована лица, вишкове запослених и дугорочно незапослена лица која се налазе на евиденцији незапослених дуже од 18 месеци; Специјалистичке информатичке обуке у складу са потребама тржишта рада и Обука за потребе послодавца за запосленог.</w:t>
      </w:r>
    </w:p>
    <w:p w14:paraId="3D4E20AB" w14:textId="77777777" w:rsidR="006C07B9" w:rsidRPr="00910565" w:rsidRDefault="006C07B9" w:rsidP="00910565">
      <w:pPr>
        <w:jc w:val="both"/>
        <w:rPr>
          <w:rFonts w:ascii="Times New Roman" w:hAnsi="Times New Roman"/>
          <w:lang w:val="nl-NL"/>
        </w:rPr>
      </w:pPr>
    </w:p>
    <w:p w14:paraId="79481E01" w14:textId="6E65B696" w:rsidR="009A6197" w:rsidRPr="00910565" w:rsidRDefault="00910565" w:rsidP="00910565">
      <w:pPr>
        <w:ind w:firstLine="720"/>
        <w:jc w:val="both"/>
        <w:rPr>
          <w:rFonts w:ascii="Times New Roman" w:hAnsi="Times New Roman"/>
          <w:lang w:val="sr-Cyrl-RS"/>
        </w:rPr>
      </w:pPr>
      <w:r w:rsidRPr="00910565">
        <w:rPr>
          <w:rFonts w:ascii="Times New Roman" w:hAnsi="Times New Roman"/>
          <w:lang w:val="sr-Cyrl-RS"/>
        </w:rPr>
        <w:lastRenderedPageBreak/>
        <w:t>М</w:t>
      </w:r>
      <w:r w:rsidR="009A6197" w:rsidRPr="00910565">
        <w:rPr>
          <w:rFonts w:ascii="Times New Roman" w:hAnsi="Times New Roman"/>
          <w:lang w:val="sr-Cyrl-RS"/>
        </w:rPr>
        <w:t>одификовано 5 мера АПЗ и уведене 3 нове мере АПЗ.</w:t>
      </w:r>
      <w:r w:rsidR="009A6197" w:rsidRPr="00910565">
        <w:rPr>
          <w:rStyle w:val="FootnoteReference"/>
          <w:rFonts w:ascii="Times New Roman" w:eastAsia="Times New Roman" w:hAnsi="Times New Roman"/>
          <w:iCs/>
          <w:lang w:val="sr-Cyrl-RS"/>
        </w:rPr>
        <w:footnoteReference w:id="32"/>
      </w:r>
    </w:p>
    <w:p w14:paraId="5EB4140F" w14:textId="58EAC8C1" w:rsidR="000B4432" w:rsidRPr="00910565" w:rsidRDefault="000B4432" w:rsidP="00910565">
      <w:pPr>
        <w:jc w:val="both"/>
        <w:rPr>
          <w:rFonts w:ascii="Times New Roman" w:hAnsi="Times New Roman"/>
          <w:lang w:val="sr-Cyrl-RS"/>
        </w:rPr>
      </w:pPr>
    </w:p>
    <w:p w14:paraId="3D725B7E" w14:textId="77777777" w:rsidR="000B4432" w:rsidRPr="00910565" w:rsidRDefault="000B4432" w:rsidP="00910565">
      <w:pPr>
        <w:jc w:val="both"/>
        <w:rPr>
          <w:rFonts w:ascii="Times New Roman" w:hAnsi="Times New Roman"/>
          <w:b/>
          <w:lang w:val="nl-NL"/>
        </w:rPr>
      </w:pPr>
    </w:p>
    <w:p w14:paraId="672CB4A8" w14:textId="77777777" w:rsidR="00911B6E" w:rsidRDefault="006C07B9" w:rsidP="00212B48">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3: СМАЊЕЊЕ ДУАЛНОСТИ НА ТРЖИШТУ РАДА</w:t>
      </w:r>
    </w:p>
    <w:p w14:paraId="1B5AE0AF" w14:textId="03095D64" w:rsidR="00607046" w:rsidRPr="00517873" w:rsidRDefault="007327FB" w:rsidP="00517873">
      <w:pPr>
        <w:pStyle w:val="ListParagraph"/>
        <w:spacing w:after="120" w:line="240" w:lineRule="auto"/>
        <w:ind w:firstLine="720"/>
        <w:jc w:val="both"/>
        <w:rPr>
          <w:rFonts w:ascii="Times New Roman" w:hAnsi="Times New Roman"/>
          <w:sz w:val="24"/>
          <w:szCs w:val="24"/>
        </w:rPr>
      </w:pPr>
      <w:r w:rsidRPr="00814818">
        <w:rPr>
          <w:rFonts w:ascii="Times New Roman" w:hAnsi="Times New Roman"/>
          <w:sz w:val="24"/>
          <w:szCs w:val="24"/>
        </w:rPr>
        <w:t xml:space="preserve">Сегментираност на тржишту рада у </w:t>
      </w:r>
      <w:r w:rsidR="00BB5F12">
        <w:rPr>
          <w:rFonts w:ascii="Times New Roman" w:hAnsi="Times New Roman"/>
          <w:sz w:val="24"/>
          <w:szCs w:val="24"/>
          <w:lang w:val="sr-Cyrl-RS"/>
        </w:rPr>
        <w:t xml:space="preserve">Републици </w:t>
      </w:r>
      <w:r w:rsidRPr="00814818">
        <w:rPr>
          <w:rFonts w:ascii="Times New Roman" w:hAnsi="Times New Roman"/>
          <w:sz w:val="24"/>
          <w:szCs w:val="24"/>
        </w:rPr>
        <w:t>Србији огледа се пре свега у разликама између запослености у приватном и јавном сектору (услови рада, сигурност запослења, зараде и сл.)</w:t>
      </w:r>
      <w:r w:rsidRPr="00814818">
        <w:rPr>
          <w:rFonts w:ascii="Times New Roman" w:hAnsi="Times New Roman"/>
          <w:sz w:val="24"/>
          <w:szCs w:val="24"/>
          <w:lang w:val="sr-Cyrl-RS"/>
        </w:rPr>
        <w:t>,</w:t>
      </w:r>
      <w:r w:rsidRPr="00814818">
        <w:rPr>
          <w:rFonts w:ascii="Times New Roman" w:hAnsi="Times New Roman"/>
          <w:sz w:val="24"/>
          <w:szCs w:val="24"/>
        </w:rPr>
        <w:t xml:space="preserve"> као и у запослености у формалној и у неформалној економији. Такође, постоје значајне разлике у регионалној запослености. У складу са препознатим проблемима у сегментира</w:t>
      </w:r>
      <w:r w:rsidR="00814818" w:rsidRPr="00814818">
        <w:rPr>
          <w:rFonts w:ascii="Times New Roman" w:hAnsi="Times New Roman"/>
          <w:sz w:val="24"/>
          <w:szCs w:val="24"/>
        </w:rPr>
        <w:t xml:space="preserve">ности тржишта рада, </w:t>
      </w:r>
      <w:r w:rsidRPr="00814818">
        <w:rPr>
          <w:rFonts w:ascii="Times New Roman" w:hAnsi="Times New Roman"/>
          <w:sz w:val="24"/>
          <w:szCs w:val="24"/>
        </w:rPr>
        <w:t xml:space="preserve"> спровођење </w:t>
      </w:r>
      <w:r w:rsidR="00814818" w:rsidRPr="00814818">
        <w:rPr>
          <w:rFonts w:ascii="Times New Roman" w:hAnsi="Times New Roman"/>
          <w:sz w:val="24"/>
          <w:szCs w:val="24"/>
          <w:lang w:val="sr-Cyrl-RS"/>
        </w:rPr>
        <w:t>су следеће мере: мере за смањење разлика између нивоа запослености у приватном и јавном сектору, мере за сузбијање рада у сивој економији, мере за смањивање регионалних разлика и мере које ће допринети смањивању структурне незапослености.</w:t>
      </w:r>
    </w:p>
    <w:p w14:paraId="6D670D41" w14:textId="77777777" w:rsidR="00911B6E" w:rsidRPr="002B6860" w:rsidRDefault="00911B6E" w:rsidP="00212B48">
      <w:pPr>
        <w:keepNext/>
        <w:keepLines/>
        <w:spacing w:before="200" w:after="240"/>
        <w:jc w:val="both"/>
        <w:outlineLvl w:val="2"/>
        <w:rPr>
          <w:rFonts w:ascii="Times New Roman" w:eastAsia="Times New Roman" w:hAnsi="Times New Roman"/>
          <w:b/>
          <w:lang w:val="nl-NL"/>
        </w:rPr>
      </w:pPr>
      <w:r w:rsidRPr="002B6860">
        <w:rPr>
          <w:rFonts w:ascii="Times New Roman" w:eastAsia="Times New Roman" w:hAnsi="Times New Roman"/>
          <w:b/>
          <w:lang w:val="nl-NL"/>
        </w:rPr>
        <w:t>МЕРЕ ЗА СМАЊЕЊЕ РАЗЛИКА ИЗМЕЂУ НИВОА ЗАПОСЛЕНОСТИ У ПРИВАТНОМ И ЈАВНОМ СЕКТОРУ</w:t>
      </w:r>
    </w:p>
    <w:p w14:paraId="257464D6" w14:textId="77777777" w:rsidR="00911B6E"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3.1 Анализа постојећих законских решења која утичу на непривлачност рада у приватном сектору уз предлог мера за њихово унапређење</w:t>
      </w:r>
    </w:p>
    <w:p w14:paraId="7D4D20B5" w14:textId="77777777" w:rsidR="000B4432" w:rsidRPr="000B4432" w:rsidRDefault="000B4432" w:rsidP="000B4432">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F450F10" w14:textId="35FA2548" w:rsidR="000B4432" w:rsidRPr="00607046" w:rsidRDefault="00607046" w:rsidP="00607046">
      <w:pPr>
        <w:spacing w:before="200" w:after="240"/>
        <w:ind w:firstLine="720"/>
        <w:jc w:val="both"/>
        <w:outlineLvl w:val="3"/>
        <w:rPr>
          <w:rFonts w:ascii="Times New Roman" w:hAnsi="Times New Roman"/>
          <w:lang w:val="sr-Cyrl-RS"/>
        </w:rPr>
      </w:pPr>
      <w:r>
        <w:rPr>
          <w:rFonts w:ascii="Times New Roman" w:hAnsi="Times New Roman"/>
          <w:lang w:val="sr-Cyrl-RS"/>
        </w:rPr>
        <w:t>Спровођење ове мере је одложено за 2020. годину. У међувремену, одржаће се консултације о евентуланој ревизији мере.</w:t>
      </w:r>
    </w:p>
    <w:p w14:paraId="375F8DB6" w14:textId="77777777" w:rsidR="00911B6E"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3.2 Унапређење стања поштовања регулативе у области радних односа кроз ефикасан и ефективан инспекцијски надзор</w:t>
      </w:r>
    </w:p>
    <w:p w14:paraId="67CC6218" w14:textId="77777777" w:rsidR="00CF0E16" w:rsidRPr="004A053E" w:rsidRDefault="00CF0E16" w:rsidP="00CF0E16">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00C97F1D" w14:textId="77777777" w:rsidR="00607046" w:rsidRDefault="00607046" w:rsidP="008B6546">
      <w:pPr>
        <w:framePr w:hSpace="180" w:wrap="around" w:vAnchor="text" w:hAnchor="text" w:y="1"/>
        <w:ind w:firstLine="720"/>
        <w:suppressOverlap/>
        <w:jc w:val="both"/>
        <w:rPr>
          <w:rFonts w:ascii="Times New Roman" w:hAnsi="Times New Roman"/>
          <w:lang w:val="ru-RU"/>
        </w:rPr>
      </w:pPr>
    </w:p>
    <w:p w14:paraId="1924439F" w14:textId="6F754448" w:rsidR="008B6546" w:rsidRPr="008B6546" w:rsidRDefault="008B6546" w:rsidP="008B6546">
      <w:pPr>
        <w:framePr w:hSpace="180" w:wrap="around" w:vAnchor="text" w:hAnchor="text" w:y="1"/>
        <w:ind w:firstLine="720"/>
        <w:suppressOverlap/>
        <w:jc w:val="both"/>
        <w:rPr>
          <w:rFonts w:ascii="Times New Roman" w:hAnsi="Times New Roman"/>
          <w:lang w:val="ru-RU"/>
        </w:rPr>
      </w:pPr>
      <w:r w:rsidRPr="008B6546">
        <w:rPr>
          <w:rFonts w:ascii="Times New Roman" w:hAnsi="Times New Roman"/>
          <w:lang w:val="ru-RU"/>
        </w:rPr>
        <w:t xml:space="preserve">Унапређење стања  поштовања регулативе у области </w:t>
      </w:r>
      <w:r w:rsidRPr="008B6546">
        <w:rPr>
          <w:rFonts w:ascii="Times New Roman" w:hAnsi="Times New Roman"/>
        </w:rPr>
        <w:t xml:space="preserve">рада </w:t>
      </w:r>
      <w:r w:rsidRPr="008B6546">
        <w:rPr>
          <w:rFonts w:ascii="Times New Roman" w:hAnsi="Times New Roman"/>
          <w:lang w:val="ru-RU"/>
        </w:rPr>
        <w:t xml:space="preserve"> кроз ефикасан и ефективан инспекцијски надзор</w:t>
      </w:r>
    </w:p>
    <w:p w14:paraId="1F42EB94" w14:textId="77777777" w:rsidR="008B6546" w:rsidRPr="008B6546" w:rsidRDefault="008B6546" w:rsidP="008B6546">
      <w:pPr>
        <w:framePr w:hSpace="180" w:wrap="around" w:vAnchor="text" w:hAnchor="text" w:y="1"/>
        <w:suppressOverlap/>
        <w:jc w:val="both"/>
        <w:rPr>
          <w:rFonts w:ascii="Times New Roman" w:hAnsi="Times New Roman"/>
          <w:lang w:val="ru-RU"/>
        </w:rPr>
      </w:pPr>
    </w:p>
    <w:p w14:paraId="655444CF" w14:textId="763DAE13" w:rsidR="008B6546" w:rsidRPr="008B6546" w:rsidRDefault="008B6546" w:rsidP="00D14CC9">
      <w:pPr>
        <w:framePr w:hSpace="180" w:wrap="around" w:vAnchor="text" w:hAnchor="text" w:y="1"/>
        <w:ind w:firstLine="720"/>
        <w:suppressOverlap/>
        <w:jc w:val="both"/>
        <w:rPr>
          <w:rFonts w:ascii="Times New Roman" w:hAnsi="Times New Roman"/>
        </w:rPr>
      </w:pPr>
      <w:r w:rsidRPr="008B6546">
        <w:rPr>
          <w:rFonts w:ascii="Times New Roman" w:hAnsi="Times New Roman"/>
        </w:rPr>
        <w:t>У периоду 1. јануар - 31. децембар 2018</w:t>
      </w:r>
      <w:r w:rsidR="00D14CC9">
        <w:rPr>
          <w:rFonts w:ascii="Times New Roman" w:hAnsi="Times New Roman"/>
          <w:lang w:val="sr-Cyrl-RS"/>
        </w:rPr>
        <w:t xml:space="preserve"> </w:t>
      </w:r>
      <w:r w:rsidRPr="008B6546">
        <w:rPr>
          <w:rFonts w:ascii="Times New Roman" w:hAnsi="Times New Roman"/>
        </w:rPr>
        <w:t xml:space="preserve">.године, инспекција рада је извршила укупно 70.122 инспекцијска надзора у области радних односа и безбедности и здравља на раду. Инспекција рада је у  2018.години,  донела укупно  10.644 решења о налагању отклањања утврђених неправилности, налоге на 4.607 записника за отклањање утврђених неправилности,  као и  823  </w:t>
      </w:r>
      <w:r w:rsidRPr="008B6546">
        <w:rPr>
          <w:rFonts w:ascii="Times New Roman" w:hAnsi="Times New Roman"/>
          <w:lang w:val="sr-Cyrl-RS"/>
        </w:rPr>
        <w:t>решења о</w:t>
      </w:r>
      <w:r w:rsidRPr="008B6546">
        <w:rPr>
          <w:rFonts w:ascii="Times New Roman" w:hAnsi="Times New Roman"/>
        </w:rPr>
        <w:t xml:space="preserve"> забрани рада на месту рада. Истовремено, инспектори рада су  поднели  6.538  захтев</w:t>
      </w:r>
      <w:r w:rsidRPr="008B6546">
        <w:rPr>
          <w:rFonts w:ascii="Times New Roman" w:hAnsi="Times New Roman"/>
          <w:lang w:val="sr-Latn-RS"/>
        </w:rPr>
        <w:t>a</w:t>
      </w:r>
      <w:r w:rsidRPr="008B6546">
        <w:rPr>
          <w:rFonts w:ascii="Times New Roman" w:hAnsi="Times New Roman"/>
        </w:rPr>
        <w:t xml:space="preserve"> за покретање прекршајног поступка и поднели су 40 кривичн</w:t>
      </w:r>
      <w:r w:rsidRPr="008B6546">
        <w:rPr>
          <w:rFonts w:ascii="Times New Roman" w:hAnsi="Times New Roman"/>
          <w:lang w:val="sr-Latn-RS"/>
        </w:rPr>
        <w:t xml:space="preserve">их </w:t>
      </w:r>
      <w:r w:rsidRPr="008B6546">
        <w:rPr>
          <w:rFonts w:ascii="Times New Roman" w:hAnsi="Times New Roman"/>
        </w:rPr>
        <w:t xml:space="preserve"> пријав</w:t>
      </w:r>
      <w:r w:rsidRPr="008B6546">
        <w:rPr>
          <w:rFonts w:ascii="Times New Roman" w:hAnsi="Times New Roman"/>
          <w:lang w:val="sr-Latn-RS"/>
        </w:rPr>
        <w:t>a</w:t>
      </w:r>
      <w:r w:rsidRPr="008B6546">
        <w:rPr>
          <w:rFonts w:ascii="Times New Roman" w:hAnsi="Times New Roman"/>
        </w:rPr>
        <w:t xml:space="preserve"> против одговорних лица. Приликом   15.667 инспекцијских надзора, од укупно  52.655 извршених надзора, инспекција рада је утврдила неправилности у области рада, односно  приликом   22,9 %  извршених инспекцијских надзора су утврђени недостаци везани за примену прописа у области рада, </w:t>
      </w:r>
      <w:r w:rsidRPr="008B6546">
        <w:rPr>
          <w:rFonts w:ascii="Times New Roman" w:hAnsi="Times New Roman"/>
          <w:u w:val="single"/>
        </w:rPr>
        <w:t>што значи да је мера  спроведена.</w:t>
      </w:r>
      <w:r w:rsidRPr="008B6546">
        <w:rPr>
          <w:rFonts w:ascii="Times New Roman" w:hAnsi="Times New Roman"/>
        </w:rPr>
        <w:t xml:space="preserve"> </w:t>
      </w:r>
    </w:p>
    <w:p w14:paraId="6CE0B44E" w14:textId="77777777" w:rsidR="008B6546" w:rsidRPr="008B6546" w:rsidRDefault="008B6546" w:rsidP="008B6546">
      <w:pPr>
        <w:tabs>
          <w:tab w:val="left" w:pos="1440"/>
          <w:tab w:val="left" w:pos="1620"/>
        </w:tabs>
        <w:jc w:val="both"/>
        <w:rPr>
          <w:rFonts w:ascii="Times New Roman" w:hAnsi="Times New Roman"/>
        </w:rPr>
      </w:pPr>
      <w:r w:rsidRPr="008B6546">
        <w:rPr>
          <w:rFonts w:ascii="Times New Roman" w:hAnsi="Times New Roman"/>
        </w:rPr>
        <w:t>Извор верификације: Извештај о раду Инспектората за рад</w:t>
      </w:r>
    </w:p>
    <w:p w14:paraId="0371FEE3" w14:textId="77777777" w:rsidR="008B6546" w:rsidRPr="008B6546" w:rsidRDefault="008B6546" w:rsidP="008B6546">
      <w:pPr>
        <w:tabs>
          <w:tab w:val="left" w:pos="1440"/>
          <w:tab w:val="left" w:pos="1620"/>
        </w:tabs>
        <w:jc w:val="both"/>
        <w:rPr>
          <w:rFonts w:ascii="Times New Roman" w:hAnsi="Times New Roman"/>
        </w:rPr>
      </w:pPr>
    </w:p>
    <w:p w14:paraId="474C0954" w14:textId="77777777" w:rsidR="008B6546" w:rsidRPr="008B6546" w:rsidRDefault="008B6546" w:rsidP="008B6546">
      <w:pPr>
        <w:framePr w:hSpace="180" w:wrap="around" w:vAnchor="text" w:hAnchor="text" w:y="1"/>
        <w:suppressOverlap/>
        <w:rPr>
          <w:rFonts w:ascii="Times New Roman" w:hAnsi="Times New Roman"/>
          <w:lang w:val="ru-RU"/>
        </w:rPr>
      </w:pPr>
      <w:r w:rsidRPr="008B6546">
        <w:rPr>
          <w:rFonts w:ascii="Times New Roman" w:hAnsi="Times New Roman"/>
          <w:lang w:val="ru-RU"/>
        </w:rPr>
        <w:t>Планиран буџет</w:t>
      </w:r>
      <w:r w:rsidRPr="008B6546">
        <w:rPr>
          <w:rFonts w:ascii="Times New Roman" w:hAnsi="Times New Roman"/>
          <w:lang w:val="sr-Cyrl-RS"/>
        </w:rPr>
        <w:t xml:space="preserve">, укључујући и зараде запослених </w:t>
      </w:r>
      <w:r w:rsidRPr="008B6546">
        <w:rPr>
          <w:rFonts w:ascii="Times New Roman" w:hAnsi="Times New Roman"/>
          <w:lang w:val="ru-RU"/>
        </w:rPr>
        <w:t xml:space="preserve"> (2018)</w:t>
      </w:r>
    </w:p>
    <w:p w14:paraId="4B0EC491" w14:textId="77777777" w:rsidR="008B6546" w:rsidRPr="008B6546" w:rsidRDefault="008B6546" w:rsidP="008B6546">
      <w:pPr>
        <w:framePr w:hSpace="180" w:wrap="around" w:vAnchor="text" w:hAnchor="text" w:y="1"/>
        <w:suppressOverlap/>
        <w:rPr>
          <w:rFonts w:ascii="Times New Roman" w:hAnsi="Times New Roman"/>
          <w:lang w:val="sr-Cyrl-RS"/>
        </w:rPr>
      </w:pPr>
      <w:r w:rsidRPr="008B6546">
        <w:rPr>
          <w:rFonts w:ascii="Times New Roman" w:hAnsi="Times New Roman"/>
          <w:lang w:val="sr-Cyrl-RS"/>
        </w:rPr>
        <w:t>3.086.469,26 евра</w:t>
      </w:r>
      <w:r w:rsidRPr="008B6546">
        <w:rPr>
          <w:rFonts w:ascii="Times New Roman" w:hAnsi="Times New Roman"/>
          <w:lang w:val="ru-RU"/>
        </w:rPr>
        <w:t xml:space="preserve"> </w:t>
      </w:r>
      <w:r w:rsidRPr="008B6546">
        <w:rPr>
          <w:rFonts w:ascii="Times New Roman" w:hAnsi="Times New Roman"/>
          <w:lang w:val="sr-Cyrl-RS"/>
        </w:rPr>
        <w:t xml:space="preserve">  </w:t>
      </w:r>
    </w:p>
    <w:p w14:paraId="28001821" w14:textId="06330D52" w:rsidR="008B6546" w:rsidRPr="008B6546" w:rsidRDefault="008B6546" w:rsidP="008B6546">
      <w:pPr>
        <w:tabs>
          <w:tab w:val="left" w:pos="1440"/>
          <w:tab w:val="left" w:pos="1620"/>
        </w:tabs>
        <w:jc w:val="both"/>
        <w:rPr>
          <w:rFonts w:ascii="Times New Roman" w:hAnsi="Times New Roman"/>
          <w:lang w:val="sr-Cyrl-RS"/>
        </w:rPr>
      </w:pPr>
      <w:r w:rsidRPr="008B6546">
        <w:rPr>
          <w:rFonts w:ascii="Times New Roman" w:hAnsi="Times New Roman"/>
          <w:lang w:val="sr-Cyrl-RS"/>
        </w:rPr>
        <w:t>(</w:t>
      </w:r>
      <w:r w:rsidRPr="008B6546">
        <w:rPr>
          <w:rFonts w:ascii="Times New Roman" w:hAnsi="Times New Roman"/>
          <w:lang w:val="ru-RU"/>
        </w:rPr>
        <w:t xml:space="preserve">364.804.000,00 </w:t>
      </w:r>
      <w:r w:rsidRPr="008B6546">
        <w:rPr>
          <w:rFonts w:ascii="Times New Roman" w:hAnsi="Times New Roman"/>
          <w:lang w:val="sr-Cyrl-RS"/>
        </w:rPr>
        <w:t>РСД)</w:t>
      </w:r>
    </w:p>
    <w:p w14:paraId="33201E68" w14:textId="2435B4BB" w:rsidR="00911B6E" w:rsidRPr="004A7781" w:rsidRDefault="00911B6E" w:rsidP="004A7781">
      <w:pPr>
        <w:rPr>
          <w:rFonts w:ascii="Times New Roman" w:hAnsi="Times New Roman"/>
          <w:lang w:val="ru-RU"/>
        </w:rPr>
      </w:pPr>
      <w:r w:rsidRPr="002B6860">
        <w:rPr>
          <w:rFonts w:ascii="Times New Roman" w:eastAsia="Times New Roman" w:hAnsi="Times New Roman"/>
          <w:b/>
          <w:lang w:val="nl-NL"/>
        </w:rPr>
        <w:t>МЕРЕ ЗА СУЗБИЈАЊЕ РАДА У СИВОЈ ЕКОНОМИЈИ</w:t>
      </w:r>
    </w:p>
    <w:p w14:paraId="723B5B03" w14:textId="77777777" w:rsidR="00911B6E" w:rsidRPr="007753AD" w:rsidRDefault="00911B6E" w:rsidP="00212B48">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lastRenderedPageBreak/>
        <w:t>Мера 3.3 Развој концепта пореског растерећења за запослене с минималном зарадом</w:t>
      </w:r>
    </w:p>
    <w:p w14:paraId="6A1F7D1F" w14:textId="77777777" w:rsidR="00CF0E16" w:rsidRPr="004A053E" w:rsidRDefault="00CF0E16" w:rsidP="00CF0E16">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72896806" w14:textId="77777777" w:rsidR="00DB3389" w:rsidRDefault="00DB3389" w:rsidP="00DB3389">
      <w:pPr>
        <w:ind w:right="73" w:firstLine="708"/>
        <w:jc w:val="both"/>
        <w:rPr>
          <w:rFonts w:ascii="Times New Roman" w:eastAsia="Times New Roman" w:hAnsi="Times New Roman"/>
          <w:bCs/>
          <w:spacing w:val="-5"/>
          <w:szCs w:val="20"/>
          <w:lang w:val="nl-NL"/>
        </w:rPr>
      </w:pPr>
    </w:p>
    <w:p w14:paraId="254C5AE8" w14:textId="2FBCA16C" w:rsidR="00DB3389" w:rsidRPr="00673F1D" w:rsidRDefault="00DB3389" w:rsidP="00DB3389">
      <w:pPr>
        <w:ind w:right="73" w:firstLine="708"/>
        <w:jc w:val="both"/>
        <w:rPr>
          <w:rFonts w:ascii="Times New Roman" w:eastAsia="Times New Roman" w:hAnsi="Times New Roman"/>
          <w:bCs/>
          <w:spacing w:val="-5"/>
          <w:szCs w:val="20"/>
          <w:lang w:val="nl-NL"/>
        </w:rPr>
      </w:pPr>
      <w:r w:rsidRPr="00673F1D">
        <w:rPr>
          <w:rFonts w:ascii="Times New Roman" w:eastAsia="Times New Roman" w:hAnsi="Times New Roman"/>
          <w:bCs/>
          <w:spacing w:val="-5"/>
          <w:szCs w:val="20"/>
          <w:lang w:val="nl-NL"/>
        </w:rPr>
        <w:t>Закључком Владе Републике Србије  05</w:t>
      </w:r>
      <w:r>
        <w:rPr>
          <w:rFonts w:ascii="Times New Roman" w:eastAsia="Times New Roman" w:hAnsi="Times New Roman"/>
          <w:bCs/>
          <w:spacing w:val="-5"/>
          <w:szCs w:val="20"/>
          <w:lang w:val="sr-Cyrl-RS"/>
        </w:rPr>
        <w:t xml:space="preserve"> </w:t>
      </w:r>
      <w:r w:rsidRPr="00673F1D">
        <w:rPr>
          <w:rFonts w:ascii="Times New Roman" w:eastAsia="Times New Roman" w:hAnsi="Times New Roman"/>
          <w:bCs/>
          <w:spacing w:val="-5"/>
          <w:szCs w:val="20"/>
          <w:lang w:val="nl-NL"/>
        </w:rPr>
        <w:t>Број: 021-12037/2017 од 5.</w:t>
      </w:r>
      <w:r>
        <w:rPr>
          <w:rFonts w:ascii="Times New Roman" w:eastAsia="Times New Roman" w:hAnsi="Times New Roman"/>
          <w:bCs/>
          <w:spacing w:val="-5"/>
          <w:szCs w:val="20"/>
          <w:lang w:val="sr-Cyrl-RS"/>
        </w:rPr>
        <w:t xml:space="preserve"> </w:t>
      </w:r>
      <w:r w:rsidRPr="00673F1D">
        <w:rPr>
          <w:rFonts w:ascii="Times New Roman" w:eastAsia="Times New Roman" w:hAnsi="Times New Roman"/>
          <w:bCs/>
          <w:spacing w:val="-5"/>
          <w:szCs w:val="20"/>
          <w:lang w:val="nl-NL"/>
        </w:rPr>
        <w:t>децембра 2017.</w:t>
      </w:r>
      <w:r>
        <w:rPr>
          <w:rFonts w:ascii="Times New Roman" w:eastAsia="Times New Roman" w:hAnsi="Times New Roman"/>
          <w:bCs/>
          <w:spacing w:val="-5"/>
          <w:szCs w:val="20"/>
          <w:lang w:val="sr-Cyrl-RS"/>
        </w:rPr>
        <w:t xml:space="preserve"> </w:t>
      </w:r>
      <w:r w:rsidRPr="00673F1D">
        <w:rPr>
          <w:rFonts w:ascii="Times New Roman" w:eastAsia="Times New Roman" w:hAnsi="Times New Roman"/>
          <w:bCs/>
          <w:spacing w:val="-5"/>
          <w:szCs w:val="20"/>
          <w:lang w:val="nl-NL"/>
        </w:rPr>
        <w:t>године усвојен је Акциони план Програма трансформације за период 2018-2023</w:t>
      </w:r>
      <w:r>
        <w:rPr>
          <w:rFonts w:ascii="Times New Roman" w:eastAsia="Times New Roman" w:hAnsi="Times New Roman"/>
          <w:bCs/>
          <w:spacing w:val="-5"/>
          <w:szCs w:val="20"/>
          <w:lang w:val="sr-Cyrl-RS"/>
        </w:rPr>
        <w:t>. годину</w:t>
      </w:r>
      <w:r w:rsidRPr="00673F1D">
        <w:rPr>
          <w:rFonts w:ascii="Times New Roman" w:eastAsia="Times New Roman" w:hAnsi="Times New Roman"/>
          <w:bCs/>
          <w:spacing w:val="-5"/>
          <w:szCs w:val="20"/>
          <w:lang w:val="nl-NL"/>
        </w:rPr>
        <w:t xml:space="preserve"> (у даљем тексту Акциони план) као и Одлука о основним и споредним активностима Пореске управе, чиме се Пореска управа фокусира на основне пореске активности и прву фазу консолидације организационих јединица.</w:t>
      </w:r>
    </w:p>
    <w:p w14:paraId="7D484181" w14:textId="77777777" w:rsidR="00DB3389" w:rsidRPr="00673F1D" w:rsidRDefault="00DB3389" w:rsidP="00DB3389">
      <w:pPr>
        <w:ind w:right="73"/>
        <w:jc w:val="both"/>
        <w:rPr>
          <w:rFonts w:ascii="Times New Roman" w:eastAsia="Times New Roman" w:hAnsi="Times New Roman"/>
          <w:bCs/>
          <w:spacing w:val="-5"/>
          <w:szCs w:val="20"/>
          <w:lang w:val="nl-NL"/>
        </w:rPr>
      </w:pPr>
    </w:p>
    <w:p w14:paraId="58060027" w14:textId="77777777" w:rsidR="00DB3389" w:rsidRDefault="00DB3389" w:rsidP="00DB3389">
      <w:pPr>
        <w:ind w:right="73" w:firstLine="708"/>
        <w:jc w:val="both"/>
        <w:rPr>
          <w:rFonts w:ascii="Times New Roman" w:eastAsia="Times New Roman" w:hAnsi="Times New Roman"/>
          <w:bCs/>
          <w:spacing w:val="-5"/>
          <w:szCs w:val="20"/>
          <w:lang w:val="sr-Cyrl-RS"/>
        </w:rPr>
      </w:pPr>
      <w:r w:rsidRPr="00673F1D">
        <w:rPr>
          <w:rFonts w:ascii="Times New Roman" w:eastAsia="Times New Roman" w:hAnsi="Times New Roman"/>
          <w:bCs/>
          <w:spacing w:val="-5"/>
          <w:szCs w:val="20"/>
          <w:lang w:val="nl-NL"/>
        </w:rPr>
        <w:t>Током 2018. године спровођене су активности на реализацији одредби Програма трансформације Пореске управе за период 2015-2020. године као и Акционог плана Програма трансформације за период 2018-2023. године. Паралелно су реализоване и припремне радње за активирање кредитне линије Светске банке чија намена је усмерена ка модернизацији пословних процеса и информатичке структуре.</w:t>
      </w:r>
    </w:p>
    <w:p w14:paraId="7940AF9B" w14:textId="77777777" w:rsidR="00DB3389" w:rsidRPr="00673F1D" w:rsidRDefault="00DB3389" w:rsidP="00DB3389">
      <w:pPr>
        <w:ind w:right="73" w:firstLine="708"/>
        <w:jc w:val="both"/>
        <w:rPr>
          <w:rFonts w:ascii="Times New Roman" w:eastAsia="Times New Roman" w:hAnsi="Times New Roman"/>
          <w:bCs/>
          <w:spacing w:val="-5"/>
          <w:szCs w:val="20"/>
          <w:lang w:val="sr-Cyrl-RS"/>
        </w:rPr>
      </w:pPr>
    </w:p>
    <w:p w14:paraId="419DCC89" w14:textId="77777777" w:rsidR="00DB3389" w:rsidRDefault="00DB3389" w:rsidP="00DB3389">
      <w:pPr>
        <w:ind w:right="73" w:firstLine="708"/>
        <w:jc w:val="both"/>
        <w:rPr>
          <w:rFonts w:ascii="Times New Roman" w:eastAsia="Times New Roman" w:hAnsi="Times New Roman"/>
          <w:spacing w:val="-5"/>
          <w:szCs w:val="20"/>
        </w:rPr>
      </w:pPr>
      <w:r>
        <w:rPr>
          <w:rFonts w:ascii="Times New Roman" w:eastAsia="Times New Roman" w:hAnsi="Times New Roman"/>
          <w:bCs/>
          <w:spacing w:val="-5"/>
          <w:szCs w:val="20"/>
          <w:lang w:val="nl-NL"/>
        </w:rPr>
        <w:t xml:space="preserve">У 2018. години </w:t>
      </w:r>
      <w:r w:rsidRPr="00673F1D">
        <w:rPr>
          <w:rFonts w:ascii="Times New Roman" w:eastAsia="Times New Roman" w:hAnsi="Times New Roman"/>
          <w:bCs/>
          <w:spacing w:val="-5"/>
          <w:szCs w:val="20"/>
          <w:lang w:val="nl-NL"/>
        </w:rPr>
        <w:t>спровели смо набавку консултанских услуга у вези са реализацијом раздвајања основних од споредних активности у Пореској управи.</w:t>
      </w:r>
      <w:r>
        <w:rPr>
          <w:rFonts w:ascii="Times New Roman" w:eastAsia="Times New Roman" w:hAnsi="Times New Roman"/>
          <w:bCs/>
          <w:spacing w:val="-5"/>
          <w:szCs w:val="20"/>
          <w:lang w:val="sr-Cyrl-RS"/>
        </w:rPr>
        <w:t xml:space="preserve"> </w:t>
      </w:r>
      <w:r w:rsidRPr="00673F1D">
        <w:rPr>
          <w:rFonts w:ascii="Times New Roman" w:eastAsia="Times New Roman" w:hAnsi="Times New Roman"/>
          <w:bCs/>
          <w:spacing w:val="-5"/>
          <w:szCs w:val="20"/>
          <w:lang w:val="nl-NL"/>
        </w:rPr>
        <w:t xml:space="preserve">Ангажовани </w:t>
      </w:r>
      <w:r>
        <w:rPr>
          <w:rFonts w:ascii="Times New Roman" w:eastAsia="Times New Roman" w:hAnsi="Times New Roman"/>
          <w:bCs/>
          <w:spacing w:val="-5"/>
          <w:szCs w:val="20"/>
          <w:lang w:val="sr-Cyrl-RS"/>
        </w:rPr>
        <w:t>к</w:t>
      </w:r>
      <w:r w:rsidRPr="00673F1D">
        <w:rPr>
          <w:rFonts w:ascii="Times New Roman" w:eastAsia="Times New Roman" w:hAnsi="Times New Roman"/>
          <w:bCs/>
          <w:spacing w:val="-5"/>
          <w:szCs w:val="20"/>
          <w:lang w:val="nl-NL"/>
        </w:rPr>
        <w:t xml:space="preserve">онсултант Pricewaterhouse Coopers Consulting d.o.o.Beograd је припремио Извештај и план имплементације за раздвајање функција и мапу пута са специфичним активностима и временским роковима, које </w:t>
      </w:r>
      <w:r>
        <w:rPr>
          <w:rFonts w:ascii="Times New Roman" w:eastAsia="Times New Roman" w:hAnsi="Times New Roman"/>
          <w:bCs/>
          <w:spacing w:val="-5"/>
          <w:szCs w:val="20"/>
          <w:lang w:val="sr-Cyrl-RS"/>
        </w:rPr>
        <w:t>Пореска управа</w:t>
      </w:r>
      <w:r w:rsidRPr="00673F1D">
        <w:rPr>
          <w:rFonts w:ascii="Times New Roman" w:eastAsia="Times New Roman" w:hAnsi="Times New Roman"/>
          <w:bCs/>
          <w:spacing w:val="-5"/>
          <w:szCs w:val="20"/>
          <w:lang w:val="nl-NL"/>
        </w:rPr>
        <w:t xml:space="preserve"> може да спроведе. У складу са тим вршене су припреме за реализацију активности из Акционог плана Програма трансформације које се односе на одвајање споредних активности и на функционисање нове организационе структуре која подразумева нову пословну мрежу од 37 филијала на терену и </w:t>
      </w:r>
      <w:r>
        <w:rPr>
          <w:rFonts w:ascii="Times New Roman" w:eastAsia="Times New Roman" w:hAnsi="Times New Roman"/>
          <w:bCs/>
          <w:spacing w:val="-5"/>
          <w:szCs w:val="20"/>
          <w:lang w:val="sr-Cyrl-RS"/>
        </w:rPr>
        <w:t>Центар за велике пореске обвезнике (</w:t>
      </w:r>
      <w:r w:rsidRPr="00673F1D">
        <w:rPr>
          <w:rFonts w:ascii="Times New Roman" w:eastAsia="Times New Roman" w:hAnsi="Times New Roman"/>
          <w:bCs/>
          <w:spacing w:val="-5"/>
          <w:szCs w:val="20"/>
          <w:lang w:val="nl-NL"/>
        </w:rPr>
        <w:t>ЦВПО</w:t>
      </w:r>
      <w:r>
        <w:rPr>
          <w:rFonts w:ascii="Times New Roman" w:eastAsia="Times New Roman" w:hAnsi="Times New Roman"/>
          <w:bCs/>
          <w:spacing w:val="-5"/>
          <w:szCs w:val="20"/>
          <w:lang w:val="sr-Cyrl-RS"/>
        </w:rPr>
        <w:t>)</w:t>
      </w:r>
      <w:r w:rsidRPr="00673F1D">
        <w:rPr>
          <w:rFonts w:ascii="Times New Roman" w:eastAsia="Times New Roman" w:hAnsi="Times New Roman"/>
          <w:bCs/>
          <w:spacing w:val="-5"/>
          <w:szCs w:val="20"/>
          <w:lang w:val="nl-NL"/>
        </w:rPr>
        <w:t xml:space="preserve"> као посебну организациону јединицу.</w:t>
      </w:r>
      <w:r>
        <w:rPr>
          <w:rFonts w:ascii="Times New Roman" w:eastAsia="Times New Roman" w:hAnsi="Times New Roman"/>
          <w:bCs/>
          <w:spacing w:val="-5"/>
          <w:szCs w:val="20"/>
          <w:lang w:val="sr-Cyrl-RS"/>
        </w:rPr>
        <w:t xml:space="preserve"> </w:t>
      </w:r>
      <w:r w:rsidRPr="00673F1D">
        <w:rPr>
          <w:rFonts w:ascii="Times New Roman" w:eastAsia="Times New Roman" w:hAnsi="Times New Roman"/>
          <w:bCs/>
          <w:spacing w:val="-5"/>
          <w:szCs w:val="20"/>
          <w:lang w:val="nl-NL"/>
        </w:rPr>
        <w:t>Планирано је д</w:t>
      </w:r>
      <w:r>
        <w:rPr>
          <w:rFonts w:ascii="Times New Roman" w:eastAsia="Times New Roman" w:hAnsi="Times New Roman"/>
          <w:bCs/>
          <w:spacing w:val="-5"/>
          <w:szCs w:val="20"/>
          <w:lang w:val="nl-NL"/>
        </w:rPr>
        <w:t>а нова организациона структура</w:t>
      </w:r>
      <w:r w:rsidRPr="00673F1D">
        <w:rPr>
          <w:rFonts w:ascii="Times New Roman" w:eastAsia="Times New Roman" w:hAnsi="Times New Roman"/>
          <w:bCs/>
          <w:spacing w:val="-5"/>
          <w:szCs w:val="20"/>
          <w:lang w:val="nl-NL"/>
        </w:rPr>
        <w:t xml:space="preserve"> функционише од 1.7.2019.године и подразумева нову пословну мрежу са смањеним бројем филијала на терену са 78 на 37 филијала, и ЦВПО као посебн</w:t>
      </w:r>
      <w:r>
        <w:rPr>
          <w:rFonts w:ascii="Times New Roman" w:eastAsia="Times New Roman" w:hAnsi="Times New Roman"/>
          <w:bCs/>
          <w:spacing w:val="-5"/>
          <w:szCs w:val="20"/>
          <w:lang w:val="sr-Cyrl-RS"/>
        </w:rPr>
        <w:t>е</w:t>
      </w:r>
      <w:r w:rsidRPr="00673F1D">
        <w:rPr>
          <w:rFonts w:ascii="Times New Roman" w:eastAsia="Times New Roman" w:hAnsi="Times New Roman"/>
          <w:bCs/>
          <w:spacing w:val="-5"/>
          <w:szCs w:val="20"/>
          <w:lang w:val="nl-NL"/>
        </w:rPr>
        <w:t xml:space="preserve"> организацион</w:t>
      </w:r>
      <w:r>
        <w:rPr>
          <w:rFonts w:ascii="Times New Roman" w:eastAsia="Times New Roman" w:hAnsi="Times New Roman"/>
          <w:bCs/>
          <w:spacing w:val="-5"/>
          <w:szCs w:val="20"/>
          <w:lang w:val="sr-Cyrl-RS"/>
        </w:rPr>
        <w:t>е</w:t>
      </w:r>
      <w:r w:rsidRPr="00673F1D">
        <w:rPr>
          <w:rFonts w:ascii="Times New Roman" w:eastAsia="Times New Roman" w:hAnsi="Times New Roman"/>
          <w:bCs/>
          <w:spacing w:val="-5"/>
          <w:szCs w:val="20"/>
          <w:lang w:val="nl-NL"/>
        </w:rPr>
        <w:t xml:space="preserve"> јединиц</w:t>
      </w:r>
      <w:r>
        <w:rPr>
          <w:rFonts w:ascii="Times New Roman" w:eastAsia="Times New Roman" w:hAnsi="Times New Roman"/>
          <w:bCs/>
          <w:spacing w:val="-5"/>
          <w:szCs w:val="20"/>
          <w:lang w:val="sr-Cyrl-RS"/>
        </w:rPr>
        <w:t>е</w:t>
      </w:r>
      <w:r w:rsidRPr="00673F1D">
        <w:rPr>
          <w:rFonts w:ascii="Times New Roman" w:eastAsia="Times New Roman" w:hAnsi="Times New Roman"/>
          <w:bCs/>
          <w:spacing w:val="-5"/>
          <w:szCs w:val="20"/>
          <w:lang w:val="nl-NL"/>
        </w:rPr>
        <w:t>, док ће издвојен</w:t>
      </w:r>
      <w:r>
        <w:rPr>
          <w:rFonts w:ascii="Times New Roman" w:eastAsia="Times New Roman" w:hAnsi="Times New Roman"/>
          <w:bCs/>
          <w:spacing w:val="-5"/>
          <w:szCs w:val="20"/>
          <w:lang w:val="nl-NL"/>
        </w:rPr>
        <w:t xml:space="preserve">е активности бити покривене на </w:t>
      </w:r>
      <w:r w:rsidRPr="00673F1D">
        <w:rPr>
          <w:rFonts w:ascii="Times New Roman" w:eastAsia="Times New Roman" w:hAnsi="Times New Roman"/>
          <w:bCs/>
          <w:spacing w:val="-5"/>
          <w:szCs w:val="20"/>
          <w:lang w:val="nl-NL"/>
        </w:rPr>
        <w:t>75 места.</w:t>
      </w:r>
      <w:r>
        <w:rPr>
          <w:rFonts w:ascii="Times New Roman" w:eastAsia="Times New Roman" w:hAnsi="Times New Roman"/>
          <w:bCs/>
          <w:spacing w:val="-5"/>
          <w:szCs w:val="20"/>
          <w:lang w:val="sr-Cyrl-RS"/>
        </w:rPr>
        <w:t xml:space="preserve"> </w:t>
      </w:r>
      <w:r w:rsidRPr="00673F1D">
        <w:rPr>
          <w:rFonts w:ascii="Times New Roman" w:eastAsia="Times New Roman" w:hAnsi="Times New Roman"/>
          <w:bCs/>
          <w:spacing w:val="-5"/>
          <w:szCs w:val="20"/>
          <w:lang w:val="nl-NL"/>
        </w:rPr>
        <w:t xml:space="preserve">Тиме ће бити извршена концентрација функција контроле и наплате за основне активности на 37 локација као предуслов за ефикаснију контролу и наплату и као прва фаза организационе структуре </w:t>
      </w:r>
      <w:r>
        <w:rPr>
          <w:rFonts w:ascii="Times New Roman" w:eastAsia="Times New Roman" w:hAnsi="Times New Roman"/>
          <w:bCs/>
          <w:spacing w:val="-5"/>
          <w:szCs w:val="20"/>
          <w:lang w:val="sr-Cyrl-RS"/>
        </w:rPr>
        <w:t>п</w:t>
      </w:r>
      <w:r w:rsidRPr="00673F1D">
        <w:rPr>
          <w:rFonts w:ascii="Times New Roman" w:eastAsia="Times New Roman" w:hAnsi="Times New Roman"/>
          <w:bCs/>
          <w:spacing w:val="-5"/>
          <w:szCs w:val="20"/>
          <w:lang w:val="nl-NL"/>
        </w:rPr>
        <w:t>ореске администрације која у 2023. години ове функције треба да лоцира на 8 до 14 места. Функције људских, материјалних ресурса, ИКТ, услуга пореским обвезницима и пореског рачуноводства обављаће се централизовано са територијалном дистрибуцијом која прати организацију основних и издвојених активности.</w:t>
      </w:r>
      <w:r w:rsidRPr="00673F1D">
        <w:rPr>
          <w:rFonts w:ascii="Times New Roman" w:eastAsia="Times New Roman" w:hAnsi="Times New Roman"/>
          <w:spacing w:val="-5"/>
          <w:szCs w:val="20"/>
        </w:rPr>
        <w:tab/>
      </w:r>
    </w:p>
    <w:p w14:paraId="63E24EA1" w14:textId="498358D9" w:rsidR="004C496B" w:rsidRDefault="004C496B" w:rsidP="004C496B">
      <w:pPr>
        <w:pBdr>
          <w:top w:val="nil"/>
          <w:left w:val="nil"/>
          <w:bottom w:val="nil"/>
          <w:right w:val="nil"/>
          <w:between w:val="nil"/>
        </w:pBdr>
        <w:spacing w:after="120"/>
        <w:rPr>
          <w:rFonts w:ascii="Times New Roman" w:eastAsia="Times New Roman" w:hAnsi="Times New Roman"/>
          <w:lang w:val="sr-Cyrl-RS"/>
        </w:rPr>
      </w:pPr>
    </w:p>
    <w:p w14:paraId="7BEF6CB9" w14:textId="77777777" w:rsidR="00911B6E" w:rsidRPr="00212B48" w:rsidRDefault="00911B6E" w:rsidP="004C496B">
      <w:pPr>
        <w:pBdr>
          <w:top w:val="nil"/>
          <w:left w:val="nil"/>
          <w:bottom w:val="nil"/>
          <w:right w:val="nil"/>
          <w:between w:val="nil"/>
        </w:pBdr>
        <w:spacing w:after="120"/>
        <w:rPr>
          <w:rFonts w:ascii="Times New Roman" w:eastAsia="Times New Roman" w:hAnsi="Times New Roman"/>
          <w:lang w:val="sr-Cyrl-RS"/>
        </w:rPr>
      </w:pPr>
      <w:r w:rsidRPr="007753AD">
        <w:rPr>
          <w:rFonts w:ascii="Times New Roman" w:eastAsia="Times New Roman" w:hAnsi="Times New Roman"/>
          <w:b/>
          <w:iCs/>
          <w:lang w:val="nl-NL"/>
        </w:rPr>
        <w:t>Мера 3.4 Реорганизација пореске администрације у циљу ефикаснијег вршења контрола</w:t>
      </w:r>
    </w:p>
    <w:p w14:paraId="2B2AE72D" w14:textId="77777777" w:rsidR="00CF0E16" w:rsidRPr="004A053E" w:rsidRDefault="00CF0E16" w:rsidP="00CF0E16">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7C5AF110" w14:textId="77777777" w:rsidR="00493BAE" w:rsidRDefault="00493BAE" w:rsidP="00493BAE">
      <w:pPr>
        <w:ind w:right="73" w:firstLine="708"/>
        <w:jc w:val="both"/>
        <w:rPr>
          <w:rFonts w:ascii="Times New Roman" w:eastAsia="Times New Roman" w:hAnsi="Times New Roman"/>
          <w:spacing w:val="-5"/>
          <w:szCs w:val="20"/>
          <w:lang w:val="sr-Cyrl-RS"/>
        </w:rPr>
      </w:pPr>
    </w:p>
    <w:p w14:paraId="1123FF62" w14:textId="03EED480" w:rsidR="00493BAE" w:rsidRPr="00C76894" w:rsidRDefault="00493BAE" w:rsidP="00493BAE">
      <w:pPr>
        <w:ind w:right="73" w:firstLine="708"/>
        <w:jc w:val="both"/>
        <w:rPr>
          <w:rFonts w:ascii="Times New Roman" w:eastAsia="Times New Roman" w:hAnsi="Times New Roman"/>
          <w:spacing w:val="-5"/>
          <w:szCs w:val="20"/>
          <w:lang w:val="sr-Cyrl-RS"/>
        </w:rPr>
      </w:pPr>
      <w:r w:rsidRPr="00C76894">
        <w:rPr>
          <w:rFonts w:ascii="Times New Roman" w:eastAsia="Times New Roman" w:hAnsi="Times New Roman"/>
          <w:spacing w:val="-5"/>
          <w:szCs w:val="20"/>
          <w:lang w:val="sr-Cyrl-RS"/>
        </w:rPr>
        <w:t>У циљу јачања функције контро</w:t>
      </w:r>
      <w:r>
        <w:rPr>
          <w:rFonts w:ascii="Times New Roman" w:eastAsia="Times New Roman" w:hAnsi="Times New Roman"/>
          <w:spacing w:val="-5"/>
          <w:szCs w:val="20"/>
          <w:lang w:val="sr-Cyrl-RS"/>
        </w:rPr>
        <w:t>ле у 2018. године радило се на:</w:t>
      </w:r>
    </w:p>
    <w:p w14:paraId="2D0905B4" w14:textId="77777777" w:rsidR="00493BAE" w:rsidRDefault="00493BAE" w:rsidP="00493BAE">
      <w:pPr>
        <w:pStyle w:val="ListParagraph"/>
        <w:numPr>
          <w:ilvl w:val="0"/>
          <w:numId w:val="10"/>
        </w:numPr>
        <w:spacing w:after="0" w:line="240" w:lineRule="auto"/>
        <w:ind w:right="73"/>
        <w:jc w:val="both"/>
        <w:rPr>
          <w:rFonts w:ascii="Times New Roman" w:eastAsia="Times New Roman" w:hAnsi="Times New Roman"/>
          <w:spacing w:val="-5"/>
          <w:sz w:val="24"/>
          <w:szCs w:val="20"/>
          <w:lang w:val="sr-Cyrl-RS"/>
        </w:rPr>
      </w:pPr>
      <w:r w:rsidRPr="00C76894">
        <w:rPr>
          <w:rFonts w:ascii="Times New Roman" w:eastAsia="Times New Roman" w:hAnsi="Times New Roman"/>
          <w:spacing w:val="-5"/>
          <w:sz w:val="24"/>
          <w:szCs w:val="20"/>
          <w:lang w:val="sr-Cyrl-RS"/>
        </w:rPr>
        <w:t>успостављању нове организације контроле, засноване на ефикасној процени и анализи ризика. У том смислу попуњено је Одељење за оперативни ризик са стручним кадром, како инспекторима, тако и ИТ стручњацима, као подршка оперативном раду.</w:t>
      </w:r>
    </w:p>
    <w:p w14:paraId="4E2C9F95" w14:textId="77777777" w:rsidR="00493BAE" w:rsidRDefault="00493BAE" w:rsidP="00493BAE">
      <w:pPr>
        <w:pStyle w:val="ListParagraph"/>
        <w:numPr>
          <w:ilvl w:val="0"/>
          <w:numId w:val="10"/>
        </w:numPr>
        <w:spacing w:after="0" w:line="240" w:lineRule="auto"/>
        <w:ind w:right="73"/>
        <w:jc w:val="both"/>
        <w:rPr>
          <w:rFonts w:ascii="Times New Roman" w:eastAsia="Times New Roman" w:hAnsi="Times New Roman"/>
          <w:spacing w:val="-5"/>
          <w:sz w:val="24"/>
          <w:szCs w:val="20"/>
          <w:lang w:val="sr-Cyrl-RS"/>
        </w:rPr>
      </w:pPr>
      <w:r w:rsidRPr="00C76894">
        <w:rPr>
          <w:rFonts w:ascii="Times New Roman" w:eastAsia="Times New Roman" w:hAnsi="Times New Roman"/>
          <w:spacing w:val="-5"/>
          <w:sz w:val="24"/>
          <w:szCs w:val="20"/>
          <w:lang w:val="sr-Cyrl-RS"/>
        </w:rPr>
        <w:t>централизацији контрола израдом Годишњег плана пореске контроле, којим је 80% ефективног радног времена инспектора планирано у Централи Пореске управе а 20% радног времена инспектора планира се у филијалама.</w:t>
      </w:r>
    </w:p>
    <w:p w14:paraId="20F30520" w14:textId="77777777" w:rsidR="00493BAE" w:rsidRDefault="00493BAE" w:rsidP="00493BAE">
      <w:pPr>
        <w:pStyle w:val="ListParagraph"/>
        <w:numPr>
          <w:ilvl w:val="0"/>
          <w:numId w:val="10"/>
        </w:numPr>
        <w:spacing w:after="0" w:line="240" w:lineRule="auto"/>
        <w:ind w:right="73"/>
        <w:jc w:val="both"/>
        <w:rPr>
          <w:rFonts w:ascii="Times New Roman" w:eastAsia="Times New Roman" w:hAnsi="Times New Roman"/>
          <w:spacing w:val="-5"/>
          <w:sz w:val="24"/>
          <w:szCs w:val="20"/>
          <w:lang w:val="sr-Cyrl-RS"/>
        </w:rPr>
      </w:pPr>
      <w:r w:rsidRPr="00C76894">
        <w:rPr>
          <w:rFonts w:ascii="Times New Roman" w:eastAsia="Times New Roman" w:hAnsi="Times New Roman"/>
          <w:spacing w:val="-5"/>
          <w:sz w:val="24"/>
          <w:szCs w:val="20"/>
          <w:lang w:val="sr-Cyrl-RS"/>
        </w:rPr>
        <w:t>подизању нивоа квалитета спроведених контрола и уједначавање праксе, израдом упутстава и инструкција који су пратили реализацију сваког оперативног плана,</w:t>
      </w:r>
    </w:p>
    <w:p w14:paraId="261868FB" w14:textId="77777777" w:rsidR="00493BAE" w:rsidRDefault="00493BAE" w:rsidP="00493BAE">
      <w:pPr>
        <w:pStyle w:val="ListParagraph"/>
        <w:numPr>
          <w:ilvl w:val="0"/>
          <w:numId w:val="10"/>
        </w:numPr>
        <w:spacing w:after="0" w:line="240" w:lineRule="auto"/>
        <w:ind w:right="73"/>
        <w:jc w:val="both"/>
        <w:rPr>
          <w:rFonts w:ascii="Times New Roman" w:eastAsia="Times New Roman" w:hAnsi="Times New Roman"/>
          <w:spacing w:val="-5"/>
          <w:sz w:val="24"/>
          <w:szCs w:val="20"/>
          <w:lang w:val="sr-Cyrl-RS"/>
        </w:rPr>
      </w:pPr>
      <w:r w:rsidRPr="00C76894">
        <w:rPr>
          <w:rFonts w:ascii="Times New Roman" w:eastAsia="Times New Roman" w:hAnsi="Times New Roman"/>
          <w:spacing w:val="-5"/>
          <w:sz w:val="24"/>
          <w:szCs w:val="20"/>
          <w:lang w:val="sr-Cyrl-RS"/>
        </w:rPr>
        <w:t xml:space="preserve">сачињени су материјали за унапређење контроле, и то: алати за руководиоце, стандарди контроле и мерење учинка у контролама, </w:t>
      </w:r>
    </w:p>
    <w:p w14:paraId="11801C2F" w14:textId="5B543C8F" w:rsidR="00493BAE" w:rsidRDefault="00493BAE" w:rsidP="00493BAE">
      <w:pPr>
        <w:pStyle w:val="ListParagraph"/>
        <w:numPr>
          <w:ilvl w:val="0"/>
          <w:numId w:val="10"/>
        </w:numPr>
        <w:spacing w:after="0" w:line="240" w:lineRule="auto"/>
        <w:ind w:right="73"/>
        <w:jc w:val="both"/>
        <w:rPr>
          <w:rFonts w:ascii="Times New Roman" w:eastAsia="Times New Roman" w:hAnsi="Times New Roman"/>
          <w:spacing w:val="-5"/>
          <w:sz w:val="24"/>
          <w:szCs w:val="20"/>
          <w:lang w:val="sr-Cyrl-RS"/>
        </w:rPr>
      </w:pPr>
      <w:r w:rsidRPr="00C76894">
        <w:rPr>
          <w:rFonts w:ascii="Times New Roman" w:eastAsia="Times New Roman" w:hAnsi="Times New Roman"/>
          <w:spacing w:val="-5"/>
          <w:sz w:val="24"/>
          <w:szCs w:val="20"/>
          <w:lang w:val="sr-Cyrl-RS"/>
        </w:rPr>
        <w:lastRenderedPageBreak/>
        <w:t>извршене су обуке пореских инспектора за  контроле у ризичним. индустријама и по пореским облицима, као и обуке за примену закона (ЗПППА, Закон о ПДВ, Закон о порезу на добит) за 50 новопримљених инспектора.</w:t>
      </w:r>
    </w:p>
    <w:p w14:paraId="49A41C8E" w14:textId="77777777" w:rsidR="00493BAE" w:rsidRDefault="00493BAE" w:rsidP="00493BAE">
      <w:pPr>
        <w:pStyle w:val="ListParagraph"/>
        <w:spacing w:after="0" w:line="240" w:lineRule="auto"/>
        <w:ind w:left="1428" w:right="73"/>
        <w:jc w:val="both"/>
        <w:rPr>
          <w:rFonts w:ascii="Times New Roman" w:eastAsia="Times New Roman" w:hAnsi="Times New Roman"/>
          <w:spacing w:val="-5"/>
          <w:sz w:val="24"/>
          <w:szCs w:val="20"/>
          <w:lang w:val="sr-Cyrl-RS"/>
        </w:rPr>
      </w:pPr>
    </w:p>
    <w:p w14:paraId="7AC5F6FC" w14:textId="49C5028A" w:rsidR="00493BAE" w:rsidRDefault="00493BAE" w:rsidP="00493BAE">
      <w:pPr>
        <w:pStyle w:val="ListParagraph"/>
        <w:spacing w:after="0" w:line="240" w:lineRule="auto"/>
        <w:ind w:right="73"/>
        <w:jc w:val="both"/>
        <w:rPr>
          <w:rFonts w:ascii="Times New Roman" w:eastAsia="Times New Roman" w:hAnsi="Times New Roman"/>
          <w:spacing w:val="-5"/>
          <w:sz w:val="24"/>
          <w:szCs w:val="20"/>
          <w:lang w:val="sr-Cyrl-RS"/>
        </w:rPr>
      </w:pPr>
      <w:r>
        <w:rPr>
          <w:rFonts w:ascii="Times New Roman" w:eastAsia="Times New Roman" w:hAnsi="Times New Roman"/>
          <w:spacing w:val="-5"/>
          <w:sz w:val="24"/>
          <w:szCs w:val="20"/>
          <w:lang w:val="sr-Cyrl-RS"/>
        </w:rPr>
        <w:t xml:space="preserve">        </w:t>
      </w:r>
      <w:r w:rsidRPr="00C76894">
        <w:rPr>
          <w:rFonts w:ascii="Times New Roman" w:eastAsia="Times New Roman" w:hAnsi="Times New Roman"/>
          <w:spacing w:val="-5"/>
          <w:sz w:val="24"/>
          <w:szCs w:val="20"/>
          <w:lang w:val="sr-Cyrl-RS"/>
        </w:rPr>
        <w:t>Кораци за реализацију су следећи:</w:t>
      </w:r>
    </w:p>
    <w:p w14:paraId="17A11F6E" w14:textId="77777777" w:rsidR="00493BAE" w:rsidRDefault="00493BAE" w:rsidP="00493BAE">
      <w:pPr>
        <w:pStyle w:val="ListParagraph"/>
        <w:numPr>
          <w:ilvl w:val="0"/>
          <w:numId w:val="11"/>
        </w:numPr>
        <w:spacing w:after="0" w:line="240" w:lineRule="auto"/>
        <w:ind w:right="73"/>
        <w:jc w:val="both"/>
        <w:rPr>
          <w:rFonts w:ascii="Times New Roman" w:eastAsia="Times New Roman" w:hAnsi="Times New Roman"/>
          <w:spacing w:val="-5"/>
          <w:sz w:val="24"/>
          <w:szCs w:val="20"/>
          <w:lang w:val="sr-Cyrl-RS"/>
        </w:rPr>
      </w:pPr>
      <w:r w:rsidRPr="00C76894">
        <w:rPr>
          <w:rFonts w:ascii="Times New Roman" w:eastAsia="Times New Roman" w:hAnsi="Times New Roman"/>
          <w:spacing w:val="-5"/>
          <w:sz w:val="24"/>
          <w:szCs w:val="20"/>
          <w:lang w:val="sr-Cyrl-RS"/>
        </w:rPr>
        <w:t>С обзиром на то да је један од основних задатака Пореске управе утврђивање и контрола јавних прихода, потребно је хитно повећати број инспектора пореске контроле у смислу додатног запошљавања, јер је одлив кадрова, почев од 2017. године велики, како природним путем (због одласка у пензију) тако и из других разлога (прелазак у друге организационе делове ПУ, прел</w:t>
      </w:r>
      <w:r>
        <w:rPr>
          <w:rFonts w:ascii="Times New Roman" w:eastAsia="Times New Roman" w:hAnsi="Times New Roman"/>
          <w:spacing w:val="-5"/>
          <w:sz w:val="24"/>
          <w:szCs w:val="20"/>
          <w:lang w:val="sr-Cyrl-RS"/>
        </w:rPr>
        <w:t>азак на руководећа места и сл.).</w:t>
      </w:r>
    </w:p>
    <w:p w14:paraId="1B3F786F" w14:textId="77777777" w:rsidR="00493BAE" w:rsidRDefault="00493BAE" w:rsidP="00493BAE">
      <w:pPr>
        <w:pStyle w:val="ListParagraph"/>
        <w:numPr>
          <w:ilvl w:val="0"/>
          <w:numId w:val="11"/>
        </w:numPr>
        <w:spacing w:after="0" w:line="240" w:lineRule="auto"/>
        <w:ind w:right="73"/>
        <w:jc w:val="both"/>
        <w:rPr>
          <w:rFonts w:ascii="Times New Roman" w:eastAsia="Times New Roman" w:hAnsi="Times New Roman"/>
          <w:spacing w:val="-5"/>
          <w:sz w:val="24"/>
          <w:szCs w:val="20"/>
          <w:lang w:val="sr-Cyrl-RS"/>
        </w:rPr>
      </w:pPr>
      <w:r w:rsidRPr="00C76894">
        <w:rPr>
          <w:rFonts w:ascii="Times New Roman" w:eastAsia="Times New Roman" w:hAnsi="Times New Roman"/>
          <w:spacing w:val="-5"/>
          <w:sz w:val="24"/>
          <w:szCs w:val="20"/>
          <w:lang w:val="sr-Cyrl-RS"/>
        </w:rPr>
        <w:t xml:space="preserve">Обезбеђивање средстава за набавку лап-топова за све инспекторе. </w:t>
      </w:r>
    </w:p>
    <w:p w14:paraId="21737282" w14:textId="2E812F83" w:rsidR="00CF0E16" w:rsidRDefault="00493BAE" w:rsidP="00947383">
      <w:pPr>
        <w:pStyle w:val="ListParagraph"/>
        <w:numPr>
          <w:ilvl w:val="0"/>
          <w:numId w:val="11"/>
        </w:numPr>
        <w:spacing w:after="0" w:line="240" w:lineRule="auto"/>
        <w:ind w:right="73"/>
        <w:jc w:val="both"/>
        <w:rPr>
          <w:rFonts w:ascii="Times New Roman" w:eastAsia="Times New Roman" w:hAnsi="Times New Roman"/>
          <w:spacing w:val="-5"/>
          <w:sz w:val="24"/>
          <w:szCs w:val="20"/>
          <w:lang w:val="sr-Cyrl-RS"/>
        </w:rPr>
      </w:pPr>
      <w:r w:rsidRPr="00C76894">
        <w:rPr>
          <w:rFonts w:ascii="Times New Roman" w:eastAsia="Times New Roman" w:hAnsi="Times New Roman"/>
          <w:spacing w:val="-5"/>
          <w:sz w:val="24"/>
          <w:szCs w:val="20"/>
          <w:lang w:val="sr-Cyrl-RS"/>
        </w:rPr>
        <w:t>Обезбеђивање средстава за набавку нових аутомобила, због удаљености нових „централизованих“ фи</w:t>
      </w:r>
      <w:r>
        <w:rPr>
          <w:rFonts w:ascii="Times New Roman" w:eastAsia="Times New Roman" w:hAnsi="Times New Roman"/>
          <w:spacing w:val="-5"/>
          <w:sz w:val="24"/>
          <w:szCs w:val="20"/>
          <w:lang w:val="sr-Cyrl-RS"/>
        </w:rPr>
        <w:t>лијала од „припојених“ филијала.</w:t>
      </w:r>
    </w:p>
    <w:p w14:paraId="2D08757B" w14:textId="77777777" w:rsidR="00947383" w:rsidRPr="00947383" w:rsidRDefault="00947383" w:rsidP="00947383">
      <w:pPr>
        <w:pStyle w:val="ListParagraph"/>
        <w:spacing w:after="0" w:line="240" w:lineRule="auto"/>
        <w:ind w:left="1440" w:right="73"/>
        <w:jc w:val="both"/>
        <w:rPr>
          <w:rFonts w:ascii="Times New Roman" w:eastAsia="Times New Roman" w:hAnsi="Times New Roman"/>
          <w:spacing w:val="-5"/>
          <w:sz w:val="24"/>
          <w:szCs w:val="20"/>
          <w:lang w:val="sr-Cyrl-RS"/>
        </w:rPr>
      </w:pPr>
    </w:p>
    <w:p w14:paraId="64FCB4E0" w14:textId="77777777" w:rsidR="00911B6E" w:rsidRDefault="00911B6E" w:rsidP="00212B48">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Мера 3.5 Појачан рад Инспектората за рад</w:t>
      </w:r>
    </w:p>
    <w:p w14:paraId="4DB3D26F" w14:textId="77777777" w:rsidR="00CF0E16" w:rsidRPr="004A053E" w:rsidRDefault="00CF0E16" w:rsidP="00CF0E16">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7D636C6" w14:textId="77777777" w:rsidR="008D342D" w:rsidRDefault="008D342D" w:rsidP="00735604">
      <w:pPr>
        <w:ind w:firstLine="720"/>
        <w:jc w:val="both"/>
        <w:rPr>
          <w:rFonts w:ascii="Times New Roman" w:hAnsi="Times New Roman"/>
          <w:lang w:val="ru-RU"/>
        </w:rPr>
      </w:pPr>
    </w:p>
    <w:p w14:paraId="668E6F3F" w14:textId="30E33788" w:rsidR="00735604" w:rsidRPr="00735604" w:rsidRDefault="00735604" w:rsidP="00735604">
      <w:pPr>
        <w:ind w:firstLine="720"/>
        <w:jc w:val="both"/>
        <w:rPr>
          <w:rFonts w:ascii="Times New Roman" w:hAnsi="Times New Roman"/>
          <w:lang w:val="ru-RU"/>
        </w:rPr>
      </w:pPr>
      <w:r w:rsidRPr="00735604">
        <w:rPr>
          <w:rFonts w:ascii="Times New Roman" w:hAnsi="Times New Roman"/>
          <w:lang w:val="ru-RU"/>
        </w:rPr>
        <w:t>Активности Инспектората за рад да се појава рада ''на црно'' сведе на најмању могућу меру, усмерене су на контролу спровођења одредби Закона којима се уређује радно-правни институт ''заснивање радног односа'' и на откривање лица која се код послодаваца налазе на фактичком раду.</w:t>
      </w:r>
    </w:p>
    <w:p w14:paraId="014EBCC0" w14:textId="77777777" w:rsidR="00735604" w:rsidRPr="00735604" w:rsidRDefault="00735604" w:rsidP="00735604">
      <w:pPr>
        <w:jc w:val="both"/>
        <w:rPr>
          <w:rFonts w:ascii="Times New Roman" w:hAnsi="Times New Roman"/>
          <w:lang w:val="ru-RU"/>
        </w:rPr>
      </w:pPr>
    </w:p>
    <w:p w14:paraId="3BB6A7BE" w14:textId="732BC0AB" w:rsidR="00735604" w:rsidRDefault="00735604" w:rsidP="00735604">
      <w:pPr>
        <w:ind w:firstLine="720"/>
        <w:jc w:val="both"/>
        <w:rPr>
          <w:rFonts w:ascii="Times New Roman" w:hAnsi="Times New Roman"/>
          <w:lang w:val="sr-Cyrl-RS"/>
        </w:rPr>
      </w:pPr>
      <w:r w:rsidRPr="00735604">
        <w:rPr>
          <w:rFonts w:ascii="Times New Roman" w:hAnsi="Times New Roman"/>
          <w:lang w:val="ru-RU"/>
        </w:rPr>
        <w:t xml:space="preserve">Према планираним и приоритетним активностима Инспектората за рад, одељења </w:t>
      </w:r>
      <w:r w:rsidRPr="00735604">
        <w:rPr>
          <w:rFonts w:ascii="Times New Roman" w:hAnsi="Times New Roman"/>
          <w:lang w:val="sr-Cyrl-RS"/>
        </w:rPr>
        <w:t>и</w:t>
      </w:r>
      <w:r w:rsidRPr="00735604">
        <w:rPr>
          <w:rFonts w:ascii="Times New Roman" w:hAnsi="Times New Roman"/>
          <w:lang w:val="ru-RU"/>
        </w:rPr>
        <w:t xml:space="preserve"> одсека инспекције рада, у окружним подручним јединицама и граду Београду, у циљу сузбијања рада</w:t>
      </w:r>
      <w:r w:rsidRPr="00735604">
        <w:rPr>
          <w:rFonts w:ascii="Times New Roman" w:hAnsi="Times New Roman"/>
          <w:lang w:val="sr-Cyrl-RS"/>
        </w:rPr>
        <w:t>''</w:t>
      </w:r>
      <w:r w:rsidRPr="00735604">
        <w:rPr>
          <w:rFonts w:ascii="Times New Roman" w:hAnsi="Times New Roman"/>
          <w:lang w:val="ru-RU"/>
        </w:rPr>
        <w:t>на црно</w:t>
      </w:r>
      <w:r w:rsidRPr="00735604">
        <w:rPr>
          <w:rFonts w:ascii="Times New Roman" w:hAnsi="Times New Roman"/>
          <w:lang w:val="sr-Cyrl-RS"/>
        </w:rPr>
        <w:t>''</w:t>
      </w:r>
      <w:r w:rsidRPr="00735604">
        <w:rPr>
          <w:rFonts w:ascii="Times New Roman" w:hAnsi="Times New Roman"/>
          <w:lang w:val="ru-RU"/>
        </w:rPr>
        <w:t>, организовани су и изведени поред редовних надзора по службеној дужности и појачани инспекцијски надзори, који подразумевају надзор у одређеној делатности, на  одређеној територији</w:t>
      </w:r>
      <w:r w:rsidRPr="00735604">
        <w:rPr>
          <w:rFonts w:ascii="Times New Roman" w:hAnsi="Times New Roman"/>
          <w:lang w:val="sr-Cyrl-RS"/>
        </w:rPr>
        <w:t xml:space="preserve"> или на целој територији Републике Србије</w:t>
      </w:r>
      <w:r w:rsidRPr="00735604">
        <w:rPr>
          <w:rFonts w:ascii="Times New Roman" w:hAnsi="Times New Roman"/>
          <w:lang w:val="ru-RU"/>
        </w:rPr>
        <w:t xml:space="preserve">. Појачани инспекцијски надзори врше се </w:t>
      </w:r>
      <w:r w:rsidRPr="00735604">
        <w:rPr>
          <w:rFonts w:ascii="Times New Roman" w:hAnsi="Times New Roman"/>
          <w:lang w:val="sr-Cyrl-RS"/>
        </w:rPr>
        <w:t xml:space="preserve">у току дана, али и ноћу, у раним јутарњим сатима, као и у дане викенда. </w:t>
      </w:r>
    </w:p>
    <w:p w14:paraId="708B52C2" w14:textId="77777777" w:rsidR="006249CF" w:rsidRPr="00735604" w:rsidRDefault="006249CF" w:rsidP="00735604">
      <w:pPr>
        <w:ind w:firstLine="720"/>
        <w:jc w:val="both"/>
        <w:rPr>
          <w:rFonts w:ascii="Times New Roman" w:hAnsi="Times New Roman"/>
          <w:lang w:val="sr-Cyrl-RS"/>
        </w:rPr>
      </w:pPr>
    </w:p>
    <w:p w14:paraId="694E056E" w14:textId="0362C1E3" w:rsidR="00735604" w:rsidRPr="00F95A8C" w:rsidRDefault="00735604" w:rsidP="00735604">
      <w:pPr>
        <w:ind w:firstLine="720"/>
        <w:jc w:val="both"/>
        <w:rPr>
          <w:lang w:val="ru-RU"/>
        </w:rPr>
      </w:pPr>
      <w:r w:rsidRPr="00735604">
        <w:rPr>
          <w:rFonts w:ascii="Times New Roman" w:hAnsi="Times New Roman"/>
          <w:lang w:val="sr-Cyrl-RS"/>
        </w:rPr>
        <w:t>П</w:t>
      </w:r>
      <w:r w:rsidRPr="00735604">
        <w:rPr>
          <w:rFonts w:ascii="Times New Roman" w:hAnsi="Times New Roman"/>
          <w:lang w:val="ru-RU"/>
        </w:rPr>
        <w:t>риликом надзора</w:t>
      </w:r>
      <w:r w:rsidR="00F95A8C">
        <w:rPr>
          <w:rFonts w:ascii="Times New Roman" w:hAnsi="Times New Roman"/>
          <w:lang w:val="sr-Cyrl-RS"/>
        </w:rPr>
        <w:t xml:space="preserve"> инспекције рада у 2018.</w:t>
      </w:r>
      <w:r w:rsidR="00D3655D">
        <w:rPr>
          <w:rFonts w:ascii="Times New Roman" w:hAnsi="Times New Roman"/>
          <w:lang w:val="sr-Cyrl-RS"/>
        </w:rPr>
        <w:t xml:space="preserve"> </w:t>
      </w:r>
      <w:r w:rsidR="00F95A8C">
        <w:rPr>
          <w:rFonts w:ascii="Times New Roman" w:hAnsi="Times New Roman"/>
          <w:lang w:val="sr-Cyrl-RS"/>
        </w:rPr>
        <w:t xml:space="preserve">години </w:t>
      </w:r>
      <w:r w:rsidRPr="00735604">
        <w:rPr>
          <w:rFonts w:ascii="Times New Roman" w:hAnsi="Times New Roman"/>
          <w:lang w:val="ru-RU"/>
        </w:rPr>
        <w:t>у области радних односа</w:t>
      </w:r>
      <w:r w:rsidRPr="00735604">
        <w:rPr>
          <w:rFonts w:ascii="Times New Roman" w:hAnsi="Times New Roman"/>
          <w:lang w:val="sr-Cyrl-RS"/>
        </w:rPr>
        <w:t xml:space="preserve"> и</w:t>
      </w:r>
      <w:r w:rsidRPr="00735604">
        <w:rPr>
          <w:rFonts w:ascii="Times New Roman" w:hAnsi="Times New Roman"/>
          <w:lang w:val="ru-RU"/>
        </w:rPr>
        <w:t xml:space="preserve"> безбедности и здравља на раду укупно је затечен</w:t>
      </w:r>
      <w:r w:rsidRPr="00735604">
        <w:rPr>
          <w:rFonts w:ascii="Times New Roman" w:hAnsi="Times New Roman"/>
          <w:lang w:val="sr-Cyrl-RS"/>
        </w:rPr>
        <w:t>о</w:t>
      </w:r>
      <w:r w:rsidRPr="00735604">
        <w:rPr>
          <w:rFonts w:ascii="Times New Roman" w:hAnsi="Times New Roman"/>
          <w:lang w:val="ru-RU"/>
        </w:rPr>
        <w:t xml:space="preserve"> </w:t>
      </w:r>
      <w:r w:rsidRPr="00735604">
        <w:rPr>
          <w:rFonts w:ascii="Times New Roman" w:hAnsi="Times New Roman"/>
          <w:lang w:val="sr-Cyrl-RS"/>
        </w:rPr>
        <w:t>17</w:t>
      </w:r>
      <w:r w:rsidRPr="00735604">
        <w:rPr>
          <w:rFonts w:ascii="Times New Roman" w:hAnsi="Times New Roman"/>
          <w:lang w:val="ru-RU"/>
        </w:rPr>
        <w:t>.</w:t>
      </w:r>
      <w:r w:rsidRPr="00735604">
        <w:rPr>
          <w:rFonts w:ascii="Times New Roman" w:hAnsi="Times New Roman"/>
          <w:lang w:val="sr-Cyrl-RS"/>
        </w:rPr>
        <w:t>026</w:t>
      </w:r>
      <w:r w:rsidRPr="00735604">
        <w:rPr>
          <w:rFonts w:ascii="Times New Roman" w:hAnsi="Times New Roman"/>
          <w:lang w:val="ru-RU"/>
        </w:rPr>
        <w:t xml:space="preserve"> лица на раду ''на црно'', а након надзора</w:t>
      </w:r>
      <w:r w:rsidRPr="00735604">
        <w:rPr>
          <w:rFonts w:ascii="Times New Roman" w:hAnsi="Times New Roman"/>
          <w:lang w:val="sr-Cyrl-RS"/>
        </w:rPr>
        <w:t xml:space="preserve"> инспектора рада </w:t>
      </w:r>
      <w:r w:rsidRPr="00735604">
        <w:rPr>
          <w:rFonts w:ascii="Times New Roman" w:hAnsi="Times New Roman"/>
          <w:lang w:val="ru-RU"/>
        </w:rPr>
        <w:t xml:space="preserve"> заснован је радни однос са </w:t>
      </w:r>
      <w:r w:rsidRPr="00735604">
        <w:rPr>
          <w:rFonts w:ascii="Times New Roman" w:hAnsi="Times New Roman"/>
          <w:lang w:val="sr-Cyrl-RS"/>
        </w:rPr>
        <w:t>13</w:t>
      </w:r>
      <w:r w:rsidRPr="00735604">
        <w:rPr>
          <w:rFonts w:ascii="Times New Roman" w:hAnsi="Times New Roman"/>
          <w:lang w:val="ru-RU"/>
        </w:rPr>
        <w:t>.</w:t>
      </w:r>
      <w:r w:rsidRPr="00735604">
        <w:rPr>
          <w:rFonts w:ascii="Times New Roman" w:hAnsi="Times New Roman"/>
          <w:lang w:val="sr-Cyrl-RS"/>
        </w:rPr>
        <w:t>869</w:t>
      </w:r>
      <w:r w:rsidRPr="00735604">
        <w:rPr>
          <w:rFonts w:ascii="Times New Roman" w:hAnsi="Times New Roman"/>
          <w:lang w:val="ru-RU"/>
        </w:rPr>
        <w:t xml:space="preserve"> лица</w:t>
      </w:r>
      <w:r w:rsidRPr="00735604">
        <w:rPr>
          <w:rFonts w:ascii="Times New Roman" w:hAnsi="Times New Roman"/>
          <w:lang w:val="sr-Cyrl-RS"/>
        </w:rPr>
        <w:t>, тако да је у</w:t>
      </w:r>
      <w:r w:rsidRPr="00735604">
        <w:rPr>
          <w:rFonts w:ascii="Times New Roman" w:hAnsi="Times New Roman"/>
          <w:lang w:val="ru-RU"/>
        </w:rPr>
        <w:t xml:space="preserve"> 201</w:t>
      </w:r>
      <w:r w:rsidRPr="00735604">
        <w:rPr>
          <w:rFonts w:ascii="Times New Roman" w:hAnsi="Times New Roman"/>
          <w:lang w:val="sr-Cyrl-RS"/>
        </w:rPr>
        <w:t>8</w:t>
      </w:r>
      <w:r w:rsidRPr="00735604">
        <w:rPr>
          <w:rFonts w:ascii="Times New Roman" w:hAnsi="Times New Roman"/>
          <w:lang w:val="ru-RU"/>
        </w:rPr>
        <w:t xml:space="preserve">. години захваљујући инспекцијским надзорима од укупног броја затечених лица на раду „на црно“  </w:t>
      </w:r>
      <w:r w:rsidRPr="00735604">
        <w:rPr>
          <w:rFonts w:ascii="Times New Roman" w:hAnsi="Times New Roman"/>
          <w:lang w:val="sr-Cyrl-RS"/>
        </w:rPr>
        <w:t>82</w:t>
      </w:r>
      <w:r w:rsidRPr="00735604">
        <w:rPr>
          <w:rFonts w:ascii="Times New Roman" w:hAnsi="Times New Roman"/>
          <w:lang w:val="ru-RU"/>
        </w:rPr>
        <w:t>% засновало радни однос</w:t>
      </w:r>
      <w:r w:rsidRPr="00F95A8C">
        <w:rPr>
          <w:rFonts w:ascii="Times New Roman" w:hAnsi="Times New Roman"/>
          <w:lang w:val="sr-Cyrl-RS"/>
        </w:rPr>
        <w:t>, што значи да је мера готово у потпуности спроведена</w:t>
      </w:r>
      <w:r w:rsidRPr="00F95A8C">
        <w:rPr>
          <w:lang w:val="ru-RU"/>
        </w:rPr>
        <w:t>.</w:t>
      </w:r>
    </w:p>
    <w:p w14:paraId="2A97827F" w14:textId="77777777" w:rsidR="00256E75" w:rsidRDefault="00256E75" w:rsidP="00212B48">
      <w:pPr>
        <w:keepNext/>
        <w:keepLines/>
        <w:spacing w:before="200" w:after="240"/>
        <w:jc w:val="both"/>
        <w:outlineLvl w:val="2"/>
        <w:rPr>
          <w:rFonts w:ascii="Times New Roman" w:eastAsia="Times New Roman" w:hAnsi="Times New Roman"/>
          <w:b/>
          <w:lang w:val="nl-NL"/>
        </w:rPr>
      </w:pPr>
    </w:p>
    <w:p w14:paraId="508E6BE6" w14:textId="349A9D76" w:rsidR="00911B6E" w:rsidRPr="002B6860" w:rsidRDefault="00911B6E" w:rsidP="00212B48">
      <w:pPr>
        <w:keepNext/>
        <w:keepLines/>
        <w:spacing w:before="200" w:after="240"/>
        <w:jc w:val="both"/>
        <w:outlineLvl w:val="2"/>
        <w:rPr>
          <w:rFonts w:ascii="Times New Roman" w:eastAsia="Times New Roman" w:hAnsi="Times New Roman"/>
          <w:b/>
          <w:lang w:val="nl-NL"/>
        </w:rPr>
      </w:pPr>
      <w:r w:rsidRPr="002B6860">
        <w:rPr>
          <w:rFonts w:ascii="Times New Roman" w:eastAsia="Times New Roman" w:hAnsi="Times New Roman"/>
          <w:b/>
          <w:lang w:val="nl-NL"/>
        </w:rPr>
        <w:t>МЕРЕ ЗА СМАЊИВАЊЕ РЕГИОНАЛНИХ РАЗЛИКА</w:t>
      </w:r>
    </w:p>
    <w:p w14:paraId="02CE3B43" w14:textId="77777777" w:rsidR="00911B6E"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3.6 Развој конкретних мера кроз локалне акционе планове запошљавања у складу са потребама локалних тржишта рада и евалуацијом спроведених мера</w:t>
      </w:r>
    </w:p>
    <w:p w14:paraId="3CC4319D" w14:textId="77777777" w:rsidR="00133EF6" w:rsidRPr="00133EF6" w:rsidRDefault="00133EF6" w:rsidP="00133EF6">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4DB01753" w14:textId="77777777" w:rsidR="00133EF6" w:rsidRDefault="00133EF6" w:rsidP="00B22DD9">
      <w:pPr>
        <w:ind w:firstLine="720"/>
        <w:jc w:val="both"/>
        <w:rPr>
          <w:rFonts w:ascii="Times New Roman" w:hAnsi="Times New Roman"/>
        </w:rPr>
      </w:pPr>
    </w:p>
    <w:p w14:paraId="777B99F9" w14:textId="77777777" w:rsidR="005A3CDC" w:rsidRDefault="005A3CDC" w:rsidP="00B22DD9">
      <w:pPr>
        <w:ind w:firstLine="720"/>
        <w:jc w:val="both"/>
        <w:rPr>
          <w:rFonts w:ascii="Times New Roman" w:hAnsi="Times New Roman"/>
        </w:rPr>
      </w:pPr>
      <w:r w:rsidRPr="005A3CDC">
        <w:rPr>
          <w:rFonts w:ascii="Times New Roman" w:hAnsi="Times New Roman"/>
        </w:rPr>
        <w:t xml:space="preserve">Континуирана подршка ЈЛС у креирању и спровођењу ЛАПЗ резултирала је подношењем 121 захтева за суфинансирање мера АПЗ предвиђених ЛАПЗ у 2018. години. Одлуком министра надлежног за послове запошљавања од 7. маја 2018. године одобрено је </w:t>
      </w:r>
      <w:r w:rsidRPr="005A3CDC">
        <w:rPr>
          <w:rFonts w:ascii="Times New Roman" w:hAnsi="Times New Roman"/>
        </w:rPr>
        <w:lastRenderedPageBreak/>
        <w:t>115 захтева. Реализовано је 108 споразума о уређивању међусобних права и обавеза у реализацији мера АПЗ предвиђених ЛАПЗ. На овај начин, у мере АПЗ укључено је 5.783 незапослених лица, што представља реализацију од 88,71% пројектованог обухвата. Такође, НСЗ је закључила и 54 споразума о техничкој сарадњи на реализацији ЛАПЗ са ЈЛС. Кроз овај модалитет мерама АПЗ обухваћено је 2.160 незапослених лица.</w:t>
      </w:r>
    </w:p>
    <w:p w14:paraId="5BCEE8F4" w14:textId="77777777" w:rsidR="00133EF6" w:rsidRPr="005A3CDC" w:rsidRDefault="00133EF6" w:rsidP="00B22DD9">
      <w:pPr>
        <w:ind w:firstLine="720"/>
        <w:jc w:val="both"/>
        <w:rPr>
          <w:rFonts w:ascii="Times New Roman" w:hAnsi="Times New Roman"/>
        </w:rPr>
      </w:pPr>
    </w:p>
    <w:p w14:paraId="2BCBD074" w14:textId="77777777" w:rsidR="005A3CDC" w:rsidRPr="005A3CDC" w:rsidRDefault="005A3CDC" w:rsidP="00B22DD9">
      <w:pPr>
        <w:ind w:firstLine="720"/>
        <w:jc w:val="both"/>
        <w:rPr>
          <w:rFonts w:ascii="Times New Roman" w:hAnsi="Times New Roman"/>
        </w:rPr>
      </w:pPr>
      <w:r w:rsidRPr="005A3CDC">
        <w:rPr>
          <w:rFonts w:ascii="Times New Roman" w:hAnsi="Times New Roman"/>
        </w:rPr>
        <w:t xml:space="preserve">У циљу даљег унапређења сарадње са ЈЛС, организовано је шест (6) регионалних састанака са ЛСЗ, односно представницима ЈЛС и филијалама НСЗ. Том приликом је представљен НАПЗ за 2018. годину (са посебним фокусом на мере АПЗ обухваћене програмом суфинансирања ЛАПЗ), односно размењена су искустава о стању и потребама на локалном тржишту рада и реализацији ЛАПЗ, и сагледани предлози за унапређење мера АПЗ које се реализују на националном и локалном нивоу у склопу припреме НАПЗ за 2019. годину. </w:t>
      </w:r>
    </w:p>
    <w:p w14:paraId="4508B6A0" w14:textId="77777777" w:rsidR="00B40920" w:rsidRPr="007753AD" w:rsidRDefault="00B40920" w:rsidP="00B22DD9">
      <w:pPr>
        <w:jc w:val="both"/>
        <w:rPr>
          <w:rFonts w:ascii="Times New Roman" w:hAnsi="Times New Roman"/>
        </w:rPr>
      </w:pPr>
    </w:p>
    <w:p w14:paraId="7A52F2B6" w14:textId="7B276B8F" w:rsidR="005A3CDC" w:rsidRPr="00910565" w:rsidRDefault="005A3CDC" w:rsidP="00910565">
      <w:pPr>
        <w:jc w:val="both"/>
        <w:rPr>
          <w:rFonts w:ascii="Times New Roman" w:hAnsi="Times New Roman"/>
          <w:lang w:val="ru-RU"/>
        </w:rPr>
      </w:pPr>
      <w:r w:rsidRPr="00910565">
        <w:rPr>
          <w:rFonts w:ascii="Times New Roman" w:hAnsi="Times New Roman"/>
          <w:lang w:val="ru-RU"/>
        </w:rPr>
        <w:t xml:space="preserve"> </w:t>
      </w:r>
      <w:r w:rsidR="00910565">
        <w:rPr>
          <w:rFonts w:ascii="Times New Roman" w:hAnsi="Times New Roman"/>
          <w:lang w:val="ru-RU"/>
        </w:rPr>
        <w:tab/>
      </w:r>
      <w:r w:rsidRPr="00910565">
        <w:rPr>
          <w:rFonts w:ascii="Times New Roman" w:hAnsi="Times New Roman"/>
          <w:lang w:val="ru-RU"/>
        </w:rPr>
        <w:t>Стопа запослености (старосна категорија 15+), током 2018. године, бележи највишу вредност у Београдском региону (50,1%), док је најнижа у Региону Источне и Јужне Србије са вредношћу од 44,1%</w:t>
      </w:r>
      <w:r w:rsidR="007B6E3D" w:rsidRPr="00910565">
        <w:rPr>
          <w:rFonts w:ascii="Times New Roman" w:hAnsi="Times New Roman"/>
          <w:lang w:val="ru-RU"/>
        </w:rPr>
        <w:t xml:space="preserve"> (6 процентних поена)</w:t>
      </w:r>
      <w:r w:rsidRPr="00910565">
        <w:rPr>
          <w:rFonts w:ascii="Times New Roman" w:hAnsi="Times New Roman"/>
          <w:lang w:val="ru-RU"/>
        </w:rPr>
        <w:t>. Стопа незапослености (старосна категорија 15+) у 2018. години најмања је у Региону Војводине 10,5 % и Београдском региону 10,9%. У Региону Шумадије и Западне Србије стопа незапослености износила је 13,8%, а у Региону Јужне и Источне С</w:t>
      </w:r>
      <w:r w:rsidR="007B6E3D" w:rsidRPr="00910565">
        <w:rPr>
          <w:rFonts w:ascii="Times New Roman" w:hAnsi="Times New Roman"/>
          <w:lang w:val="ru-RU"/>
        </w:rPr>
        <w:t>рбије највећу вредност од 16,2% (5,7процентних поена)</w:t>
      </w:r>
      <w:r w:rsidRPr="00910565">
        <w:rPr>
          <w:rStyle w:val="FootnoteReference"/>
          <w:rFonts w:ascii="Times New Roman" w:eastAsia="Times New Roman" w:hAnsi="Times New Roman"/>
          <w:lang w:val="ru-RU"/>
        </w:rPr>
        <w:footnoteReference w:id="33"/>
      </w:r>
      <w:r w:rsidR="001C3D85" w:rsidRPr="00910565">
        <w:rPr>
          <w:rFonts w:ascii="Times New Roman" w:hAnsi="Times New Roman"/>
          <w:lang w:val="ru-RU"/>
        </w:rPr>
        <w:t>.</w:t>
      </w:r>
      <w:r w:rsidRPr="00910565">
        <w:rPr>
          <w:rFonts w:ascii="Times New Roman" w:hAnsi="Times New Roman"/>
          <w:lang w:val="ru-RU"/>
        </w:rPr>
        <w:t xml:space="preserve">  У 2014</w:t>
      </w:r>
      <w:r w:rsidR="001C3D85" w:rsidRPr="00910565">
        <w:rPr>
          <w:rFonts w:ascii="Times New Roman" w:hAnsi="Times New Roman"/>
          <w:lang w:val="ru-RU"/>
        </w:rPr>
        <w:t>.</w:t>
      </w:r>
      <w:r w:rsidRPr="00910565">
        <w:rPr>
          <w:rFonts w:ascii="Times New Roman" w:hAnsi="Times New Roman"/>
          <w:lang w:val="ru-RU"/>
        </w:rPr>
        <w:t xml:space="preserve"> години разлика између највише и најниже стопе запослености износи 4.2 процентна поена, а разлика између највише и најниже стопе незапослености износи 5 (2014)</w:t>
      </w:r>
      <w:r w:rsidR="001C3D85" w:rsidRPr="00910565">
        <w:rPr>
          <w:rFonts w:ascii="Times New Roman" w:hAnsi="Times New Roman"/>
          <w:lang w:val="ru-RU"/>
        </w:rPr>
        <w:t>.</w:t>
      </w:r>
    </w:p>
    <w:p w14:paraId="46A105B7" w14:textId="77777777" w:rsidR="00133EF6" w:rsidRDefault="00133EF6" w:rsidP="00212B48">
      <w:pPr>
        <w:spacing w:before="200" w:after="240"/>
        <w:jc w:val="both"/>
        <w:outlineLvl w:val="3"/>
        <w:rPr>
          <w:rFonts w:ascii="Times New Roman" w:eastAsia="Times New Roman" w:hAnsi="Times New Roman"/>
          <w:b/>
          <w:iCs/>
          <w:lang w:val="nl-NL"/>
        </w:rPr>
      </w:pPr>
    </w:p>
    <w:p w14:paraId="2A650F74"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3.7 Континуирано оспособљавање чланова локалних савета за запошљавање и осталих органа општина, као и радника општинских управа и филијала Националне службе за запошљавање</w:t>
      </w:r>
    </w:p>
    <w:p w14:paraId="020EA40B" w14:textId="77777777" w:rsidR="00133EF6" w:rsidRPr="004A053E" w:rsidRDefault="00133EF6" w:rsidP="00133EF6">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06B7F7BE" w14:textId="77777777" w:rsidR="00133EF6" w:rsidRDefault="00133EF6" w:rsidP="00B22DD9">
      <w:pPr>
        <w:ind w:firstLine="720"/>
        <w:jc w:val="both"/>
        <w:rPr>
          <w:rFonts w:ascii="Times New Roman" w:eastAsia="Calibri" w:hAnsi="Times New Roman"/>
        </w:rPr>
      </w:pPr>
    </w:p>
    <w:p w14:paraId="5AA7DAEA" w14:textId="52C25A5F" w:rsidR="00B22DD9" w:rsidRDefault="00B22DD9" w:rsidP="00B22DD9">
      <w:pPr>
        <w:ind w:firstLine="720"/>
        <w:jc w:val="both"/>
        <w:rPr>
          <w:rFonts w:ascii="Times New Roman" w:eastAsia="Calibri" w:hAnsi="Times New Roman"/>
        </w:rPr>
      </w:pPr>
      <w:r w:rsidRPr="00B22DD9">
        <w:rPr>
          <w:rFonts w:ascii="Times New Roman" w:eastAsia="Calibri" w:hAnsi="Times New Roman"/>
        </w:rPr>
        <w:t xml:space="preserve">Током јануара 2018. године, филијалама НСЗ су прослеђене информације и материјал ради пружања подршке јединицама локалне самоуправе/територијалне аутономије у припреми локалних акционих планова запошљавања, као и о могућностима суфинансирања програма или мера активне политике запошљавања. </w:t>
      </w:r>
    </w:p>
    <w:p w14:paraId="0511D132" w14:textId="77777777" w:rsidR="00A36553" w:rsidRPr="00B22DD9" w:rsidRDefault="00A36553" w:rsidP="00B22DD9">
      <w:pPr>
        <w:ind w:firstLine="720"/>
        <w:jc w:val="both"/>
        <w:rPr>
          <w:rFonts w:ascii="Times New Roman" w:eastAsia="Calibri" w:hAnsi="Times New Roman"/>
        </w:rPr>
      </w:pPr>
    </w:p>
    <w:p w14:paraId="748617E4" w14:textId="77777777" w:rsidR="00B22DD9" w:rsidRDefault="00B22DD9" w:rsidP="00B22DD9">
      <w:pPr>
        <w:ind w:firstLine="720"/>
        <w:jc w:val="both"/>
        <w:rPr>
          <w:rFonts w:ascii="Times New Roman" w:eastAsia="Calibri" w:hAnsi="Times New Roman"/>
        </w:rPr>
      </w:pPr>
      <w:r w:rsidRPr="00B22DD9">
        <w:rPr>
          <w:rFonts w:ascii="Times New Roman" w:eastAsia="Calibri" w:hAnsi="Times New Roman"/>
        </w:rPr>
        <w:t xml:space="preserve">НСЗ је узела активно учешће на четири регионална састанка  на тему “Подршка јединицама локалне самоуправе у суфинансирању локалних акционих планова запошљавања у 2018. години“, </w:t>
      </w:r>
      <w:r w:rsidR="001D7821">
        <w:rPr>
          <w:rFonts w:ascii="Times New Roman" w:eastAsia="Calibri" w:hAnsi="Times New Roman"/>
          <w:lang w:val="sr-Cyrl-RS"/>
        </w:rPr>
        <w:t xml:space="preserve">који су </w:t>
      </w:r>
      <w:r w:rsidRPr="00B22DD9">
        <w:rPr>
          <w:rFonts w:ascii="Times New Roman" w:eastAsia="Calibri" w:hAnsi="Times New Roman"/>
        </w:rPr>
        <w:t xml:space="preserve">организовани од стране Министарства за рад, запошљавање, борачка и социјална питања, Националне службе за запошљавање и Сталне конференције градова и општина. </w:t>
      </w:r>
      <w:r w:rsidR="001D7821" w:rsidRPr="00B22DD9">
        <w:rPr>
          <w:rFonts w:ascii="Times New Roman" w:eastAsia="Calibri" w:hAnsi="Times New Roman"/>
        </w:rPr>
        <w:t xml:space="preserve">Представљен </w:t>
      </w:r>
      <w:r w:rsidR="001D7821">
        <w:rPr>
          <w:rFonts w:ascii="Times New Roman" w:eastAsia="Calibri" w:hAnsi="Times New Roman"/>
          <w:lang w:val="sr-Cyrl-RS"/>
        </w:rPr>
        <w:t xml:space="preserve">је </w:t>
      </w:r>
      <w:r w:rsidRPr="00B22DD9">
        <w:rPr>
          <w:rFonts w:ascii="Times New Roman" w:eastAsia="Calibri" w:hAnsi="Times New Roman"/>
        </w:rPr>
        <w:t>Национални акциони план запошљавања за 2018. годину и пружене су додатне информације о мерама активне политике запошљавања које ће се суфинансирати  у 2018. години удруживањем средстава опредељеним у Финансијском плану Националне службе за запошљавање и средстава из буџета јединица локалних самоуправа.</w:t>
      </w:r>
    </w:p>
    <w:p w14:paraId="574F6F07" w14:textId="77777777" w:rsidR="00B40920" w:rsidRDefault="00B40920" w:rsidP="00B22DD9">
      <w:pPr>
        <w:ind w:firstLine="720"/>
        <w:jc w:val="both"/>
        <w:rPr>
          <w:rFonts w:ascii="Times New Roman" w:eastAsia="Calibri" w:hAnsi="Times New Roman"/>
        </w:rPr>
      </w:pPr>
    </w:p>
    <w:p w14:paraId="1D633A49" w14:textId="1267EC53" w:rsidR="00317198" w:rsidRPr="00D6037C" w:rsidRDefault="00317198" w:rsidP="00D6037C">
      <w:pPr>
        <w:ind w:firstLine="720"/>
        <w:jc w:val="both"/>
        <w:rPr>
          <w:rFonts w:ascii="Times New Roman" w:hAnsi="Times New Roman"/>
          <w:lang w:val="sr-Cyrl-RS"/>
        </w:rPr>
      </w:pPr>
      <w:r w:rsidRPr="00D6037C">
        <w:rPr>
          <w:rFonts w:ascii="Times New Roman" w:hAnsi="Times New Roman"/>
          <w:lang w:val="sr-Cyrl-RS"/>
        </w:rPr>
        <w:t xml:space="preserve">Споразум о уређивању међусобних права и обавеза у реализацији програма или мера активне политике запошљавања – ЛАПЗ суфинансирање у 2018. години потписало је 112 јединица локалне самоуправе након чега су 4 јединице локалне самоуправе раскинуле Споразум након потписивања, тако да je 108 јединица локалних самоуправа наставило да реализује Споразум. Такође, у 2018. години НСЗ је закључила 54 Споразума о техничкој </w:t>
      </w:r>
      <w:r w:rsidRPr="00D6037C">
        <w:rPr>
          <w:rFonts w:ascii="Times New Roman" w:hAnsi="Times New Roman"/>
          <w:lang w:val="sr-Cyrl-RS"/>
        </w:rPr>
        <w:lastRenderedPageBreak/>
        <w:t>сарадњи са локалним самоуправама. У 2014. години није било споразума - ЛАПЗ суфинансирање, већ је закључено 53 споразума по техничкој подршци.</w:t>
      </w:r>
      <w:r w:rsidRPr="00D6037C">
        <w:rPr>
          <w:rStyle w:val="FootnoteReference"/>
          <w:rFonts w:ascii="Times New Roman" w:eastAsia="Calibri" w:hAnsi="Times New Roman"/>
          <w:lang w:val="sr-Cyrl-RS"/>
        </w:rPr>
        <w:footnoteReference w:id="34"/>
      </w:r>
      <w:r w:rsidRPr="00D6037C">
        <w:rPr>
          <w:rFonts w:ascii="Times New Roman" w:hAnsi="Times New Roman"/>
        </w:rPr>
        <w:t xml:space="preserve"> </w:t>
      </w:r>
      <w:r w:rsidRPr="00D6037C">
        <w:rPr>
          <w:rFonts w:ascii="Times New Roman" w:hAnsi="Times New Roman"/>
          <w:lang w:val="sr-Cyrl-RS"/>
        </w:rPr>
        <w:t xml:space="preserve">У 2018. години укупно издвојена средства за ЛАПЗ износе </w:t>
      </w:r>
      <w:r w:rsidR="00B90771" w:rsidRPr="00D6037C">
        <w:rPr>
          <w:rFonts w:ascii="Times New Roman" w:hAnsi="Times New Roman"/>
          <w:lang w:val="sr-Cyrl-RS"/>
        </w:rPr>
        <w:t>928.087.912,88</w:t>
      </w:r>
      <w:r w:rsidR="001640ED" w:rsidRPr="00D6037C">
        <w:rPr>
          <w:rStyle w:val="FootnoteReference"/>
          <w:rFonts w:ascii="Times New Roman" w:eastAsia="Calibri" w:hAnsi="Times New Roman"/>
          <w:lang w:val="sr-Cyrl-RS"/>
        </w:rPr>
        <w:footnoteReference w:id="35"/>
      </w:r>
      <w:r w:rsidRPr="00D6037C">
        <w:rPr>
          <w:rFonts w:ascii="Times New Roman" w:hAnsi="Times New Roman"/>
          <w:lang w:val="sr-Cyrl-RS"/>
        </w:rPr>
        <w:t xml:space="preserve"> динара (2014 - 483.192.100,52).</w:t>
      </w:r>
    </w:p>
    <w:p w14:paraId="227089C3" w14:textId="75D5358A" w:rsidR="00D6037C" w:rsidRPr="00D6037C" w:rsidRDefault="00D6037C" w:rsidP="00D6037C">
      <w:pPr>
        <w:rPr>
          <w:rFonts w:ascii="Times New Roman" w:hAnsi="Times New Roman"/>
          <w:lang w:val="sr-Cyrl-RS"/>
        </w:rPr>
      </w:pPr>
    </w:p>
    <w:p w14:paraId="1BF14A41" w14:textId="77777777" w:rsidR="00D6037C" w:rsidRPr="00D6037C" w:rsidRDefault="00D6037C" w:rsidP="00D6037C">
      <w:pPr>
        <w:pStyle w:val="CommentText"/>
        <w:numPr>
          <w:ilvl w:val="0"/>
          <w:numId w:val="0"/>
        </w:numPr>
        <w:ind w:firstLine="720"/>
        <w:jc w:val="both"/>
        <w:rPr>
          <w:rFonts w:ascii="Times New Roman" w:hAnsi="Times New Roman"/>
        </w:rPr>
      </w:pPr>
      <w:r w:rsidRPr="00D6037C">
        <w:rPr>
          <w:rFonts w:ascii="Times New Roman" w:hAnsi="Times New Roman"/>
          <w:lang w:val="sr-Cyrl-RS"/>
        </w:rPr>
        <w:t>По основу потписаних Споразума/Анекса  о уређивању међусобних права и обавеза у реализацији програма и мера активне политике запошљавања, на основу којих се реализовало суфинансирање програма и мера активне политике запошљавања опредељено је од стране локалних самоуправа 508.939.204,13 динара, а из буџета Републике Србије 456.817.704,50 динара.</w:t>
      </w:r>
      <w:r w:rsidRPr="00D6037C">
        <w:rPr>
          <w:rFonts w:ascii="Times New Roman" w:hAnsi="Times New Roman"/>
        </w:rPr>
        <w:t xml:space="preserve"> </w:t>
      </w:r>
      <w:r w:rsidRPr="00D6037C">
        <w:rPr>
          <w:rFonts w:ascii="Times New Roman" w:hAnsi="Times New Roman"/>
          <w:lang w:val="sr-Cyrl-RS"/>
        </w:rPr>
        <w:t>По основу закључених 54 споразума о техзничкој сарадњи, јединице локалне самоуправе су из буџета издвојиле средства у износу од 419.148.708,75 динара.</w:t>
      </w:r>
    </w:p>
    <w:p w14:paraId="29D2DC89" w14:textId="77777777" w:rsidR="00A36553" w:rsidRDefault="00A36553" w:rsidP="00212B48">
      <w:pPr>
        <w:keepNext/>
        <w:keepLines/>
        <w:spacing w:before="200" w:after="240"/>
        <w:jc w:val="both"/>
        <w:outlineLvl w:val="2"/>
      </w:pPr>
    </w:p>
    <w:p w14:paraId="794BACF2" w14:textId="244C9A94" w:rsidR="00911B6E" w:rsidRPr="002B6860" w:rsidRDefault="00911B6E" w:rsidP="00212B48">
      <w:pPr>
        <w:keepNext/>
        <w:keepLines/>
        <w:spacing w:before="200" w:after="240"/>
        <w:jc w:val="both"/>
        <w:outlineLvl w:val="2"/>
        <w:rPr>
          <w:rFonts w:ascii="Times New Roman" w:eastAsia="Times New Roman" w:hAnsi="Times New Roman"/>
          <w:b/>
          <w:lang w:val="nl-NL"/>
        </w:rPr>
      </w:pPr>
      <w:r w:rsidRPr="002B6860">
        <w:rPr>
          <w:rFonts w:ascii="Times New Roman" w:eastAsia="Times New Roman" w:hAnsi="Times New Roman"/>
          <w:b/>
          <w:lang w:val="nl-NL"/>
        </w:rPr>
        <w:t>МЕРЕ КОЈЕ ЋЕ ДОПРИНЕТИ СМАЊИВАЊУ СТРУКТУРНЕ НЕЗАПОСЛЕНОСТИ</w:t>
      </w:r>
    </w:p>
    <w:p w14:paraId="6736C522"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3.8 Креирање и усмеравање програма додатног образовања и обука тако да боље одговарају на потребе незапослених са нижим степеном образовања, у складу са потребама тржишта рада на локалу, а акценат ставити на практични део обуке</w:t>
      </w:r>
    </w:p>
    <w:p w14:paraId="3B35A80E" w14:textId="77777777" w:rsidR="00133EF6" w:rsidRPr="00CF2D24" w:rsidRDefault="00133EF6" w:rsidP="00CF2D2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47D00D9" w14:textId="77777777" w:rsidR="00CF2D24" w:rsidRDefault="00CF2D24" w:rsidP="00CF2D24">
      <w:pPr>
        <w:pBdr>
          <w:top w:val="nil"/>
          <w:left w:val="nil"/>
          <w:bottom w:val="nil"/>
          <w:right w:val="nil"/>
          <w:between w:val="nil"/>
        </w:pBdr>
        <w:ind w:firstLine="720"/>
        <w:jc w:val="both"/>
        <w:rPr>
          <w:rFonts w:ascii="Times New Roman" w:eastAsia="Calibri" w:hAnsi="Times New Roman"/>
          <w:lang w:val="ru-RU"/>
        </w:rPr>
      </w:pPr>
    </w:p>
    <w:p w14:paraId="1A963D8E" w14:textId="77777777" w:rsidR="00587538" w:rsidRDefault="00587538" w:rsidP="00DB51B5">
      <w:pPr>
        <w:pBdr>
          <w:top w:val="nil"/>
          <w:left w:val="nil"/>
          <w:bottom w:val="nil"/>
          <w:right w:val="nil"/>
          <w:between w:val="nil"/>
        </w:pBdr>
        <w:spacing w:after="120"/>
        <w:ind w:firstLine="720"/>
        <w:jc w:val="both"/>
        <w:rPr>
          <w:rFonts w:ascii="Times New Roman" w:eastAsia="Calibri" w:hAnsi="Times New Roman"/>
          <w:lang w:val="ru-RU"/>
        </w:rPr>
      </w:pPr>
      <w:r w:rsidRPr="00587538">
        <w:rPr>
          <w:rFonts w:ascii="Times New Roman" w:eastAsia="Calibri" w:hAnsi="Times New Roman"/>
          <w:lang w:val="ru-RU"/>
        </w:rPr>
        <w:t>Годишњим програмом додатног образовања и обуке, који је саставни део НАПЗ, утврђују се конкретни програми додатног образовања и обуке усмерени ка унапређењу запошљивости незапослених лица који ће се реализовати у предметној години. Исти се заснивају на анализи потреба тржишта рада, односно потреба послодаваца у погледу тражених знања, вештина и компетенција и карактеристика незапослених лица. када су у питању незапослени са нижим нивоима квалификација, фокус је на њиховом приоритетном укључивању у програме функционалног основног образовања одраслих, обуке за тржиште рада, програм стицања практичних знања и обуке за познатог послодавца.</w:t>
      </w:r>
    </w:p>
    <w:p w14:paraId="10C43752" w14:textId="77777777" w:rsidR="00FE548A" w:rsidRDefault="00FE548A" w:rsidP="00DB51B5">
      <w:pPr>
        <w:pBdr>
          <w:top w:val="nil"/>
          <w:left w:val="nil"/>
          <w:bottom w:val="nil"/>
          <w:right w:val="nil"/>
          <w:between w:val="nil"/>
        </w:pBdr>
        <w:spacing w:after="120"/>
        <w:ind w:firstLine="720"/>
        <w:jc w:val="both"/>
        <w:rPr>
          <w:rFonts w:ascii="Times New Roman" w:eastAsia="Calibri" w:hAnsi="Times New Roman"/>
          <w:lang w:val="ru-RU"/>
        </w:rPr>
      </w:pPr>
    </w:p>
    <w:p w14:paraId="528B0A3F" w14:textId="5445A691" w:rsidR="00911B6E" w:rsidRDefault="00D3655D" w:rsidP="00D010DA">
      <w:pPr>
        <w:ind w:firstLine="720"/>
        <w:jc w:val="both"/>
        <w:rPr>
          <w:rFonts w:ascii="Times New Roman" w:hAnsi="Times New Roman"/>
          <w:lang w:val="ru-RU"/>
        </w:rPr>
      </w:pPr>
      <w:r w:rsidRPr="00D010DA">
        <w:rPr>
          <w:rFonts w:ascii="Times New Roman" w:hAnsi="Times New Roman"/>
          <w:lang w:val="ru-RU"/>
        </w:rPr>
        <w:t>На</w:t>
      </w:r>
      <w:r w:rsidR="00587538" w:rsidRPr="00D010DA">
        <w:rPr>
          <w:rFonts w:ascii="Times New Roman" w:hAnsi="Times New Roman"/>
          <w:lang w:val="ru-RU"/>
        </w:rPr>
        <w:t xml:space="preserve"> дан 31. децембар 2018. године, на евиденцији незапослених НСЗ, налазило се 184.618 лица без квалификација или са ниским нивоом квалификација (95.475 жена).</w:t>
      </w:r>
      <w:r w:rsidR="00490168" w:rsidRPr="00D010DA">
        <w:rPr>
          <w:rStyle w:val="FootnoteReference"/>
          <w:rFonts w:ascii="Times New Roman" w:eastAsia="Calibri" w:hAnsi="Times New Roman"/>
          <w:lang w:val="ru-RU"/>
        </w:rPr>
        <w:footnoteReference w:id="36"/>
      </w:r>
      <w:r w:rsidR="00587538" w:rsidRPr="00D010DA">
        <w:rPr>
          <w:rFonts w:ascii="Times New Roman" w:hAnsi="Times New Roman"/>
          <w:lang w:val="ru-RU"/>
        </w:rPr>
        <w:t xml:space="preserve"> </w:t>
      </w:r>
      <w:r w:rsidR="003523C0" w:rsidRPr="00D010DA">
        <w:rPr>
          <w:rFonts w:ascii="Times New Roman" w:hAnsi="Times New Roman"/>
          <w:lang w:val="ru-RU"/>
        </w:rPr>
        <w:t xml:space="preserve">Вредност показатеља у 2014. години је </w:t>
      </w:r>
      <w:r w:rsidR="00911B6E" w:rsidRPr="00D010DA">
        <w:rPr>
          <w:rFonts w:ascii="Times New Roman" w:hAnsi="Times New Roman"/>
          <w:lang w:val="ru-RU"/>
        </w:rPr>
        <w:t>233.429</w:t>
      </w:r>
      <w:r w:rsidR="003523C0" w:rsidRPr="00D010DA">
        <w:rPr>
          <w:rFonts w:ascii="Times New Roman" w:hAnsi="Times New Roman"/>
          <w:lang w:val="ru-RU"/>
        </w:rPr>
        <w:t>.</w:t>
      </w:r>
      <w:r w:rsidR="00490168" w:rsidRPr="00D010DA">
        <w:rPr>
          <w:rFonts w:ascii="Times New Roman" w:hAnsi="Times New Roman"/>
          <w:lang w:val="ru-RU"/>
        </w:rPr>
        <w:t xml:space="preserve"> </w:t>
      </w:r>
      <w:r w:rsidR="00911B6E" w:rsidRPr="00D010DA">
        <w:rPr>
          <w:rFonts w:ascii="Times New Roman" w:hAnsi="Times New Roman"/>
          <w:lang w:val="ru-RU"/>
        </w:rPr>
        <w:t xml:space="preserve">Слично је и код другог показатеља који представља смањен број лица са средњом стручном спремом на евиденцији </w:t>
      </w:r>
      <w:r w:rsidR="00B94455" w:rsidRPr="00D010DA">
        <w:rPr>
          <w:rFonts w:ascii="Times New Roman" w:hAnsi="Times New Roman"/>
          <w:lang w:val="ru-RU"/>
        </w:rPr>
        <w:t>Националне службе за запошљавање</w:t>
      </w:r>
      <w:r w:rsidR="00911B6E" w:rsidRPr="00D010DA">
        <w:rPr>
          <w:rFonts w:ascii="Times New Roman" w:hAnsi="Times New Roman"/>
          <w:lang w:val="ru-RU"/>
        </w:rPr>
        <w:t xml:space="preserve"> у</w:t>
      </w:r>
      <w:r w:rsidR="00490168" w:rsidRPr="00D010DA">
        <w:rPr>
          <w:rFonts w:ascii="Times New Roman" w:hAnsi="Times New Roman"/>
          <w:lang w:val="ru-RU"/>
        </w:rPr>
        <w:t xml:space="preserve"> односу на 2014. годину (285.697</w:t>
      </w:r>
      <w:r w:rsidR="00911B6E" w:rsidRPr="00D010DA">
        <w:rPr>
          <w:rFonts w:ascii="Times New Roman" w:hAnsi="Times New Roman"/>
          <w:lang w:val="ru-RU"/>
        </w:rPr>
        <w:t xml:space="preserve">) за 10% на годишњем нивоу. </w:t>
      </w:r>
      <w:r w:rsidR="00490168" w:rsidRPr="00D010DA">
        <w:rPr>
          <w:rFonts w:ascii="Times New Roman" w:hAnsi="Times New Roman"/>
          <w:lang w:val="ru-RU"/>
        </w:rPr>
        <w:t>На дан 31. децембар 2018. године, на евиденцији незапослених НСЗ, налазило се 285.697 лица са средњим нивоом образовања (147.209 жена).</w:t>
      </w:r>
      <w:r w:rsidR="00490168" w:rsidRPr="00D010DA">
        <w:rPr>
          <w:rStyle w:val="FootnoteReference"/>
          <w:rFonts w:ascii="Times New Roman" w:eastAsia="Calibri" w:hAnsi="Times New Roman"/>
          <w:lang w:val="ru-RU"/>
        </w:rPr>
        <w:footnoteReference w:id="37"/>
      </w:r>
    </w:p>
    <w:p w14:paraId="0F13E9B6" w14:textId="77777777" w:rsidR="00D010DA" w:rsidRPr="00D010DA" w:rsidRDefault="00D010DA" w:rsidP="00D010DA">
      <w:pPr>
        <w:ind w:firstLine="720"/>
        <w:jc w:val="both"/>
        <w:rPr>
          <w:rFonts w:ascii="Times New Roman" w:hAnsi="Times New Roman"/>
          <w:lang w:val="ru-RU"/>
        </w:rPr>
      </w:pPr>
    </w:p>
    <w:p w14:paraId="3B14FB56" w14:textId="3F13D199" w:rsidR="00133EF6" w:rsidRPr="00D010DA" w:rsidRDefault="00133EF6" w:rsidP="00D010DA">
      <w:pPr>
        <w:ind w:firstLine="720"/>
        <w:jc w:val="both"/>
        <w:rPr>
          <w:rFonts w:ascii="Times New Roman" w:hAnsi="Times New Roman"/>
          <w:lang w:val="ru-RU"/>
        </w:rPr>
      </w:pPr>
      <w:r w:rsidRPr="00D010DA">
        <w:rPr>
          <w:rFonts w:ascii="Times New Roman" w:hAnsi="Times New Roman"/>
          <w:lang w:val="ru-RU"/>
        </w:rPr>
        <w:t>Утрошена</w:t>
      </w:r>
      <w:r w:rsidR="00D3655D" w:rsidRPr="00D010DA">
        <w:rPr>
          <w:rFonts w:ascii="Times New Roman" w:hAnsi="Times New Roman"/>
          <w:lang w:val="ru-RU"/>
        </w:rPr>
        <w:t xml:space="preserve"> су </w:t>
      </w:r>
      <w:r w:rsidRPr="00D010DA">
        <w:rPr>
          <w:rFonts w:ascii="Times New Roman" w:hAnsi="Times New Roman"/>
          <w:lang w:val="ru-RU"/>
        </w:rPr>
        <w:t xml:space="preserve"> средства у износу од 1.062.716.561,48 динара (из Финансијског плана НСЗ) од планираних 1.797.865.628,53 динара опредељених за програме додатног образовања и обуке. Из Буџетског фонда за професионалну рехабилитацију и подстицање запошљавања ОСИ утрошена су средства у износу од 23.990.536,56 динара од опредељених 51.198.000,00 динара за мере и активности професионалне рехабилитације.</w:t>
      </w:r>
    </w:p>
    <w:p w14:paraId="2EFAF406" w14:textId="77777777" w:rsidR="00133EF6" w:rsidRPr="00D010DA" w:rsidRDefault="00133EF6" w:rsidP="00D010DA">
      <w:pPr>
        <w:jc w:val="both"/>
        <w:rPr>
          <w:rFonts w:ascii="Times New Roman" w:eastAsia="Times New Roman" w:hAnsi="Times New Roman"/>
          <w:b/>
          <w:iCs/>
          <w:lang w:val="nl-NL"/>
        </w:rPr>
      </w:pPr>
    </w:p>
    <w:p w14:paraId="6C706597" w14:textId="77777777" w:rsidR="00911B6E" w:rsidRDefault="00911B6E" w:rsidP="00212B48">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lastRenderedPageBreak/>
        <w:t xml:space="preserve">Мера 3.9 Креирање мера </w:t>
      </w:r>
      <w:r w:rsidR="002A6492">
        <w:rPr>
          <w:rFonts w:ascii="Times New Roman" w:eastAsia="Times New Roman" w:hAnsi="Times New Roman"/>
          <w:b/>
          <w:iCs/>
          <w:lang w:val="nl-NL"/>
        </w:rPr>
        <w:t>активне политике запошљавања</w:t>
      </w:r>
      <w:r w:rsidRPr="007753AD">
        <w:rPr>
          <w:rFonts w:ascii="Times New Roman" w:eastAsia="Times New Roman" w:hAnsi="Times New Roman"/>
          <w:b/>
          <w:iCs/>
          <w:lang w:val="nl-NL"/>
        </w:rPr>
        <w:t xml:space="preserve"> за подстицање активације дугорочно незапослених лица</w:t>
      </w:r>
    </w:p>
    <w:p w14:paraId="2EF642C6" w14:textId="77777777" w:rsidR="0024741E" w:rsidRPr="004A053E" w:rsidRDefault="0024741E" w:rsidP="0024741E">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386C7594" w14:textId="77777777" w:rsidR="00B042EF" w:rsidRDefault="00B042EF" w:rsidP="0024741E">
      <w:pPr>
        <w:spacing w:after="120"/>
        <w:contextualSpacing/>
        <w:jc w:val="both"/>
        <w:rPr>
          <w:rFonts w:ascii="Times New Roman" w:hAnsi="Times New Roman"/>
        </w:rPr>
      </w:pPr>
    </w:p>
    <w:p w14:paraId="33E78BD4" w14:textId="77777777" w:rsidR="00B042EF" w:rsidRDefault="00B042EF" w:rsidP="00B042EF">
      <w:pPr>
        <w:spacing w:after="120"/>
        <w:ind w:firstLine="720"/>
        <w:contextualSpacing/>
        <w:jc w:val="both"/>
        <w:rPr>
          <w:rFonts w:ascii="Times New Roman" w:hAnsi="Times New Roman"/>
        </w:rPr>
      </w:pPr>
      <w:r w:rsidRPr="00B042EF">
        <w:rPr>
          <w:rFonts w:ascii="Times New Roman" w:hAnsi="Times New Roman"/>
        </w:rPr>
        <w:t>Незапослена лица која посао траже дуже од 12 месеци, а посебно дуже од 18 месеци, утврђени су НАПЗ за 2018. годину као категорија теже запошљивих лица, која има приоритет приликом укључивања у мере АПЗ. Посебно је акцентовано укључивање ове категорије у субвенцију за запошљавање незапослених лица из категорије теже запошљивих, у програм јавних радова и програме из система додатног образовања и обуке (нпр. програм стицања практичних знања).</w:t>
      </w:r>
    </w:p>
    <w:p w14:paraId="54EC0E6B" w14:textId="77777777" w:rsidR="007E26F6" w:rsidRDefault="007E26F6" w:rsidP="00B042EF">
      <w:pPr>
        <w:spacing w:after="120"/>
        <w:ind w:firstLine="720"/>
        <w:contextualSpacing/>
        <w:jc w:val="both"/>
        <w:rPr>
          <w:rFonts w:ascii="Times New Roman" w:hAnsi="Times New Roman"/>
        </w:rPr>
      </w:pPr>
    </w:p>
    <w:p w14:paraId="7EF206DE" w14:textId="2E8123FC" w:rsidR="00911B6E" w:rsidRPr="00D010DA" w:rsidRDefault="00D010DA" w:rsidP="00D010DA">
      <w:pPr>
        <w:ind w:firstLine="720"/>
        <w:jc w:val="both"/>
        <w:rPr>
          <w:rFonts w:ascii="Times New Roman" w:hAnsi="Times New Roman"/>
          <w:lang w:val="sr-Cyrl-RS"/>
        </w:rPr>
      </w:pPr>
      <w:r w:rsidRPr="00D010DA">
        <w:rPr>
          <w:rFonts w:ascii="Times New Roman" w:hAnsi="Times New Roman"/>
          <w:lang w:val="sr-Cyrl-RS"/>
        </w:rPr>
        <w:t>П</w:t>
      </w:r>
      <w:r w:rsidR="00911B6E" w:rsidRPr="00D010DA">
        <w:rPr>
          <w:rFonts w:ascii="Times New Roman" w:hAnsi="Times New Roman"/>
        </w:rPr>
        <w:t>оказатељ</w:t>
      </w:r>
      <w:r w:rsidR="007E26F6" w:rsidRPr="00D010DA">
        <w:rPr>
          <w:rFonts w:ascii="Times New Roman" w:hAnsi="Times New Roman"/>
          <w:lang w:val="sr-Cyrl-RS"/>
        </w:rPr>
        <w:t xml:space="preserve"> исхода </w:t>
      </w:r>
      <w:r w:rsidR="007E26F6" w:rsidRPr="00D010DA">
        <w:rPr>
          <w:rFonts w:ascii="Times New Roman" w:hAnsi="Times New Roman"/>
        </w:rPr>
        <w:t>спроведене мере</w:t>
      </w:r>
      <w:r w:rsidR="00911B6E" w:rsidRPr="00D010DA">
        <w:rPr>
          <w:rFonts w:ascii="Times New Roman" w:hAnsi="Times New Roman"/>
        </w:rPr>
        <w:t xml:space="preserve"> је повећан број лица укључених у програме додатног образовања и обука у</w:t>
      </w:r>
      <w:r w:rsidR="00B042EF" w:rsidRPr="00D010DA">
        <w:rPr>
          <w:rFonts w:ascii="Times New Roman" w:hAnsi="Times New Roman"/>
          <w:lang w:val="sr-Cyrl-RS"/>
        </w:rPr>
        <w:t xml:space="preserve"> односу на </w:t>
      </w:r>
      <w:r w:rsidR="00B042EF" w:rsidRPr="00D010DA">
        <w:rPr>
          <w:rFonts w:ascii="Times New Roman" w:hAnsi="Times New Roman"/>
        </w:rPr>
        <w:t xml:space="preserve"> 2014. годину</w:t>
      </w:r>
      <w:r w:rsidR="007E26F6" w:rsidRPr="00D010DA">
        <w:rPr>
          <w:rFonts w:ascii="Times New Roman" w:hAnsi="Times New Roman"/>
          <w:lang w:val="sr-Cyrl-RS"/>
        </w:rPr>
        <w:t xml:space="preserve"> (3,422).  Током 2018. године у програме додатног образовања и обуке укључено је 10.416 незапослених лица (6.464 жена)</w:t>
      </w:r>
      <w:r w:rsidR="007E26F6" w:rsidRPr="00D010DA">
        <w:rPr>
          <w:rStyle w:val="FootnoteReference"/>
          <w:rFonts w:ascii="Times New Roman" w:hAnsi="Times New Roman"/>
          <w:lang w:val="sr-Cyrl-RS"/>
        </w:rPr>
        <w:footnoteReference w:id="38"/>
      </w:r>
      <w:r w:rsidR="007E26F6" w:rsidRPr="00D010DA">
        <w:rPr>
          <w:rFonts w:ascii="Times New Roman" w:hAnsi="Times New Roman"/>
          <w:lang w:val="sr-Cyrl-RS"/>
        </w:rPr>
        <w:t>. Други показатељ је смањен број дугорочно незапослених лица на евиденцији НСЗ у односу на 2014. годину за 2% на годишњем нивоу (507.074). На дан 31. децембар 2018. године, на евиденцији незапослених НСЗ, налазило се 372.259 лица која посао траже дуже од 12 месеци.</w:t>
      </w:r>
    </w:p>
    <w:p w14:paraId="50915D59" w14:textId="071B20FC" w:rsidR="008C7A82" w:rsidRDefault="0002105C" w:rsidP="0076165A">
      <w:pPr>
        <w:ind w:firstLine="720"/>
        <w:jc w:val="both"/>
        <w:rPr>
          <w:rFonts w:ascii="Times New Roman" w:hAnsi="Times New Roman"/>
        </w:rPr>
      </w:pPr>
      <w:r w:rsidRPr="00D010DA">
        <w:rPr>
          <w:rFonts w:ascii="Times New Roman" w:hAnsi="Times New Roman"/>
          <w:lang w:val="sr-Cyrl-RS"/>
        </w:rPr>
        <w:t>У оквиру укупно утрошених средстава за реализацију програма додатног образовања и обуке (види у 3.9).</w:t>
      </w:r>
    </w:p>
    <w:p w14:paraId="36CD0BB6" w14:textId="77777777" w:rsidR="0076165A" w:rsidRPr="0076165A" w:rsidRDefault="0076165A" w:rsidP="0076165A">
      <w:pPr>
        <w:ind w:firstLine="720"/>
        <w:jc w:val="both"/>
        <w:rPr>
          <w:rFonts w:ascii="Times New Roman" w:hAnsi="Times New Roman"/>
        </w:rPr>
      </w:pPr>
    </w:p>
    <w:p w14:paraId="73B6FFE9" w14:textId="77777777" w:rsidR="00911B6E" w:rsidRPr="007753AD" w:rsidRDefault="008C7A82" w:rsidP="00212B48">
      <w:pPr>
        <w:spacing w:before="240" w:after="240"/>
        <w:outlineLvl w:val="1"/>
        <w:rPr>
          <w:rFonts w:ascii="Times New Roman" w:eastAsia="Times New Roman" w:hAnsi="Times New Roman"/>
          <w:b/>
          <w:lang w:val="nl-NL"/>
        </w:rPr>
      </w:pPr>
      <w:r w:rsidRPr="00FB0057">
        <w:rPr>
          <w:rFonts w:ascii="Times New Roman" w:eastAsia="Times New Roman" w:hAnsi="Times New Roman"/>
          <w:b/>
          <w:lang w:val="nl-NL"/>
        </w:rPr>
        <w:t>ЦИЉ 4: УНАПРЕЂЕЊЕ ПОЛОЖАЈА МЛАДИХ НА ТРЖИШТУ РА</w:t>
      </w:r>
      <w:r w:rsidRPr="00FB0057">
        <w:rPr>
          <w:rFonts w:ascii="Times New Roman" w:eastAsia="Times New Roman" w:hAnsi="Times New Roman"/>
          <w:b/>
          <w:lang w:val="sr-Cyrl-RS"/>
        </w:rPr>
        <w:t>ДА</w:t>
      </w:r>
      <w:r>
        <w:rPr>
          <w:rFonts w:ascii="Times New Roman" w:eastAsia="Times New Roman" w:hAnsi="Times New Roman"/>
          <w:b/>
          <w:lang w:val="sr-Cyrl-RS"/>
        </w:rPr>
        <w:t xml:space="preserve"> </w:t>
      </w:r>
    </w:p>
    <w:p w14:paraId="4E849304" w14:textId="77777777" w:rsidR="00911B6E" w:rsidRPr="002B6860" w:rsidRDefault="00911B6E" w:rsidP="00212B48">
      <w:pPr>
        <w:keepNext/>
        <w:keepLines/>
        <w:spacing w:before="200" w:after="240"/>
        <w:jc w:val="both"/>
        <w:outlineLvl w:val="2"/>
        <w:rPr>
          <w:rFonts w:ascii="Times New Roman" w:eastAsia="Times New Roman" w:hAnsi="Times New Roman"/>
          <w:b/>
          <w:noProof/>
          <w:lang w:val="nl-NL"/>
        </w:rPr>
      </w:pPr>
      <w:r w:rsidRPr="002B6860">
        <w:rPr>
          <w:rFonts w:ascii="Times New Roman" w:eastAsia="Times New Roman" w:hAnsi="Times New Roman"/>
          <w:b/>
          <w:noProof/>
          <w:lang w:val="nl-NL"/>
        </w:rPr>
        <w:t>МЕРЕ НЕОПХОДНЕ ЗА СМАЊЕЊЕ БРОЈА МЛАДИХ КОЈИ НИСУ ЗАПОСЛЕНИ, НИТИ СУ У СИСТЕМУ ОБРАЗОВАЊА И ОБУКЕ (NEET) И НЕЗАПОСЛЕНОСТИ МЛАДИХ</w:t>
      </w:r>
    </w:p>
    <w:p w14:paraId="4F08E694" w14:textId="77777777" w:rsidR="00911B6E"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4.1 Унапређење програма приправништва и стажирања попут програма стручне праксе с циљем да се младима који излазе из школе обезбеди прво радно искуство</w:t>
      </w:r>
    </w:p>
    <w:p w14:paraId="2382ABB6" w14:textId="77777777" w:rsidR="0002105C" w:rsidRPr="00FE548A" w:rsidRDefault="0002105C" w:rsidP="00FE548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670226D4" w14:textId="77777777" w:rsidR="00FE548A" w:rsidRDefault="00FE548A" w:rsidP="00FE548A">
      <w:pPr>
        <w:pBdr>
          <w:top w:val="nil"/>
          <w:left w:val="nil"/>
          <w:bottom w:val="nil"/>
          <w:right w:val="nil"/>
          <w:between w:val="nil"/>
        </w:pBdr>
        <w:ind w:firstLine="720"/>
        <w:jc w:val="both"/>
        <w:rPr>
          <w:rFonts w:ascii="Times New Roman" w:eastAsia="Times New Roman" w:hAnsi="Times New Roman"/>
          <w:lang w:val="ru-RU"/>
        </w:rPr>
      </w:pPr>
    </w:p>
    <w:p w14:paraId="58987851" w14:textId="77777777" w:rsidR="000164B8" w:rsidRPr="000164B8" w:rsidRDefault="000164B8" w:rsidP="000164B8">
      <w:pPr>
        <w:pBdr>
          <w:top w:val="nil"/>
          <w:left w:val="nil"/>
          <w:bottom w:val="nil"/>
          <w:right w:val="nil"/>
          <w:between w:val="nil"/>
        </w:pBdr>
        <w:spacing w:after="120"/>
        <w:ind w:firstLine="720"/>
        <w:jc w:val="both"/>
        <w:rPr>
          <w:rFonts w:ascii="Times New Roman" w:eastAsia="Times New Roman" w:hAnsi="Times New Roman"/>
          <w:lang w:val="ru-RU"/>
        </w:rPr>
      </w:pPr>
      <w:r w:rsidRPr="000164B8">
        <w:rPr>
          <w:rFonts w:ascii="Times New Roman" w:eastAsia="Times New Roman" w:hAnsi="Times New Roman"/>
          <w:lang w:val="ru-RU"/>
        </w:rPr>
        <w:t>Програм стручне праксе подразумева стручно оспособљавање незапосленог за самосталан рад у струци за коју је стечено одговарајуће образовање - квалификација, ради обављања приправничког стажа, односно стицања услова за полагање стручног испита, када је то законом, односно правилником предвиђено као посебан услов за самосталан рад у струци. Програм се реализује без заснивања радног односа.</w:t>
      </w:r>
    </w:p>
    <w:p w14:paraId="6C4CAB71" w14:textId="77777777" w:rsidR="000164B8" w:rsidRDefault="000164B8" w:rsidP="000164B8">
      <w:pPr>
        <w:pBdr>
          <w:top w:val="nil"/>
          <w:left w:val="nil"/>
          <w:bottom w:val="nil"/>
          <w:right w:val="nil"/>
          <w:between w:val="nil"/>
        </w:pBdr>
        <w:spacing w:after="120"/>
        <w:ind w:firstLine="720"/>
        <w:jc w:val="both"/>
        <w:rPr>
          <w:rFonts w:ascii="Times New Roman" w:eastAsia="Times New Roman" w:hAnsi="Times New Roman"/>
          <w:lang w:val="ru-RU"/>
        </w:rPr>
      </w:pPr>
      <w:r w:rsidRPr="000164B8">
        <w:rPr>
          <w:rFonts w:ascii="Times New Roman" w:eastAsia="Times New Roman" w:hAnsi="Times New Roman"/>
          <w:lang w:val="ru-RU"/>
        </w:rPr>
        <w:t>У програм стручне праксе се укључују незапослена лица која се први пут стручно оспособљавају за занимање за које су стекла одређену врсту и ниво образовања или која су се стручно оспособљавала краће од времена потребног за полагање приправничког или стручног испита, за преостали период потребан за стицање услова за полагање приправничког или стручног испита. Програм стручне праксе спроводи се у складу са законом, односно у складу са актом о организацији и систематизацији послова код послодавца, а Национална служба за запошљавање финансира програм најдуже 12 месеци.</w:t>
      </w:r>
    </w:p>
    <w:p w14:paraId="5459FD18" w14:textId="77777777" w:rsidR="009A76C5" w:rsidRPr="009A76C5" w:rsidRDefault="009A76C5" w:rsidP="009A76C5">
      <w:pPr>
        <w:pBdr>
          <w:top w:val="nil"/>
          <w:left w:val="nil"/>
          <w:bottom w:val="nil"/>
          <w:right w:val="nil"/>
          <w:between w:val="nil"/>
        </w:pBdr>
        <w:spacing w:after="120"/>
        <w:ind w:firstLine="720"/>
        <w:jc w:val="both"/>
        <w:rPr>
          <w:rFonts w:ascii="Times New Roman" w:eastAsia="Times New Roman" w:hAnsi="Times New Roman"/>
          <w:lang w:val="ru-RU"/>
        </w:rPr>
      </w:pPr>
      <w:r w:rsidRPr="009A76C5">
        <w:rPr>
          <w:rFonts w:ascii="Times New Roman" w:eastAsia="Times New Roman" w:hAnsi="Times New Roman"/>
          <w:lang w:val="ru-RU"/>
        </w:rPr>
        <w:t>Током 2018</w:t>
      </w:r>
      <w:r w:rsidR="00653F78" w:rsidRPr="00E924B8">
        <w:rPr>
          <w:rFonts w:ascii="Times New Roman" w:eastAsia="Times New Roman" w:hAnsi="Times New Roman"/>
          <w:lang w:val="ru-RU"/>
        </w:rPr>
        <w:t>.</w:t>
      </w:r>
      <w:r w:rsidRPr="009A76C5">
        <w:rPr>
          <w:rFonts w:ascii="Times New Roman" w:eastAsia="Times New Roman" w:hAnsi="Times New Roman"/>
          <w:lang w:val="ru-RU"/>
        </w:rPr>
        <w:t xml:space="preserve"> године Министарство омладине и спорта је путем јавних конкурса одобрило 33 пројекта удружења и јединица локалне самоуправе, које имају основану канцеларију за младе а који су усмерени ка унапређењу услова и механизама који поспешују </w:t>
      </w:r>
      <w:r w:rsidRPr="009A76C5">
        <w:rPr>
          <w:rFonts w:ascii="Times New Roman" w:eastAsia="Times New Roman" w:hAnsi="Times New Roman"/>
          <w:lang w:val="ru-RU"/>
        </w:rPr>
        <w:lastRenderedPageBreak/>
        <w:t>запошљавање, самозапошљавање и предузетништво младих кроз међусекторску сарадњу. Кроз ова 33  пројекта омогућено je да се преко 80 младих запосли или самозапосли; 160 реализује стручну праксу, преко 1.400 прође обуке за повећање компетенција за запошљивост.</w:t>
      </w:r>
    </w:p>
    <w:p w14:paraId="1B4F630E" w14:textId="77777777" w:rsidR="009A76C5" w:rsidRDefault="009A76C5" w:rsidP="009A76C5">
      <w:pPr>
        <w:pBdr>
          <w:top w:val="nil"/>
          <w:left w:val="nil"/>
          <w:bottom w:val="nil"/>
          <w:right w:val="nil"/>
          <w:between w:val="nil"/>
        </w:pBdr>
        <w:spacing w:after="120"/>
        <w:ind w:firstLine="720"/>
        <w:jc w:val="both"/>
        <w:rPr>
          <w:rFonts w:ascii="Times New Roman" w:eastAsia="Times New Roman" w:hAnsi="Times New Roman"/>
          <w:lang w:val="ru-RU"/>
        </w:rPr>
      </w:pPr>
      <w:r w:rsidRPr="009A76C5">
        <w:rPr>
          <w:rFonts w:ascii="Times New Roman" w:eastAsia="Times New Roman" w:hAnsi="Times New Roman"/>
          <w:lang w:val="ru-RU"/>
        </w:rPr>
        <w:t xml:space="preserve">У оквиру пројекта „Подстицање запошљавања младих“ </w:t>
      </w:r>
      <w:r w:rsidR="00653F78" w:rsidRPr="00E924B8">
        <w:rPr>
          <w:rFonts w:ascii="Times New Roman" w:eastAsia="Times New Roman" w:hAnsi="Times New Roman"/>
          <w:lang w:val="ru-RU"/>
        </w:rPr>
        <w:t>(</w:t>
      </w:r>
      <w:r w:rsidRPr="009A76C5">
        <w:rPr>
          <w:rFonts w:ascii="Times New Roman" w:eastAsia="Times New Roman" w:hAnsi="Times New Roman"/>
          <w:lang w:val="ru-RU"/>
        </w:rPr>
        <w:t>ГИЗ</w:t>
      </w:r>
      <w:r w:rsidR="00653F78" w:rsidRPr="00E924B8">
        <w:rPr>
          <w:rFonts w:ascii="Times New Roman" w:eastAsia="Times New Roman" w:hAnsi="Times New Roman"/>
          <w:lang w:val="ru-RU"/>
        </w:rPr>
        <w:t xml:space="preserve">) </w:t>
      </w:r>
      <w:r w:rsidRPr="009A76C5">
        <w:rPr>
          <w:rFonts w:ascii="Times New Roman" w:eastAsia="Times New Roman" w:hAnsi="Times New Roman"/>
          <w:lang w:val="ru-RU"/>
        </w:rPr>
        <w:t>организована је стручна пракса</w:t>
      </w:r>
      <w:r w:rsidR="00653F78" w:rsidRPr="00E924B8">
        <w:rPr>
          <w:rFonts w:ascii="Times New Roman" w:eastAsia="Times New Roman" w:hAnsi="Times New Roman"/>
          <w:lang w:val="ru-RU"/>
        </w:rPr>
        <w:t xml:space="preserve"> </w:t>
      </w:r>
      <w:r w:rsidRPr="009A76C5">
        <w:rPr>
          <w:rFonts w:ascii="Times New Roman" w:eastAsia="Times New Roman" w:hAnsi="Times New Roman"/>
          <w:lang w:val="ru-RU"/>
        </w:rPr>
        <w:t xml:space="preserve">у трајању од 3 месеца у хабовима, фирмама као и на газдинствима која се баве органском пољопривредом. </w:t>
      </w:r>
      <w:r w:rsidR="00653F78">
        <w:rPr>
          <w:rFonts w:ascii="Times New Roman" w:eastAsia="Times New Roman" w:hAnsi="Times New Roman"/>
          <w:lang w:val="ru-RU"/>
        </w:rPr>
        <w:t xml:space="preserve">Укупно </w:t>
      </w:r>
      <w:r w:rsidRPr="009A76C5">
        <w:rPr>
          <w:rFonts w:ascii="Times New Roman" w:eastAsia="Times New Roman" w:hAnsi="Times New Roman"/>
          <w:lang w:val="ru-RU"/>
        </w:rPr>
        <w:t xml:space="preserve">50 младих је успешно завршило праксу, </w:t>
      </w:r>
      <w:r w:rsidR="00653F78">
        <w:rPr>
          <w:rFonts w:ascii="Times New Roman" w:eastAsia="Times New Roman" w:hAnsi="Times New Roman"/>
          <w:lang w:val="ru-RU"/>
        </w:rPr>
        <w:t xml:space="preserve">а </w:t>
      </w:r>
      <w:r w:rsidRPr="009A76C5">
        <w:rPr>
          <w:rFonts w:ascii="Times New Roman" w:eastAsia="Times New Roman" w:hAnsi="Times New Roman"/>
          <w:lang w:val="ru-RU"/>
        </w:rPr>
        <w:t>великом броју је након завршет</w:t>
      </w:r>
      <w:r w:rsidR="00653F78">
        <w:rPr>
          <w:rFonts w:ascii="Times New Roman" w:eastAsia="Times New Roman" w:hAnsi="Times New Roman"/>
          <w:lang w:val="ru-RU"/>
        </w:rPr>
        <w:t>а</w:t>
      </w:r>
      <w:r w:rsidRPr="009A76C5">
        <w:rPr>
          <w:rFonts w:ascii="Times New Roman" w:eastAsia="Times New Roman" w:hAnsi="Times New Roman"/>
          <w:lang w:val="ru-RU"/>
        </w:rPr>
        <w:t xml:space="preserve">к </w:t>
      </w:r>
      <w:r w:rsidR="00653F78">
        <w:rPr>
          <w:rFonts w:ascii="Times New Roman" w:eastAsia="Times New Roman" w:hAnsi="Times New Roman"/>
          <w:lang w:val="ru-RU"/>
        </w:rPr>
        <w:t xml:space="preserve">програма </w:t>
      </w:r>
      <w:r w:rsidRPr="009A76C5">
        <w:rPr>
          <w:rFonts w:ascii="Times New Roman" w:eastAsia="Times New Roman" w:hAnsi="Times New Roman"/>
          <w:lang w:val="ru-RU"/>
        </w:rPr>
        <w:t xml:space="preserve">понуђено запослење у фирмама.  </w:t>
      </w:r>
    </w:p>
    <w:p w14:paraId="4F97C1B0" w14:textId="77777777" w:rsidR="009A76C5" w:rsidRDefault="009A76C5" w:rsidP="009A76C5">
      <w:pPr>
        <w:pBdr>
          <w:top w:val="nil"/>
          <w:left w:val="nil"/>
          <w:bottom w:val="nil"/>
          <w:right w:val="nil"/>
          <w:between w:val="nil"/>
        </w:pBdr>
        <w:spacing w:after="120"/>
        <w:ind w:firstLine="720"/>
        <w:jc w:val="both"/>
        <w:rPr>
          <w:rFonts w:ascii="Times New Roman" w:eastAsia="Times New Roman" w:hAnsi="Times New Roman"/>
          <w:lang w:val="ru-RU"/>
        </w:rPr>
      </w:pPr>
    </w:p>
    <w:p w14:paraId="0BEE6039" w14:textId="0D9C1448" w:rsidR="000164B8" w:rsidRPr="00C55E8E" w:rsidRDefault="00C55E8E" w:rsidP="00C55E8E">
      <w:pPr>
        <w:ind w:firstLine="720"/>
        <w:jc w:val="both"/>
        <w:rPr>
          <w:rFonts w:ascii="Times New Roman" w:hAnsi="Times New Roman"/>
          <w:lang w:val="ru-RU"/>
        </w:rPr>
      </w:pPr>
      <w:r w:rsidRPr="00C55E8E">
        <w:rPr>
          <w:rFonts w:ascii="Times New Roman" w:hAnsi="Times New Roman"/>
          <w:lang w:val="ru-RU"/>
        </w:rPr>
        <w:t>П</w:t>
      </w:r>
      <w:r w:rsidR="000164B8" w:rsidRPr="00C55E8E">
        <w:rPr>
          <w:rFonts w:ascii="Times New Roman" w:hAnsi="Times New Roman"/>
          <w:lang w:val="ru-RU"/>
        </w:rPr>
        <w:t>оказатељ остварености спроведене мере је смањена стопа НEET за становништво узраста 15–24 године. Просечна вредност стопе НЕЕТ у 2014. години је износила  20%,  док је у 2018</w:t>
      </w:r>
      <w:r w:rsidR="00653F78" w:rsidRPr="00C55E8E">
        <w:rPr>
          <w:rFonts w:ascii="Times New Roman" w:hAnsi="Times New Roman"/>
          <w:lang w:val="ru-RU"/>
        </w:rPr>
        <w:t>.</w:t>
      </w:r>
      <w:r w:rsidR="000164B8" w:rsidRPr="00C55E8E">
        <w:rPr>
          <w:rFonts w:ascii="Times New Roman" w:hAnsi="Times New Roman"/>
          <w:lang w:val="ru-RU"/>
        </w:rPr>
        <w:t xml:space="preserve"> години износила је 16,5%</w:t>
      </w:r>
      <w:r w:rsidR="00FB60F2" w:rsidRPr="00C55E8E">
        <w:rPr>
          <w:rStyle w:val="FootnoteReference"/>
          <w:rFonts w:ascii="Times New Roman" w:eastAsia="Times New Roman" w:hAnsi="Times New Roman"/>
          <w:lang w:val="ru-RU"/>
        </w:rPr>
        <w:footnoteReference w:id="39"/>
      </w:r>
      <w:r w:rsidR="000164B8" w:rsidRPr="00C55E8E">
        <w:rPr>
          <w:rFonts w:ascii="Times New Roman" w:hAnsi="Times New Roman"/>
          <w:lang w:val="ru-RU"/>
        </w:rPr>
        <w:t>.</w:t>
      </w:r>
    </w:p>
    <w:p w14:paraId="52EE11AB" w14:textId="53261A4E" w:rsidR="009A76C5" w:rsidRPr="00C55E8E" w:rsidRDefault="009A76C5" w:rsidP="00C55E8E">
      <w:pPr>
        <w:ind w:firstLine="720"/>
        <w:jc w:val="both"/>
        <w:rPr>
          <w:rFonts w:ascii="Times New Roman" w:hAnsi="Times New Roman"/>
          <w:lang w:val="sr-Cyrl-RS"/>
        </w:rPr>
      </w:pPr>
      <w:r w:rsidRPr="00C55E8E">
        <w:rPr>
          <w:rFonts w:ascii="Times New Roman" w:hAnsi="Times New Roman"/>
          <w:lang w:val="sr-Cyrl-RS"/>
        </w:rPr>
        <w:t>Законом о буџету  је за спровође</w:t>
      </w:r>
      <w:r w:rsidR="00B90771" w:rsidRPr="00C55E8E">
        <w:rPr>
          <w:rFonts w:ascii="Times New Roman" w:hAnsi="Times New Roman"/>
          <w:lang w:val="sr-Cyrl-RS"/>
        </w:rPr>
        <w:t>њ</w:t>
      </w:r>
      <w:r w:rsidRPr="00C55E8E">
        <w:rPr>
          <w:rFonts w:ascii="Times New Roman" w:hAnsi="Times New Roman"/>
          <w:lang w:val="sr-Cyrl-RS"/>
        </w:rPr>
        <w:t>е ове мере издвојено 95 милиона динара, а потрошено 51.647.940,55 динара у 2018. години.</w:t>
      </w:r>
    </w:p>
    <w:p w14:paraId="1228B859" w14:textId="77777777" w:rsidR="000164B8" w:rsidRDefault="000164B8" w:rsidP="002B6860">
      <w:pPr>
        <w:pBdr>
          <w:top w:val="nil"/>
          <w:left w:val="nil"/>
          <w:bottom w:val="nil"/>
          <w:right w:val="nil"/>
          <w:between w:val="nil"/>
        </w:pBdr>
        <w:spacing w:after="120"/>
        <w:ind w:firstLine="720"/>
        <w:jc w:val="both"/>
        <w:rPr>
          <w:rFonts w:ascii="Times New Roman" w:eastAsia="Times New Roman" w:hAnsi="Times New Roman"/>
          <w:lang w:val="ru-RU"/>
        </w:rPr>
      </w:pPr>
    </w:p>
    <w:p w14:paraId="3F34DF09" w14:textId="77777777" w:rsidR="00D97F2E" w:rsidRPr="00D97F2E" w:rsidRDefault="00911B6E" w:rsidP="00D97F2E">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4.2 Унапређење система информисања младих о могућностима за деловање у областима образовања, запошљавања, омладинског предузетништва, о евроинтеграцијама и коришћењу ЕУ фондова и другим областима (кроз подршку раду Канцеларија за младе и Фонда за младе таленте)</w:t>
      </w:r>
    </w:p>
    <w:p w14:paraId="6A5D38A7" w14:textId="77777777" w:rsidR="0002105C" w:rsidRPr="004A053E" w:rsidRDefault="0002105C" w:rsidP="0002105C">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5535D73" w14:textId="77777777" w:rsidR="0002105C" w:rsidRDefault="0002105C" w:rsidP="00D97F2E">
      <w:pPr>
        <w:pBdr>
          <w:top w:val="nil"/>
          <w:left w:val="nil"/>
          <w:bottom w:val="nil"/>
          <w:right w:val="nil"/>
          <w:between w:val="nil"/>
        </w:pBdr>
        <w:ind w:firstLine="720"/>
        <w:jc w:val="both"/>
        <w:rPr>
          <w:rFonts w:ascii="Times New Roman" w:eastAsia="Times New Roman" w:hAnsi="Times New Roman"/>
          <w:lang w:val="ru-RU"/>
        </w:rPr>
      </w:pPr>
    </w:p>
    <w:p w14:paraId="3A34C524" w14:textId="77777777" w:rsidR="00D97F2E" w:rsidRDefault="00D97F2E" w:rsidP="00D97F2E">
      <w:pPr>
        <w:pBdr>
          <w:top w:val="nil"/>
          <w:left w:val="nil"/>
          <w:bottom w:val="nil"/>
          <w:right w:val="nil"/>
          <w:between w:val="nil"/>
        </w:pBdr>
        <w:ind w:firstLine="720"/>
        <w:jc w:val="both"/>
        <w:rPr>
          <w:rFonts w:ascii="Times New Roman" w:eastAsia="Times New Roman" w:hAnsi="Times New Roman"/>
          <w:lang w:val="ru-RU"/>
        </w:rPr>
      </w:pPr>
      <w:r w:rsidRPr="00D97F2E">
        <w:rPr>
          <w:rFonts w:ascii="Times New Roman" w:eastAsia="Times New Roman" w:hAnsi="Times New Roman"/>
          <w:lang w:val="ru-RU"/>
        </w:rPr>
        <w:t>Министарство омладине и спорта је путем јавног конкурса за подршку јединицама локалне самоуправе у спровођењу омладин</w:t>
      </w:r>
      <w:r>
        <w:rPr>
          <w:rFonts w:ascii="Times New Roman" w:eastAsia="Times New Roman" w:hAnsi="Times New Roman"/>
          <w:lang w:val="ru-RU"/>
        </w:rPr>
        <w:t>ске политике на локалном нивоу (</w:t>
      </w:r>
      <w:r w:rsidRPr="00D97F2E">
        <w:rPr>
          <w:rFonts w:ascii="Times New Roman" w:eastAsia="Times New Roman" w:hAnsi="Times New Roman"/>
          <w:lang w:val="ru-RU"/>
        </w:rPr>
        <w:t>које имају</w:t>
      </w:r>
      <w:r>
        <w:rPr>
          <w:rFonts w:ascii="Times New Roman" w:eastAsia="Times New Roman" w:hAnsi="Times New Roman"/>
          <w:lang w:val="ru-RU"/>
        </w:rPr>
        <w:t xml:space="preserve"> основану Канцеларију за младе) </w:t>
      </w:r>
      <w:r w:rsidRPr="00D97F2E">
        <w:rPr>
          <w:rFonts w:ascii="Times New Roman" w:eastAsia="Times New Roman" w:hAnsi="Times New Roman"/>
          <w:lang w:val="ru-RU"/>
        </w:rPr>
        <w:t xml:space="preserve">подржало седам пројеката који су имали за циљ стварање услова за неформално образовање младих и информисање прилагођено потребама свих категорија младих, те развијање једног или више програма и успостављање одрживих и економичних сервиса за младе (каријерни сервис, инфо сервис, волонтерски сервис, формирање саветовалишта за здравље...). </w:t>
      </w:r>
    </w:p>
    <w:p w14:paraId="157BD10B" w14:textId="77777777" w:rsidR="00574CBF" w:rsidRPr="00D97F2E" w:rsidRDefault="00574CBF" w:rsidP="00D97F2E">
      <w:pPr>
        <w:pBdr>
          <w:top w:val="nil"/>
          <w:left w:val="nil"/>
          <w:bottom w:val="nil"/>
          <w:right w:val="nil"/>
          <w:between w:val="nil"/>
        </w:pBdr>
        <w:ind w:firstLine="720"/>
        <w:jc w:val="both"/>
        <w:rPr>
          <w:rFonts w:ascii="Times New Roman" w:eastAsia="Times New Roman" w:hAnsi="Times New Roman"/>
          <w:lang w:val="ru-RU"/>
        </w:rPr>
      </w:pPr>
    </w:p>
    <w:p w14:paraId="4A0F5A1A" w14:textId="77777777" w:rsidR="00D97F2E" w:rsidRDefault="00D97F2E" w:rsidP="00D97F2E">
      <w:pPr>
        <w:pBdr>
          <w:top w:val="nil"/>
          <w:left w:val="nil"/>
          <w:bottom w:val="nil"/>
          <w:right w:val="nil"/>
          <w:between w:val="nil"/>
        </w:pBdr>
        <w:ind w:firstLine="720"/>
        <w:jc w:val="both"/>
        <w:rPr>
          <w:rFonts w:ascii="Times New Roman" w:eastAsia="Times New Roman" w:hAnsi="Times New Roman"/>
          <w:lang w:val="ru-RU"/>
        </w:rPr>
      </w:pPr>
      <w:r w:rsidRPr="00D97F2E">
        <w:rPr>
          <w:rFonts w:ascii="Times New Roman" w:eastAsia="Times New Roman" w:hAnsi="Times New Roman"/>
          <w:lang w:val="ru-RU"/>
        </w:rPr>
        <w:t xml:space="preserve">Основни циљеви Фонда </w:t>
      </w:r>
      <w:r>
        <w:rPr>
          <w:rFonts w:ascii="Times New Roman" w:eastAsia="Times New Roman" w:hAnsi="Times New Roman"/>
          <w:lang w:val="ru-RU"/>
        </w:rPr>
        <w:t xml:space="preserve">за младе таленте </w:t>
      </w:r>
      <w:r w:rsidRPr="00D97F2E">
        <w:rPr>
          <w:rFonts w:ascii="Times New Roman" w:eastAsia="Times New Roman" w:hAnsi="Times New Roman"/>
          <w:lang w:val="ru-RU"/>
        </w:rPr>
        <w:t xml:space="preserve">су пружање подршке у финансирању школовања и усавршавања младих талената кроз годишње конкурсе и сарадња са најзначајнијим институцијама, компанијама и установама у Републици Србији. Фонд, на основу редовних годишњих конкурса, додељује студентима финансијска средства за наставак образовања и награђује ученике средњих школа за остварене резултате на признатим међународним и републичким такмичењима. </w:t>
      </w:r>
    </w:p>
    <w:p w14:paraId="4A007FBF" w14:textId="77777777" w:rsidR="00574CBF" w:rsidRDefault="00574CBF" w:rsidP="00D97F2E">
      <w:pPr>
        <w:pBdr>
          <w:top w:val="nil"/>
          <w:left w:val="nil"/>
          <w:bottom w:val="nil"/>
          <w:right w:val="nil"/>
          <w:between w:val="nil"/>
        </w:pBdr>
        <w:ind w:firstLine="720"/>
        <w:jc w:val="both"/>
        <w:rPr>
          <w:rFonts w:ascii="Times New Roman" w:eastAsia="Times New Roman" w:hAnsi="Times New Roman"/>
          <w:lang w:val="ru-RU"/>
        </w:rPr>
      </w:pPr>
    </w:p>
    <w:p w14:paraId="1031963C" w14:textId="77777777" w:rsidR="00D97F2E" w:rsidRDefault="00D97F2E" w:rsidP="00D97F2E">
      <w:pPr>
        <w:pBdr>
          <w:top w:val="nil"/>
          <w:left w:val="nil"/>
          <w:bottom w:val="nil"/>
          <w:right w:val="nil"/>
          <w:between w:val="nil"/>
        </w:pBdr>
        <w:ind w:firstLine="720"/>
        <w:jc w:val="both"/>
        <w:rPr>
          <w:rFonts w:ascii="Times New Roman" w:eastAsia="Times New Roman" w:hAnsi="Times New Roman"/>
          <w:lang w:val="ru-RU"/>
        </w:rPr>
      </w:pPr>
      <w:r w:rsidRPr="00D97F2E">
        <w:rPr>
          <w:rFonts w:ascii="Times New Roman" w:eastAsia="Times New Roman" w:hAnsi="Times New Roman"/>
          <w:lang w:val="ru-RU"/>
        </w:rPr>
        <w:t>Током 2018. године Фонд за младе таленте Републике Србије је наградио и стипендирао 3395 ученика и студента у износу од близу 800 милиона динара (бруто). На иницијативу министра омладине и спорта и председника Фонда за младе таленте, донета је одлука да се број стипендираних студената на основним студијама повећа са 900 на 950, а на мастер студијама са 400 на 410, чиме је укупан број стипендираних студената у оквиру конкурса за стипендирање студената у Републици Србији 1360.</w:t>
      </w:r>
    </w:p>
    <w:p w14:paraId="595D3916" w14:textId="77777777" w:rsidR="00574CBF" w:rsidRPr="00D97F2E" w:rsidRDefault="00574CBF" w:rsidP="00D97F2E">
      <w:pPr>
        <w:pBdr>
          <w:top w:val="nil"/>
          <w:left w:val="nil"/>
          <w:bottom w:val="nil"/>
          <w:right w:val="nil"/>
          <w:between w:val="nil"/>
        </w:pBdr>
        <w:ind w:firstLine="720"/>
        <w:jc w:val="both"/>
        <w:rPr>
          <w:rFonts w:ascii="Times New Roman" w:eastAsia="Times New Roman" w:hAnsi="Times New Roman"/>
          <w:lang w:val="ru-RU"/>
        </w:rPr>
      </w:pPr>
    </w:p>
    <w:p w14:paraId="6863F128" w14:textId="77777777" w:rsidR="00911B6E" w:rsidRDefault="00D97F2E" w:rsidP="00D97F2E">
      <w:pPr>
        <w:pBdr>
          <w:top w:val="nil"/>
          <w:left w:val="nil"/>
          <w:bottom w:val="nil"/>
          <w:right w:val="nil"/>
          <w:between w:val="nil"/>
        </w:pBdr>
        <w:ind w:firstLine="720"/>
        <w:jc w:val="both"/>
        <w:rPr>
          <w:rFonts w:ascii="Times New Roman" w:eastAsia="Times New Roman" w:hAnsi="Times New Roman"/>
          <w:lang w:val="ru-RU"/>
        </w:rPr>
      </w:pPr>
      <w:r w:rsidRPr="00D97F2E">
        <w:rPr>
          <w:rFonts w:ascii="Times New Roman" w:eastAsia="Times New Roman" w:hAnsi="Times New Roman"/>
          <w:lang w:val="ru-RU"/>
        </w:rPr>
        <w:t>Информације о раду Фонда за младе таленте студенти су могли да добију и на сајмовима стипендија на којима је Фонд излагао програм стипендирања (Путујући студентски сајам у Београду, Сајам стипендија у Крагујевцу, Београду и Нишу).</w:t>
      </w:r>
    </w:p>
    <w:p w14:paraId="5D278883" w14:textId="77777777" w:rsidR="00BB3CE6" w:rsidRPr="007753AD" w:rsidRDefault="00BB3CE6" w:rsidP="00D97F2E">
      <w:pPr>
        <w:pBdr>
          <w:top w:val="nil"/>
          <w:left w:val="nil"/>
          <w:bottom w:val="nil"/>
          <w:right w:val="nil"/>
          <w:between w:val="nil"/>
        </w:pBdr>
        <w:ind w:firstLine="720"/>
        <w:jc w:val="both"/>
        <w:rPr>
          <w:rFonts w:ascii="Times New Roman" w:eastAsia="Times New Roman" w:hAnsi="Times New Roman"/>
          <w:lang w:val="ru-RU"/>
        </w:rPr>
      </w:pPr>
    </w:p>
    <w:p w14:paraId="50ACE287" w14:textId="11E14094" w:rsidR="00911B6E" w:rsidRPr="000C2C02" w:rsidRDefault="00E6505B" w:rsidP="000C2C02">
      <w:pPr>
        <w:ind w:firstLine="720"/>
        <w:jc w:val="both"/>
        <w:rPr>
          <w:rFonts w:ascii="Times New Roman" w:hAnsi="Times New Roman"/>
          <w:lang w:val="ru-RU"/>
        </w:rPr>
      </w:pPr>
      <w:r w:rsidRPr="000C2C02">
        <w:rPr>
          <w:rFonts w:ascii="Times New Roman" w:hAnsi="Times New Roman"/>
          <w:lang w:val="ru-RU"/>
        </w:rPr>
        <w:t>П</w:t>
      </w:r>
      <w:r w:rsidR="00911B6E" w:rsidRPr="000C2C02">
        <w:rPr>
          <w:rFonts w:ascii="Times New Roman" w:hAnsi="Times New Roman"/>
          <w:lang w:val="ru-RU"/>
        </w:rPr>
        <w:t xml:space="preserve">оказатељ </w:t>
      </w:r>
      <w:r w:rsidR="00D97F2E" w:rsidRPr="000C2C02">
        <w:rPr>
          <w:rFonts w:ascii="Times New Roman" w:hAnsi="Times New Roman"/>
          <w:lang w:val="ru-RU"/>
        </w:rPr>
        <w:t xml:space="preserve">исхода </w:t>
      </w:r>
      <w:r w:rsidR="00911B6E" w:rsidRPr="000C2C02">
        <w:rPr>
          <w:rFonts w:ascii="Times New Roman" w:hAnsi="Times New Roman"/>
          <w:lang w:val="ru-RU"/>
        </w:rPr>
        <w:t>спроведене мере је смањена стопа незапослености младих (15-24)</w:t>
      </w:r>
      <w:r w:rsidR="00D97F2E" w:rsidRPr="000C2C02">
        <w:rPr>
          <w:rFonts w:ascii="Times New Roman" w:hAnsi="Times New Roman"/>
          <w:lang w:val="ru-RU"/>
        </w:rPr>
        <w:t xml:space="preserve"> са 47,1% у 2014. години на 29,7</w:t>
      </w:r>
      <w:r w:rsidR="00BB3CE6" w:rsidRPr="000C2C02">
        <w:rPr>
          <w:rFonts w:ascii="Times New Roman" w:hAnsi="Times New Roman"/>
          <w:lang w:val="ru-RU"/>
        </w:rPr>
        <w:t>% у 2018</w:t>
      </w:r>
      <w:r w:rsidR="00911B6E" w:rsidRPr="000C2C02">
        <w:rPr>
          <w:rFonts w:ascii="Times New Roman" w:hAnsi="Times New Roman"/>
          <w:lang w:val="ru-RU"/>
        </w:rPr>
        <w:t>. години.</w:t>
      </w:r>
      <w:r w:rsidR="00911B6E" w:rsidRPr="000C2C02">
        <w:rPr>
          <w:rFonts w:ascii="Times New Roman" w:hAnsi="Times New Roman"/>
          <w:vertAlign w:val="superscript"/>
          <w:lang w:val="en-GB"/>
        </w:rPr>
        <w:footnoteReference w:id="40"/>
      </w:r>
    </w:p>
    <w:p w14:paraId="137B4630" w14:textId="7EB51AB4" w:rsidR="00BB3CE6" w:rsidRPr="000C2C02" w:rsidRDefault="00BB3CE6" w:rsidP="000C2C02">
      <w:pPr>
        <w:ind w:firstLine="720"/>
        <w:jc w:val="both"/>
        <w:rPr>
          <w:rFonts w:ascii="Times New Roman" w:hAnsi="Times New Roman"/>
          <w:lang w:val="ru-RU"/>
        </w:rPr>
      </w:pPr>
      <w:r w:rsidRPr="000C2C02">
        <w:rPr>
          <w:rFonts w:ascii="Times New Roman" w:hAnsi="Times New Roman"/>
          <w:lang w:val="ru-RU"/>
        </w:rPr>
        <w:t>Издвојено је 28 милиона динара за три области јавног конкурса, од чега је реализовано 8.322.749,60 динара за две области. За активности Фонда за младе таленте издвојено је 817.781.000 динара, а реализовано је 813.570.719 динара у 2018. години.</w:t>
      </w:r>
    </w:p>
    <w:p w14:paraId="7B405D8D" w14:textId="77777777" w:rsidR="00911B6E" w:rsidRPr="007753AD" w:rsidRDefault="00911B6E" w:rsidP="00FE548A">
      <w:pPr>
        <w:pBdr>
          <w:top w:val="nil"/>
          <w:left w:val="nil"/>
          <w:bottom w:val="nil"/>
          <w:right w:val="nil"/>
          <w:between w:val="nil"/>
        </w:pBdr>
        <w:jc w:val="both"/>
        <w:rPr>
          <w:rFonts w:ascii="Times New Roman" w:eastAsia="Times New Roman" w:hAnsi="Times New Roman"/>
          <w:lang w:val="ru-RU"/>
        </w:rPr>
      </w:pPr>
    </w:p>
    <w:p w14:paraId="6F51DA50" w14:textId="77777777" w:rsidR="00911B6E"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4.3 Промовисање система целоживотног учења и развој програма за младе који су напустили школовање, односно за лица без квалификација, који би подразумевали обуке у комбинацији са субвенцијом послодавцу за запошљавање</w:t>
      </w:r>
    </w:p>
    <w:p w14:paraId="32312513" w14:textId="77777777" w:rsidR="0002105C" w:rsidRPr="0002105C" w:rsidRDefault="0002105C" w:rsidP="0002105C">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2268270A" w14:textId="77777777" w:rsidR="0002105C" w:rsidRDefault="0002105C" w:rsidP="00FB60F2">
      <w:pPr>
        <w:ind w:firstLine="720"/>
        <w:jc w:val="both"/>
        <w:outlineLvl w:val="3"/>
        <w:rPr>
          <w:rFonts w:ascii="Times New Roman" w:eastAsia="Times New Roman" w:hAnsi="Times New Roman"/>
          <w:iCs/>
          <w:lang w:val="nl-NL"/>
        </w:rPr>
      </w:pPr>
    </w:p>
    <w:p w14:paraId="10AE7C02" w14:textId="77777777" w:rsidR="00FB60F2" w:rsidRDefault="00FB60F2" w:rsidP="00FB60F2">
      <w:pPr>
        <w:ind w:firstLine="720"/>
        <w:jc w:val="both"/>
        <w:outlineLvl w:val="3"/>
        <w:rPr>
          <w:rFonts w:ascii="Times New Roman" w:eastAsia="Times New Roman" w:hAnsi="Times New Roman"/>
          <w:iCs/>
          <w:lang w:val="nl-NL"/>
        </w:rPr>
      </w:pPr>
      <w:r w:rsidRPr="00FB60F2">
        <w:rPr>
          <w:rFonts w:ascii="Times New Roman" w:eastAsia="Times New Roman" w:hAnsi="Times New Roman"/>
          <w:iCs/>
          <w:lang w:val="nl-NL"/>
        </w:rPr>
        <w:t>Програм обуке за тржиште рада подразумева стицања специфичних знања и вештина незапослених у кратком интензивном периоду, који увећава њихову компетентност и конкурентност на тржишту рада. Програм се реализује у сарадњи са образовним установама из неформалног или формалног система образовања.</w:t>
      </w:r>
    </w:p>
    <w:p w14:paraId="10D8163F" w14:textId="77777777" w:rsidR="00574CBF" w:rsidRPr="00FB60F2" w:rsidRDefault="00574CBF" w:rsidP="00FB60F2">
      <w:pPr>
        <w:ind w:firstLine="720"/>
        <w:jc w:val="both"/>
        <w:outlineLvl w:val="3"/>
        <w:rPr>
          <w:rFonts w:ascii="Times New Roman" w:eastAsia="Times New Roman" w:hAnsi="Times New Roman"/>
          <w:iCs/>
          <w:lang w:val="nl-NL"/>
        </w:rPr>
      </w:pPr>
    </w:p>
    <w:p w14:paraId="4CDA273B" w14:textId="77777777" w:rsidR="00FB60F2" w:rsidRDefault="00FB60F2" w:rsidP="00FB60F2">
      <w:pPr>
        <w:ind w:firstLine="720"/>
        <w:jc w:val="both"/>
        <w:outlineLvl w:val="3"/>
        <w:rPr>
          <w:rFonts w:ascii="Times New Roman" w:eastAsia="Times New Roman" w:hAnsi="Times New Roman"/>
          <w:iCs/>
          <w:lang w:val="nl-NL"/>
        </w:rPr>
      </w:pPr>
      <w:r w:rsidRPr="00FB60F2">
        <w:rPr>
          <w:rFonts w:ascii="Times New Roman" w:eastAsia="Times New Roman" w:hAnsi="Times New Roman"/>
          <w:iCs/>
          <w:lang w:val="nl-NL"/>
        </w:rPr>
        <w:t>Програм обуке на захтев послодавца подразумева учешће у финансирању програма обуке ради стицања знања и вештина потребних за обављање послова на конкретном радном месту, уколико на евиденцији незапослених Националне службе за запошљавање нема лица са потребним знањима и вештинама. Обука се реализује у трајању од 1 до 3 месеца, односно са највише 480 часова, а што зависи од врсте и сложености посла, и најчешће у складу са интерним програмом обуке.</w:t>
      </w:r>
    </w:p>
    <w:p w14:paraId="681FF30C" w14:textId="77777777" w:rsidR="00FE548A" w:rsidRPr="00FB60F2" w:rsidRDefault="00FE548A" w:rsidP="00FB60F2">
      <w:pPr>
        <w:ind w:firstLine="720"/>
        <w:jc w:val="both"/>
        <w:outlineLvl w:val="3"/>
        <w:rPr>
          <w:rFonts w:ascii="Times New Roman" w:eastAsia="Times New Roman" w:hAnsi="Times New Roman"/>
          <w:iCs/>
          <w:lang w:val="nl-NL"/>
        </w:rPr>
      </w:pPr>
    </w:p>
    <w:p w14:paraId="2CBC13CA" w14:textId="77777777" w:rsidR="00FB60F2" w:rsidRDefault="00FB60F2" w:rsidP="00FB60F2">
      <w:pPr>
        <w:ind w:firstLine="720"/>
        <w:jc w:val="both"/>
        <w:outlineLvl w:val="3"/>
        <w:rPr>
          <w:rFonts w:ascii="Times New Roman" w:eastAsia="Times New Roman" w:hAnsi="Times New Roman"/>
          <w:iCs/>
          <w:lang w:val="nl-NL"/>
        </w:rPr>
      </w:pPr>
      <w:r w:rsidRPr="00FB60F2">
        <w:rPr>
          <w:rFonts w:ascii="Times New Roman" w:eastAsia="Times New Roman" w:hAnsi="Times New Roman"/>
          <w:iCs/>
          <w:lang w:val="nl-NL"/>
        </w:rPr>
        <w:t>Програм функционалног основног образовања одраслих омогућава стицање основног образовања у складу са законом, уз могућност стицања компетенције за обављање једноставних послова.</w:t>
      </w:r>
    </w:p>
    <w:p w14:paraId="464FEC99" w14:textId="77777777" w:rsidR="00574CBF" w:rsidRPr="00FB60F2" w:rsidRDefault="00574CBF" w:rsidP="00FB60F2">
      <w:pPr>
        <w:ind w:firstLine="720"/>
        <w:jc w:val="both"/>
        <w:outlineLvl w:val="3"/>
        <w:rPr>
          <w:rFonts w:ascii="Times New Roman" w:eastAsia="Times New Roman" w:hAnsi="Times New Roman"/>
          <w:iCs/>
          <w:lang w:val="nl-NL"/>
        </w:rPr>
      </w:pPr>
    </w:p>
    <w:p w14:paraId="0334769D" w14:textId="77777777" w:rsidR="00FB60F2" w:rsidRDefault="00FB60F2" w:rsidP="00FB60F2">
      <w:pPr>
        <w:ind w:firstLine="720"/>
        <w:jc w:val="both"/>
        <w:outlineLvl w:val="3"/>
        <w:rPr>
          <w:rFonts w:ascii="Times New Roman" w:eastAsia="Times New Roman" w:hAnsi="Times New Roman"/>
          <w:iCs/>
          <w:lang w:val="sr-Cyrl-RS"/>
        </w:rPr>
      </w:pPr>
      <w:r w:rsidRPr="00FB60F2">
        <w:rPr>
          <w:rFonts w:ascii="Times New Roman" w:eastAsia="Times New Roman" w:hAnsi="Times New Roman"/>
          <w:iCs/>
          <w:lang w:val="nl-NL"/>
        </w:rPr>
        <w:t>Програм стицања практичних знања за НК, вишкове и дугорочно незапослена лица која су на евиденцији дуже од 18 месеци подразумева стицање практичних знања и вештина кроз обављање конкретних послова заснивањем радног односа код послодавца у приватном сектору</w:t>
      </w:r>
      <w:r>
        <w:rPr>
          <w:rFonts w:ascii="Times New Roman" w:eastAsia="Times New Roman" w:hAnsi="Times New Roman"/>
          <w:iCs/>
          <w:lang w:val="sr-Cyrl-RS"/>
        </w:rPr>
        <w:t>.</w:t>
      </w:r>
    </w:p>
    <w:p w14:paraId="0EB70E06" w14:textId="77777777" w:rsidR="00574CBF" w:rsidRDefault="00574CBF" w:rsidP="00FB60F2">
      <w:pPr>
        <w:ind w:firstLine="720"/>
        <w:jc w:val="both"/>
        <w:outlineLvl w:val="3"/>
        <w:rPr>
          <w:rFonts w:ascii="Times New Roman" w:eastAsia="Times New Roman" w:hAnsi="Times New Roman"/>
          <w:iCs/>
          <w:lang w:val="sr-Cyrl-RS"/>
        </w:rPr>
      </w:pPr>
    </w:p>
    <w:p w14:paraId="1FA1BD5F" w14:textId="77777777" w:rsidR="0000042D" w:rsidRDefault="008D29F5" w:rsidP="00FB60F2">
      <w:pPr>
        <w:ind w:firstLine="720"/>
        <w:jc w:val="both"/>
        <w:outlineLvl w:val="3"/>
        <w:rPr>
          <w:rFonts w:ascii="Times New Roman" w:eastAsia="Times New Roman" w:hAnsi="Times New Roman"/>
          <w:iCs/>
          <w:lang w:val="sr-Cyrl-RS"/>
        </w:rPr>
      </w:pPr>
      <w:r w:rsidRPr="0000042D">
        <w:rPr>
          <w:rFonts w:ascii="Times New Roman" w:eastAsia="Times New Roman" w:hAnsi="Times New Roman"/>
          <w:iCs/>
          <w:lang w:val="sr-Cyrl-RS"/>
        </w:rPr>
        <w:t>У оквиру про</w:t>
      </w:r>
      <w:r>
        <w:rPr>
          <w:rFonts w:ascii="Times New Roman" w:eastAsia="Times New Roman" w:hAnsi="Times New Roman"/>
          <w:iCs/>
          <w:lang w:val="sr-Cyrl-RS"/>
        </w:rPr>
        <w:t xml:space="preserve">грама „Знањем до посла“ (СДЦ) и активности које </w:t>
      </w:r>
      <w:r w:rsidR="0015612F">
        <w:rPr>
          <w:rFonts w:ascii="Times New Roman" w:eastAsia="Times New Roman" w:hAnsi="Times New Roman"/>
          <w:iCs/>
          <w:lang w:val="sr-Cyrl-RS"/>
        </w:rPr>
        <w:t xml:space="preserve">се </w:t>
      </w:r>
      <w:r>
        <w:rPr>
          <w:rFonts w:ascii="Times New Roman" w:eastAsia="Times New Roman" w:hAnsi="Times New Roman"/>
          <w:iCs/>
          <w:lang w:val="sr-Cyrl-RS"/>
        </w:rPr>
        <w:t>спроводе у пет општина</w:t>
      </w:r>
      <w:r w:rsidR="00263039">
        <w:rPr>
          <w:rFonts w:ascii="Times New Roman" w:eastAsia="Times New Roman" w:hAnsi="Times New Roman"/>
          <w:iCs/>
          <w:lang w:val="sr-Cyrl-RS"/>
        </w:rPr>
        <w:t>, у 2018. години</w:t>
      </w:r>
      <w:r>
        <w:rPr>
          <w:rFonts w:ascii="Times New Roman" w:eastAsia="Times New Roman" w:hAnsi="Times New Roman"/>
          <w:iCs/>
          <w:lang w:val="sr-Cyrl-RS"/>
        </w:rPr>
        <w:t xml:space="preserve"> </w:t>
      </w:r>
      <w:r w:rsidR="0015612F">
        <w:rPr>
          <w:rFonts w:ascii="Times New Roman" w:eastAsia="Times New Roman" w:hAnsi="Times New Roman"/>
          <w:iCs/>
          <w:lang w:val="sr-Cyrl-RS"/>
        </w:rPr>
        <w:t xml:space="preserve">око 300 младих из </w:t>
      </w:r>
      <w:r w:rsidR="0015612F" w:rsidRPr="0000042D">
        <w:rPr>
          <w:rFonts w:ascii="Times New Roman" w:eastAsia="Times New Roman" w:hAnsi="Times New Roman"/>
          <w:iCs/>
          <w:lang w:val="sr-Cyrl-RS"/>
        </w:rPr>
        <w:t>теже запошљиви</w:t>
      </w:r>
      <w:r w:rsidR="0015612F">
        <w:rPr>
          <w:rFonts w:ascii="Times New Roman" w:eastAsia="Times New Roman" w:hAnsi="Times New Roman"/>
          <w:iCs/>
          <w:lang w:val="sr-Cyrl-RS"/>
        </w:rPr>
        <w:t>х група је било укучено у програме стручних обука</w:t>
      </w:r>
      <w:r w:rsidR="00B64993" w:rsidRPr="00E924B8">
        <w:rPr>
          <w:rFonts w:ascii="Times New Roman" w:eastAsia="Times New Roman" w:hAnsi="Times New Roman"/>
          <w:iCs/>
          <w:lang w:val="ru-RU"/>
        </w:rPr>
        <w:t>/</w:t>
      </w:r>
      <w:r w:rsidR="0015612F">
        <w:rPr>
          <w:rFonts w:ascii="Times New Roman" w:eastAsia="Times New Roman" w:hAnsi="Times New Roman"/>
          <w:iCs/>
          <w:lang w:val="sr-Cyrl-RS"/>
        </w:rPr>
        <w:t xml:space="preserve">учење кроз рад, </w:t>
      </w:r>
      <w:r w:rsidR="00263039">
        <w:rPr>
          <w:rFonts w:ascii="Times New Roman" w:eastAsia="Times New Roman" w:hAnsi="Times New Roman"/>
          <w:iCs/>
          <w:lang w:val="sr-Cyrl-RS"/>
        </w:rPr>
        <w:t xml:space="preserve">а </w:t>
      </w:r>
      <w:r w:rsidR="0015612F">
        <w:rPr>
          <w:rFonts w:ascii="Times New Roman" w:eastAsia="Times New Roman" w:hAnsi="Times New Roman"/>
          <w:iCs/>
          <w:lang w:val="sr-Cyrl-RS"/>
        </w:rPr>
        <w:t xml:space="preserve">56% је нашло посао. </w:t>
      </w:r>
      <w:r w:rsidR="0000042D" w:rsidRPr="0000042D">
        <w:rPr>
          <w:rFonts w:ascii="Times New Roman" w:eastAsia="Times New Roman" w:hAnsi="Times New Roman"/>
          <w:iCs/>
          <w:lang w:val="sr-Cyrl-RS"/>
        </w:rPr>
        <w:t>У оквиру пројекта „Подстицање запошљавања младих“</w:t>
      </w:r>
      <w:r w:rsidR="0015612F">
        <w:rPr>
          <w:rFonts w:ascii="Times New Roman" w:eastAsia="Times New Roman" w:hAnsi="Times New Roman"/>
          <w:iCs/>
          <w:lang w:val="sr-Cyrl-RS"/>
        </w:rPr>
        <w:t xml:space="preserve"> (</w:t>
      </w:r>
      <w:r w:rsidR="0000042D" w:rsidRPr="0000042D">
        <w:rPr>
          <w:rFonts w:ascii="Times New Roman" w:eastAsia="Times New Roman" w:hAnsi="Times New Roman"/>
          <w:iCs/>
          <w:lang w:val="sr-Cyrl-RS"/>
        </w:rPr>
        <w:t>ГИЗ</w:t>
      </w:r>
      <w:r w:rsidR="0015612F">
        <w:rPr>
          <w:rFonts w:ascii="Times New Roman" w:eastAsia="Times New Roman" w:hAnsi="Times New Roman"/>
          <w:iCs/>
          <w:lang w:val="sr-Cyrl-RS"/>
        </w:rPr>
        <w:t xml:space="preserve">) </w:t>
      </w:r>
      <w:r w:rsidR="00555A72" w:rsidRPr="00555A72">
        <w:rPr>
          <w:rFonts w:ascii="Times New Roman" w:eastAsia="Times New Roman" w:hAnsi="Times New Roman"/>
          <w:iCs/>
          <w:lang w:val="sr-Cyrl-RS"/>
        </w:rPr>
        <w:t xml:space="preserve">945 младих </w:t>
      </w:r>
      <w:r w:rsidR="00555A72">
        <w:rPr>
          <w:rFonts w:ascii="Times New Roman" w:eastAsia="Times New Roman" w:hAnsi="Times New Roman"/>
          <w:iCs/>
          <w:lang w:val="sr-Cyrl-RS"/>
        </w:rPr>
        <w:t>је</w:t>
      </w:r>
      <w:r w:rsidR="00555A72" w:rsidRPr="00555A72">
        <w:rPr>
          <w:rFonts w:ascii="Times New Roman" w:eastAsia="Times New Roman" w:hAnsi="Times New Roman"/>
          <w:iCs/>
          <w:lang w:val="sr-Cyrl-RS"/>
        </w:rPr>
        <w:t xml:space="preserve"> укључено у стручне обуке (386 младих жена и 165 младих Рома, од којих су 98 повратници</w:t>
      </w:r>
      <w:r w:rsidR="00555A72">
        <w:rPr>
          <w:rFonts w:ascii="Times New Roman" w:eastAsia="Times New Roman" w:hAnsi="Times New Roman"/>
          <w:iCs/>
          <w:lang w:val="sr-Cyrl-RS"/>
        </w:rPr>
        <w:t>).</w:t>
      </w:r>
    </w:p>
    <w:p w14:paraId="1AEAB10B" w14:textId="77777777" w:rsidR="00FB60F2" w:rsidRDefault="00FB60F2" w:rsidP="00FB60F2">
      <w:pPr>
        <w:ind w:firstLine="720"/>
        <w:jc w:val="both"/>
        <w:outlineLvl w:val="3"/>
        <w:rPr>
          <w:rFonts w:ascii="Times New Roman" w:eastAsia="Times New Roman" w:hAnsi="Times New Roman"/>
          <w:iCs/>
          <w:lang w:val="sr-Cyrl-RS"/>
        </w:rPr>
      </w:pPr>
    </w:p>
    <w:p w14:paraId="3896AA12" w14:textId="1B07BC95" w:rsidR="00FB60F2" w:rsidRPr="00B91DE3" w:rsidRDefault="00B91DE3" w:rsidP="00B91DE3">
      <w:pPr>
        <w:ind w:firstLine="720"/>
        <w:jc w:val="both"/>
        <w:rPr>
          <w:rFonts w:ascii="Times New Roman" w:hAnsi="Times New Roman"/>
          <w:lang w:val="sr-Cyrl-RS"/>
        </w:rPr>
      </w:pPr>
      <w:r w:rsidRPr="00B91DE3">
        <w:rPr>
          <w:rFonts w:ascii="Times New Roman" w:hAnsi="Times New Roman"/>
          <w:lang w:val="sr-Cyrl-RS"/>
        </w:rPr>
        <w:t>П</w:t>
      </w:r>
      <w:r w:rsidR="00FB60F2" w:rsidRPr="00B91DE3">
        <w:rPr>
          <w:rFonts w:ascii="Times New Roman" w:hAnsi="Times New Roman"/>
          <w:lang w:val="sr-Cyrl-RS"/>
        </w:rPr>
        <w:t>оказатељ исхода спроведене мере је повећан број лица који користе системе целоживотног учења. Број лица у 2014. години је 1.223</w:t>
      </w:r>
      <w:r w:rsidR="009F14A7" w:rsidRPr="00B91DE3">
        <w:rPr>
          <w:rFonts w:ascii="Times New Roman" w:hAnsi="Times New Roman"/>
          <w:lang w:val="sr-Cyrl-RS"/>
        </w:rPr>
        <w:t>, док је број лица у 2018. години</w:t>
      </w:r>
      <w:r w:rsidR="00FB60F2" w:rsidRPr="00B91DE3">
        <w:rPr>
          <w:rFonts w:ascii="Times New Roman" w:hAnsi="Times New Roman"/>
          <w:lang w:val="sr-Cyrl-RS"/>
        </w:rPr>
        <w:t xml:space="preserve"> 1.205</w:t>
      </w:r>
      <w:r w:rsidR="009F14A7" w:rsidRPr="00B91DE3">
        <w:rPr>
          <w:rStyle w:val="FootnoteReference"/>
          <w:rFonts w:ascii="Times New Roman" w:eastAsia="Times New Roman" w:hAnsi="Times New Roman"/>
          <w:iCs/>
          <w:lang w:val="sr-Cyrl-RS"/>
        </w:rPr>
        <w:footnoteReference w:id="41"/>
      </w:r>
      <w:r w:rsidR="009F14A7" w:rsidRPr="00B91DE3">
        <w:rPr>
          <w:rFonts w:ascii="Times New Roman" w:hAnsi="Times New Roman"/>
          <w:lang w:val="sr-Cyrl-RS"/>
        </w:rPr>
        <w:t>.</w:t>
      </w:r>
    </w:p>
    <w:p w14:paraId="07073B6D" w14:textId="358AA586" w:rsidR="009F14A7" w:rsidRPr="00B91DE3" w:rsidRDefault="00587EF0" w:rsidP="00B91DE3">
      <w:pPr>
        <w:ind w:firstLine="720"/>
        <w:jc w:val="both"/>
        <w:rPr>
          <w:rFonts w:ascii="Times New Roman" w:hAnsi="Times New Roman"/>
          <w:lang w:val="sr-Cyrl-RS"/>
        </w:rPr>
      </w:pPr>
      <w:r w:rsidRPr="00B91DE3">
        <w:rPr>
          <w:rFonts w:ascii="Times New Roman" w:hAnsi="Times New Roman"/>
          <w:lang w:val="sr-Cyrl-RS"/>
        </w:rPr>
        <w:t>У оквиру текућих расхода планираних за ову активност и из међународних извора финансирања.</w:t>
      </w:r>
    </w:p>
    <w:p w14:paraId="3B7F71A1"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lastRenderedPageBreak/>
        <w:t>Мера 4.4 Развој концепта студентских послова са ограниченим бројем радних сати у недељи ради активације</w:t>
      </w:r>
    </w:p>
    <w:p w14:paraId="23370DB3" w14:textId="77777777" w:rsidR="00911B6E" w:rsidRPr="00A11D87" w:rsidRDefault="008502EC" w:rsidP="009F14A7">
      <w:pPr>
        <w:ind w:firstLine="720"/>
        <w:jc w:val="both"/>
        <w:rPr>
          <w:rFonts w:ascii="Times New Roman" w:eastAsia="Times New Roman" w:hAnsi="Times New Roman"/>
        </w:rPr>
      </w:pPr>
      <w:r w:rsidRPr="00A11D87">
        <w:rPr>
          <w:rFonts w:ascii="Times New Roman" w:eastAsia="Times New Roman" w:hAnsi="Times New Roman"/>
          <w:lang w:val="sr-Cyrl-RS"/>
        </w:rPr>
        <w:t>Ова мера  је непотпуна па је п</w:t>
      </w:r>
      <w:r w:rsidR="00911B6E" w:rsidRPr="00A11D87">
        <w:rPr>
          <w:rFonts w:ascii="Times New Roman" w:eastAsia="Times New Roman" w:hAnsi="Times New Roman"/>
        </w:rPr>
        <w:t>редлог Министарства</w:t>
      </w:r>
      <w:r w:rsidRPr="00A11D87">
        <w:rPr>
          <w:rFonts w:ascii="Times New Roman" w:eastAsia="Times New Roman" w:hAnsi="Times New Roman"/>
          <w:lang w:val="sr-Cyrl-RS"/>
        </w:rPr>
        <w:t xml:space="preserve"> за рад, запошљавање, борачка и социјална питања </w:t>
      </w:r>
      <w:r w:rsidR="00911B6E" w:rsidRPr="00A11D87">
        <w:rPr>
          <w:rFonts w:ascii="Times New Roman" w:eastAsia="Times New Roman" w:hAnsi="Times New Roman"/>
        </w:rPr>
        <w:t xml:space="preserve"> да се мера укине или  ревидира, при чему је неопходно </w:t>
      </w:r>
      <w:r w:rsidR="00952058" w:rsidRPr="00A11D87">
        <w:rPr>
          <w:rFonts w:ascii="Times New Roman" w:eastAsia="Times New Roman" w:hAnsi="Times New Roman"/>
          <w:lang w:val="sr-Cyrl-RS"/>
        </w:rPr>
        <w:t xml:space="preserve">укључивање </w:t>
      </w:r>
      <w:r w:rsidR="00911B6E" w:rsidRPr="00A11D87">
        <w:rPr>
          <w:rFonts w:ascii="Times New Roman" w:eastAsia="Times New Roman" w:hAnsi="Times New Roman"/>
        </w:rPr>
        <w:t xml:space="preserve"> Министарства привреде и Савеза омладинских и студентских задруга, при формулисању индикатора, </w:t>
      </w:r>
      <w:r w:rsidR="009F14A7" w:rsidRPr="00A11D87">
        <w:rPr>
          <w:rFonts w:ascii="Times New Roman" w:eastAsia="Times New Roman" w:hAnsi="Times New Roman"/>
        </w:rPr>
        <w:t>надлежних институција и рокова.</w:t>
      </w:r>
    </w:p>
    <w:p w14:paraId="12154833" w14:textId="77777777" w:rsidR="00911B6E" w:rsidRDefault="00911B6E" w:rsidP="00212B48">
      <w:pPr>
        <w:spacing w:before="200" w:after="240"/>
        <w:jc w:val="both"/>
        <w:outlineLvl w:val="3"/>
        <w:rPr>
          <w:rFonts w:ascii="Times New Roman" w:eastAsia="Times New Roman" w:hAnsi="Times New Roman"/>
          <w:b/>
          <w:iCs/>
          <w:lang w:val="sr-Cyrl-RS"/>
        </w:rPr>
      </w:pPr>
      <w:r w:rsidRPr="007753AD">
        <w:rPr>
          <w:rFonts w:ascii="Times New Roman" w:eastAsia="Times New Roman" w:hAnsi="Times New Roman"/>
          <w:b/>
          <w:iCs/>
          <w:lang w:val="nl-NL"/>
        </w:rPr>
        <w:t xml:space="preserve">Мера 4.5 Даљи развој система раног профилисања незапослених младих у </w:t>
      </w:r>
      <w:r w:rsidR="00AA33AF">
        <w:rPr>
          <w:rFonts w:ascii="Times New Roman" w:eastAsia="Times New Roman" w:hAnsi="Times New Roman"/>
          <w:b/>
          <w:iCs/>
          <w:lang w:val="sr-Cyrl-RS"/>
        </w:rPr>
        <w:t xml:space="preserve"> Националној служби за запошљавање </w:t>
      </w:r>
    </w:p>
    <w:p w14:paraId="557F7A88" w14:textId="77777777" w:rsidR="0002105C" w:rsidRPr="0002105C" w:rsidRDefault="0002105C" w:rsidP="0002105C">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68CA17B" w14:textId="77777777" w:rsidR="0002105C" w:rsidRDefault="0002105C" w:rsidP="009F14A7">
      <w:pPr>
        <w:pBdr>
          <w:top w:val="nil"/>
          <w:left w:val="nil"/>
          <w:bottom w:val="nil"/>
          <w:right w:val="nil"/>
          <w:between w:val="nil"/>
        </w:pBdr>
        <w:ind w:firstLine="720"/>
        <w:jc w:val="both"/>
        <w:rPr>
          <w:rFonts w:ascii="Times New Roman" w:eastAsia="Times New Roman" w:hAnsi="Times New Roman"/>
          <w:lang w:val="ru-RU"/>
        </w:rPr>
      </w:pPr>
    </w:p>
    <w:p w14:paraId="2C1B98A4" w14:textId="77777777" w:rsidR="009F14A7" w:rsidRDefault="009F14A7" w:rsidP="009F14A7">
      <w:pPr>
        <w:pBdr>
          <w:top w:val="nil"/>
          <w:left w:val="nil"/>
          <w:bottom w:val="nil"/>
          <w:right w:val="nil"/>
          <w:between w:val="nil"/>
        </w:pBdr>
        <w:ind w:firstLine="720"/>
        <w:jc w:val="both"/>
        <w:rPr>
          <w:rFonts w:ascii="Times New Roman" w:eastAsia="Times New Roman" w:hAnsi="Times New Roman"/>
          <w:lang w:val="ru-RU"/>
        </w:rPr>
      </w:pPr>
      <w:r w:rsidRPr="009F14A7">
        <w:rPr>
          <w:rFonts w:ascii="Times New Roman" w:eastAsia="Times New Roman" w:hAnsi="Times New Roman"/>
          <w:lang w:val="ru-RU"/>
        </w:rPr>
        <w:t>Пакет услуга за младе који подразумева сет корака које НСЗ, за сваку младу особу пријављену на евиденцију незапослених лица, реализује са циљем превенције застаревања компетенција (знања и вештина) од значаја за конкурентно иступање на тржишту рада и пада у дугорочну незапосленост и обухвата:</w:t>
      </w:r>
      <w:r>
        <w:rPr>
          <w:rFonts w:ascii="Times New Roman" w:eastAsia="Times New Roman" w:hAnsi="Times New Roman"/>
          <w:lang w:val="ru-RU"/>
        </w:rPr>
        <w:t xml:space="preserve"> </w:t>
      </w:r>
      <w:r w:rsidRPr="009F14A7">
        <w:rPr>
          <w:rFonts w:ascii="Times New Roman" w:eastAsia="Times New Roman" w:hAnsi="Times New Roman"/>
          <w:lang w:val="ru-RU"/>
        </w:rPr>
        <w:t>процену запошљивости лица;</w:t>
      </w:r>
      <w:r>
        <w:rPr>
          <w:rFonts w:ascii="Times New Roman" w:eastAsia="Times New Roman" w:hAnsi="Times New Roman"/>
          <w:lang w:val="ru-RU"/>
        </w:rPr>
        <w:t xml:space="preserve"> </w:t>
      </w:r>
      <w:r w:rsidRPr="009F14A7">
        <w:rPr>
          <w:rFonts w:ascii="Times New Roman" w:eastAsia="Times New Roman" w:hAnsi="Times New Roman"/>
          <w:lang w:val="ru-RU"/>
        </w:rPr>
        <w:t>утврђивање индивидуалног плана запошљавања и мера које су најпогодније за активацију и подизање запошљивости младих;</w:t>
      </w:r>
      <w:r>
        <w:rPr>
          <w:rFonts w:ascii="Times New Roman" w:eastAsia="Times New Roman" w:hAnsi="Times New Roman"/>
          <w:lang w:val="ru-RU"/>
        </w:rPr>
        <w:t xml:space="preserve"> </w:t>
      </w:r>
      <w:r w:rsidRPr="009F14A7">
        <w:rPr>
          <w:rFonts w:ascii="Times New Roman" w:eastAsia="Times New Roman" w:hAnsi="Times New Roman"/>
          <w:lang w:val="ru-RU"/>
        </w:rPr>
        <w:t>посредовање у запошљавању или укључивање у мере активне политике запошљавања које могу допринети запошљавању (професионална оријентација и саветовање о планирању каријере, програм стручне праксе, субвенција за запошљавање и самозапошљавање, програм функционалног основног образовања и др.).</w:t>
      </w:r>
    </w:p>
    <w:p w14:paraId="39BBA4D2" w14:textId="77777777" w:rsidR="00574CBF" w:rsidRPr="009F14A7" w:rsidRDefault="00574CBF" w:rsidP="009F14A7">
      <w:pPr>
        <w:pBdr>
          <w:top w:val="nil"/>
          <w:left w:val="nil"/>
          <w:bottom w:val="nil"/>
          <w:right w:val="nil"/>
          <w:between w:val="nil"/>
        </w:pBdr>
        <w:ind w:firstLine="720"/>
        <w:jc w:val="both"/>
        <w:rPr>
          <w:rFonts w:ascii="Times New Roman" w:eastAsia="Times New Roman" w:hAnsi="Times New Roman"/>
          <w:lang w:val="ru-RU"/>
        </w:rPr>
      </w:pPr>
    </w:p>
    <w:p w14:paraId="6EAECC93" w14:textId="77777777" w:rsidR="001340E3" w:rsidRDefault="009F14A7" w:rsidP="00587EF0">
      <w:pPr>
        <w:pBdr>
          <w:top w:val="nil"/>
          <w:left w:val="nil"/>
          <w:bottom w:val="nil"/>
          <w:right w:val="nil"/>
          <w:between w:val="nil"/>
        </w:pBdr>
        <w:ind w:firstLine="720"/>
        <w:jc w:val="both"/>
        <w:rPr>
          <w:rFonts w:ascii="Times New Roman" w:eastAsia="Times New Roman" w:hAnsi="Times New Roman"/>
          <w:lang w:val="ru-RU"/>
        </w:rPr>
      </w:pPr>
      <w:r w:rsidRPr="00587EF0">
        <w:rPr>
          <w:rFonts w:ascii="Times New Roman" w:eastAsia="Times New Roman" w:hAnsi="Times New Roman"/>
          <w:lang w:val="ru-RU"/>
        </w:rPr>
        <w:t>У циљу превенције застаревања компетенција (знања и вештина) од значаја за конкурентно иступање на тржишту рада и пада у дугорочну незапосленост, у извештајном периоду са младима је, на основу извршених процена запошљивости, у 2018. години утврђено 239.379 индивидуалних планова запошљавања, укључујући и ревизије индивидуалних планова запошљавања.</w:t>
      </w:r>
      <w:r w:rsidR="001340E3" w:rsidRPr="00E924B8">
        <w:rPr>
          <w:rFonts w:ascii="Times New Roman" w:eastAsia="Times New Roman" w:hAnsi="Times New Roman"/>
          <w:lang w:val="ru-RU"/>
        </w:rPr>
        <w:t xml:space="preserve"> </w:t>
      </w:r>
      <w:r w:rsidR="001340E3" w:rsidRPr="00587EF0">
        <w:rPr>
          <w:rFonts w:ascii="Times New Roman" w:eastAsia="Times New Roman" w:hAnsi="Times New Roman"/>
          <w:lang w:val="ru-RU"/>
        </w:rPr>
        <w:t>Међутим,  не постоји посебан програм усмерен на оспособљавање запослених у НСЗ за рано профилисање младих. Сви саветници за запошљавање су обучени за вршење процене запошљавање и утврђивање Индивидуалног плана запошљавања са тражиоцима запослења.</w:t>
      </w:r>
    </w:p>
    <w:p w14:paraId="50E18D24" w14:textId="31E66FCC" w:rsidR="00C40812" w:rsidRDefault="00C40812" w:rsidP="00B91DE3">
      <w:pPr>
        <w:pBdr>
          <w:top w:val="nil"/>
          <w:left w:val="nil"/>
          <w:bottom w:val="nil"/>
          <w:right w:val="nil"/>
          <w:between w:val="nil"/>
        </w:pBdr>
        <w:jc w:val="both"/>
        <w:rPr>
          <w:rFonts w:ascii="Times New Roman" w:eastAsia="Times New Roman" w:hAnsi="Times New Roman"/>
          <w:lang w:val="ru-RU"/>
        </w:rPr>
      </w:pPr>
    </w:p>
    <w:p w14:paraId="77F08CF8" w14:textId="1755CB46" w:rsidR="009F14A7" w:rsidRPr="00B91DE3" w:rsidRDefault="00B91DE3" w:rsidP="00B91DE3">
      <w:pPr>
        <w:ind w:firstLine="720"/>
        <w:jc w:val="both"/>
        <w:rPr>
          <w:rFonts w:ascii="Times New Roman" w:hAnsi="Times New Roman"/>
          <w:lang w:val="ru-RU"/>
        </w:rPr>
      </w:pPr>
      <w:r w:rsidRPr="00B91DE3">
        <w:rPr>
          <w:rFonts w:ascii="Times New Roman" w:hAnsi="Times New Roman"/>
          <w:lang w:val="ru-RU"/>
        </w:rPr>
        <w:t>У</w:t>
      </w:r>
      <w:r w:rsidR="00C40812" w:rsidRPr="00B91DE3">
        <w:rPr>
          <w:rFonts w:ascii="Times New Roman" w:hAnsi="Times New Roman"/>
          <w:lang w:val="ru-RU"/>
        </w:rPr>
        <w:t xml:space="preserve"> </w:t>
      </w:r>
      <w:r w:rsidR="009F14A7" w:rsidRPr="00B91DE3">
        <w:rPr>
          <w:rFonts w:ascii="Times New Roman" w:hAnsi="Times New Roman"/>
          <w:lang w:val="ru-RU"/>
        </w:rPr>
        <w:t>складу са интегрисаним системом менаџмента Процедуром - Индивидуални разговор и израда индивидуалног плана запошљавања, дефинисан је начин индивидуалног рада са наведеном категоријом лица као и начин профилисања незапослених лица.</w:t>
      </w:r>
      <w:r w:rsidR="00C40812" w:rsidRPr="00B91DE3">
        <w:rPr>
          <w:rFonts w:ascii="Times New Roman" w:hAnsi="Times New Roman"/>
          <w:lang w:val="ru-RU"/>
        </w:rPr>
        <w:t xml:space="preserve"> Други показатељ исхода спроведене мере је</w:t>
      </w:r>
      <w:r w:rsidR="00C40812" w:rsidRPr="00B91DE3">
        <w:rPr>
          <w:rFonts w:ascii="Times New Roman" w:hAnsi="Times New Roman"/>
        </w:rPr>
        <w:t xml:space="preserve"> </w:t>
      </w:r>
      <w:r w:rsidR="00C40812" w:rsidRPr="00B91DE3">
        <w:rPr>
          <w:rFonts w:ascii="Times New Roman" w:hAnsi="Times New Roman"/>
          <w:lang w:val="ru-RU"/>
        </w:rPr>
        <w:t xml:space="preserve">број саветника у НСЗ обучених за рано профилисање младих. </w:t>
      </w:r>
    </w:p>
    <w:p w14:paraId="625CFFB3" w14:textId="65CBA095" w:rsidR="0002105C" w:rsidRPr="00B91DE3" w:rsidRDefault="0002105C" w:rsidP="00B91DE3">
      <w:pPr>
        <w:jc w:val="both"/>
        <w:rPr>
          <w:rFonts w:ascii="Times New Roman" w:hAnsi="Times New Roman"/>
          <w:color w:val="FF0000"/>
          <w:lang w:val="ru-RU"/>
        </w:rPr>
      </w:pPr>
    </w:p>
    <w:p w14:paraId="24CA6EBD" w14:textId="77777777" w:rsidR="00911B6E"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 xml:space="preserve">Мера 4.6 Развој иновативних модела и сервиса за подршку запошљавању младих на локалном нивоу кроз широко партнерство локалних партнера - образовних институција, </w:t>
      </w:r>
      <w:r w:rsidR="00B01B1D">
        <w:rPr>
          <w:rFonts w:ascii="Times New Roman" w:eastAsia="Times New Roman" w:hAnsi="Times New Roman"/>
          <w:b/>
          <w:iCs/>
          <w:lang w:val="nl-NL"/>
        </w:rPr>
        <w:t>Националне службе за запошљавање</w:t>
      </w:r>
      <w:r w:rsidRPr="007753AD">
        <w:rPr>
          <w:rFonts w:ascii="Times New Roman" w:eastAsia="Times New Roman" w:hAnsi="Times New Roman"/>
          <w:b/>
          <w:iCs/>
          <w:lang w:val="nl-NL"/>
        </w:rPr>
        <w:t>, пословног и цивилног сектора</w:t>
      </w:r>
    </w:p>
    <w:p w14:paraId="0507140B" w14:textId="77777777" w:rsidR="00697BC3" w:rsidRPr="0002105C" w:rsidRDefault="00697BC3" w:rsidP="00697BC3">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7B989321" w14:textId="77777777" w:rsidR="00A83273" w:rsidRPr="00324EB3" w:rsidRDefault="00324EB3" w:rsidP="006756CF">
      <w:pPr>
        <w:spacing w:before="120" w:after="120"/>
        <w:ind w:firstLine="720"/>
        <w:jc w:val="both"/>
        <w:rPr>
          <w:rFonts w:ascii="Times New Roman" w:eastAsia="Times New Roman" w:hAnsi="Times New Roman"/>
          <w:lang w:val="ru-RU"/>
        </w:rPr>
      </w:pPr>
      <w:r w:rsidRPr="00324EB3">
        <w:rPr>
          <w:rFonts w:ascii="Times New Roman" w:eastAsia="Times New Roman" w:hAnsi="Times New Roman"/>
        </w:rPr>
        <w:t>Eвалуацијa СИПРУ Програмa подршке иновативним моделима за запошљавање младих кроз развој међусекторских партнерстава (</w:t>
      </w:r>
      <w:r w:rsidR="00772199">
        <w:rPr>
          <w:rFonts w:ascii="Times New Roman" w:eastAsia="Times New Roman" w:hAnsi="Times New Roman"/>
          <w:lang w:val="sr-Cyrl-RS"/>
        </w:rPr>
        <w:t xml:space="preserve">„Знањем до посла“, </w:t>
      </w:r>
      <w:r w:rsidRPr="00324EB3">
        <w:rPr>
          <w:rFonts w:ascii="Times New Roman" w:eastAsia="Times New Roman" w:hAnsi="Times New Roman"/>
        </w:rPr>
        <w:t>СДЦ)</w:t>
      </w:r>
      <w:r w:rsidRPr="00324EB3">
        <w:rPr>
          <w:rFonts w:ascii="Times New Roman" w:eastAsia="Times New Roman" w:hAnsi="Times New Roman"/>
          <w:vertAlign w:val="superscript"/>
          <w:lang w:val="sr-Cyrl-RS"/>
        </w:rPr>
        <w:footnoteReference w:id="42"/>
      </w:r>
      <w:r w:rsidRPr="00324EB3">
        <w:rPr>
          <w:rFonts w:ascii="Times New Roman" w:eastAsia="Times New Roman" w:hAnsi="Times New Roman"/>
          <w:lang w:val="sr-Cyrl-RS"/>
        </w:rPr>
        <w:t xml:space="preserve"> </w:t>
      </w:r>
      <w:r w:rsidRPr="00324EB3">
        <w:rPr>
          <w:rFonts w:ascii="Times New Roman" w:eastAsia="Times New Roman" w:hAnsi="Times New Roman"/>
        </w:rPr>
        <w:t xml:space="preserve">показала је </w:t>
      </w:r>
      <w:r w:rsidR="003165DC">
        <w:rPr>
          <w:rFonts w:ascii="Times New Roman" w:eastAsia="Times New Roman" w:hAnsi="Times New Roman"/>
          <w:lang w:val="sr-Cyrl-RS"/>
        </w:rPr>
        <w:t xml:space="preserve">напредак у </w:t>
      </w:r>
      <w:r w:rsidRPr="00324EB3">
        <w:rPr>
          <w:rFonts w:ascii="Times New Roman" w:eastAsia="Times New Roman" w:hAnsi="Times New Roman"/>
        </w:rPr>
        <w:t>разв</w:t>
      </w:r>
      <w:r w:rsidR="003165DC">
        <w:rPr>
          <w:rFonts w:ascii="Times New Roman" w:eastAsia="Times New Roman" w:hAnsi="Times New Roman"/>
          <w:lang w:val="sr-Cyrl-RS"/>
        </w:rPr>
        <w:t xml:space="preserve">ијању </w:t>
      </w:r>
      <w:r w:rsidRPr="00324EB3">
        <w:rPr>
          <w:rFonts w:ascii="Times New Roman" w:eastAsia="Times New Roman" w:hAnsi="Times New Roman"/>
        </w:rPr>
        <w:t xml:space="preserve">локалних приступа за повећање запошљавања и запошљивости младих. Млади који су учествовали у програму као најзначајније користи </w:t>
      </w:r>
      <w:r>
        <w:rPr>
          <w:rFonts w:ascii="Times New Roman" w:eastAsia="Times New Roman" w:hAnsi="Times New Roman"/>
          <w:lang w:val="sr-Cyrl-RS"/>
        </w:rPr>
        <w:t xml:space="preserve">виде </w:t>
      </w:r>
      <w:r w:rsidRPr="00324EB3">
        <w:rPr>
          <w:rFonts w:ascii="Times New Roman" w:eastAsia="Times New Roman" w:hAnsi="Times New Roman"/>
        </w:rPr>
        <w:t>стицање нових знања и вештина, као и подршку за даље подухвате на путу остваривања професионалних циљева.</w:t>
      </w:r>
      <w:r>
        <w:rPr>
          <w:rFonts w:ascii="Times New Roman" w:eastAsia="Times New Roman" w:hAnsi="Times New Roman"/>
          <w:lang w:val="sr-Cyrl-RS"/>
        </w:rPr>
        <w:t xml:space="preserve"> </w:t>
      </w:r>
      <w:r w:rsidR="006756CF">
        <w:rPr>
          <w:rFonts w:ascii="Times New Roman" w:eastAsia="Times New Roman" w:hAnsi="Times New Roman"/>
          <w:lang w:val="sr-Cyrl-RS"/>
        </w:rPr>
        <w:lastRenderedPageBreak/>
        <w:t xml:space="preserve">Четири иновативна модела </w:t>
      </w:r>
      <w:r w:rsidR="006756CF" w:rsidRPr="00324EB3">
        <w:rPr>
          <w:rFonts w:ascii="Times New Roman" w:eastAsia="Times New Roman" w:hAnsi="Times New Roman"/>
        </w:rPr>
        <w:t xml:space="preserve">за запошљавање младих </w:t>
      </w:r>
      <w:r w:rsidR="006756CF">
        <w:rPr>
          <w:rFonts w:ascii="Times New Roman" w:eastAsia="Times New Roman" w:hAnsi="Times New Roman"/>
          <w:lang w:val="sr-Cyrl-RS"/>
        </w:rPr>
        <w:t>су подржана у фази „скалирања“ решења на локалу</w:t>
      </w:r>
      <w:r w:rsidR="009D4B88">
        <w:rPr>
          <w:rFonts w:ascii="Times New Roman" w:eastAsia="Times New Roman" w:hAnsi="Times New Roman"/>
          <w:lang w:val="sr-Cyrl-RS"/>
        </w:rPr>
        <w:t xml:space="preserve"> и око 150 младих је обухваћено програмом</w:t>
      </w:r>
      <w:r w:rsidR="006756CF">
        <w:rPr>
          <w:rFonts w:ascii="Times New Roman" w:eastAsia="Times New Roman" w:hAnsi="Times New Roman"/>
          <w:lang w:val="sr-Cyrl-RS"/>
        </w:rPr>
        <w:t xml:space="preserve">. </w:t>
      </w:r>
      <w:r w:rsidR="00911B6E" w:rsidRPr="00324EB3">
        <w:rPr>
          <w:rFonts w:ascii="Times New Roman" w:eastAsia="Times New Roman" w:hAnsi="Times New Roman"/>
          <w:lang w:val="ru-RU"/>
        </w:rPr>
        <w:t xml:space="preserve">Приоритетне области </w:t>
      </w:r>
      <w:r w:rsidRPr="00324EB3">
        <w:rPr>
          <w:rFonts w:ascii="Times New Roman" w:eastAsia="Times New Roman" w:hAnsi="Times New Roman"/>
          <w:lang w:val="ru-RU"/>
        </w:rPr>
        <w:t xml:space="preserve">програма </w:t>
      </w:r>
      <w:r w:rsidR="00911B6E" w:rsidRPr="00324EB3">
        <w:rPr>
          <w:rFonts w:ascii="Times New Roman" w:eastAsia="Times New Roman" w:hAnsi="Times New Roman"/>
          <w:lang w:val="sr-Cyrl-RS"/>
        </w:rPr>
        <w:t>су</w:t>
      </w:r>
      <w:r w:rsidR="00911B6E" w:rsidRPr="00324EB3">
        <w:rPr>
          <w:rFonts w:ascii="Times New Roman" w:eastAsia="Times New Roman" w:hAnsi="Times New Roman"/>
          <w:lang w:val="ru-RU"/>
        </w:rPr>
        <w:t>:</w:t>
      </w:r>
      <w:r w:rsidR="00911B6E" w:rsidRPr="00324EB3">
        <w:rPr>
          <w:rFonts w:ascii="Times New Roman" w:eastAsia="Times New Roman" w:hAnsi="Times New Roman"/>
          <w:lang w:val="sr-Cyrl-RS"/>
        </w:rPr>
        <w:t xml:space="preserve"> </w:t>
      </w:r>
    </w:p>
    <w:p w14:paraId="27514E7A" w14:textId="77777777" w:rsidR="00911B6E" w:rsidRPr="00324EB3" w:rsidRDefault="00911B6E" w:rsidP="00F63520">
      <w:pPr>
        <w:numPr>
          <w:ilvl w:val="0"/>
          <w:numId w:val="2"/>
        </w:numPr>
        <w:spacing w:after="200" w:line="276" w:lineRule="auto"/>
        <w:contextualSpacing/>
        <w:jc w:val="both"/>
        <w:rPr>
          <w:rFonts w:ascii="Times New Roman" w:eastAsia="Times New Roman" w:hAnsi="Times New Roman"/>
          <w:lang w:val="ru-RU"/>
        </w:rPr>
      </w:pPr>
      <w:r w:rsidRPr="00324EB3">
        <w:rPr>
          <w:rFonts w:ascii="Times New Roman" w:eastAsia="Times New Roman" w:hAnsi="Times New Roman"/>
          <w:lang w:val="ru-RU"/>
        </w:rPr>
        <w:t>Креирање радних места кроз предузетништво, унапређен приступ информацијама, образовање и тренинге, саветовање у области бизниса и менторство</w:t>
      </w:r>
      <w:r w:rsidR="00A83273" w:rsidRPr="00324EB3">
        <w:rPr>
          <w:rFonts w:ascii="Times New Roman" w:eastAsia="Times New Roman" w:hAnsi="Times New Roman"/>
          <w:lang w:val="ru-RU"/>
        </w:rPr>
        <w:t>,</w:t>
      </w:r>
    </w:p>
    <w:p w14:paraId="753C70F7" w14:textId="77777777" w:rsidR="00911B6E" w:rsidRPr="00324EB3" w:rsidRDefault="00911B6E" w:rsidP="00F63520">
      <w:pPr>
        <w:numPr>
          <w:ilvl w:val="0"/>
          <w:numId w:val="2"/>
        </w:numPr>
        <w:spacing w:after="200" w:line="276" w:lineRule="auto"/>
        <w:contextualSpacing/>
        <w:jc w:val="both"/>
        <w:rPr>
          <w:rFonts w:ascii="Times New Roman" w:eastAsia="Times New Roman" w:hAnsi="Times New Roman"/>
          <w:lang w:val="ru-RU"/>
        </w:rPr>
      </w:pPr>
      <w:r w:rsidRPr="00324EB3">
        <w:rPr>
          <w:rFonts w:ascii="Times New Roman" w:eastAsia="Times New Roman" w:hAnsi="Times New Roman"/>
          <w:lang w:val="ru-RU"/>
        </w:rPr>
        <w:t>Запошљивост младих, мобилност и флексибилност кроз стручне праксе у МСП сектору, омладинским организацијама и организацијама цивилног друштва, али и кроз могућности за учење преносивих и генеричких вештина</w:t>
      </w:r>
      <w:r w:rsidR="00A83273" w:rsidRPr="00324EB3">
        <w:rPr>
          <w:rFonts w:ascii="Times New Roman" w:eastAsia="Times New Roman" w:hAnsi="Times New Roman"/>
          <w:lang w:val="ru-RU"/>
        </w:rPr>
        <w:t>,</w:t>
      </w:r>
    </w:p>
    <w:p w14:paraId="2AC69AFC" w14:textId="77777777" w:rsidR="00911B6E" w:rsidRPr="00324EB3" w:rsidRDefault="00911B6E" w:rsidP="00F63520">
      <w:pPr>
        <w:numPr>
          <w:ilvl w:val="0"/>
          <w:numId w:val="2"/>
        </w:numPr>
        <w:spacing w:after="200" w:line="276" w:lineRule="auto"/>
        <w:contextualSpacing/>
        <w:jc w:val="both"/>
        <w:rPr>
          <w:rFonts w:ascii="Times New Roman" w:eastAsia="Times New Roman" w:hAnsi="Times New Roman"/>
          <w:lang w:val="ru-RU"/>
        </w:rPr>
      </w:pPr>
      <w:r w:rsidRPr="00324EB3">
        <w:rPr>
          <w:rFonts w:ascii="Times New Roman" w:eastAsia="Times New Roman" w:hAnsi="Times New Roman"/>
          <w:lang w:val="ru-RU"/>
        </w:rPr>
        <w:t>Предузетничко учење за младе кроз формално и неформално образовање</w:t>
      </w:r>
      <w:r w:rsidR="00A83273" w:rsidRPr="00324EB3">
        <w:rPr>
          <w:rFonts w:ascii="Times New Roman" w:eastAsia="Times New Roman" w:hAnsi="Times New Roman"/>
          <w:lang w:val="ru-RU"/>
        </w:rPr>
        <w:t>,</w:t>
      </w:r>
    </w:p>
    <w:p w14:paraId="203474B7" w14:textId="77777777" w:rsidR="00911B6E" w:rsidRPr="00324EB3" w:rsidRDefault="00911B6E" w:rsidP="00F63520">
      <w:pPr>
        <w:numPr>
          <w:ilvl w:val="0"/>
          <w:numId w:val="2"/>
        </w:numPr>
        <w:spacing w:after="200" w:line="276" w:lineRule="auto"/>
        <w:contextualSpacing/>
        <w:jc w:val="both"/>
        <w:rPr>
          <w:rFonts w:ascii="Times New Roman" w:eastAsia="Times New Roman" w:hAnsi="Times New Roman"/>
          <w:lang w:val="ru-RU"/>
        </w:rPr>
      </w:pPr>
      <w:r w:rsidRPr="00324EB3">
        <w:rPr>
          <w:rFonts w:ascii="Times New Roman" w:eastAsia="Times New Roman" w:hAnsi="Times New Roman"/>
          <w:lang w:val="ru-RU"/>
        </w:rPr>
        <w:t>Запошљивост и мобилност младих који припадају тзв. НЕЕТ категорији (млади који су незапослени, не школују се нити се усавршају кроз систем обука)</w:t>
      </w:r>
      <w:r w:rsidR="00A83273" w:rsidRPr="00324EB3">
        <w:rPr>
          <w:rFonts w:ascii="Times New Roman" w:eastAsia="Times New Roman" w:hAnsi="Times New Roman"/>
          <w:lang w:val="ru-RU"/>
        </w:rPr>
        <w:t>,</w:t>
      </w:r>
    </w:p>
    <w:p w14:paraId="176E48AE" w14:textId="77777777" w:rsidR="00911B6E" w:rsidRPr="00324EB3" w:rsidRDefault="00911B6E" w:rsidP="00F63520">
      <w:pPr>
        <w:numPr>
          <w:ilvl w:val="0"/>
          <w:numId w:val="2"/>
        </w:numPr>
        <w:spacing w:after="200" w:line="276" w:lineRule="auto"/>
        <w:contextualSpacing/>
        <w:jc w:val="both"/>
        <w:rPr>
          <w:rFonts w:ascii="Times New Roman" w:eastAsia="Times New Roman" w:hAnsi="Times New Roman"/>
          <w:lang w:val="ru-RU"/>
        </w:rPr>
      </w:pPr>
      <w:r w:rsidRPr="00324EB3">
        <w:rPr>
          <w:rFonts w:ascii="Times New Roman" w:eastAsia="Times New Roman" w:hAnsi="Times New Roman"/>
          <w:lang w:val="ru-RU"/>
        </w:rPr>
        <w:t>Запошљивост младих који се суочавају са додатним препрекама на тржишту рада (млади без квалификација, Роми/Ромкиње, млади са инвалидитетом, млади са руралних подручја, млади који су изашли иѕ система социјалне заштите, млади који живе са ХИВ вирусом, али и остале категорије младих које су препознате у најрелевантнијим стратешким документима Р</w:t>
      </w:r>
      <w:r w:rsidR="00C2499F" w:rsidRPr="00324EB3">
        <w:rPr>
          <w:rFonts w:ascii="Times New Roman" w:eastAsia="Times New Roman" w:hAnsi="Times New Roman"/>
          <w:lang w:val="ru-RU"/>
        </w:rPr>
        <w:t xml:space="preserve">епублике </w:t>
      </w:r>
      <w:r w:rsidRPr="00324EB3">
        <w:rPr>
          <w:rFonts w:ascii="Times New Roman" w:eastAsia="Times New Roman" w:hAnsi="Times New Roman"/>
          <w:lang w:val="ru-RU"/>
        </w:rPr>
        <w:t>С</w:t>
      </w:r>
      <w:r w:rsidR="00C2499F" w:rsidRPr="00324EB3">
        <w:rPr>
          <w:rFonts w:ascii="Times New Roman" w:eastAsia="Times New Roman" w:hAnsi="Times New Roman"/>
          <w:lang w:val="ru-RU"/>
        </w:rPr>
        <w:t>рбије</w:t>
      </w:r>
      <w:r w:rsidRPr="00324EB3">
        <w:rPr>
          <w:rFonts w:ascii="Times New Roman" w:eastAsia="Times New Roman" w:hAnsi="Times New Roman"/>
          <w:lang w:val="ru-RU"/>
        </w:rPr>
        <w:t>.</w:t>
      </w:r>
    </w:p>
    <w:p w14:paraId="7CE6F786" w14:textId="77777777" w:rsidR="00911B6E" w:rsidRDefault="00911B6E" w:rsidP="009679F9">
      <w:pPr>
        <w:jc w:val="both"/>
        <w:rPr>
          <w:rFonts w:ascii="Times New Roman" w:eastAsia="Times New Roman" w:hAnsi="Times New Roman"/>
          <w:color w:val="FF0000"/>
          <w:lang w:val="sr-Cyrl-RS"/>
        </w:rPr>
      </w:pPr>
    </w:p>
    <w:p w14:paraId="43B2D859" w14:textId="77777777" w:rsidR="005A0E3B" w:rsidRDefault="005A0E3B" w:rsidP="00F64DC4">
      <w:pPr>
        <w:ind w:firstLine="720"/>
        <w:jc w:val="both"/>
        <w:rPr>
          <w:rFonts w:ascii="Times New Roman" w:eastAsia="Times New Roman" w:hAnsi="Times New Roman"/>
        </w:rPr>
      </w:pPr>
      <w:r w:rsidRPr="005A0E3B">
        <w:rPr>
          <w:rFonts w:ascii="Times New Roman" w:eastAsia="Times New Roman" w:hAnsi="Times New Roman"/>
        </w:rPr>
        <w:t>Министарства омладине и спорта преко јавних конкурса подстиче реализацију 33 пројекта који за циљ имају: креативно менторство, п</w:t>
      </w:r>
      <w:r w:rsidR="00F64DC4">
        <w:rPr>
          <w:rFonts w:ascii="Times New Roman" w:eastAsia="Times New Roman" w:hAnsi="Times New Roman"/>
        </w:rPr>
        <w:t>ромоције креативних индустрија;</w:t>
      </w:r>
      <w:r w:rsidR="00F64DC4">
        <w:rPr>
          <w:rFonts w:ascii="Times New Roman" w:eastAsia="Times New Roman" w:hAnsi="Times New Roman"/>
          <w:lang w:val="sr-Cyrl-RS"/>
        </w:rPr>
        <w:t xml:space="preserve"> </w:t>
      </w:r>
      <w:r w:rsidR="00F64DC4">
        <w:rPr>
          <w:rFonts w:ascii="Times New Roman" w:eastAsia="Times New Roman" w:hAnsi="Times New Roman"/>
        </w:rPr>
        <w:t>формирање ученичких компанија;</w:t>
      </w:r>
      <w:r w:rsidR="00F64DC4">
        <w:rPr>
          <w:rFonts w:ascii="Times New Roman" w:eastAsia="Times New Roman" w:hAnsi="Times New Roman"/>
          <w:lang w:val="sr-Cyrl-RS"/>
        </w:rPr>
        <w:t xml:space="preserve"> </w:t>
      </w:r>
      <w:r w:rsidRPr="005A0E3B">
        <w:rPr>
          <w:rFonts w:ascii="Times New Roman" w:eastAsia="Times New Roman" w:hAnsi="Times New Roman"/>
        </w:rPr>
        <w:t>развој технолошког предузетништва код младих кроз практичан рад на развоју технолошких стартапова;</w:t>
      </w:r>
      <w:r w:rsidR="00F64DC4">
        <w:rPr>
          <w:rFonts w:ascii="Times New Roman" w:eastAsia="Times New Roman" w:hAnsi="Times New Roman"/>
          <w:lang w:val="sr-Cyrl-RS"/>
        </w:rPr>
        <w:t xml:space="preserve"> </w:t>
      </w:r>
      <w:r w:rsidR="00F64DC4">
        <w:rPr>
          <w:rFonts w:ascii="Times New Roman" w:eastAsia="Times New Roman" w:hAnsi="Times New Roman"/>
        </w:rPr>
        <w:t>у</w:t>
      </w:r>
      <w:r w:rsidRPr="005A0E3B">
        <w:rPr>
          <w:rFonts w:ascii="Times New Roman" w:eastAsia="Times New Roman" w:hAnsi="Times New Roman"/>
        </w:rPr>
        <w:t>спостављање модерног креативног простора за заједничко деловање који представља мултидисциплинарну платформу која подстиче развој креативне економије, пружа услуге пословне инкубације и успоставља дијалог између савремених тенденција;</w:t>
      </w:r>
      <w:r w:rsidR="00F64DC4">
        <w:rPr>
          <w:rFonts w:ascii="Times New Roman" w:eastAsia="Times New Roman" w:hAnsi="Times New Roman"/>
          <w:lang w:val="sr-Cyrl-RS"/>
        </w:rPr>
        <w:t xml:space="preserve"> </w:t>
      </w:r>
      <w:r w:rsidRPr="005A0E3B">
        <w:rPr>
          <w:rFonts w:ascii="Times New Roman" w:eastAsia="Times New Roman" w:hAnsi="Times New Roman"/>
        </w:rPr>
        <w:t>обуке у  области</w:t>
      </w:r>
      <w:r w:rsidR="00F64DC4">
        <w:rPr>
          <w:rFonts w:ascii="Times New Roman" w:eastAsia="Times New Roman" w:hAnsi="Times New Roman"/>
        </w:rPr>
        <w:t xml:space="preserve"> дигиталног маркетинга;</w:t>
      </w:r>
      <w:r w:rsidR="00F64DC4">
        <w:rPr>
          <w:rFonts w:ascii="Times New Roman" w:eastAsia="Times New Roman" w:hAnsi="Times New Roman"/>
          <w:lang w:val="sr-Cyrl-RS"/>
        </w:rPr>
        <w:t xml:space="preserve"> </w:t>
      </w:r>
      <w:r w:rsidRPr="005A0E3B">
        <w:rPr>
          <w:rFonts w:ascii="Times New Roman" w:eastAsia="Times New Roman" w:hAnsi="Times New Roman"/>
        </w:rPr>
        <w:t>развој механизма за повећање запошљивости и запослености младих кроз мултидисциплинарни и двојезични програм обуке  из области информационих технологија, језика средине и  "job shadowing";</w:t>
      </w:r>
      <w:r w:rsidR="00F64DC4">
        <w:rPr>
          <w:rFonts w:ascii="Times New Roman" w:eastAsia="Times New Roman" w:hAnsi="Times New Roman"/>
          <w:lang w:val="sr-Cyrl-RS"/>
        </w:rPr>
        <w:t xml:space="preserve"> </w:t>
      </w:r>
      <w:r w:rsidRPr="005A0E3B">
        <w:rPr>
          <w:rFonts w:ascii="Times New Roman" w:eastAsia="Times New Roman" w:hAnsi="Times New Roman"/>
        </w:rPr>
        <w:t>међународно умрежавање са омладинским с</w:t>
      </w:r>
      <w:r w:rsidR="00F64DC4">
        <w:rPr>
          <w:rFonts w:ascii="Times New Roman" w:eastAsia="Times New Roman" w:hAnsi="Times New Roman"/>
        </w:rPr>
        <w:t>оцијалним предузетницима;</w:t>
      </w:r>
      <w:r w:rsidR="00F64DC4">
        <w:rPr>
          <w:rFonts w:ascii="Times New Roman" w:eastAsia="Times New Roman" w:hAnsi="Times New Roman"/>
          <w:lang w:val="sr-Cyrl-RS"/>
        </w:rPr>
        <w:t xml:space="preserve"> </w:t>
      </w:r>
      <w:r w:rsidRPr="005A0E3B">
        <w:rPr>
          <w:rFonts w:ascii="Times New Roman" w:eastAsia="Times New Roman" w:hAnsi="Times New Roman"/>
        </w:rPr>
        <w:t>подршка иновативним приступима који доносе решавању проблема запошљавања младих ОСИ;</w:t>
      </w:r>
      <w:r w:rsidR="00F64DC4">
        <w:rPr>
          <w:rFonts w:ascii="Times New Roman" w:eastAsia="Times New Roman" w:hAnsi="Times New Roman"/>
          <w:lang w:val="sr-Cyrl-RS"/>
        </w:rPr>
        <w:t xml:space="preserve"> </w:t>
      </w:r>
      <w:r w:rsidRPr="005A0E3B">
        <w:rPr>
          <w:rFonts w:ascii="Times New Roman" w:eastAsia="Times New Roman" w:hAnsi="Times New Roman"/>
        </w:rPr>
        <w:t>успостављање и тестирање иновативног модела подршке развоју студентских бизнис иницијатива.</w:t>
      </w:r>
    </w:p>
    <w:p w14:paraId="3F22B429" w14:textId="77777777" w:rsidR="00574CBF" w:rsidRPr="005A0E3B" w:rsidRDefault="00574CBF" w:rsidP="00F64DC4">
      <w:pPr>
        <w:ind w:firstLine="720"/>
        <w:jc w:val="both"/>
        <w:rPr>
          <w:rFonts w:ascii="Times New Roman" w:eastAsia="Times New Roman" w:hAnsi="Times New Roman"/>
        </w:rPr>
      </w:pPr>
    </w:p>
    <w:p w14:paraId="31665CF7" w14:textId="77777777" w:rsidR="00911B6E" w:rsidRDefault="005A0E3B" w:rsidP="00574CBF">
      <w:pPr>
        <w:ind w:firstLine="360"/>
        <w:jc w:val="both"/>
        <w:rPr>
          <w:rFonts w:ascii="Times New Roman" w:eastAsia="Times New Roman" w:hAnsi="Times New Roman"/>
        </w:rPr>
      </w:pPr>
      <w:r>
        <w:rPr>
          <w:rFonts w:ascii="Times New Roman" w:eastAsia="Times New Roman" w:hAnsi="Times New Roman"/>
        </w:rPr>
        <w:t xml:space="preserve">  </w:t>
      </w:r>
      <w:r w:rsidR="009D4B88">
        <w:rPr>
          <w:rFonts w:ascii="Times New Roman" w:eastAsia="Times New Roman" w:hAnsi="Times New Roman"/>
          <w:lang w:val="sr-Cyrl-RS"/>
        </w:rPr>
        <w:t xml:space="preserve">У оквиру </w:t>
      </w:r>
      <w:r>
        <w:rPr>
          <w:rFonts w:ascii="Times New Roman" w:eastAsia="Times New Roman" w:hAnsi="Times New Roman"/>
        </w:rPr>
        <w:t xml:space="preserve"> пројект</w:t>
      </w:r>
      <w:r w:rsidR="009D4B88">
        <w:rPr>
          <w:rFonts w:ascii="Times New Roman" w:eastAsia="Times New Roman" w:hAnsi="Times New Roman"/>
          <w:lang w:val="sr-Cyrl-RS"/>
        </w:rPr>
        <w:t>а</w:t>
      </w:r>
      <w:r w:rsidRPr="005A0E3B">
        <w:rPr>
          <w:rFonts w:ascii="Times New Roman" w:eastAsia="Times New Roman" w:hAnsi="Times New Roman"/>
        </w:rPr>
        <w:t xml:space="preserve"> „</w:t>
      </w:r>
      <w:r>
        <w:rPr>
          <w:rFonts w:ascii="Times New Roman" w:eastAsia="Times New Roman" w:hAnsi="Times New Roman"/>
        </w:rPr>
        <w:t xml:space="preserve">Подстицање запошљавања младих“ </w:t>
      </w:r>
      <w:r w:rsidR="009D4B88">
        <w:rPr>
          <w:rFonts w:ascii="Times New Roman" w:eastAsia="Times New Roman" w:hAnsi="Times New Roman"/>
          <w:lang w:val="sr-Cyrl-RS"/>
        </w:rPr>
        <w:t>(</w:t>
      </w:r>
      <w:r w:rsidR="009D4B88">
        <w:rPr>
          <w:rFonts w:ascii="Times New Roman" w:eastAsia="Times New Roman" w:hAnsi="Times New Roman"/>
        </w:rPr>
        <w:t>ГИЗ</w:t>
      </w:r>
      <w:r w:rsidR="009D4B88">
        <w:rPr>
          <w:rFonts w:ascii="Times New Roman" w:eastAsia="Times New Roman" w:hAnsi="Times New Roman"/>
          <w:lang w:val="sr-Cyrl-RS"/>
        </w:rPr>
        <w:t xml:space="preserve">) </w:t>
      </w:r>
      <w:r w:rsidR="004756E1">
        <w:rPr>
          <w:rFonts w:ascii="Times New Roman" w:eastAsia="Times New Roman" w:hAnsi="Times New Roman"/>
        </w:rPr>
        <w:t xml:space="preserve">дефинисана </w:t>
      </w:r>
      <w:r w:rsidR="009D4B88">
        <w:rPr>
          <w:rFonts w:ascii="Times New Roman" w:eastAsia="Times New Roman" w:hAnsi="Times New Roman"/>
        </w:rPr>
        <w:t xml:space="preserve">су </w:t>
      </w:r>
      <w:r w:rsidR="004756E1">
        <w:rPr>
          <w:rFonts w:ascii="Times New Roman" w:eastAsia="Times New Roman" w:hAnsi="Times New Roman"/>
        </w:rPr>
        <w:t>три</w:t>
      </w:r>
      <w:r w:rsidRPr="005A0E3B">
        <w:rPr>
          <w:rFonts w:ascii="Times New Roman" w:eastAsia="Times New Roman" w:hAnsi="Times New Roman"/>
        </w:rPr>
        <w:t xml:space="preserve"> модела з</w:t>
      </w:r>
      <w:r w:rsidR="004756E1">
        <w:rPr>
          <w:rFonts w:ascii="Times New Roman" w:eastAsia="Times New Roman" w:hAnsi="Times New Roman"/>
        </w:rPr>
        <w:t xml:space="preserve">а подстицање запошљавања младих </w:t>
      </w:r>
      <w:r w:rsidR="00574CBF">
        <w:rPr>
          <w:rFonts w:ascii="Times New Roman" w:eastAsia="Times New Roman" w:hAnsi="Times New Roman"/>
          <w:lang w:val="sr-Cyrl-RS"/>
        </w:rPr>
        <w:t xml:space="preserve">(1) </w:t>
      </w:r>
      <w:r w:rsidRPr="005A0E3B">
        <w:rPr>
          <w:rFonts w:ascii="Times New Roman" w:eastAsia="Times New Roman" w:hAnsi="Times New Roman"/>
        </w:rPr>
        <w:t xml:space="preserve">Подстицање запошљавања младих у хабовима </w:t>
      </w:r>
      <w:r>
        <w:rPr>
          <w:rFonts w:ascii="Times New Roman" w:eastAsia="Times New Roman" w:hAnsi="Times New Roman"/>
          <w:lang w:val="sr-Cyrl-RS"/>
        </w:rPr>
        <w:t xml:space="preserve">- </w:t>
      </w:r>
      <w:r w:rsidR="009D4B88">
        <w:rPr>
          <w:rFonts w:ascii="Times New Roman" w:eastAsia="Times New Roman" w:hAnsi="Times New Roman"/>
          <w:lang w:val="sr-Cyrl-RS"/>
        </w:rPr>
        <w:t xml:space="preserve">у </w:t>
      </w:r>
      <w:r w:rsidRPr="005A0E3B">
        <w:rPr>
          <w:rFonts w:ascii="Times New Roman" w:eastAsia="Times New Roman" w:hAnsi="Times New Roman"/>
          <w:lang w:val="sr-Cyrl-RS"/>
        </w:rPr>
        <w:t>2018. годин</w:t>
      </w:r>
      <w:r w:rsidR="009D4B88">
        <w:rPr>
          <w:rFonts w:ascii="Times New Roman" w:eastAsia="Times New Roman" w:hAnsi="Times New Roman"/>
          <w:lang w:val="sr-Cyrl-RS"/>
        </w:rPr>
        <w:t>и</w:t>
      </w:r>
      <w:r w:rsidRPr="005A0E3B">
        <w:rPr>
          <w:rFonts w:ascii="Times New Roman" w:eastAsia="Times New Roman" w:hAnsi="Times New Roman"/>
          <w:lang w:val="sr-Cyrl-RS"/>
        </w:rPr>
        <w:t xml:space="preserve"> 24 младих је подржано у вођењу и развоју хабова, 30 младих је било укључено у програм радних пракси и 19</w:t>
      </w:r>
      <w:r w:rsidR="00574CBF">
        <w:rPr>
          <w:rFonts w:ascii="Times New Roman" w:eastAsia="Times New Roman" w:hAnsi="Times New Roman"/>
          <w:lang w:val="sr-Cyrl-RS"/>
        </w:rPr>
        <w:t xml:space="preserve"> за започињање сопственог посла; (2) </w:t>
      </w:r>
      <w:r w:rsidRPr="005A0E3B">
        <w:rPr>
          <w:rFonts w:ascii="Times New Roman" w:eastAsia="Times New Roman" w:hAnsi="Times New Roman"/>
        </w:rPr>
        <w:t>Подстицање запошљавања младих у руралу</w:t>
      </w:r>
      <w:r w:rsidR="004756E1">
        <w:rPr>
          <w:rFonts w:ascii="Times New Roman" w:eastAsia="Times New Roman" w:hAnsi="Times New Roman"/>
          <w:lang w:val="sr-Cyrl-RS"/>
        </w:rPr>
        <w:t xml:space="preserve"> – </w:t>
      </w:r>
      <w:r w:rsidR="003974E4">
        <w:rPr>
          <w:rFonts w:ascii="Times New Roman" w:eastAsia="Times New Roman" w:hAnsi="Times New Roman"/>
          <w:lang w:val="sr-Cyrl-RS"/>
        </w:rPr>
        <w:t xml:space="preserve">у </w:t>
      </w:r>
      <w:r w:rsidR="004756E1" w:rsidRPr="004756E1">
        <w:rPr>
          <w:rFonts w:ascii="Times New Roman" w:eastAsia="Times New Roman" w:hAnsi="Times New Roman"/>
          <w:lang w:val="sr-Cyrl-RS"/>
        </w:rPr>
        <w:t xml:space="preserve">2018. </w:t>
      </w:r>
      <w:r w:rsidR="003974E4">
        <w:rPr>
          <w:rFonts w:ascii="Times New Roman" w:eastAsia="Times New Roman" w:hAnsi="Times New Roman"/>
          <w:lang w:val="sr-Cyrl-RS"/>
        </w:rPr>
        <w:t xml:space="preserve">години </w:t>
      </w:r>
      <w:r w:rsidR="004756E1" w:rsidRPr="004756E1">
        <w:rPr>
          <w:rFonts w:ascii="Times New Roman" w:eastAsia="Times New Roman" w:hAnsi="Times New Roman"/>
          <w:lang w:val="sr-Cyrl-RS"/>
        </w:rPr>
        <w:t xml:space="preserve">110 младих је започело посао а 25 </w:t>
      </w:r>
      <w:r w:rsidR="003974E4">
        <w:rPr>
          <w:rFonts w:ascii="Times New Roman" w:eastAsia="Times New Roman" w:hAnsi="Times New Roman"/>
          <w:lang w:val="sr-Cyrl-RS"/>
        </w:rPr>
        <w:t xml:space="preserve">младих </w:t>
      </w:r>
      <w:r w:rsidR="004756E1" w:rsidRPr="004756E1">
        <w:rPr>
          <w:rFonts w:ascii="Times New Roman" w:eastAsia="Times New Roman" w:hAnsi="Times New Roman"/>
          <w:lang w:val="sr-Cyrl-RS"/>
        </w:rPr>
        <w:t>је добила опрему. Пројекат је подржао и задруге у којима  је омогућено боље учешће младих, опрема и нова знања и вештине да млади своје пословне идеје реализују. Модел за подстицање запошљавања младих у руралу обогаћен је развојем још две мере: стручна пракса у области органске производње (20) и подршка ученицима завршних разреда пољопривредних школа развоју њихових стартап идеја (39)</w:t>
      </w:r>
      <w:r w:rsidR="00574CBF">
        <w:rPr>
          <w:rFonts w:ascii="Times New Roman" w:eastAsia="Times New Roman" w:hAnsi="Times New Roman"/>
          <w:lang w:val="sr-Cyrl-RS"/>
        </w:rPr>
        <w:t xml:space="preserve">; (3) </w:t>
      </w:r>
      <w:r w:rsidRPr="005A0E3B">
        <w:rPr>
          <w:rFonts w:ascii="Times New Roman" w:eastAsia="Times New Roman" w:hAnsi="Times New Roman"/>
        </w:rPr>
        <w:t>Унапређење услова за запошљавање кроз сарадњу образов</w:t>
      </w:r>
      <w:r w:rsidR="004756E1">
        <w:rPr>
          <w:rFonts w:ascii="Times New Roman" w:eastAsia="Times New Roman" w:hAnsi="Times New Roman"/>
        </w:rPr>
        <w:t>ања и привреде</w:t>
      </w:r>
      <w:r w:rsidR="004756E1">
        <w:rPr>
          <w:rFonts w:ascii="Times New Roman" w:eastAsia="Times New Roman" w:hAnsi="Times New Roman"/>
          <w:lang w:val="sr-Cyrl-RS"/>
        </w:rPr>
        <w:t xml:space="preserve"> </w:t>
      </w:r>
      <w:r w:rsidR="003974E4">
        <w:rPr>
          <w:rFonts w:ascii="Times New Roman" w:eastAsia="Times New Roman" w:hAnsi="Times New Roman"/>
          <w:lang w:val="sr-Cyrl-RS"/>
        </w:rPr>
        <w:t xml:space="preserve">и </w:t>
      </w:r>
      <w:r w:rsidRPr="005A0E3B">
        <w:rPr>
          <w:rFonts w:ascii="Times New Roman" w:eastAsia="Times New Roman" w:hAnsi="Times New Roman"/>
        </w:rPr>
        <w:t>боље дефинисање обука у складу са потребама приватног сектора</w:t>
      </w:r>
      <w:r w:rsidR="003974E4">
        <w:rPr>
          <w:rFonts w:ascii="Times New Roman" w:eastAsia="Times New Roman" w:hAnsi="Times New Roman"/>
          <w:lang w:val="sr-Cyrl-RS"/>
        </w:rPr>
        <w:t xml:space="preserve"> и </w:t>
      </w:r>
      <w:r w:rsidRPr="005A0E3B">
        <w:rPr>
          <w:rFonts w:ascii="Times New Roman" w:eastAsia="Times New Roman" w:hAnsi="Times New Roman"/>
        </w:rPr>
        <w:t>унапређење услова за реализацију обука.</w:t>
      </w:r>
    </w:p>
    <w:p w14:paraId="3F0941ED" w14:textId="77777777" w:rsidR="00F64DC4" w:rsidRDefault="00F64DC4" w:rsidP="004756E1">
      <w:pPr>
        <w:ind w:firstLine="360"/>
        <w:jc w:val="both"/>
        <w:rPr>
          <w:rFonts w:ascii="Times New Roman" w:eastAsia="Times New Roman" w:hAnsi="Times New Roman"/>
        </w:rPr>
      </w:pPr>
    </w:p>
    <w:p w14:paraId="613304E7" w14:textId="77777777" w:rsidR="00EF5DB3" w:rsidRDefault="00EF5DB3" w:rsidP="004756E1">
      <w:pPr>
        <w:ind w:firstLine="360"/>
        <w:jc w:val="both"/>
        <w:rPr>
          <w:rFonts w:ascii="Times New Roman" w:eastAsia="Times New Roman" w:hAnsi="Times New Roman"/>
          <w:lang w:val="sr-Cyrl-RS"/>
        </w:rPr>
      </w:pPr>
      <w:r>
        <w:rPr>
          <w:rFonts w:ascii="Times New Roman" w:eastAsia="Times New Roman" w:hAnsi="Times New Roman"/>
          <w:lang w:val="sr-Cyrl-RS"/>
        </w:rPr>
        <w:t>Пројекат ИПА 2014 „Запошљивост младих и активна инклузија“ (2018-2021) је почео са имплементацијом грант шеме у вредности 4 милиона евра и подржана су 24 пројекта.</w:t>
      </w:r>
    </w:p>
    <w:p w14:paraId="7D4FE9A8" w14:textId="77777777" w:rsidR="00EF5DB3" w:rsidRDefault="00EF5DB3" w:rsidP="004756E1">
      <w:pPr>
        <w:ind w:firstLine="360"/>
        <w:jc w:val="both"/>
        <w:rPr>
          <w:rFonts w:ascii="Times New Roman" w:eastAsia="Times New Roman" w:hAnsi="Times New Roman"/>
        </w:rPr>
      </w:pPr>
    </w:p>
    <w:p w14:paraId="7DC3C6C4" w14:textId="10F3DD0D" w:rsidR="00911B6E" w:rsidRDefault="00F64DC4" w:rsidP="00420524">
      <w:pPr>
        <w:ind w:firstLine="360"/>
        <w:jc w:val="both"/>
        <w:rPr>
          <w:rFonts w:ascii="Times New Roman" w:hAnsi="Times New Roman"/>
          <w:lang w:val="sr-Cyrl-RS"/>
        </w:rPr>
      </w:pPr>
      <w:r w:rsidRPr="00420524">
        <w:rPr>
          <w:rFonts w:ascii="Times New Roman" w:hAnsi="Times New Roman"/>
          <w:lang w:val="sr-Cyrl-RS"/>
        </w:rPr>
        <w:lastRenderedPageBreak/>
        <w:t xml:space="preserve">У току 2018. </w:t>
      </w:r>
      <w:r w:rsidR="00420524">
        <w:rPr>
          <w:rFonts w:ascii="Times New Roman" w:hAnsi="Times New Roman"/>
          <w:lang w:val="sr-Cyrl-RS"/>
        </w:rPr>
        <w:t>године кроз јавне конкурсе Министрства омладине и спорта</w:t>
      </w:r>
      <w:r w:rsidRPr="00420524">
        <w:rPr>
          <w:rFonts w:ascii="Times New Roman" w:hAnsi="Times New Roman"/>
          <w:lang w:val="sr-Cyrl-RS"/>
        </w:rPr>
        <w:t xml:space="preserve"> 1400 младих прошло обуке за повећање компетенција; 160 младих обавило стручне праксе; 80 младих је (само) запослено</w:t>
      </w:r>
      <w:r w:rsidR="00911B6E" w:rsidRPr="00420524">
        <w:rPr>
          <w:rFonts w:ascii="Times New Roman" w:hAnsi="Times New Roman"/>
        </w:rPr>
        <w:t>.</w:t>
      </w:r>
      <w:r w:rsidR="00772199" w:rsidRPr="00420524">
        <w:rPr>
          <w:rFonts w:ascii="Times New Roman" w:hAnsi="Times New Roman"/>
          <w:lang w:val="sr-Cyrl-RS"/>
        </w:rPr>
        <w:t xml:space="preserve"> У оквиру </w:t>
      </w:r>
      <w:r w:rsidR="00772199" w:rsidRPr="00420524">
        <w:rPr>
          <w:rFonts w:ascii="Times New Roman" w:hAnsi="Times New Roman"/>
        </w:rPr>
        <w:t>пројект</w:t>
      </w:r>
      <w:r w:rsidR="00772199" w:rsidRPr="00420524">
        <w:rPr>
          <w:rFonts w:ascii="Times New Roman" w:hAnsi="Times New Roman"/>
          <w:lang w:val="sr-Cyrl-RS"/>
        </w:rPr>
        <w:t>а</w:t>
      </w:r>
      <w:r w:rsidR="00772199" w:rsidRPr="00420524">
        <w:rPr>
          <w:rFonts w:ascii="Times New Roman" w:hAnsi="Times New Roman"/>
        </w:rPr>
        <w:t xml:space="preserve"> „Подстицање запошљавања младих“ </w:t>
      </w:r>
      <w:r w:rsidR="00772199" w:rsidRPr="00420524">
        <w:rPr>
          <w:rFonts w:ascii="Times New Roman" w:hAnsi="Times New Roman"/>
          <w:lang w:val="sr-Cyrl-RS"/>
        </w:rPr>
        <w:t>успостављена су три иновативна модела, а такође, 515 младих је запослено..</w:t>
      </w:r>
      <w:r w:rsidR="00911B6E" w:rsidRPr="00420524">
        <w:rPr>
          <w:rFonts w:ascii="Times New Roman" w:hAnsi="Times New Roman"/>
          <w:vertAlign w:val="superscript"/>
        </w:rPr>
        <w:footnoteReference w:id="43"/>
      </w:r>
      <w:r w:rsidR="00772199" w:rsidRPr="00420524">
        <w:rPr>
          <w:rFonts w:ascii="Times New Roman" w:hAnsi="Times New Roman"/>
          <w:lang w:val="sr-Cyrl-RS"/>
        </w:rPr>
        <w:t xml:space="preserve"> Четири иновативна модела </w:t>
      </w:r>
      <w:r w:rsidR="00772199" w:rsidRPr="00420524">
        <w:rPr>
          <w:rFonts w:ascii="Times New Roman" w:hAnsi="Times New Roman"/>
        </w:rPr>
        <w:t xml:space="preserve">за запошљавање младих </w:t>
      </w:r>
      <w:r w:rsidR="00772199" w:rsidRPr="00420524">
        <w:rPr>
          <w:rFonts w:ascii="Times New Roman" w:hAnsi="Times New Roman"/>
          <w:lang w:val="sr-Cyrl-RS"/>
        </w:rPr>
        <w:t>су подржана у фази „скалирања“ решења на локалу (СДЦ).</w:t>
      </w:r>
    </w:p>
    <w:p w14:paraId="68E0189B" w14:textId="77777777" w:rsidR="00420524" w:rsidRPr="00420524" w:rsidRDefault="00420524" w:rsidP="00420524">
      <w:pPr>
        <w:ind w:firstLine="360"/>
        <w:jc w:val="both"/>
        <w:rPr>
          <w:rFonts w:ascii="Times New Roman" w:hAnsi="Times New Roman"/>
        </w:rPr>
      </w:pPr>
    </w:p>
    <w:p w14:paraId="5AAD4D67" w14:textId="421B47E4" w:rsidR="00F64DC4" w:rsidRPr="00420524" w:rsidRDefault="00F64DC4" w:rsidP="00420524">
      <w:pPr>
        <w:ind w:firstLine="360"/>
        <w:jc w:val="both"/>
        <w:rPr>
          <w:rFonts w:ascii="Times New Roman" w:hAnsi="Times New Roman"/>
          <w:lang w:val="sr-Latn-RS"/>
        </w:rPr>
      </w:pPr>
      <w:r w:rsidRPr="00420524">
        <w:rPr>
          <w:rFonts w:ascii="Times New Roman" w:hAnsi="Times New Roman"/>
          <w:lang w:val="sr-Cyrl-RS"/>
        </w:rPr>
        <w:t>Законом о буџету  је за спровођеље ове мере издвојено 95 милиона динара, а потрошено 51.6</w:t>
      </w:r>
      <w:r w:rsidR="00587EF0" w:rsidRPr="00420524">
        <w:rPr>
          <w:rFonts w:ascii="Times New Roman" w:hAnsi="Times New Roman"/>
          <w:lang w:val="sr-Cyrl-RS"/>
        </w:rPr>
        <w:t>47.940,55 динара у 2018. години и из међународних извора финансирања.</w:t>
      </w:r>
    </w:p>
    <w:p w14:paraId="457F6087" w14:textId="77777777" w:rsidR="00911B6E" w:rsidRPr="007753AD" w:rsidRDefault="00911B6E" w:rsidP="00911B6E">
      <w:pPr>
        <w:jc w:val="both"/>
        <w:rPr>
          <w:rFonts w:ascii="Times New Roman" w:eastAsia="Times New Roman" w:hAnsi="Times New Roman"/>
        </w:rPr>
      </w:pPr>
    </w:p>
    <w:p w14:paraId="42A6FB67" w14:textId="77777777" w:rsidR="00911B6E"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4.7 Промовисање и даљи развој система каријерног вођења и саветовања у Републици Србији</w:t>
      </w:r>
    </w:p>
    <w:p w14:paraId="1B076886" w14:textId="77777777" w:rsidR="00697BC3" w:rsidRPr="00697BC3" w:rsidRDefault="00697BC3" w:rsidP="00697BC3">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0641A8D0" w14:textId="77777777" w:rsidR="00697BC3" w:rsidRDefault="00697BC3" w:rsidP="002372FA">
      <w:pPr>
        <w:pBdr>
          <w:top w:val="nil"/>
          <w:left w:val="nil"/>
          <w:bottom w:val="nil"/>
          <w:right w:val="nil"/>
          <w:between w:val="nil"/>
        </w:pBdr>
        <w:ind w:firstLine="720"/>
        <w:jc w:val="both"/>
        <w:rPr>
          <w:rFonts w:ascii="Times New Roman" w:eastAsia="Times New Roman" w:hAnsi="Times New Roman"/>
          <w:lang w:val="ru-RU"/>
        </w:rPr>
      </w:pPr>
    </w:p>
    <w:p w14:paraId="1FF5D5A8" w14:textId="77777777" w:rsidR="00574CBF" w:rsidRDefault="002372FA" w:rsidP="002372FA">
      <w:pPr>
        <w:pBdr>
          <w:top w:val="nil"/>
          <w:left w:val="nil"/>
          <w:bottom w:val="nil"/>
          <w:right w:val="nil"/>
          <w:between w:val="nil"/>
        </w:pBdr>
        <w:ind w:firstLine="720"/>
        <w:jc w:val="both"/>
        <w:rPr>
          <w:rFonts w:ascii="Times New Roman" w:eastAsia="Times New Roman" w:hAnsi="Times New Roman"/>
          <w:lang w:val="ru-RU"/>
        </w:rPr>
      </w:pPr>
      <w:r w:rsidRPr="002372FA">
        <w:rPr>
          <w:rFonts w:ascii="Times New Roman" w:eastAsia="Times New Roman" w:hAnsi="Times New Roman"/>
          <w:lang w:val="ru-RU"/>
        </w:rPr>
        <w:t>У циљу промовисања концепта целоживотног каријерног развоја, НСЗ је, током 2018. године, у сарадњи са школама и другим релевантним актерима у области запошљавања на регионалном нивоу, организовала и учествовала на 32 сајма професионалне оријентације и других манифестација које се тичу планирања каријере.</w:t>
      </w:r>
    </w:p>
    <w:p w14:paraId="35125A4F" w14:textId="77777777" w:rsidR="002372FA" w:rsidRPr="002372FA" w:rsidRDefault="002372FA" w:rsidP="002372FA">
      <w:pPr>
        <w:pBdr>
          <w:top w:val="nil"/>
          <w:left w:val="nil"/>
          <w:bottom w:val="nil"/>
          <w:right w:val="nil"/>
          <w:between w:val="nil"/>
        </w:pBdr>
        <w:ind w:firstLine="720"/>
        <w:jc w:val="both"/>
        <w:rPr>
          <w:rFonts w:ascii="Times New Roman" w:eastAsia="Times New Roman" w:hAnsi="Times New Roman"/>
          <w:lang w:val="ru-RU"/>
        </w:rPr>
      </w:pPr>
      <w:r w:rsidRPr="002372FA">
        <w:rPr>
          <w:rFonts w:ascii="Times New Roman" w:eastAsia="Times New Roman" w:hAnsi="Times New Roman"/>
          <w:lang w:val="ru-RU"/>
        </w:rPr>
        <w:t xml:space="preserve"> </w:t>
      </w:r>
    </w:p>
    <w:p w14:paraId="1C1F5F18" w14:textId="77777777" w:rsidR="002372FA" w:rsidRDefault="002372FA" w:rsidP="002A7FB3">
      <w:pPr>
        <w:pBdr>
          <w:top w:val="nil"/>
          <w:left w:val="nil"/>
          <w:bottom w:val="nil"/>
          <w:right w:val="nil"/>
          <w:between w:val="nil"/>
        </w:pBdr>
        <w:ind w:firstLine="720"/>
        <w:jc w:val="both"/>
        <w:rPr>
          <w:rFonts w:ascii="Times New Roman" w:eastAsia="Times New Roman" w:hAnsi="Times New Roman"/>
          <w:lang w:val="ru-RU"/>
        </w:rPr>
      </w:pPr>
      <w:r w:rsidRPr="002372FA">
        <w:rPr>
          <w:rFonts w:ascii="Times New Roman" w:eastAsia="Times New Roman" w:hAnsi="Times New Roman"/>
          <w:lang w:val="ru-RU"/>
        </w:rPr>
        <w:t>НСЗ је, у сарадњи са локалним партнерима, учествовала и на 28 трибина/радионица/предавања за младе, широм Републике Србије у циљу промовисања концепта целоживотног каријерног развоја.</w:t>
      </w:r>
    </w:p>
    <w:p w14:paraId="7A8FDFC0" w14:textId="77777777" w:rsidR="002A7FB3" w:rsidRPr="007753AD" w:rsidRDefault="002A7FB3" w:rsidP="002A7FB3">
      <w:pPr>
        <w:pBdr>
          <w:top w:val="nil"/>
          <w:left w:val="nil"/>
          <w:bottom w:val="nil"/>
          <w:right w:val="nil"/>
          <w:between w:val="nil"/>
        </w:pBdr>
        <w:ind w:firstLine="720"/>
        <w:jc w:val="both"/>
        <w:rPr>
          <w:rFonts w:ascii="Times New Roman" w:eastAsia="Times New Roman" w:hAnsi="Times New Roman"/>
          <w:lang w:val="ru-RU"/>
        </w:rPr>
      </w:pPr>
    </w:p>
    <w:p w14:paraId="0BF57456" w14:textId="77777777" w:rsidR="00911B6E" w:rsidRPr="007753AD" w:rsidRDefault="00911B6E" w:rsidP="009B508C">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 xml:space="preserve">Мера 4.8 </w:t>
      </w:r>
      <w:r w:rsidR="009B508C">
        <w:rPr>
          <w:rFonts w:ascii="Times New Roman" w:eastAsia="Times New Roman" w:hAnsi="Times New Roman"/>
          <w:b/>
          <w:iCs/>
          <w:lang w:val="sr-Cyrl-RS"/>
        </w:rPr>
        <w:t xml:space="preserve"> </w:t>
      </w:r>
      <w:r w:rsidRPr="007753AD">
        <w:rPr>
          <w:rFonts w:ascii="Times New Roman" w:eastAsia="Times New Roman" w:hAnsi="Times New Roman"/>
          <w:b/>
          <w:iCs/>
          <w:lang w:val="nl-NL"/>
        </w:rPr>
        <w:t>Побољшање пакета услуга за младе конкретизацијом мере којом се завршава укључивање лица у програме</w:t>
      </w:r>
    </w:p>
    <w:p w14:paraId="627CCAE7" w14:textId="77777777" w:rsidR="00697BC3" w:rsidRPr="0002105C" w:rsidRDefault="00697BC3" w:rsidP="00697BC3">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6880DA94" w14:textId="77777777" w:rsidR="00697BC3" w:rsidRDefault="00697BC3" w:rsidP="002B6860">
      <w:pPr>
        <w:pBdr>
          <w:top w:val="nil"/>
          <w:left w:val="nil"/>
          <w:bottom w:val="nil"/>
          <w:right w:val="nil"/>
          <w:between w:val="nil"/>
        </w:pBdr>
        <w:ind w:firstLine="720"/>
        <w:jc w:val="both"/>
        <w:rPr>
          <w:rFonts w:ascii="Times New Roman" w:eastAsia="Times New Roman" w:hAnsi="Times New Roman"/>
          <w:lang w:val="ru-RU"/>
        </w:rPr>
      </w:pPr>
    </w:p>
    <w:p w14:paraId="324E57BA" w14:textId="77777777" w:rsidR="002372FA" w:rsidRPr="00574CBF" w:rsidRDefault="00911B6E" w:rsidP="00574CBF">
      <w:pPr>
        <w:pBdr>
          <w:top w:val="nil"/>
          <w:left w:val="nil"/>
          <w:bottom w:val="nil"/>
          <w:right w:val="nil"/>
          <w:between w:val="nil"/>
        </w:pBdr>
        <w:ind w:firstLine="720"/>
        <w:jc w:val="both"/>
        <w:rPr>
          <w:rFonts w:ascii="Times New Roman" w:eastAsia="Times New Roman" w:hAnsi="Times New Roman"/>
          <w:lang w:val="ru-RU"/>
        </w:rPr>
      </w:pPr>
      <w:r w:rsidRPr="007753AD">
        <w:rPr>
          <w:rFonts w:ascii="Times New Roman" w:eastAsia="Times New Roman" w:hAnsi="Times New Roman"/>
          <w:lang w:val="ru-RU"/>
        </w:rPr>
        <w:t>Пакет услуга за младе подразумева сет корака које ће Н</w:t>
      </w:r>
      <w:r w:rsidR="00787B6C">
        <w:rPr>
          <w:rFonts w:ascii="Times New Roman" w:eastAsia="Times New Roman" w:hAnsi="Times New Roman"/>
          <w:lang w:val="ru-RU"/>
        </w:rPr>
        <w:t xml:space="preserve">ационална служба за запошљавање </w:t>
      </w:r>
      <w:r w:rsidRPr="007753AD">
        <w:rPr>
          <w:rFonts w:ascii="Times New Roman" w:eastAsia="Times New Roman" w:hAnsi="Times New Roman"/>
          <w:lang w:val="ru-RU"/>
        </w:rPr>
        <w:t xml:space="preserve">, за сваку младу особу пријављену на евиденцију незапослених лица, реализовати са циљем превенције застаревања компетенција (знања и вештина) од значаја за конкурентно иступање на тржишту рада и </w:t>
      </w:r>
      <w:r w:rsidR="00574CBF">
        <w:rPr>
          <w:rFonts w:ascii="Times New Roman" w:eastAsia="Times New Roman" w:hAnsi="Times New Roman"/>
          <w:lang w:val="ru-RU"/>
        </w:rPr>
        <w:t xml:space="preserve">пада у дугорочну незапосленост. </w:t>
      </w:r>
      <w:r w:rsidR="002372FA" w:rsidRPr="002372FA">
        <w:rPr>
          <w:rFonts w:ascii="Times New Roman" w:hAnsi="Times New Roman"/>
        </w:rPr>
        <w:t>Током 2018. године није ревидиран пакет услуга за младе, али је извршено боље таргетирање циљних група младих за укључивање у поједине мере АПЗ.</w:t>
      </w:r>
    </w:p>
    <w:p w14:paraId="02884CFF" w14:textId="77777777" w:rsidR="002372FA" w:rsidRDefault="002372FA" w:rsidP="002372FA">
      <w:pPr>
        <w:ind w:firstLine="720"/>
        <w:jc w:val="both"/>
        <w:rPr>
          <w:rFonts w:ascii="Times New Roman" w:hAnsi="Times New Roman"/>
          <w:lang w:val="sr-Cyrl-RS"/>
        </w:rPr>
      </w:pPr>
    </w:p>
    <w:p w14:paraId="41FE7E9F" w14:textId="12264005" w:rsidR="002372FA" w:rsidRPr="008517FD" w:rsidRDefault="002372FA" w:rsidP="008517FD">
      <w:pPr>
        <w:jc w:val="both"/>
        <w:rPr>
          <w:rFonts w:ascii="Times New Roman" w:hAnsi="Times New Roman"/>
          <w:lang w:val="sr-Cyrl-RS"/>
        </w:rPr>
      </w:pPr>
      <w:r>
        <w:rPr>
          <w:lang w:val="sr-Cyrl-RS"/>
        </w:rPr>
        <w:t xml:space="preserve"> </w:t>
      </w:r>
      <w:r w:rsidR="008517FD">
        <w:rPr>
          <w:lang w:val="sr-Cyrl-RS"/>
        </w:rPr>
        <w:tab/>
      </w:r>
      <w:r w:rsidR="008517FD" w:rsidRPr="008517FD">
        <w:rPr>
          <w:rFonts w:ascii="Times New Roman" w:hAnsi="Times New Roman"/>
          <w:lang w:val="sr-Cyrl-RS"/>
        </w:rPr>
        <w:t>Мерама активне политике запошљавања</w:t>
      </w:r>
      <w:r w:rsidRPr="008517FD">
        <w:rPr>
          <w:rFonts w:ascii="Times New Roman" w:hAnsi="Times New Roman"/>
          <w:lang w:val="sr-Cyrl-RS"/>
        </w:rPr>
        <w:t xml:space="preserve"> је, током 2018. године, обухваћено 52.438 незапослених младих (27.317 жена), што представља учешће од 33,87% у укупном броју незапослених укључених у мере.</w:t>
      </w:r>
      <w:r w:rsidRPr="008517FD">
        <w:rPr>
          <w:rStyle w:val="FootnoteReference"/>
          <w:rFonts w:ascii="Times New Roman" w:hAnsi="Times New Roman"/>
          <w:lang w:val="sr-Cyrl-RS"/>
        </w:rPr>
        <w:footnoteReference w:id="44"/>
      </w:r>
      <w:r w:rsidR="008517FD" w:rsidRPr="008517FD">
        <w:rPr>
          <w:rFonts w:ascii="Times New Roman" w:hAnsi="Times New Roman"/>
          <w:lang w:val="sr-Cyrl-RS"/>
        </w:rPr>
        <w:t xml:space="preserve"> У 2014. години мерама активне политике запошљавања</w:t>
      </w:r>
      <w:r w:rsidRPr="008517FD">
        <w:rPr>
          <w:rFonts w:ascii="Times New Roman" w:hAnsi="Times New Roman"/>
          <w:lang w:val="sr-Cyrl-RS"/>
        </w:rPr>
        <w:t xml:space="preserve"> је било обухваћено 45.184 лица из ове категорије.</w:t>
      </w:r>
    </w:p>
    <w:p w14:paraId="1CD0FC95" w14:textId="77777777" w:rsidR="00911B6E" w:rsidRDefault="00911B6E" w:rsidP="00212B48">
      <w:pPr>
        <w:keepNext/>
        <w:keepLines/>
        <w:spacing w:before="480"/>
        <w:outlineLvl w:val="0"/>
        <w:rPr>
          <w:rFonts w:ascii="Times New Roman" w:eastAsia="Times New Roman" w:hAnsi="Times New Roman"/>
          <w:b/>
          <w:lang w:val="nl-NL"/>
        </w:rPr>
      </w:pPr>
      <w:r w:rsidRPr="007753AD">
        <w:rPr>
          <w:rFonts w:ascii="Times New Roman" w:eastAsia="Times New Roman" w:hAnsi="Times New Roman"/>
          <w:b/>
          <w:lang w:val="nl-NL"/>
        </w:rPr>
        <w:t>ЉУДСКИ КАПИТАЛ И ВЕШТИНЕ</w:t>
      </w:r>
    </w:p>
    <w:p w14:paraId="1876A631" w14:textId="77777777" w:rsidR="007327FB" w:rsidRDefault="007327FB" w:rsidP="007327FB">
      <w:pPr>
        <w:spacing w:after="120"/>
        <w:jc w:val="both"/>
        <w:rPr>
          <w:rFonts w:ascii="Times New Roman" w:hAnsi="Times New Roman"/>
          <w:noProof/>
          <w:sz w:val="22"/>
          <w:szCs w:val="22"/>
        </w:rPr>
      </w:pPr>
    </w:p>
    <w:p w14:paraId="1AD252E9" w14:textId="77777777" w:rsidR="007327FB" w:rsidRPr="00D84895" w:rsidRDefault="007327FB" w:rsidP="007327FB">
      <w:pPr>
        <w:spacing w:after="120"/>
        <w:ind w:firstLine="720"/>
        <w:jc w:val="both"/>
        <w:rPr>
          <w:rFonts w:ascii="Times New Roman" w:hAnsi="Times New Roman"/>
          <w:noProof/>
          <w:lang w:val="sr-Cyrl-RS"/>
        </w:rPr>
      </w:pPr>
      <w:r w:rsidRPr="007327FB">
        <w:rPr>
          <w:rFonts w:ascii="Times New Roman" w:hAnsi="Times New Roman"/>
          <w:noProof/>
        </w:rPr>
        <w:t>Стање у погледу људског капитала и вештина у Србији не одговара друштвеним и економским потребама. Недостатак квалификација и кључних компетенција ограничава запошљивост на послове који нису захтевни у погледу вештина (</w:t>
      </w:r>
      <w:r w:rsidRPr="007327FB">
        <w:rPr>
          <w:rFonts w:ascii="Times New Roman" w:hAnsi="Times New Roman"/>
          <w:noProof/>
          <w:lang w:val="sr-Latn-CS"/>
        </w:rPr>
        <w:t>low skills jobs</w:t>
      </w:r>
      <w:r w:rsidRPr="007327FB">
        <w:rPr>
          <w:rFonts w:ascii="Times New Roman" w:hAnsi="Times New Roman"/>
          <w:noProof/>
        </w:rPr>
        <w:t xml:space="preserve">) и који су </w:t>
      </w:r>
      <w:r w:rsidRPr="007327FB">
        <w:rPr>
          <w:rFonts w:ascii="Times New Roman" w:hAnsi="Times New Roman"/>
          <w:noProof/>
        </w:rPr>
        <w:lastRenderedPageBreak/>
        <w:t xml:space="preserve">ниско профитабилни. </w:t>
      </w:r>
      <w:r w:rsidR="00D84895">
        <w:rPr>
          <w:rFonts w:ascii="Times New Roman" w:hAnsi="Times New Roman"/>
          <w:noProof/>
          <w:lang w:val="sr-Cyrl-RS"/>
        </w:rPr>
        <w:t>Како би се стање побољшало поставњени су следећи циљеви: (1) у</w:t>
      </w:r>
      <w:r w:rsidR="00D84895" w:rsidRPr="00D84895">
        <w:rPr>
          <w:rFonts w:ascii="Times New Roman" w:hAnsi="Times New Roman"/>
          <w:noProof/>
          <w:lang w:val="sr-Cyrl-RS"/>
        </w:rPr>
        <w:t>склађивање исхода образовног система са потребама тржишта рада повећањем квалитета и релев</w:t>
      </w:r>
      <w:r w:rsidR="00D84895">
        <w:rPr>
          <w:rFonts w:ascii="Times New Roman" w:hAnsi="Times New Roman"/>
          <w:noProof/>
          <w:lang w:val="sr-Cyrl-RS"/>
        </w:rPr>
        <w:t>антности образовања и обучавања; (2) п</w:t>
      </w:r>
      <w:r w:rsidR="00D84895" w:rsidRPr="00D84895">
        <w:rPr>
          <w:rFonts w:ascii="Times New Roman" w:hAnsi="Times New Roman"/>
          <w:noProof/>
          <w:lang w:val="sr-Cyrl-RS"/>
        </w:rPr>
        <w:t>овећање општег нивоа образовања становништва</w:t>
      </w:r>
      <w:r w:rsidR="00D84895">
        <w:rPr>
          <w:rFonts w:ascii="Times New Roman" w:hAnsi="Times New Roman"/>
          <w:noProof/>
          <w:lang w:val="sr-Cyrl-RS"/>
        </w:rPr>
        <w:t>; (3) п</w:t>
      </w:r>
      <w:r w:rsidR="00D84895" w:rsidRPr="00D84895">
        <w:rPr>
          <w:rFonts w:ascii="Times New Roman" w:hAnsi="Times New Roman"/>
          <w:noProof/>
          <w:lang w:val="sr-Cyrl-RS"/>
        </w:rPr>
        <w:t>овећање ефикасности образовног система</w:t>
      </w:r>
      <w:r w:rsidR="00D84895">
        <w:rPr>
          <w:rFonts w:ascii="Times New Roman" w:hAnsi="Times New Roman"/>
          <w:noProof/>
          <w:lang w:val="sr-Cyrl-RS"/>
        </w:rPr>
        <w:t>.</w:t>
      </w:r>
    </w:p>
    <w:p w14:paraId="11C37576" w14:textId="77777777" w:rsidR="00911B6E" w:rsidRPr="007753AD" w:rsidRDefault="00C6214B" w:rsidP="00212B48">
      <w:pPr>
        <w:spacing w:before="240" w:after="240"/>
        <w:jc w:val="both"/>
        <w:outlineLvl w:val="1"/>
        <w:rPr>
          <w:rFonts w:ascii="Times New Roman" w:eastAsia="Times New Roman" w:hAnsi="Times New Roman"/>
          <w:b/>
          <w:lang w:val="nl-NL"/>
        </w:rPr>
      </w:pPr>
      <w:r w:rsidRPr="007753AD">
        <w:rPr>
          <w:rFonts w:ascii="Times New Roman" w:eastAsia="Times New Roman" w:hAnsi="Times New Roman"/>
          <w:b/>
          <w:lang w:val="nl-NL"/>
        </w:rPr>
        <w:t>ЦИЉ 1: УСКЛАЂИВАЊЕ ИСХОДА ОБРАЗОВНОГ СИСТЕМА СА ПОТРЕБАМА ТРЖИШТА РАДА КРОЗ ПОВЕЋАЊЕ КВАЛИТЕТА И РЕЛЕВАНТНОСТИ ОБРАЗОВАЊА</w:t>
      </w:r>
    </w:p>
    <w:p w14:paraId="127DE7EB" w14:textId="77777777" w:rsidR="00911B6E" w:rsidRPr="007753AD" w:rsidRDefault="00911B6E" w:rsidP="00212B48">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Мера 1.1 Успостављање система Националног оквира квалификација у Србији (НОКС)</w:t>
      </w:r>
    </w:p>
    <w:p w14:paraId="0336D0C1" w14:textId="77777777" w:rsidR="00574CBF" w:rsidRPr="0002105C" w:rsidRDefault="00574CBF" w:rsidP="00574CBF">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68F3404C" w14:textId="77777777" w:rsidR="00574CBF" w:rsidRDefault="00574CBF" w:rsidP="00D837E9">
      <w:pPr>
        <w:ind w:firstLine="720"/>
        <w:jc w:val="both"/>
        <w:rPr>
          <w:rFonts w:ascii="Times New Roman" w:hAnsi="Times New Roman"/>
        </w:rPr>
      </w:pPr>
    </w:p>
    <w:p w14:paraId="56F688B0" w14:textId="77777777" w:rsidR="00D837E9" w:rsidRPr="00D837E9" w:rsidRDefault="00D837E9" w:rsidP="00D837E9">
      <w:pPr>
        <w:ind w:firstLine="720"/>
        <w:jc w:val="both"/>
        <w:rPr>
          <w:rFonts w:ascii="Times New Roman" w:hAnsi="Times New Roman"/>
        </w:rPr>
      </w:pPr>
      <w:r w:rsidRPr="00D837E9">
        <w:rPr>
          <w:rFonts w:ascii="Times New Roman" w:hAnsi="Times New Roman"/>
        </w:rPr>
        <w:t>У извештајном периоду спровођене су следеће активности на  успостављању система Националног оквира квалификација у РС:</w:t>
      </w:r>
    </w:p>
    <w:p w14:paraId="4AE6BA0E" w14:textId="77777777" w:rsidR="00D837E9" w:rsidRPr="00D837E9" w:rsidRDefault="00D837E9" w:rsidP="00F63520">
      <w:pPr>
        <w:pStyle w:val="ListParagraph"/>
        <w:numPr>
          <w:ilvl w:val="0"/>
          <w:numId w:val="5"/>
        </w:numPr>
        <w:jc w:val="both"/>
        <w:rPr>
          <w:rFonts w:ascii="Times New Roman" w:hAnsi="Times New Roman"/>
          <w:sz w:val="24"/>
          <w:szCs w:val="24"/>
        </w:rPr>
      </w:pPr>
      <w:r w:rsidRPr="00D837E9">
        <w:rPr>
          <w:rFonts w:ascii="Times New Roman" w:hAnsi="Times New Roman"/>
          <w:sz w:val="24"/>
          <w:szCs w:val="24"/>
        </w:rPr>
        <w:t xml:space="preserve">донет је Закон о Националном оквиру квалификација РС; </w:t>
      </w:r>
    </w:p>
    <w:p w14:paraId="107C7711" w14:textId="77777777" w:rsidR="00D837E9" w:rsidRPr="00D837E9" w:rsidRDefault="00D837E9" w:rsidP="00F63520">
      <w:pPr>
        <w:pStyle w:val="ListParagraph"/>
        <w:numPr>
          <w:ilvl w:val="0"/>
          <w:numId w:val="5"/>
        </w:numPr>
        <w:jc w:val="both"/>
        <w:rPr>
          <w:rFonts w:ascii="Times New Roman" w:hAnsi="Times New Roman"/>
          <w:sz w:val="24"/>
          <w:szCs w:val="24"/>
        </w:rPr>
      </w:pPr>
      <w:r w:rsidRPr="00D837E9">
        <w:rPr>
          <w:rFonts w:ascii="Times New Roman" w:hAnsi="Times New Roman"/>
          <w:sz w:val="24"/>
          <w:szCs w:val="24"/>
        </w:rPr>
        <w:t xml:space="preserve">успостављен је институционални оквир система НОКС: основан је Савет за НОКС, Агенција за квалификације као и 12 секторских већа; </w:t>
      </w:r>
    </w:p>
    <w:p w14:paraId="11F081B3" w14:textId="77777777" w:rsidR="00D837E9" w:rsidRPr="00D837E9" w:rsidRDefault="00D837E9" w:rsidP="00F63520">
      <w:pPr>
        <w:pStyle w:val="ListParagraph"/>
        <w:numPr>
          <w:ilvl w:val="0"/>
          <w:numId w:val="5"/>
        </w:numPr>
        <w:jc w:val="both"/>
        <w:rPr>
          <w:rFonts w:ascii="Times New Roman" w:hAnsi="Times New Roman"/>
          <w:sz w:val="24"/>
          <w:szCs w:val="24"/>
        </w:rPr>
      </w:pPr>
      <w:r w:rsidRPr="00D837E9">
        <w:rPr>
          <w:rFonts w:ascii="Times New Roman" w:hAnsi="Times New Roman"/>
          <w:sz w:val="24"/>
          <w:szCs w:val="24"/>
        </w:rPr>
        <w:t>база квалификација је континуирано ажурирана тако да</w:t>
      </w:r>
      <w:r w:rsidR="007C444A">
        <w:rPr>
          <w:rFonts w:ascii="Times New Roman" w:hAnsi="Times New Roman"/>
          <w:sz w:val="24"/>
          <w:szCs w:val="24"/>
        </w:rPr>
        <w:t xml:space="preserve"> је у бази евидентирано 140 ква</w:t>
      </w:r>
      <w:r w:rsidR="007C444A">
        <w:rPr>
          <w:rFonts w:ascii="Times New Roman" w:hAnsi="Times New Roman"/>
          <w:sz w:val="24"/>
          <w:szCs w:val="24"/>
          <w:lang w:val="sr-Cyrl-RS"/>
        </w:rPr>
        <w:t>л</w:t>
      </w:r>
      <w:r w:rsidRPr="00D837E9">
        <w:rPr>
          <w:rFonts w:ascii="Times New Roman" w:hAnsi="Times New Roman"/>
          <w:sz w:val="24"/>
          <w:szCs w:val="24"/>
        </w:rPr>
        <w:t>ификација, од чега је 86 њих са стандардом квалификације;</w:t>
      </w:r>
    </w:p>
    <w:p w14:paraId="52AC5E2F" w14:textId="77777777" w:rsidR="00D837E9" w:rsidRPr="00D837E9" w:rsidRDefault="00D837E9" w:rsidP="00F63520">
      <w:pPr>
        <w:pStyle w:val="ListParagraph"/>
        <w:numPr>
          <w:ilvl w:val="0"/>
          <w:numId w:val="5"/>
        </w:numPr>
        <w:jc w:val="both"/>
        <w:rPr>
          <w:rFonts w:ascii="Times New Roman" w:hAnsi="Times New Roman"/>
          <w:sz w:val="24"/>
          <w:szCs w:val="24"/>
        </w:rPr>
      </w:pPr>
      <w:r w:rsidRPr="00D837E9">
        <w:rPr>
          <w:rFonts w:ascii="Times New Roman" w:hAnsi="Times New Roman"/>
          <w:sz w:val="24"/>
          <w:szCs w:val="24"/>
        </w:rPr>
        <w:t>започете су активности на изради Извештаја о повезивању НОКС са ЕОК;</w:t>
      </w:r>
    </w:p>
    <w:p w14:paraId="39A606B8" w14:textId="77777777" w:rsidR="00911B6E" w:rsidRPr="00D837E9" w:rsidRDefault="00D837E9" w:rsidP="00F63520">
      <w:pPr>
        <w:pStyle w:val="ListParagraph"/>
        <w:numPr>
          <w:ilvl w:val="0"/>
          <w:numId w:val="5"/>
        </w:numPr>
        <w:jc w:val="both"/>
        <w:rPr>
          <w:rFonts w:ascii="Times New Roman" w:hAnsi="Times New Roman"/>
        </w:rPr>
      </w:pPr>
      <w:r w:rsidRPr="00D837E9">
        <w:rPr>
          <w:rFonts w:ascii="Times New Roman" w:hAnsi="Times New Roman"/>
          <w:sz w:val="24"/>
          <w:szCs w:val="24"/>
        </w:rPr>
        <w:t>закључен је уговор о реализацији програма ИПА 2014 у оквиру ког су програмиране активности које се односе на развијање система признавања претходног учења</w:t>
      </w:r>
      <w:r w:rsidRPr="00D837E9">
        <w:rPr>
          <w:rFonts w:ascii="Times New Roman" w:hAnsi="Times New Roman"/>
        </w:rPr>
        <w:t>.</w:t>
      </w:r>
    </w:p>
    <w:p w14:paraId="315C8BEC" w14:textId="75507AB9" w:rsidR="007C444A" w:rsidRDefault="007C444A" w:rsidP="00B6032D">
      <w:pPr>
        <w:ind w:firstLine="360"/>
        <w:jc w:val="both"/>
        <w:rPr>
          <w:rFonts w:ascii="Times New Roman" w:hAnsi="Times New Roman"/>
          <w:lang w:val="sr-Cyrl-RS"/>
        </w:rPr>
      </w:pPr>
      <w:r w:rsidRPr="00B6032D">
        <w:rPr>
          <w:rFonts w:ascii="Times New Roman" w:hAnsi="Times New Roman"/>
          <w:lang w:val="sr-Cyrl-RS"/>
        </w:rPr>
        <w:t>Усвојен је интегрисан НОКС за целоживотно учење</w:t>
      </w:r>
      <w:r w:rsidRPr="00B6032D">
        <w:rPr>
          <w:rStyle w:val="FootnoteReference"/>
          <w:rFonts w:ascii="Times New Roman" w:hAnsi="Times New Roman"/>
          <w:lang w:val="sr-Cyrl-RS"/>
        </w:rPr>
        <w:footnoteReference w:id="45"/>
      </w:r>
      <w:r w:rsidRPr="00B6032D">
        <w:rPr>
          <w:rFonts w:ascii="Times New Roman" w:hAnsi="Times New Roman"/>
          <w:lang w:val="sr-Cyrl-RS"/>
        </w:rPr>
        <w:t>,</w:t>
      </w:r>
      <w:r w:rsidR="00850CF4" w:rsidRPr="00B6032D">
        <w:rPr>
          <w:rFonts w:ascii="Times New Roman" w:hAnsi="Times New Roman"/>
        </w:rPr>
        <w:t xml:space="preserve"> </w:t>
      </w:r>
      <w:r w:rsidR="00850CF4" w:rsidRPr="00B6032D">
        <w:rPr>
          <w:rFonts w:ascii="Times New Roman" w:hAnsi="Times New Roman"/>
          <w:lang w:val="sr-Cyrl-RS"/>
        </w:rPr>
        <w:t>успостављен</w:t>
      </w:r>
      <w:r w:rsidR="00D77596">
        <w:rPr>
          <w:rFonts w:ascii="Times New Roman" w:hAnsi="Times New Roman"/>
          <w:lang w:val="en-US"/>
        </w:rPr>
        <w:t>a</w:t>
      </w:r>
      <w:r w:rsidR="00D77596" w:rsidRPr="000E564B">
        <w:rPr>
          <w:rFonts w:ascii="Times New Roman" w:hAnsi="Times New Roman"/>
          <w:lang w:val="ru-RU"/>
        </w:rPr>
        <w:t xml:space="preserve"> </w:t>
      </w:r>
      <w:r w:rsidR="00850CF4" w:rsidRPr="00B6032D">
        <w:rPr>
          <w:rFonts w:ascii="Times New Roman" w:hAnsi="Times New Roman"/>
          <w:lang w:val="sr-Cyrl-RS"/>
        </w:rPr>
        <w:t xml:space="preserve"> је </w:t>
      </w:r>
      <w:r w:rsidR="00D77596" w:rsidRPr="000E564B">
        <w:rPr>
          <w:rFonts w:ascii="Times New Roman" w:hAnsi="Times New Roman"/>
          <w:lang w:val="ru-RU"/>
        </w:rPr>
        <w:t xml:space="preserve">база </w:t>
      </w:r>
      <w:r w:rsidR="00850CF4" w:rsidRPr="00B6032D">
        <w:rPr>
          <w:rFonts w:ascii="Times New Roman" w:hAnsi="Times New Roman"/>
          <w:lang w:val="sr-Cyrl-RS"/>
        </w:rPr>
        <w:t>националних квалификација</w:t>
      </w:r>
      <w:r w:rsidR="000E03B9" w:rsidRPr="00B6032D">
        <w:rPr>
          <w:rFonts w:ascii="Times New Roman" w:hAnsi="Times New Roman"/>
          <w:lang w:val="sr-Cyrl-RS"/>
        </w:rPr>
        <w:t>, у</w:t>
      </w:r>
      <w:r w:rsidR="00850CF4" w:rsidRPr="00B6032D">
        <w:rPr>
          <w:rFonts w:ascii="Times New Roman" w:hAnsi="Times New Roman"/>
          <w:lang w:val="sr-Cyrl-RS"/>
        </w:rPr>
        <w:t>спостављено је 12 секторских већа</w:t>
      </w:r>
      <w:r w:rsidR="00850CF4" w:rsidRPr="00B6032D">
        <w:rPr>
          <w:rStyle w:val="FootnoteReference"/>
          <w:rFonts w:ascii="Times New Roman" w:hAnsi="Times New Roman"/>
          <w:lang w:val="sr-Cyrl-RS"/>
        </w:rPr>
        <w:footnoteReference w:id="46"/>
      </w:r>
      <w:r w:rsidR="00850CF4" w:rsidRPr="00B6032D">
        <w:rPr>
          <w:rFonts w:ascii="Times New Roman" w:hAnsi="Times New Roman"/>
          <w:lang w:val="sr-Cyrl-RS"/>
        </w:rPr>
        <w:t xml:space="preserve"> и закључен је уговор о пружању стручне подршке у оквиру програма ИПА 2014 који се односи на у</w:t>
      </w:r>
      <w:r w:rsidR="000E03B9" w:rsidRPr="00B6032D">
        <w:rPr>
          <w:rFonts w:ascii="Times New Roman" w:hAnsi="Times New Roman"/>
          <w:lang w:val="sr-Cyrl-RS"/>
        </w:rPr>
        <w:t>спостављање</w:t>
      </w:r>
      <w:r w:rsidR="00850CF4" w:rsidRPr="00B6032D">
        <w:rPr>
          <w:rFonts w:ascii="Times New Roman" w:hAnsi="Times New Roman"/>
          <w:lang w:val="sr-Cyrl-RS"/>
        </w:rPr>
        <w:t xml:space="preserve"> система признавања претходног учења.</w:t>
      </w:r>
    </w:p>
    <w:p w14:paraId="11C2671D" w14:textId="77777777" w:rsidR="00953A55" w:rsidRPr="00B6032D" w:rsidRDefault="00953A55" w:rsidP="00B6032D">
      <w:pPr>
        <w:ind w:firstLine="360"/>
        <w:jc w:val="both"/>
        <w:rPr>
          <w:rFonts w:ascii="Times New Roman" w:hAnsi="Times New Roman"/>
          <w:lang w:val="sr-Cyrl-RS"/>
        </w:rPr>
      </w:pPr>
    </w:p>
    <w:p w14:paraId="4670B6B9" w14:textId="59E0BC07" w:rsidR="00911B6E" w:rsidRPr="00B6032D" w:rsidRDefault="00AB4428" w:rsidP="00B6032D">
      <w:pPr>
        <w:ind w:firstLine="360"/>
        <w:jc w:val="both"/>
        <w:rPr>
          <w:rFonts w:ascii="Times New Roman" w:hAnsi="Times New Roman"/>
        </w:rPr>
      </w:pPr>
      <w:r w:rsidRPr="00B6032D">
        <w:rPr>
          <w:rFonts w:ascii="Times New Roman" w:hAnsi="Times New Roman"/>
          <w:lang w:val="sr-Cyrl-RS"/>
        </w:rPr>
        <w:t>П</w:t>
      </w:r>
      <w:r w:rsidR="007C444A" w:rsidRPr="00B6032D">
        <w:rPr>
          <w:rFonts w:ascii="Times New Roman" w:hAnsi="Times New Roman"/>
        </w:rPr>
        <w:t>ланиран буџет за 2018</w:t>
      </w:r>
      <w:r w:rsidR="00911B6E" w:rsidRPr="00B6032D">
        <w:rPr>
          <w:rFonts w:ascii="Times New Roman" w:hAnsi="Times New Roman"/>
        </w:rPr>
        <w:t xml:space="preserve">. </w:t>
      </w:r>
      <w:r w:rsidR="003A13C5" w:rsidRPr="00B6032D">
        <w:rPr>
          <w:rFonts w:ascii="Times New Roman" w:hAnsi="Times New Roman"/>
          <w:lang w:val="sr-Cyrl-RS"/>
        </w:rPr>
        <w:t>г</w:t>
      </w:r>
      <w:r w:rsidR="00911B6E" w:rsidRPr="00B6032D">
        <w:rPr>
          <w:rFonts w:ascii="Times New Roman" w:hAnsi="Times New Roman"/>
        </w:rPr>
        <w:t>одину износио је 3.000.000,00 динара, од чега је потрошено</w:t>
      </w:r>
      <w:r w:rsidR="007C444A" w:rsidRPr="00B6032D">
        <w:rPr>
          <w:rFonts w:ascii="Times New Roman" w:hAnsi="Times New Roman"/>
          <w:lang w:val="sr-Cyrl-RS"/>
        </w:rPr>
        <w:t xml:space="preserve"> </w:t>
      </w:r>
      <w:r w:rsidR="007C444A" w:rsidRPr="00B6032D">
        <w:rPr>
          <w:rFonts w:ascii="Times New Roman" w:hAnsi="Times New Roman"/>
        </w:rPr>
        <w:t>408.393,02</w:t>
      </w:r>
      <w:r w:rsidR="00911B6E" w:rsidRPr="00B6032D">
        <w:rPr>
          <w:rFonts w:ascii="Times New Roman" w:hAnsi="Times New Roman"/>
        </w:rPr>
        <w:t xml:space="preserve"> динара. </w:t>
      </w:r>
    </w:p>
    <w:p w14:paraId="6D1EB6D0" w14:textId="77777777" w:rsidR="00911B6E" w:rsidRDefault="00911B6E" w:rsidP="00212B48">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Мера 1.2 Развој релевантних програма образовања и обучавање у складу са потребама тржишта рада и друштва у целини</w:t>
      </w:r>
    </w:p>
    <w:p w14:paraId="4E584113" w14:textId="77777777" w:rsidR="00574CBF" w:rsidRPr="0002105C" w:rsidRDefault="00574CBF" w:rsidP="00574CBF">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2AC544F4" w14:textId="77777777" w:rsidR="00574CBF" w:rsidRDefault="00574CBF" w:rsidP="00827A77">
      <w:pPr>
        <w:ind w:firstLine="720"/>
        <w:jc w:val="both"/>
        <w:outlineLvl w:val="3"/>
        <w:rPr>
          <w:rFonts w:ascii="Times New Roman" w:eastAsia="Times New Roman" w:hAnsi="Times New Roman"/>
          <w:iCs/>
          <w:lang w:val="nl-NL"/>
        </w:rPr>
      </w:pPr>
    </w:p>
    <w:p w14:paraId="6CF31051" w14:textId="480F0E1D" w:rsidR="00827A77" w:rsidRDefault="00827A77" w:rsidP="00827A77">
      <w:pPr>
        <w:ind w:firstLine="720"/>
        <w:jc w:val="both"/>
        <w:outlineLvl w:val="3"/>
        <w:rPr>
          <w:rFonts w:ascii="Times New Roman" w:eastAsia="Times New Roman" w:hAnsi="Times New Roman"/>
          <w:iCs/>
          <w:lang w:val="sr-Cyrl-RS"/>
        </w:rPr>
      </w:pPr>
      <w:r w:rsidRPr="00827A77">
        <w:rPr>
          <w:rFonts w:ascii="Times New Roman" w:eastAsia="Times New Roman" w:hAnsi="Times New Roman"/>
          <w:iCs/>
          <w:lang w:val="nl-NL"/>
        </w:rPr>
        <w:t>У оквиру дуалног модела образовања у средњем стручном образовању ученици уче кроз рад код послодавца. Учење кроз рад је у складу са Законом о дуалном образовањ</w:t>
      </w:r>
      <w:r w:rsidR="00AF7945">
        <w:rPr>
          <w:rFonts w:ascii="Times New Roman" w:eastAsia="Times New Roman" w:hAnsi="Times New Roman"/>
          <w:iCs/>
          <w:lang w:val="sr-Cyrl-RS"/>
        </w:rPr>
        <w:t>у</w:t>
      </w:r>
      <w:r>
        <w:rPr>
          <w:rStyle w:val="FootnoteReference"/>
          <w:rFonts w:ascii="Times New Roman" w:eastAsia="Times New Roman" w:hAnsi="Times New Roman"/>
          <w:iCs/>
          <w:lang w:val="nl-NL"/>
        </w:rPr>
        <w:footnoteReference w:id="47"/>
      </w:r>
      <w:r w:rsidRPr="00827A77">
        <w:rPr>
          <w:rFonts w:ascii="Times New Roman" w:eastAsia="Times New Roman" w:hAnsi="Times New Roman"/>
          <w:iCs/>
          <w:lang w:val="nl-NL"/>
        </w:rPr>
        <w:t xml:space="preserve"> дефинисано посебним уговорима (Уговор о дуалном образовању који се закључује између школе и посл</w:t>
      </w:r>
      <w:r w:rsidR="00D77596">
        <w:rPr>
          <w:rFonts w:ascii="Times New Roman" w:eastAsia="Times New Roman" w:hAnsi="Times New Roman"/>
          <w:iCs/>
          <w:lang w:val="sr-Cyrl-RS"/>
        </w:rPr>
        <w:t>од</w:t>
      </w:r>
      <w:r w:rsidRPr="00827A77">
        <w:rPr>
          <w:rFonts w:ascii="Times New Roman" w:eastAsia="Times New Roman" w:hAnsi="Times New Roman"/>
          <w:iCs/>
          <w:lang w:val="nl-NL"/>
        </w:rPr>
        <w:t>авца и Уговор о учењу кроз рад који зак</w:t>
      </w:r>
      <w:r w:rsidR="00D4342C">
        <w:rPr>
          <w:rFonts w:ascii="Times New Roman" w:eastAsia="Times New Roman" w:hAnsi="Times New Roman"/>
          <w:iCs/>
          <w:lang w:val="sr-Cyrl-RS"/>
        </w:rPr>
        <w:t>љ</w:t>
      </w:r>
      <w:r w:rsidRPr="00827A77">
        <w:rPr>
          <w:rFonts w:ascii="Times New Roman" w:eastAsia="Times New Roman" w:hAnsi="Times New Roman"/>
          <w:iCs/>
          <w:lang w:val="nl-NL"/>
        </w:rPr>
        <w:t>учују ученик/родитељ/законски заступник</w:t>
      </w:r>
      <w:r w:rsidR="00D77596">
        <w:rPr>
          <w:rFonts w:ascii="Times New Roman" w:eastAsia="Times New Roman" w:hAnsi="Times New Roman"/>
          <w:iCs/>
          <w:lang w:val="sr-Cyrl-RS"/>
        </w:rPr>
        <w:t xml:space="preserve"> ученика</w:t>
      </w:r>
      <w:r w:rsidRPr="00827A77">
        <w:rPr>
          <w:rFonts w:ascii="Times New Roman" w:eastAsia="Times New Roman" w:hAnsi="Times New Roman"/>
          <w:iCs/>
          <w:lang w:val="nl-NL"/>
        </w:rPr>
        <w:t xml:space="preserve"> и послодавац). Усвајањем Закона о дуалном образовању </w:t>
      </w:r>
      <w:r w:rsidR="00D4342C">
        <w:rPr>
          <w:rFonts w:ascii="Times New Roman" w:eastAsia="Times New Roman" w:hAnsi="Times New Roman"/>
          <w:iCs/>
          <w:lang w:val="sr-Cyrl-RS"/>
        </w:rPr>
        <w:t>успостављају се</w:t>
      </w:r>
      <w:r w:rsidRPr="00827A77">
        <w:rPr>
          <w:rFonts w:ascii="Times New Roman" w:eastAsia="Times New Roman" w:hAnsi="Times New Roman"/>
          <w:iCs/>
          <w:lang w:val="nl-NL"/>
        </w:rPr>
        <w:t xml:space="preserve"> два модела реализације практичне наставе: ''школски'' и модел </w:t>
      </w:r>
      <w:r w:rsidR="00D4342C">
        <w:rPr>
          <w:rFonts w:ascii="Times New Roman" w:eastAsia="Times New Roman" w:hAnsi="Times New Roman"/>
          <w:iCs/>
          <w:lang w:val="sr-Cyrl-RS"/>
        </w:rPr>
        <w:t>„</w:t>
      </w:r>
      <w:r w:rsidRPr="00827A77">
        <w:rPr>
          <w:rFonts w:ascii="Times New Roman" w:eastAsia="Times New Roman" w:hAnsi="Times New Roman"/>
          <w:iCs/>
          <w:lang w:val="nl-NL"/>
        </w:rPr>
        <w:t>учења кроз рад</w:t>
      </w:r>
      <w:r w:rsidR="00D4342C">
        <w:rPr>
          <w:rFonts w:ascii="Times New Roman" w:eastAsia="Times New Roman" w:hAnsi="Times New Roman"/>
          <w:iCs/>
          <w:lang w:val="sr-Cyrl-RS"/>
        </w:rPr>
        <w:t>“</w:t>
      </w:r>
      <w:r w:rsidRPr="00827A77">
        <w:rPr>
          <w:rFonts w:ascii="Times New Roman" w:eastAsia="Times New Roman" w:hAnsi="Times New Roman"/>
          <w:iCs/>
          <w:lang w:val="nl-NL"/>
        </w:rPr>
        <w:t xml:space="preserve">. Оба ова модела су саставни делови планова и програма наставе и учења за </w:t>
      </w:r>
      <w:r>
        <w:rPr>
          <w:rFonts w:ascii="Times New Roman" w:eastAsia="Times New Roman" w:hAnsi="Times New Roman"/>
          <w:iCs/>
          <w:lang w:val="sr-Cyrl-RS"/>
        </w:rPr>
        <w:t xml:space="preserve">све </w:t>
      </w:r>
      <w:r>
        <w:rPr>
          <w:rFonts w:ascii="Times New Roman" w:eastAsia="Times New Roman" w:hAnsi="Times New Roman"/>
          <w:iCs/>
          <w:lang w:val="nl-NL"/>
        </w:rPr>
        <w:t>образовне</w:t>
      </w:r>
      <w:r w:rsidRPr="00827A77">
        <w:rPr>
          <w:rFonts w:ascii="Times New Roman" w:eastAsia="Times New Roman" w:hAnsi="Times New Roman"/>
          <w:iCs/>
          <w:lang w:val="nl-NL"/>
        </w:rPr>
        <w:t xml:space="preserve"> профила који су уведени у </w:t>
      </w:r>
      <w:r w:rsidR="00D4342C">
        <w:rPr>
          <w:rFonts w:ascii="Times New Roman" w:eastAsia="Times New Roman" w:hAnsi="Times New Roman"/>
          <w:iCs/>
          <w:lang w:val="sr-Cyrl-RS"/>
        </w:rPr>
        <w:t xml:space="preserve">образовни </w:t>
      </w:r>
      <w:r w:rsidRPr="00827A77">
        <w:rPr>
          <w:rFonts w:ascii="Times New Roman" w:eastAsia="Times New Roman" w:hAnsi="Times New Roman"/>
          <w:iCs/>
          <w:lang w:val="nl-NL"/>
        </w:rPr>
        <w:t>систем</w:t>
      </w:r>
      <w:r w:rsidR="00D4342C">
        <w:rPr>
          <w:rFonts w:ascii="Times New Roman" w:eastAsia="Times New Roman" w:hAnsi="Times New Roman"/>
          <w:iCs/>
          <w:lang w:val="sr-Cyrl-RS"/>
        </w:rPr>
        <w:t xml:space="preserve"> средњег стручног образовања</w:t>
      </w:r>
      <w:r>
        <w:rPr>
          <w:rFonts w:ascii="Times New Roman" w:eastAsia="Times New Roman" w:hAnsi="Times New Roman"/>
          <w:iCs/>
          <w:lang w:val="sr-Cyrl-RS"/>
        </w:rPr>
        <w:t>.</w:t>
      </w:r>
    </w:p>
    <w:p w14:paraId="43C5DECC" w14:textId="77777777" w:rsidR="00574CBF" w:rsidRDefault="00574CBF" w:rsidP="00827A77">
      <w:pPr>
        <w:ind w:firstLine="720"/>
        <w:jc w:val="both"/>
        <w:outlineLvl w:val="3"/>
        <w:rPr>
          <w:rFonts w:ascii="Times New Roman" w:eastAsia="Times New Roman" w:hAnsi="Times New Roman"/>
          <w:iCs/>
          <w:lang w:val="sr-Cyrl-RS"/>
        </w:rPr>
      </w:pPr>
    </w:p>
    <w:p w14:paraId="19011D31" w14:textId="23979DE6" w:rsidR="000E03B9" w:rsidRDefault="00836C12" w:rsidP="00836C12">
      <w:pPr>
        <w:ind w:firstLine="720"/>
        <w:jc w:val="both"/>
        <w:outlineLvl w:val="3"/>
        <w:rPr>
          <w:rFonts w:ascii="Times New Roman" w:eastAsia="Times New Roman" w:hAnsi="Times New Roman"/>
          <w:iCs/>
          <w:lang w:val="sr-Cyrl-RS"/>
        </w:rPr>
      </w:pPr>
      <w:r>
        <w:rPr>
          <w:rFonts w:ascii="Times New Roman" w:eastAsia="Times New Roman" w:hAnsi="Times New Roman"/>
          <w:iCs/>
          <w:lang w:val="sr-Cyrl-RS"/>
        </w:rPr>
        <w:lastRenderedPageBreak/>
        <w:t>Кад је у питању дуални модел образовања</w:t>
      </w:r>
      <w:r w:rsidR="00C159DA">
        <w:rPr>
          <w:rFonts w:ascii="Times New Roman" w:eastAsia="Times New Roman" w:hAnsi="Times New Roman"/>
          <w:iCs/>
          <w:lang w:val="sr-Cyrl-RS"/>
        </w:rPr>
        <w:t xml:space="preserve">, </w:t>
      </w:r>
      <w:r w:rsidR="00C159DA">
        <w:rPr>
          <w:rFonts w:ascii="Times New Roman" w:eastAsia="Times New Roman" w:hAnsi="Times New Roman"/>
          <w:iCs/>
          <w:lang w:val="nl-NL"/>
        </w:rPr>
        <w:t>у</w:t>
      </w:r>
      <w:r w:rsidR="000E03B9" w:rsidRPr="00C159DA">
        <w:rPr>
          <w:rFonts w:ascii="Times New Roman" w:eastAsia="Times New Roman" w:hAnsi="Times New Roman"/>
          <w:iCs/>
          <w:lang w:val="nl-NL"/>
        </w:rPr>
        <w:t xml:space="preserve"> школској 2017/18. </w:t>
      </w:r>
      <w:r>
        <w:rPr>
          <w:rFonts w:ascii="Times New Roman" w:eastAsia="Times New Roman" w:hAnsi="Times New Roman"/>
          <w:iCs/>
          <w:lang w:val="nl-NL"/>
        </w:rPr>
        <w:t>г</w:t>
      </w:r>
      <w:r w:rsidR="000E03B9" w:rsidRPr="00C159DA">
        <w:rPr>
          <w:rFonts w:ascii="Times New Roman" w:eastAsia="Times New Roman" w:hAnsi="Times New Roman"/>
          <w:iCs/>
          <w:lang w:val="nl-NL"/>
        </w:rPr>
        <w:t>одини</w:t>
      </w:r>
      <w:r w:rsidR="00C159DA">
        <w:rPr>
          <w:rFonts w:ascii="Times New Roman" w:eastAsia="Times New Roman" w:hAnsi="Times New Roman"/>
          <w:iCs/>
          <w:lang w:val="sr-Cyrl-RS"/>
        </w:rPr>
        <w:t>,</w:t>
      </w:r>
      <w:r w:rsidR="000E03B9" w:rsidRPr="00C159DA">
        <w:rPr>
          <w:rFonts w:ascii="Times New Roman" w:eastAsia="Times New Roman" w:hAnsi="Times New Roman"/>
          <w:iCs/>
          <w:lang w:val="nl-NL"/>
        </w:rPr>
        <w:t xml:space="preserve"> укупан број уписаних ученика у 19 </w:t>
      </w:r>
      <w:r w:rsidR="00D77596">
        <w:rPr>
          <w:rFonts w:ascii="Times New Roman" w:eastAsia="Times New Roman" w:hAnsi="Times New Roman"/>
          <w:iCs/>
          <w:lang w:val="sr-Cyrl-RS"/>
        </w:rPr>
        <w:t xml:space="preserve">дуалних </w:t>
      </w:r>
      <w:r w:rsidR="000E03B9" w:rsidRPr="00C159DA">
        <w:rPr>
          <w:rFonts w:ascii="Times New Roman" w:eastAsia="Times New Roman" w:hAnsi="Times New Roman"/>
          <w:iCs/>
          <w:lang w:val="nl-NL"/>
        </w:rPr>
        <w:t xml:space="preserve">образовних профила био је 1482 и још 3077 ученика који су уписали неки од 43 образовна профила са елементима дуалног модела у укупно 128 средњих </w:t>
      </w:r>
      <w:r w:rsidR="00C159DA">
        <w:rPr>
          <w:rFonts w:ascii="Times New Roman" w:eastAsia="Times New Roman" w:hAnsi="Times New Roman"/>
          <w:iCs/>
          <w:lang w:val="nl-NL"/>
        </w:rPr>
        <w:t xml:space="preserve">стручних школа и 205 компанија. </w:t>
      </w:r>
      <w:r w:rsidR="000E03B9" w:rsidRPr="00C159DA">
        <w:rPr>
          <w:rFonts w:ascii="Times New Roman" w:eastAsia="Times New Roman" w:hAnsi="Times New Roman"/>
          <w:iCs/>
          <w:lang w:val="nl-NL"/>
        </w:rPr>
        <w:t>Дуални образовни профили израђени су у складу са потр</w:t>
      </w:r>
      <w:r w:rsidR="00D4342C">
        <w:rPr>
          <w:rFonts w:ascii="Times New Roman" w:eastAsia="Times New Roman" w:hAnsi="Times New Roman"/>
          <w:iCs/>
          <w:lang w:val="sr-Cyrl-RS"/>
        </w:rPr>
        <w:t>е</w:t>
      </w:r>
      <w:r w:rsidR="000E03B9" w:rsidRPr="00C159DA">
        <w:rPr>
          <w:rFonts w:ascii="Times New Roman" w:eastAsia="Times New Roman" w:hAnsi="Times New Roman"/>
          <w:iCs/>
          <w:lang w:val="nl-NL"/>
        </w:rPr>
        <w:t>бама тржишта рада</w:t>
      </w:r>
      <w:r w:rsidR="00C159DA">
        <w:rPr>
          <w:rFonts w:ascii="Times New Roman" w:eastAsia="Times New Roman" w:hAnsi="Times New Roman"/>
          <w:iCs/>
          <w:lang w:val="sr-Cyrl-RS"/>
        </w:rPr>
        <w:t>.</w:t>
      </w:r>
    </w:p>
    <w:p w14:paraId="32576BD1" w14:textId="77777777" w:rsidR="00953A55" w:rsidRDefault="00953A55" w:rsidP="00836C12">
      <w:pPr>
        <w:ind w:firstLine="720"/>
        <w:jc w:val="both"/>
        <w:outlineLvl w:val="3"/>
        <w:rPr>
          <w:rFonts w:ascii="Times New Roman" w:eastAsia="Times New Roman" w:hAnsi="Times New Roman"/>
          <w:iCs/>
          <w:lang w:val="sr-Cyrl-RS"/>
        </w:rPr>
      </w:pPr>
    </w:p>
    <w:p w14:paraId="20027831" w14:textId="707C1CB4" w:rsidR="00D4342C" w:rsidRPr="00496CAA" w:rsidRDefault="000E03B9" w:rsidP="00836C12">
      <w:pPr>
        <w:ind w:firstLine="720"/>
        <w:jc w:val="both"/>
        <w:outlineLvl w:val="3"/>
        <w:rPr>
          <w:rFonts w:ascii="Times New Roman" w:eastAsia="Times New Roman" w:hAnsi="Times New Roman"/>
          <w:iCs/>
          <w:lang w:val="nl-NL"/>
        </w:rPr>
      </w:pPr>
      <w:r w:rsidRPr="00C159DA">
        <w:rPr>
          <w:rFonts w:ascii="Times New Roman" w:eastAsia="Times New Roman" w:hAnsi="Times New Roman"/>
          <w:iCs/>
          <w:lang w:val="nl-NL"/>
        </w:rPr>
        <w:t>У школској 2018/19 години задржано је 19 дуалних образовних профила, којима су додати нови које је</w:t>
      </w:r>
      <w:r w:rsidR="006B02B6" w:rsidRPr="00C159DA">
        <w:rPr>
          <w:rFonts w:ascii="Times New Roman" w:eastAsia="Times New Roman" w:hAnsi="Times New Roman"/>
          <w:iCs/>
          <w:lang w:val="sr-Cyrl-RS"/>
        </w:rPr>
        <w:t xml:space="preserve"> Завод за унапређење образовања и васпитања (</w:t>
      </w:r>
      <w:r w:rsidRPr="00C159DA">
        <w:rPr>
          <w:rFonts w:ascii="Times New Roman" w:eastAsia="Times New Roman" w:hAnsi="Times New Roman"/>
          <w:iCs/>
          <w:lang w:val="nl-NL"/>
        </w:rPr>
        <w:t>ЗУОВ</w:t>
      </w:r>
      <w:r w:rsidR="006B02B6" w:rsidRPr="00C159DA">
        <w:rPr>
          <w:rFonts w:ascii="Times New Roman" w:eastAsia="Times New Roman" w:hAnsi="Times New Roman"/>
          <w:iCs/>
          <w:lang w:val="sr-Cyrl-RS"/>
        </w:rPr>
        <w:t>)</w:t>
      </w:r>
      <w:r w:rsidRPr="00C159DA">
        <w:rPr>
          <w:rFonts w:ascii="Times New Roman" w:eastAsia="Times New Roman" w:hAnsi="Times New Roman"/>
          <w:iCs/>
          <w:lang w:val="nl-NL"/>
        </w:rPr>
        <w:t xml:space="preserve"> израдио за потребе дуалног образовања, те је укупан број д</w:t>
      </w:r>
      <w:r w:rsidR="006B02B6" w:rsidRPr="00C159DA">
        <w:rPr>
          <w:rFonts w:ascii="Times New Roman" w:eastAsia="Times New Roman" w:hAnsi="Times New Roman"/>
          <w:iCs/>
          <w:lang w:val="nl-NL"/>
        </w:rPr>
        <w:t>уалних образ</w:t>
      </w:r>
      <w:r w:rsidR="00C159DA">
        <w:rPr>
          <w:rFonts w:ascii="Times New Roman" w:eastAsia="Times New Roman" w:hAnsi="Times New Roman"/>
          <w:iCs/>
          <w:lang w:val="nl-NL"/>
        </w:rPr>
        <w:t xml:space="preserve">овних профила 33. </w:t>
      </w:r>
      <w:r w:rsidR="00C159DA" w:rsidRPr="00C159DA">
        <w:rPr>
          <w:rFonts w:ascii="Times New Roman" w:eastAsia="Times New Roman" w:hAnsi="Times New Roman"/>
          <w:iCs/>
          <w:lang w:val="nl-NL"/>
        </w:rPr>
        <w:t xml:space="preserve">Годишњим планом ЗУОВ предвиђено је увођење у систем 15 образовних профила, али је </w:t>
      </w:r>
      <w:r w:rsidR="009A64DC">
        <w:rPr>
          <w:rFonts w:ascii="Times New Roman" w:eastAsia="Times New Roman" w:hAnsi="Times New Roman"/>
          <w:iCs/>
          <w:lang w:val="sr-Cyrl-RS"/>
        </w:rPr>
        <w:t>Министарство просвете, науке и технолошког развоја (</w:t>
      </w:r>
      <w:r w:rsidR="00C159DA" w:rsidRPr="00C159DA">
        <w:rPr>
          <w:rFonts w:ascii="Times New Roman" w:eastAsia="Times New Roman" w:hAnsi="Times New Roman"/>
          <w:iCs/>
          <w:lang w:val="nl-NL"/>
        </w:rPr>
        <w:t>МПНТР</w:t>
      </w:r>
      <w:r w:rsidR="009A64DC">
        <w:rPr>
          <w:rFonts w:ascii="Times New Roman" w:eastAsia="Times New Roman" w:hAnsi="Times New Roman"/>
          <w:iCs/>
          <w:lang w:val="sr-Cyrl-RS"/>
        </w:rPr>
        <w:t>)</w:t>
      </w:r>
      <w:r w:rsidR="00C159DA" w:rsidRPr="00C159DA">
        <w:rPr>
          <w:rFonts w:ascii="Times New Roman" w:eastAsia="Times New Roman" w:hAnsi="Times New Roman"/>
          <w:iCs/>
          <w:lang w:val="nl-NL"/>
        </w:rPr>
        <w:t xml:space="preserve"> има</w:t>
      </w:r>
      <w:r w:rsidR="00D77596">
        <w:rPr>
          <w:rFonts w:ascii="Times New Roman" w:eastAsia="Times New Roman" w:hAnsi="Times New Roman"/>
          <w:iCs/>
          <w:lang w:val="sr-Cyrl-RS"/>
        </w:rPr>
        <w:t>л</w:t>
      </w:r>
      <w:r w:rsidR="00C159DA" w:rsidRPr="00C159DA">
        <w:rPr>
          <w:rFonts w:ascii="Times New Roman" w:eastAsia="Times New Roman" w:hAnsi="Times New Roman"/>
          <w:iCs/>
          <w:lang w:val="nl-NL"/>
        </w:rPr>
        <w:t>о захтеве који нису били предвиђени годишњим планом рада Завода, тако да је урађено више него је планирано.</w:t>
      </w:r>
      <w:r w:rsidR="00BD7303">
        <w:rPr>
          <w:rFonts w:ascii="Times New Roman" w:eastAsia="Times New Roman" w:hAnsi="Times New Roman"/>
          <w:iCs/>
          <w:lang w:val="nl-NL"/>
        </w:rPr>
        <w:t xml:space="preserve"> </w:t>
      </w:r>
    </w:p>
    <w:p w14:paraId="60BA8681" w14:textId="77777777" w:rsidR="00BD7303" w:rsidRDefault="00BD7303" w:rsidP="00836C12">
      <w:pPr>
        <w:ind w:firstLine="720"/>
        <w:jc w:val="both"/>
        <w:outlineLvl w:val="3"/>
        <w:rPr>
          <w:rFonts w:ascii="Times New Roman" w:eastAsia="Times New Roman" w:hAnsi="Times New Roman"/>
          <w:iCs/>
          <w:lang w:val="nl-NL"/>
        </w:rPr>
      </w:pPr>
    </w:p>
    <w:p w14:paraId="027B1745" w14:textId="77777777" w:rsidR="00574CBF" w:rsidRPr="00C159DA" w:rsidRDefault="00574CBF" w:rsidP="00836C12">
      <w:pPr>
        <w:ind w:firstLine="720"/>
        <w:jc w:val="both"/>
        <w:outlineLvl w:val="3"/>
        <w:rPr>
          <w:rFonts w:ascii="Times New Roman" w:eastAsia="Times New Roman" w:hAnsi="Times New Roman"/>
          <w:iCs/>
          <w:lang w:val="nl-NL"/>
        </w:rPr>
      </w:pPr>
    </w:p>
    <w:p w14:paraId="19057EF5" w14:textId="0A914857" w:rsidR="00D4342C" w:rsidRPr="00496CAA" w:rsidRDefault="000E03B9" w:rsidP="00836C12">
      <w:pPr>
        <w:ind w:firstLine="720"/>
        <w:jc w:val="both"/>
        <w:outlineLvl w:val="3"/>
        <w:rPr>
          <w:rFonts w:ascii="Times New Roman" w:eastAsia="Times New Roman" w:hAnsi="Times New Roman"/>
          <w:iCs/>
          <w:lang w:val="nl-NL"/>
        </w:rPr>
      </w:pPr>
      <w:r w:rsidRPr="00C159DA">
        <w:rPr>
          <w:rFonts w:ascii="Times New Roman" w:eastAsia="Times New Roman" w:hAnsi="Times New Roman"/>
          <w:iCs/>
          <w:lang w:val="nl-NL"/>
        </w:rPr>
        <w:t xml:space="preserve">У </w:t>
      </w:r>
      <w:r w:rsidR="00D4342C">
        <w:rPr>
          <w:rFonts w:ascii="Times New Roman" w:eastAsia="Times New Roman" w:hAnsi="Times New Roman"/>
          <w:iCs/>
          <w:lang w:val="sr-Cyrl-RS"/>
        </w:rPr>
        <w:t>2018/19</w:t>
      </w:r>
      <w:r w:rsidR="00D77596">
        <w:rPr>
          <w:rFonts w:ascii="Times New Roman" w:eastAsia="Times New Roman" w:hAnsi="Times New Roman"/>
          <w:iCs/>
          <w:lang w:val="sr-Cyrl-RS"/>
        </w:rPr>
        <w:t>.</w:t>
      </w:r>
      <w:r w:rsidR="00D4342C" w:rsidRPr="00C159DA">
        <w:rPr>
          <w:rFonts w:ascii="Times New Roman" w:eastAsia="Times New Roman" w:hAnsi="Times New Roman"/>
          <w:iCs/>
          <w:lang w:val="nl-NL"/>
        </w:rPr>
        <w:t xml:space="preserve"> </w:t>
      </w:r>
      <w:r w:rsidRPr="00C159DA">
        <w:rPr>
          <w:rFonts w:ascii="Times New Roman" w:eastAsia="Times New Roman" w:hAnsi="Times New Roman"/>
          <w:iCs/>
          <w:lang w:val="nl-NL"/>
        </w:rPr>
        <w:t xml:space="preserve">школској години значајно је повећан број заинтересованих компанија (600) за реализовање учења кроз рад за дуалне образовне профиле, као и број школа укључених у дуално образовање са 50 на 85 школа (око 23% у односу на укупан број средњих сручних школа у Србији). Повећан је и број ученика који су уписали дуалне образовне профиле са 1482 на 2960 хиљада. </w:t>
      </w:r>
    </w:p>
    <w:p w14:paraId="5A8AEC6F" w14:textId="77777777" w:rsidR="00574CBF" w:rsidRDefault="00574CBF" w:rsidP="00836C12">
      <w:pPr>
        <w:ind w:firstLine="720"/>
        <w:jc w:val="both"/>
        <w:outlineLvl w:val="3"/>
        <w:rPr>
          <w:rFonts w:ascii="Times New Roman" w:eastAsia="Times New Roman" w:hAnsi="Times New Roman"/>
          <w:iCs/>
          <w:lang w:val="nl-NL"/>
        </w:rPr>
      </w:pPr>
    </w:p>
    <w:p w14:paraId="1E9D51F1" w14:textId="77777777" w:rsidR="00B6035C" w:rsidRDefault="00827A77" w:rsidP="00B6035C">
      <w:pPr>
        <w:ind w:firstLine="720"/>
        <w:jc w:val="both"/>
        <w:outlineLvl w:val="3"/>
        <w:rPr>
          <w:rFonts w:ascii="Times New Roman" w:eastAsia="Times New Roman" w:hAnsi="Times New Roman"/>
          <w:iCs/>
          <w:lang w:val="sr-Cyrl-RS"/>
        </w:rPr>
      </w:pPr>
      <w:r>
        <w:rPr>
          <w:rFonts w:ascii="Times New Roman" w:eastAsia="Times New Roman" w:hAnsi="Times New Roman"/>
          <w:iCs/>
          <w:lang w:val="sr-Cyrl-RS"/>
        </w:rPr>
        <w:t>Када је</w:t>
      </w:r>
      <w:r w:rsidR="006B02B6">
        <w:rPr>
          <w:rFonts w:ascii="Times New Roman" w:eastAsia="Times New Roman" w:hAnsi="Times New Roman"/>
          <w:iCs/>
          <w:lang w:val="sr-Cyrl-RS"/>
        </w:rPr>
        <w:t xml:space="preserve"> у питању </w:t>
      </w:r>
      <w:r w:rsidR="00836C12">
        <w:rPr>
          <w:rFonts w:ascii="Times New Roman" w:eastAsia="Times New Roman" w:hAnsi="Times New Roman"/>
          <w:iCs/>
          <w:lang w:val="sr-Cyrl-RS"/>
        </w:rPr>
        <w:t>целокупно</w:t>
      </w:r>
      <w:r w:rsidR="006B02B6">
        <w:rPr>
          <w:rFonts w:ascii="Times New Roman" w:eastAsia="Times New Roman" w:hAnsi="Times New Roman"/>
          <w:iCs/>
          <w:lang w:val="sr-Cyrl-RS"/>
        </w:rPr>
        <w:t xml:space="preserve"> </w:t>
      </w:r>
      <w:r w:rsidR="006B02B6">
        <w:rPr>
          <w:rFonts w:ascii="Times New Roman" w:eastAsia="Times New Roman" w:hAnsi="Times New Roman"/>
          <w:iCs/>
          <w:lang w:val="nl-NL"/>
        </w:rPr>
        <w:t>с</w:t>
      </w:r>
      <w:r w:rsidR="000E03B9" w:rsidRPr="006B02B6">
        <w:rPr>
          <w:rFonts w:ascii="Times New Roman" w:eastAsia="Times New Roman" w:hAnsi="Times New Roman"/>
          <w:iCs/>
          <w:lang w:val="nl-NL"/>
        </w:rPr>
        <w:t>редње</w:t>
      </w:r>
      <w:r w:rsidR="00836C12">
        <w:rPr>
          <w:rFonts w:ascii="Times New Roman" w:eastAsia="Times New Roman" w:hAnsi="Times New Roman"/>
          <w:iCs/>
          <w:lang w:val="sr-Cyrl-RS"/>
        </w:rPr>
        <w:t xml:space="preserve"> </w:t>
      </w:r>
      <w:r w:rsidR="000E03B9" w:rsidRPr="006B02B6">
        <w:rPr>
          <w:rFonts w:ascii="Times New Roman" w:eastAsia="Times New Roman" w:hAnsi="Times New Roman"/>
          <w:iCs/>
          <w:lang w:val="nl-NL"/>
        </w:rPr>
        <w:t>стручно</w:t>
      </w:r>
      <w:r w:rsidR="00836C12">
        <w:rPr>
          <w:rFonts w:ascii="Times New Roman" w:eastAsia="Times New Roman" w:hAnsi="Times New Roman"/>
          <w:iCs/>
          <w:lang w:val="nl-NL"/>
        </w:rPr>
        <w:t xml:space="preserve"> образовање</w:t>
      </w:r>
      <w:r w:rsidR="000E03B9" w:rsidRPr="006B02B6">
        <w:rPr>
          <w:rFonts w:ascii="Times New Roman" w:eastAsia="Times New Roman" w:hAnsi="Times New Roman"/>
          <w:iCs/>
          <w:lang w:val="nl-NL"/>
        </w:rPr>
        <w:t xml:space="preserve"> (укључујући и опште податке за дуално)</w:t>
      </w:r>
      <w:r w:rsidR="00B6035C">
        <w:rPr>
          <w:rFonts w:ascii="Times New Roman" w:eastAsia="Times New Roman" w:hAnsi="Times New Roman"/>
          <w:iCs/>
          <w:lang w:val="sr-Cyrl-RS"/>
        </w:rPr>
        <w:t xml:space="preserve"> спроведене су низ активности у посматраном извештајном периоду.</w:t>
      </w:r>
    </w:p>
    <w:p w14:paraId="145D4872" w14:textId="77777777" w:rsidR="00574CBF" w:rsidRDefault="00574CBF" w:rsidP="00B6035C">
      <w:pPr>
        <w:ind w:firstLine="720"/>
        <w:jc w:val="both"/>
        <w:outlineLvl w:val="3"/>
        <w:rPr>
          <w:rFonts w:ascii="Times New Roman" w:eastAsia="Times New Roman" w:hAnsi="Times New Roman"/>
          <w:iCs/>
          <w:lang w:val="nl-NL"/>
        </w:rPr>
      </w:pPr>
    </w:p>
    <w:p w14:paraId="59B0F23D" w14:textId="77777777" w:rsidR="00B6035C" w:rsidRDefault="000E03B9" w:rsidP="00B6035C">
      <w:pPr>
        <w:ind w:firstLine="720"/>
        <w:jc w:val="both"/>
        <w:outlineLvl w:val="3"/>
        <w:rPr>
          <w:rFonts w:ascii="Times New Roman" w:eastAsia="Times New Roman" w:hAnsi="Times New Roman"/>
          <w:iCs/>
          <w:lang w:val="nl-NL"/>
        </w:rPr>
      </w:pPr>
      <w:r w:rsidRPr="00B6035C">
        <w:rPr>
          <w:rFonts w:ascii="Times New Roman" w:eastAsia="Times New Roman" w:hAnsi="Times New Roman"/>
          <w:iCs/>
          <w:lang w:val="nl-NL"/>
        </w:rPr>
        <w:t>Интенз</w:t>
      </w:r>
      <w:r w:rsidR="00B6035C">
        <w:rPr>
          <w:rFonts w:ascii="Times New Roman" w:eastAsia="Times New Roman" w:hAnsi="Times New Roman"/>
          <w:iCs/>
          <w:lang w:val="nl-NL"/>
        </w:rPr>
        <w:t>ивно се сарађивало</w:t>
      </w:r>
      <w:r w:rsidR="00836C12">
        <w:rPr>
          <w:rFonts w:ascii="Times New Roman" w:eastAsia="Times New Roman" w:hAnsi="Times New Roman"/>
          <w:iCs/>
          <w:lang w:val="nl-NL"/>
        </w:rPr>
        <w:t xml:space="preserve"> са светом рада зарад дефинисања</w:t>
      </w:r>
      <w:r w:rsidRPr="00B6035C">
        <w:rPr>
          <w:rFonts w:ascii="Times New Roman" w:eastAsia="Times New Roman" w:hAnsi="Times New Roman"/>
          <w:iCs/>
          <w:lang w:val="nl-NL"/>
        </w:rPr>
        <w:t xml:space="preserve"> недостајући</w:t>
      </w:r>
      <w:r w:rsidR="00836C12">
        <w:rPr>
          <w:rFonts w:ascii="Times New Roman" w:eastAsia="Times New Roman" w:hAnsi="Times New Roman"/>
          <w:iCs/>
          <w:lang w:val="sr-Cyrl-RS"/>
        </w:rPr>
        <w:t>х</w:t>
      </w:r>
      <w:r w:rsidR="00836C12">
        <w:rPr>
          <w:rFonts w:ascii="Times New Roman" w:eastAsia="Times New Roman" w:hAnsi="Times New Roman"/>
          <w:iCs/>
          <w:lang w:val="nl-NL"/>
        </w:rPr>
        <w:t xml:space="preserve"> профила</w:t>
      </w:r>
      <w:r w:rsidRPr="00B6035C">
        <w:rPr>
          <w:rFonts w:ascii="Times New Roman" w:eastAsia="Times New Roman" w:hAnsi="Times New Roman"/>
          <w:iCs/>
          <w:lang w:val="nl-NL"/>
        </w:rPr>
        <w:t>. Стандарди квалификација израђују се на радионицама са експертиима из предузећа а њихови налази и закључци се верификују на посебним радио</w:t>
      </w:r>
      <w:r w:rsidR="00B6035C">
        <w:rPr>
          <w:rFonts w:ascii="Times New Roman" w:eastAsia="Times New Roman" w:hAnsi="Times New Roman"/>
          <w:iCs/>
          <w:lang w:val="nl-NL"/>
        </w:rPr>
        <w:t>ницама са независним експертима.</w:t>
      </w:r>
    </w:p>
    <w:p w14:paraId="7449EA2B" w14:textId="77777777" w:rsidR="00574CBF" w:rsidRDefault="00574CBF" w:rsidP="00B6035C">
      <w:pPr>
        <w:ind w:firstLine="720"/>
        <w:jc w:val="both"/>
        <w:outlineLvl w:val="3"/>
        <w:rPr>
          <w:rFonts w:ascii="Times New Roman" w:eastAsia="Times New Roman" w:hAnsi="Times New Roman"/>
          <w:iCs/>
          <w:lang w:val="nl-NL"/>
        </w:rPr>
      </w:pPr>
    </w:p>
    <w:p w14:paraId="52A975EC" w14:textId="77777777" w:rsidR="00B6035C" w:rsidRDefault="000E03B9" w:rsidP="00B6035C">
      <w:pPr>
        <w:ind w:firstLine="720"/>
        <w:jc w:val="both"/>
        <w:outlineLvl w:val="3"/>
        <w:rPr>
          <w:rFonts w:ascii="Times New Roman" w:eastAsia="Times New Roman" w:hAnsi="Times New Roman"/>
          <w:iCs/>
          <w:lang w:val="sr-Cyrl-RS"/>
        </w:rPr>
      </w:pPr>
      <w:r w:rsidRPr="00B6035C">
        <w:rPr>
          <w:rFonts w:ascii="Times New Roman" w:eastAsia="Times New Roman" w:hAnsi="Times New Roman"/>
          <w:iCs/>
          <w:lang w:val="nl-NL"/>
        </w:rPr>
        <w:t>У школској 2018/19 години у систему стручног образовања у примени је укупно 85 програма образовања заснованих на стандарду квалификација и исходима учења</w:t>
      </w:r>
      <w:r w:rsidR="006B02B6" w:rsidRPr="00B6035C">
        <w:rPr>
          <w:rFonts w:ascii="Times New Roman" w:eastAsia="Times New Roman" w:hAnsi="Times New Roman"/>
          <w:iCs/>
          <w:lang w:val="sr-Cyrl-RS"/>
        </w:rPr>
        <w:t>;</w:t>
      </w:r>
      <w:r w:rsidR="00B6035C" w:rsidRPr="00B6035C">
        <w:t xml:space="preserve"> </w:t>
      </w:r>
      <w:r w:rsidR="00B6035C" w:rsidRPr="00B6035C">
        <w:rPr>
          <w:rFonts w:ascii="Times New Roman" w:eastAsia="Times New Roman" w:hAnsi="Times New Roman"/>
          <w:iCs/>
          <w:lang w:val="sr-Cyrl-RS"/>
        </w:rPr>
        <w:t>Обухват уписа ученика овим програмима је сваке године све већи. У 2018. години  преко 70% ученика уписаних у стручно образовање похађало је неки од ових програма.</w:t>
      </w:r>
      <w:r w:rsidR="00B6035C">
        <w:rPr>
          <w:rFonts w:ascii="Times New Roman" w:eastAsia="Times New Roman" w:hAnsi="Times New Roman"/>
          <w:iCs/>
          <w:lang w:val="sr-Cyrl-RS"/>
        </w:rPr>
        <w:t xml:space="preserve"> </w:t>
      </w:r>
      <w:r w:rsidR="00B6035C" w:rsidRPr="00B6035C">
        <w:rPr>
          <w:rFonts w:ascii="Times New Roman" w:eastAsia="Times New Roman" w:hAnsi="Times New Roman"/>
          <w:iCs/>
          <w:lang w:val="sr-Cyrl-RS"/>
        </w:rPr>
        <w:t>Већина ових образовних профила биће реализована кроз неки од видова сарадње са послодавцима што је основна одредница свих реформи стручњог образовања у целини. Ове промене обезбеђују пораст квалитета реализације стручног образовања и достизање предвиђених стандарда квалификација и исхода учења.</w:t>
      </w:r>
    </w:p>
    <w:p w14:paraId="4A1DB3C7" w14:textId="77777777" w:rsidR="00574CBF" w:rsidRDefault="00574CBF" w:rsidP="00B6035C">
      <w:pPr>
        <w:ind w:firstLine="720"/>
        <w:jc w:val="both"/>
        <w:outlineLvl w:val="3"/>
        <w:rPr>
          <w:rFonts w:ascii="Times New Roman" w:eastAsia="Times New Roman" w:hAnsi="Times New Roman"/>
          <w:iCs/>
          <w:lang w:val="nl-NL"/>
        </w:rPr>
      </w:pPr>
    </w:p>
    <w:p w14:paraId="7086B959" w14:textId="77777777" w:rsidR="000E03B9" w:rsidRDefault="00B6035C" w:rsidP="00B6035C">
      <w:pPr>
        <w:ind w:firstLine="720"/>
        <w:jc w:val="both"/>
        <w:outlineLvl w:val="3"/>
        <w:rPr>
          <w:rFonts w:ascii="Times New Roman" w:eastAsia="Times New Roman" w:hAnsi="Times New Roman"/>
          <w:iCs/>
          <w:lang w:val="nl-NL"/>
        </w:rPr>
      </w:pPr>
      <w:r>
        <w:rPr>
          <w:rFonts w:ascii="Times New Roman" w:eastAsia="Times New Roman" w:hAnsi="Times New Roman"/>
          <w:iCs/>
          <w:lang w:val="nl-NL"/>
        </w:rPr>
        <w:t>Н</w:t>
      </w:r>
      <w:r w:rsidR="000E03B9" w:rsidRPr="00B6035C">
        <w:rPr>
          <w:rFonts w:ascii="Times New Roman" w:eastAsia="Times New Roman" w:hAnsi="Times New Roman"/>
          <w:iCs/>
          <w:lang w:val="nl-NL"/>
        </w:rPr>
        <w:t>аведеним променама остварује се један од стратешких циљева у области стручног образовања да се обухват уписа ученика профилима заснованим на стандарду квалификација у школској 2019/20 повећа на 80 % од укупног уписа у стручно образовање а да се до 2021 године подигне на 100% што ће значити да сви ученици уписани у стручне школе уче по савременим, актуелним и модерно конципираним образовним програмима.</w:t>
      </w:r>
    </w:p>
    <w:p w14:paraId="7B818649" w14:textId="77777777" w:rsidR="00574CBF" w:rsidRDefault="00574CBF" w:rsidP="00B6035C">
      <w:pPr>
        <w:ind w:firstLine="720"/>
        <w:jc w:val="both"/>
        <w:outlineLvl w:val="3"/>
        <w:rPr>
          <w:rFonts w:ascii="Times New Roman" w:eastAsia="Times New Roman" w:hAnsi="Times New Roman"/>
          <w:iCs/>
          <w:lang w:val="nl-NL"/>
        </w:rPr>
      </w:pPr>
    </w:p>
    <w:p w14:paraId="3309A192" w14:textId="77777777" w:rsidR="00836C12" w:rsidRDefault="00836C12" w:rsidP="00836C12">
      <w:pPr>
        <w:ind w:firstLine="720"/>
        <w:jc w:val="both"/>
        <w:outlineLvl w:val="3"/>
        <w:rPr>
          <w:rFonts w:ascii="Times New Roman" w:eastAsia="Times New Roman" w:hAnsi="Times New Roman"/>
          <w:iCs/>
          <w:lang w:val="nl-NL"/>
        </w:rPr>
      </w:pPr>
      <w:r w:rsidRPr="00836C12">
        <w:rPr>
          <w:rFonts w:ascii="Times New Roman" w:eastAsia="Times New Roman" w:hAnsi="Times New Roman"/>
          <w:iCs/>
          <w:lang w:val="nl-NL"/>
        </w:rPr>
        <w:t>Усвојен је и објављен Правилник о ученичким задругама „Сл.гласник РС“ бр.31/2018 од 27.4.2018 године, а ступио на снагу 5.5.2018.године. Школе које већ имају формирану ученичку задругу у обавези су да до 5.5.2019.године ускладе рад ученичких задруга према новом Правилнику. Законом о основама система образовања и васпитања, Законом о основном образовању и васпитању  и Законом о средњем образовању и васпитању ученичке задруге су препознате као значајан модел  развоја предузетничког духа ученика.</w:t>
      </w:r>
    </w:p>
    <w:p w14:paraId="13882C0B" w14:textId="77777777" w:rsidR="00574CBF" w:rsidRPr="00836C12" w:rsidRDefault="00574CBF" w:rsidP="00836C12">
      <w:pPr>
        <w:ind w:firstLine="720"/>
        <w:jc w:val="both"/>
        <w:outlineLvl w:val="3"/>
        <w:rPr>
          <w:rFonts w:ascii="Times New Roman" w:eastAsia="Times New Roman" w:hAnsi="Times New Roman"/>
          <w:iCs/>
          <w:lang w:val="nl-NL"/>
        </w:rPr>
      </w:pPr>
    </w:p>
    <w:p w14:paraId="6A0E58D7" w14:textId="77777777" w:rsidR="00836C12" w:rsidRDefault="00836C12" w:rsidP="00836C12">
      <w:pPr>
        <w:ind w:firstLine="720"/>
        <w:jc w:val="both"/>
        <w:outlineLvl w:val="3"/>
        <w:rPr>
          <w:rFonts w:ascii="Times New Roman" w:eastAsia="Times New Roman" w:hAnsi="Times New Roman"/>
          <w:iCs/>
          <w:lang w:val="nl-NL"/>
        </w:rPr>
      </w:pPr>
      <w:r w:rsidRPr="00836C12">
        <w:rPr>
          <w:rFonts w:ascii="Times New Roman" w:eastAsia="Times New Roman" w:hAnsi="Times New Roman"/>
          <w:iCs/>
          <w:lang w:val="nl-NL"/>
        </w:rPr>
        <w:lastRenderedPageBreak/>
        <w:t>У току је реализација Програма стручног усавршавања – обука наставника у области развоја предузетничких компетенција код наставника и ученика и стварање услова за реализацију предузетништва у основним школама Програм од јавног интереса (бр. Решења: 610-00-02244/2018-07). У оквиру поменутог пројекта издат је Водич за ученичке задруге. Реализују се промотивне активности које се односе на промоцију правилника и примера добре праксе рада и резултата рада Ученичких задруга.</w:t>
      </w:r>
    </w:p>
    <w:p w14:paraId="43732ECF" w14:textId="77777777" w:rsidR="00574CBF" w:rsidRDefault="00574CBF" w:rsidP="00836C12">
      <w:pPr>
        <w:ind w:firstLine="720"/>
        <w:jc w:val="both"/>
        <w:outlineLvl w:val="3"/>
        <w:rPr>
          <w:rFonts w:ascii="Times New Roman" w:eastAsia="Times New Roman" w:hAnsi="Times New Roman"/>
          <w:iCs/>
          <w:lang w:val="nl-NL"/>
        </w:rPr>
      </w:pPr>
    </w:p>
    <w:p w14:paraId="34D79AF5" w14:textId="26B1FE22" w:rsidR="00827A77" w:rsidRDefault="00827A77" w:rsidP="00827A77">
      <w:pPr>
        <w:ind w:firstLine="720"/>
        <w:jc w:val="both"/>
        <w:outlineLvl w:val="3"/>
        <w:rPr>
          <w:rFonts w:ascii="Times New Roman" w:eastAsia="Times New Roman" w:hAnsi="Times New Roman"/>
          <w:iCs/>
          <w:lang w:val="sr-Cyrl-RS"/>
        </w:rPr>
      </w:pPr>
      <w:r>
        <w:rPr>
          <w:rFonts w:ascii="Times New Roman" w:eastAsia="Times New Roman" w:hAnsi="Times New Roman"/>
          <w:iCs/>
          <w:lang w:val="sr-Cyrl-RS"/>
        </w:rPr>
        <w:t>Најзад, о</w:t>
      </w:r>
      <w:r w:rsidRPr="00827A77">
        <w:rPr>
          <w:rFonts w:ascii="Times New Roman" w:eastAsia="Times New Roman" w:hAnsi="Times New Roman"/>
          <w:iCs/>
          <w:lang w:val="sr-Cyrl-RS"/>
        </w:rPr>
        <w:t>громна већина образовних профила стручног образовања реализује практичну наставу кроз сар</w:t>
      </w:r>
      <w:r w:rsidR="00AF7945">
        <w:rPr>
          <w:rFonts w:ascii="Times New Roman" w:eastAsia="Times New Roman" w:hAnsi="Times New Roman"/>
          <w:iCs/>
          <w:lang w:val="sr-Cyrl-RS"/>
        </w:rPr>
        <w:t>а</w:t>
      </w:r>
      <w:r w:rsidRPr="00827A77">
        <w:rPr>
          <w:rFonts w:ascii="Times New Roman" w:eastAsia="Times New Roman" w:hAnsi="Times New Roman"/>
          <w:iCs/>
          <w:lang w:val="sr-Cyrl-RS"/>
        </w:rPr>
        <w:t>дњу са светом рада. У дуалном кон</w:t>
      </w:r>
      <w:r>
        <w:rPr>
          <w:rFonts w:ascii="Times New Roman" w:eastAsia="Times New Roman" w:hAnsi="Times New Roman"/>
          <w:iCs/>
          <w:lang w:val="sr-Cyrl-RS"/>
        </w:rPr>
        <w:t>цепту то је стриктно дефинисано</w:t>
      </w:r>
      <w:r w:rsidR="009964CD">
        <w:rPr>
          <w:rFonts w:ascii="Times New Roman" w:eastAsia="Times New Roman" w:hAnsi="Times New Roman"/>
          <w:iCs/>
          <w:lang w:val="sr-Cyrl-RS"/>
        </w:rPr>
        <w:t xml:space="preserve"> Законом о дуалном образовању и Уговорима дефинисаним њиме</w:t>
      </w:r>
      <w:r>
        <w:rPr>
          <w:rFonts w:ascii="Times New Roman" w:eastAsia="Times New Roman" w:hAnsi="Times New Roman"/>
          <w:iCs/>
          <w:lang w:val="sr-Cyrl-RS"/>
        </w:rPr>
        <w:t xml:space="preserve">, </w:t>
      </w:r>
      <w:r w:rsidRPr="00827A77">
        <w:rPr>
          <w:rFonts w:ascii="Times New Roman" w:eastAsia="Times New Roman" w:hAnsi="Times New Roman"/>
          <w:iCs/>
          <w:lang w:val="sr-Cyrl-RS"/>
        </w:rPr>
        <w:t>али и у школском систему постоје одлични примери реализације практичне наставе, праксе, феријалне праксе, блок наставе и слично.</w:t>
      </w:r>
    </w:p>
    <w:p w14:paraId="4E608816" w14:textId="77777777" w:rsidR="00574CBF" w:rsidRPr="00827A77" w:rsidRDefault="00574CBF" w:rsidP="00827A77">
      <w:pPr>
        <w:ind w:firstLine="720"/>
        <w:jc w:val="both"/>
        <w:outlineLvl w:val="3"/>
        <w:rPr>
          <w:rFonts w:ascii="Times New Roman" w:eastAsia="Times New Roman" w:hAnsi="Times New Roman"/>
          <w:iCs/>
          <w:lang w:val="sr-Cyrl-RS"/>
        </w:rPr>
      </w:pPr>
    </w:p>
    <w:p w14:paraId="6851A116" w14:textId="77777777" w:rsidR="00827A77" w:rsidRPr="00827A77" w:rsidRDefault="00827A77" w:rsidP="00827A77">
      <w:pPr>
        <w:ind w:firstLine="720"/>
        <w:jc w:val="both"/>
        <w:outlineLvl w:val="3"/>
        <w:rPr>
          <w:rFonts w:ascii="Times New Roman" w:eastAsia="Times New Roman" w:hAnsi="Times New Roman"/>
          <w:iCs/>
          <w:lang w:val="sr-Cyrl-RS"/>
        </w:rPr>
      </w:pPr>
      <w:r w:rsidRPr="00827A77">
        <w:rPr>
          <w:rFonts w:ascii="Times New Roman" w:eastAsia="Times New Roman" w:hAnsi="Times New Roman"/>
          <w:iCs/>
          <w:lang w:val="sr-Cyrl-RS"/>
        </w:rPr>
        <w:t>Школе из области здравства и социјалне заштите су добар пример како се у школском систему кроз сарадњу са здравственим установама стичу трајна и употребљива знања и вештине за рад. Сарадња са здравственим центрима, болницама, домовима здравља и слично. У домену личних услуга постоје добри примери сарадње са фризерским салонима, козметичким и салонима лепоте. Квалитетна пракса дешава се и у школама из области туризма и угоститељства и она обухвата рад у сопственим објектима школа али и праксу у хотелима и ресторанима највишег ранга у Републици србији.</w:t>
      </w:r>
    </w:p>
    <w:p w14:paraId="1E9DB4D1" w14:textId="77777777" w:rsidR="00B6035C" w:rsidRPr="00B6035C" w:rsidRDefault="00B6035C" w:rsidP="00B6035C">
      <w:pPr>
        <w:ind w:firstLine="720"/>
        <w:jc w:val="both"/>
        <w:outlineLvl w:val="3"/>
        <w:rPr>
          <w:rFonts w:ascii="Times New Roman" w:eastAsia="Times New Roman" w:hAnsi="Times New Roman"/>
          <w:iCs/>
          <w:lang w:val="nl-NL"/>
        </w:rPr>
      </w:pPr>
    </w:p>
    <w:p w14:paraId="232E7804" w14:textId="08D85E4B" w:rsidR="00827A77" w:rsidRPr="004859C6" w:rsidRDefault="007569A7" w:rsidP="004859C6">
      <w:pPr>
        <w:ind w:firstLine="720"/>
        <w:jc w:val="both"/>
        <w:rPr>
          <w:rFonts w:ascii="Times New Roman" w:hAnsi="Times New Roman"/>
          <w:lang w:val="sr-Cyrl-RS"/>
        </w:rPr>
      </w:pPr>
      <w:r w:rsidRPr="004859C6">
        <w:rPr>
          <w:rFonts w:ascii="Times New Roman" w:hAnsi="Times New Roman"/>
          <w:lang w:val="nl-NL"/>
        </w:rPr>
        <w:t>У школској 2018/19 години у систему стручног образовања у примени је укупно 85 програма образовања заснованих на стандарду квалификација и исходима учења.</w:t>
      </w:r>
      <w:r w:rsidR="00836C12" w:rsidRPr="004859C6">
        <w:rPr>
          <w:rFonts w:ascii="Times New Roman" w:hAnsi="Times New Roman"/>
          <w:lang w:val="sr-Cyrl-RS"/>
        </w:rPr>
        <w:t xml:space="preserve"> Усвојен је и објављен Правилник о ученичким задругама као моделу предузетничког учења</w:t>
      </w:r>
      <w:r w:rsidR="00476BAE" w:rsidRPr="004859C6">
        <w:rPr>
          <w:rStyle w:val="FootnoteReference"/>
          <w:rFonts w:ascii="Times New Roman" w:eastAsia="Times New Roman" w:hAnsi="Times New Roman"/>
          <w:iCs/>
          <w:lang w:val="sr-Cyrl-RS"/>
        </w:rPr>
        <w:footnoteReference w:id="48"/>
      </w:r>
      <w:r w:rsidR="00836C12" w:rsidRPr="004859C6">
        <w:rPr>
          <w:rFonts w:ascii="Times New Roman" w:hAnsi="Times New Roman"/>
          <w:lang w:val="sr-Cyrl-RS"/>
        </w:rPr>
        <w:t xml:space="preserve">. </w:t>
      </w:r>
      <w:r w:rsidR="00A62AD7" w:rsidRPr="004859C6">
        <w:rPr>
          <w:rFonts w:ascii="Times New Roman" w:hAnsi="Times New Roman"/>
          <w:lang w:val="sr-Cyrl-RS"/>
        </w:rPr>
        <w:t>Када су у питању различити модели реализације практичне наставе у оквиру стручног образовања постоје два (2) основна модела са пуно варијетета реализације зависно од подручја рада, доба године, локалне средине и сл.</w:t>
      </w:r>
    </w:p>
    <w:p w14:paraId="48BEECDF" w14:textId="36A5CB97" w:rsidR="006B02B6" w:rsidRPr="004859C6" w:rsidRDefault="006B02B6" w:rsidP="004859C6">
      <w:pPr>
        <w:jc w:val="both"/>
        <w:rPr>
          <w:rFonts w:ascii="Times New Roman" w:hAnsi="Times New Roman"/>
          <w:lang w:val="sr-Cyrl-RS"/>
        </w:rPr>
      </w:pPr>
    </w:p>
    <w:p w14:paraId="5F92026C" w14:textId="77777777" w:rsidR="009E1F47" w:rsidRPr="009E1F47" w:rsidRDefault="009E1F47" w:rsidP="002B6860">
      <w:pPr>
        <w:spacing w:after="200" w:line="276" w:lineRule="auto"/>
        <w:ind w:left="1440"/>
        <w:contextualSpacing/>
        <w:jc w:val="both"/>
        <w:rPr>
          <w:rFonts w:ascii="Times New Roman" w:hAnsi="Times New Roman"/>
        </w:rPr>
      </w:pPr>
    </w:p>
    <w:p w14:paraId="7F73DA26"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 xml:space="preserve">Мера 1.3 Унапређење квалитета иницијалног образовања, стручног усавршавања и професионалне сарадње наставника на свим нивоима образовања </w:t>
      </w:r>
    </w:p>
    <w:p w14:paraId="1A84D9BF" w14:textId="77777777" w:rsidR="00574CBF" w:rsidRPr="0002105C" w:rsidRDefault="00574CBF" w:rsidP="00574CBF">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75A22443" w14:textId="77777777" w:rsidR="00574CBF" w:rsidRDefault="00574CBF" w:rsidP="003E519D">
      <w:pPr>
        <w:ind w:firstLine="720"/>
        <w:jc w:val="both"/>
        <w:rPr>
          <w:rFonts w:ascii="Times New Roman" w:hAnsi="Times New Roman"/>
        </w:rPr>
      </w:pPr>
    </w:p>
    <w:p w14:paraId="6856212A" w14:textId="77777777" w:rsidR="003E519D" w:rsidRDefault="00911B6E" w:rsidP="003E519D">
      <w:pPr>
        <w:ind w:firstLine="720"/>
        <w:jc w:val="both"/>
        <w:rPr>
          <w:rFonts w:ascii="Times New Roman" w:hAnsi="Times New Roman"/>
        </w:rPr>
      </w:pPr>
      <w:r w:rsidRPr="007753AD">
        <w:rPr>
          <w:rFonts w:ascii="Times New Roman" w:hAnsi="Times New Roman"/>
        </w:rPr>
        <w:t xml:space="preserve">Стручно усавршавање запослених у средњим школама реализује се у складу са правилником. Каталог одобрених програма покрива све потребне и заступљене области. За посебно важне аспекте и у циљу припреме наставнике за увођење новина акредитују се програми уз одобрењу </w:t>
      </w:r>
      <w:r w:rsidR="009E1F47">
        <w:rPr>
          <w:rFonts w:ascii="Times New Roman" w:hAnsi="Times New Roman"/>
          <w:lang w:val="sr-Cyrl-RS"/>
        </w:rPr>
        <w:t>м</w:t>
      </w:r>
      <w:r w:rsidRPr="007753AD">
        <w:rPr>
          <w:rFonts w:ascii="Times New Roman" w:hAnsi="Times New Roman"/>
        </w:rPr>
        <w:t xml:space="preserve">инистра. Ови програми су, за разлику од других које финансирају ЈЛС, бесплатни за учеснике. Сарадња наставника одвија се кроз различите форме, у средњем образовању водећу улогу имају Заједнице стручних школа али такође и стручна друштва за поједине предмете и предметне области. Важан аспект сардње наставника реализује се кроз програме републичних такмичења у свих школских дисциплина. </w:t>
      </w:r>
      <w:r w:rsidR="003E519D" w:rsidRPr="003E519D">
        <w:rPr>
          <w:rFonts w:ascii="Times New Roman" w:hAnsi="Times New Roman"/>
        </w:rPr>
        <w:t>Мера за 2018 је у потпуности била спроведена.</w:t>
      </w:r>
    </w:p>
    <w:p w14:paraId="4B4327CB" w14:textId="77777777" w:rsidR="00574CBF" w:rsidRPr="003E519D" w:rsidRDefault="00574CBF" w:rsidP="003E519D">
      <w:pPr>
        <w:ind w:firstLine="720"/>
        <w:jc w:val="both"/>
        <w:rPr>
          <w:rFonts w:ascii="Times New Roman" w:hAnsi="Times New Roman"/>
        </w:rPr>
      </w:pPr>
    </w:p>
    <w:p w14:paraId="6A5A60EC" w14:textId="77777777" w:rsidR="00911B6E" w:rsidRPr="007753AD" w:rsidRDefault="003E519D" w:rsidP="003E519D">
      <w:pPr>
        <w:ind w:firstLine="720"/>
        <w:jc w:val="both"/>
        <w:rPr>
          <w:rFonts w:ascii="Times New Roman" w:hAnsi="Times New Roman"/>
        </w:rPr>
      </w:pPr>
      <w:r w:rsidRPr="003E519D">
        <w:rPr>
          <w:rFonts w:ascii="Times New Roman" w:hAnsi="Times New Roman"/>
        </w:rPr>
        <w:t>Креиран је програм обуке за водитеље и за наставнике који су почели са применом нових прграма наставе и учења орентисаних ка исходима од септембра 2018. године. Обуку је прошло 19 400 наставника, стручних сарадника и директора. Реализовано је 669 обука. Просечна оцена задовољства полазник</w:t>
      </w:r>
      <w:r>
        <w:rPr>
          <w:rFonts w:ascii="Times New Roman" w:hAnsi="Times New Roman"/>
        </w:rPr>
        <w:t>а на скали од 0 до 4 је била 3.</w:t>
      </w:r>
    </w:p>
    <w:p w14:paraId="28453732" w14:textId="77777777" w:rsidR="00911B6E" w:rsidRPr="004A73D5" w:rsidRDefault="00911B6E" w:rsidP="004A73D5">
      <w:pPr>
        <w:jc w:val="both"/>
        <w:rPr>
          <w:rFonts w:ascii="Times New Roman" w:hAnsi="Times New Roman"/>
        </w:rPr>
      </w:pPr>
    </w:p>
    <w:p w14:paraId="343B2427" w14:textId="36855C30" w:rsidR="00911B6E" w:rsidRPr="004A73D5" w:rsidRDefault="004A73D5" w:rsidP="004A73D5">
      <w:pPr>
        <w:ind w:firstLine="720"/>
        <w:jc w:val="both"/>
        <w:rPr>
          <w:rFonts w:ascii="Times New Roman" w:hAnsi="Times New Roman"/>
          <w:lang w:val="sr-Cyrl-RS"/>
        </w:rPr>
      </w:pPr>
      <w:r w:rsidRPr="004A73D5">
        <w:rPr>
          <w:rFonts w:ascii="Times New Roman" w:hAnsi="Times New Roman"/>
          <w:lang w:val="sr-Cyrl-RS"/>
        </w:rPr>
        <w:t>П</w:t>
      </w:r>
      <w:r w:rsidR="005E4BE1" w:rsidRPr="004A73D5">
        <w:rPr>
          <w:rFonts w:ascii="Times New Roman" w:hAnsi="Times New Roman"/>
          <w:lang w:val="sr-Cyrl-RS"/>
        </w:rPr>
        <w:t>ланиран буџет за 2018. годину износио је 91.000.000,00динара, од чега је потрошено 89.909.782,28 динара.</w:t>
      </w:r>
    </w:p>
    <w:p w14:paraId="5BE6BF0A" w14:textId="77777777" w:rsidR="00911B6E" w:rsidRPr="007753AD" w:rsidRDefault="00911B6E" w:rsidP="002B6860">
      <w:pPr>
        <w:ind w:firstLine="720"/>
        <w:jc w:val="both"/>
        <w:rPr>
          <w:rFonts w:ascii="Times New Roman" w:hAnsi="Times New Roman"/>
        </w:rPr>
      </w:pPr>
    </w:p>
    <w:p w14:paraId="3E3BCF6E" w14:textId="77777777" w:rsidR="00574CBF" w:rsidRDefault="00911B6E" w:rsidP="00212B48">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Мера 1.4</w:t>
      </w:r>
      <w:r w:rsidR="005F2712">
        <w:rPr>
          <w:rFonts w:ascii="Times New Roman" w:eastAsia="Times New Roman" w:hAnsi="Times New Roman"/>
          <w:b/>
          <w:iCs/>
          <w:lang w:val="sr-Cyrl-RS"/>
        </w:rPr>
        <w:t xml:space="preserve"> </w:t>
      </w:r>
      <w:r w:rsidRPr="007753AD">
        <w:rPr>
          <w:rFonts w:ascii="Times New Roman" w:eastAsia="Times New Roman" w:hAnsi="Times New Roman"/>
          <w:b/>
          <w:iCs/>
          <w:lang w:val="nl-NL"/>
        </w:rPr>
        <w:t xml:space="preserve"> Успостављање система осигурања квалитета образовања и обучавања на свим нивоима</w:t>
      </w:r>
    </w:p>
    <w:p w14:paraId="17917EEA" w14:textId="77777777" w:rsidR="00911B6E" w:rsidRPr="00574CBF" w:rsidRDefault="00911B6E" w:rsidP="00574CBF">
      <w:pPr>
        <w:shd w:val="clear" w:color="auto" w:fill="D9D9D9" w:themeFill="background1" w:themeFillShade="D9"/>
        <w:rPr>
          <w:rFonts w:ascii="Times New Roman" w:hAnsi="Times New Roman"/>
          <w:lang w:val="sr-Cyrl-RS"/>
        </w:rPr>
      </w:pPr>
      <w:r w:rsidRPr="007753AD">
        <w:rPr>
          <w:rFonts w:ascii="Times New Roman" w:eastAsia="Times New Roman" w:hAnsi="Times New Roman"/>
          <w:b/>
          <w:iCs/>
          <w:lang w:val="nl-NL"/>
        </w:rPr>
        <w:t xml:space="preserve"> </w:t>
      </w:r>
      <w:r w:rsidR="00574CBF">
        <w:rPr>
          <w:rFonts w:ascii="Times New Roman" w:hAnsi="Times New Roman"/>
          <w:lang w:val="sr-Cyrl-RS"/>
        </w:rPr>
        <w:t>Опис спроведене мере</w:t>
      </w:r>
    </w:p>
    <w:p w14:paraId="43BE8337" w14:textId="77777777" w:rsidR="00574CBF" w:rsidRDefault="00574CBF" w:rsidP="00540B95">
      <w:pPr>
        <w:pBdr>
          <w:top w:val="nil"/>
          <w:left w:val="nil"/>
          <w:bottom w:val="nil"/>
          <w:right w:val="nil"/>
          <w:between w:val="nil"/>
        </w:pBdr>
        <w:ind w:firstLine="720"/>
        <w:jc w:val="both"/>
        <w:rPr>
          <w:rFonts w:ascii="Times New Roman" w:eastAsia="Times New Roman" w:hAnsi="Times New Roman"/>
          <w:lang w:val="ru-RU"/>
        </w:rPr>
      </w:pPr>
    </w:p>
    <w:p w14:paraId="7EBCB543" w14:textId="0BC26787" w:rsidR="00C1332E" w:rsidRDefault="00C1332E" w:rsidP="00540B95">
      <w:pPr>
        <w:pBdr>
          <w:top w:val="nil"/>
          <w:left w:val="nil"/>
          <w:bottom w:val="nil"/>
          <w:right w:val="nil"/>
          <w:between w:val="nil"/>
        </w:pBdr>
        <w:ind w:firstLine="720"/>
        <w:jc w:val="both"/>
        <w:rPr>
          <w:rFonts w:ascii="Times New Roman" w:eastAsia="Times New Roman" w:hAnsi="Times New Roman"/>
          <w:lang w:val="ru-RU"/>
        </w:rPr>
      </w:pPr>
      <w:r w:rsidRPr="00C1332E">
        <w:rPr>
          <w:rFonts w:ascii="Times New Roman" w:eastAsia="Times New Roman" w:hAnsi="Times New Roman"/>
          <w:lang w:val="ru-RU"/>
        </w:rPr>
        <w:t>У извештајном периоду спровођене су следеће активности на успостављању система осигурања квалиете</w:t>
      </w:r>
      <w:r>
        <w:rPr>
          <w:rFonts w:ascii="Times New Roman" w:eastAsia="Times New Roman" w:hAnsi="Times New Roman"/>
          <w:lang w:val="ru-RU"/>
        </w:rPr>
        <w:t>а образовања по дуалном моделу: (1) о</w:t>
      </w:r>
      <w:r w:rsidRPr="00C1332E">
        <w:rPr>
          <w:rFonts w:ascii="Times New Roman" w:eastAsia="Times New Roman" w:hAnsi="Times New Roman"/>
          <w:lang w:val="ru-RU"/>
        </w:rPr>
        <w:t>д доношења Закона о дуалном образовању направљен је значајан корак усвајањем подзаконског оквира</w:t>
      </w:r>
      <w:r w:rsidR="002C73C5">
        <w:rPr>
          <w:rFonts w:ascii="Times New Roman" w:eastAsia="Times New Roman" w:hAnsi="Times New Roman"/>
          <w:lang w:val="ru-RU"/>
        </w:rPr>
        <w:t xml:space="preserve"> који је био у надлежности Министарства просвете, науке и технолошког развоја</w:t>
      </w:r>
      <w:r w:rsidRPr="00C1332E">
        <w:rPr>
          <w:rFonts w:ascii="Times New Roman" w:eastAsia="Times New Roman" w:hAnsi="Times New Roman"/>
          <w:lang w:val="ru-RU"/>
        </w:rPr>
        <w:t>, односно усвајањем Правилника о ближим условима, начину рада, активностима и саставу Тима за каријерно вођење и саветовање у средњој школи која реализује образовне профиле у дуалном образовању, Правилника о начину распоређивања ученика за учење кроз рад и Правилника о програму обуке, ближим условима и другим питањима од значаја за</w:t>
      </w:r>
      <w:r>
        <w:rPr>
          <w:rFonts w:ascii="Times New Roman" w:eastAsia="Times New Roman" w:hAnsi="Times New Roman"/>
          <w:lang w:val="ru-RU"/>
        </w:rPr>
        <w:t xml:space="preserve"> полагање испита за инструктора; (2) п</w:t>
      </w:r>
      <w:r w:rsidRPr="00C1332E">
        <w:rPr>
          <w:rFonts w:ascii="Times New Roman" w:eastAsia="Times New Roman" w:hAnsi="Times New Roman"/>
          <w:lang w:val="ru-RU"/>
        </w:rPr>
        <w:t>очетком 2018. године одлуком Владе Републике Србије образована је и Комисија за развој и спровођење дуалног образовања ради спровођења и унапређивања дуалног образовања и трогодишњих вредновања остварених резултата. У току 2018. године организовано је 6 седница Комисије. Чланови К</w:t>
      </w:r>
      <w:r w:rsidR="00063507">
        <w:rPr>
          <w:rFonts w:ascii="Times New Roman" w:eastAsia="Times New Roman" w:hAnsi="Times New Roman"/>
          <w:lang w:val="ru-RU"/>
        </w:rPr>
        <w:t>омисије су представници Владе, Министарства просвете, науке и технолишког развоја</w:t>
      </w:r>
      <w:r w:rsidRPr="00C1332E">
        <w:rPr>
          <w:rFonts w:ascii="Times New Roman" w:eastAsia="Times New Roman" w:hAnsi="Times New Roman"/>
          <w:lang w:val="ru-RU"/>
        </w:rPr>
        <w:t>, Привредне коморе Србије, Сталне конференције градова и општина, школа, послодаваца</w:t>
      </w:r>
      <w:r>
        <w:rPr>
          <w:rFonts w:ascii="Times New Roman" w:eastAsia="Times New Roman" w:hAnsi="Times New Roman"/>
          <w:lang w:val="ru-RU"/>
        </w:rPr>
        <w:t xml:space="preserve">; (3) </w:t>
      </w:r>
      <w:r w:rsidRPr="00C1332E">
        <w:rPr>
          <w:rFonts w:ascii="Times New Roman" w:eastAsia="Times New Roman" w:hAnsi="Times New Roman"/>
          <w:lang w:val="ru-RU"/>
        </w:rPr>
        <w:t>израђена је радна верзија Мастер план за имплеменатцију Закона о дуалном образовањ</w:t>
      </w:r>
      <w:r>
        <w:rPr>
          <w:rFonts w:ascii="Times New Roman" w:eastAsia="Times New Roman" w:hAnsi="Times New Roman"/>
          <w:lang w:val="ru-RU"/>
        </w:rPr>
        <w:t>у у средњем стручном образовању к</w:t>
      </w:r>
      <w:r w:rsidR="00574CBF">
        <w:rPr>
          <w:rFonts w:ascii="Times New Roman" w:eastAsia="Times New Roman" w:hAnsi="Times New Roman"/>
          <w:lang w:val="ru-RU"/>
        </w:rPr>
        <w:t xml:space="preserve">рајем 2018. </w:t>
      </w:r>
      <w:r w:rsidR="00E22D39">
        <w:rPr>
          <w:rFonts w:ascii="Times New Roman" w:eastAsia="Times New Roman" w:hAnsi="Times New Roman"/>
          <w:lang w:val="sr-Cyrl-RS"/>
        </w:rPr>
        <w:t>г</w:t>
      </w:r>
      <w:r w:rsidRPr="00C1332E">
        <w:rPr>
          <w:rFonts w:ascii="Times New Roman" w:eastAsia="Times New Roman" w:hAnsi="Times New Roman"/>
          <w:lang w:val="ru-RU"/>
        </w:rPr>
        <w:t>одине</w:t>
      </w:r>
      <w:r>
        <w:rPr>
          <w:rFonts w:ascii="Times New Roman" w:eastAsia="Times New Roman" w:hAnsi="Times New Roman"/>
          <w:lang w:val="ru-RU"/>
        </w:rPr>
        <w:t>.</w:t>
      </w:r>
    </w:p>
    <w:p w14:paraId="2882B4D7" w14:textId="77777777" w:rsidR="00574CBF" w:rsidRPr="00C1332E" w:rsidRDefault="00574CBF" w:rsidP="00540B95">
      <w:pPr>
        <w:pBdr>
          <w:top w:val="nil"/>
          <w:left w:val="nil"/>
          <w:bottom w:val="nil"/>
          <w:right w:val="nil"/>
          <w:between w:val="nil"/>
        </w:pBdr>
        <w:ind w:firstLine="720"/>
        <w:jc w:val="both"/>
        <w:rPr>
          <w:rFonts w:ascii="Times New Roman" w:eastAsia="Times New Roman" w:hAnsi="Times New Roman"/>
          <w:lang w:val="ru-RU"/>
        </w:rPr>
      </w:pPr>
    </w:p>
    <w:p w14:paraId="39606C5B" w14:textId="77777777" w:rsidR="00C1332E" w:rsidRDefault="00C1332E" w:rsidP="00540B95">
      <w:pPr>
        <w:pBdr>
          <w:top w:val="nil"/>
          <w:left w:val="nil"/>
          <w:bottom w:val="nil"/>
          <w:right w:val="nil"/>
          <w:between w:val="nil"/>
        </w:pBdr>
        <w:ind w:firstLine="720"/>
        <w:jc w:val="both"/>
        <w:rPr>
          <w:rFonts w:ascii="Times New Roman" w:eastAsia="Times New Roman" w:hAnsi="Times New Roman"/>
          <w:lang w:val="ru-RU"/>
        </w:rPr>
      </w:pPr>
      <w:r>
        <w:rPr>
          <w:rFonts w:ascii="Times New Roman" w:eastAsia="Times New Roman" w:hAnsi="Times New Roman"/>
          <w:lang w:val="ru-RU"/>
        </w:rPr>
        <w:t>Р</w:t>
      </w:r>
      <w:r w:rsidRPr="00C1332E">
        <w:rPr>
          <w:rFonts w:ascii="Times New Roman" w:eastAsia="Times New Roman" w:hAnsi="Times New Roman"/>
          <w:lang w:val="ru-RU"/>
        </w:rPr>
        <w:t>евидирани су стандарди квалитета рада установа</w:t>
      </w:r>
      <w:r w:rsidRPr="00C1332E">
        <w:t xml:space="preserve"> </w:t>
      </w:r>
      <w:r>
        <w:rPr>
          <w:rFonts w:ascii="Times New Roman" w:eastAsia="Times New Roman" w:hAnsi="Times New Roman"/>
          <w:lang w:val="ru-RU"/>
        </w:rPr>
        <w:t>у</w:t>
      </w:r>
      <w:r w:rsidRPr="00C1332E">
        <w:rPr>
          <w:rFonts w:ascii="Times New Roman" w:eastAsia="Times New Roman" w:hAnsi="Times New Roman"/>
          <w:lang w:val="ru-RU"/>
        </w:rPr>
        <w:t xml:space="preserve"> доуниверзитетском образовању, као и методологија за спољашње вредновање и самовредновање рада установа. У процесу ревизије стандарда и методологије (само)вредновања коришћени су резултати седмогодишње примене стандарда, резултати емпиријске провере квалитета истих и резултати широке јавне расправе. Ревидирани стандарди и методологија се примењује од школске 2019/2020. године.</w:t>
      </w:r>
    </w:p>
    <w:p w14:paraId="4329A724" w14:textId="77777777" w:rsidR="00574CBF" w:rsidRPr="00C1332E" w:rsidRDefault="00574CBF" w:rsidP="00540B95">
      <w:pPr>
        <w:pBdr>
          <w:top w:val="nil"/>
          <w:left w:val="nil"/>
          <w:bottom w:val="nil"/>
          <w:right w:val="nil"/>
          <w:between w:val="nil"/>
        </w:pBdr>
        <w:ind w:firstLine="720"/>
        <w:jc w:val="both"/>
        <w:rPr>
          <w:rFonts w:ascii="Times New Roman" w:eastAsia="Times New Roman" w:hAnsi="Times New Roman"/>
          <w:lang w:val="ru-RU"/>
        </w:rPr>
      </w:pPr>
    </w:p>
    <w:p w14:paraId="2FFDDFE1" w14:textId="77777777" w:rsidR="00C1332E" w:rsidRDefault="00C1332E" w:rsidP="00540B95">
      <w:pPr>
        <w:pBdr>
          <w:top w:val="nil"/>
          <w:left w:val="nil"/>
          <w:bottom w:val="nil"/>
          <w:right w:val="nil"/>
          <w:between w:val="nil"/>
        </w:pBdr>
        <w:ind w:firstLine="720"/>
        <w:jc w:val="both"/>
        <w:rPr>
          <w:rFonts w:ascii="Times New Roman" w:eastAsia="Times New Roman" w:hAnsi="Times New Roman"/>
          <w:lang w:val="ru-RU"/>
        </w:rPr>
      </w:pPr>
      <w:r>
        <w:rPr>
          <w:rFonts w:ascii="Times New Roman" w:eastAsia="Times New Roman" w:hAnsi="Times New Roman"/>
          <w:lang w:val="ru-RU"/>
        </w:rPr>
        <w:t>Д</w:t>
      </w:r>
      <w:r w:rsidRPr="00C1332E">
        <w:rPr>
          <w:rFonts w:ascii="Times New Roman" w:eastAsia="Times New Roman" w:hAnsi="Times New Roman"/>
          <w:lang w:val="ru-RU"/>
        </w:rPr>
        <w:t xml:space="preserve">онет је Правилник о модел установи </w:t>
      </w:r>
      <w:r>
        <w:rPr>
          <w:rFonts w:ascii="Times New Roman" w:eastAsia="Times New Roman" w:hAnsi="Times New Roman"/>
          <w:lang w:val="ru-RU"/>
        </w:rPr>
        <w:t>с</w:t>
      </w:r>
      <w:r w:rsidRPr="00C1332E">
        <w:rPr>
          <w:rFonts w:ascii="Times New Roman" w:eastAsia="Times New Roman" w:hAnsi="Times New Roman"/>
          <w:lang w:val="ru-RU"/>
        </w:rPr>
        <w:t xml:space="preserve">а циљем развоја иновативне праксе и идентификовања изузетности у различитим аспектима рада установа доуниверзитетског образовања и васпитања којим се ближе регулишу поступци за процену испуњености услова за моде установа, кротеријуми испешности и изузетности, као и права и обавезе установа које добију статус модел установе. </w:t>
      </w:r>
    </w:p>
    <w:p w14:paraId="39827F60" w14:textId="77777777" w:rsidR="00574CBF" w:rsidRPr="00C1332E" w:rsidRDefault="00574CBF" w:rsidP="00540B95">
      <w:pPr>
        <w:pBdr>
          <w:top w:val="nil"/>
          <w:left w:val="nil"/>
          <w:bottom w:val="nil"/>
          <w:right w:val="nil"/>
          <w:between w:val="nil"/>
        </w:pBdr>
        <w:ind w:firstLine="720"/>
        <w:jc w:val="both"/>
        <w:rPr>
          <w:rFonts w:ascii="Times New Roman" w:eastAsia="Times New Roman" w:hAnsi="Times New Roman"/>
          <w:lang w:val="ru-RU"/>
        </w:rPr>
      </w:pPr>
    </w:p>
    <w:p w14:paraId="7212316B" w14:textId="2034C878" w:rsidR="00E22D39" w:rsidRPr="00496CAA" w:rsidRDefault="00C1332E" w:rsidP="00540B95">
      <w:pPr>
        <w:pBdr>
          <w:top w:val="nil"/>
          <w:left w:val="nil"/>
          <w:bottom w:val="nil"/>
          <w:right w:val="nil"/>
          <w:between w:val="nil"/>
        </w:pBdr>
        <w:ind w:firstLine="720"/>
        <w:jc w:val="both"/>
        <w:rPr>
          <w:rFonts w:ascii="Times New Roman" w:eastAsia="Times New Roman" w:hAnsi="Times New Roman"/>
          <w:lang w:val="ru-RU"/>
        </w:rPr>
      </w:pPr>
      <w:r w:rsidRPr="00C1332E">
        <w:rPr>
          <w:rFonts w:ascii="Times New Roman" w:eastAsia="Times New Roman" w:hAnsi="Times New Roman"/>
          <w:lang w:val="ru-RU"/>
        </w:rPr>
        <w:t>Образовано је Национално тело за акредитацију и проверу квалитета у високом образовању, са својством правног лица, органима управљања, пословођења и стручним органом Комисијом за акредитацију, које се финансира из прихода остварених од акредитације и спољашње провере квалитата високошколских установа и студијских програма</w:t>
      </w:r>
      <w:r w:rsidR="00036E7F">
        <w:rPr>
          <w:rFonts w:ascii="Times New Roman" w:eastAsia="Times New Roman" w:hAnsi="Times New Roman"/>
          <w:lang w:val="ru-RU"/>
        </w:rPr>
        <w:t>.</w:t>
      </w:r>
    </w:p>
    <w:p w14:paraId="3BA16A05" w14:textId="77777777" w:rsidR="00574CBF" w:rsidRDefault="00574CBF" w:rsidP="00540B95">
      <w:pPr>
        <w:pBdr>
          <w:top w:val="nil"/>
          <w:left w:val="nil"/>
          <w:bottom w:val="nil"/>
          <w:right w:val="nil"/>
          <w:between w:val="nil"/>
        </w:pBdr>
        <w:ind w:firstLine="720"/>
        <w:jc w:val="both"/>
        <w:rPr>
          <w:rFonts w:ascii="Times New Roman" w:eastAsia="Times New Roman" w:hAnsi="Times New Roman"/>
          <w:lang w:val="ru-RU"/>
        </w:rPr>
      </w:pPr>
    </w:p>
    <w:p w14:paraId="3A6D191C" w14:textId="77777777" w:rsidR="000D3AAB" w:rsidRDefault="000D3AAB" w:rsidP="00540B95">
      <w:pPr>
        <w:pBdr>
          <w:top w:val="nil"/>
          <w:left w:val="nil"/>
          <w:bottom w:val="nil"/>
          <w:right w:val="nil"/>
          <w:between w:val="nil"/>
        </w:pBdr>
        <w:ind w:firstLine="720"/>
        <w:jc w:val="both"/>
        <w:rPr>
          <w:rFonts w:ascii="Times New Roman" w:eastAsia="Times New Roman" w:hAnsi="Times New Roman"/>
          <w:lang w:val="ru-RU"/>
        </w:rPr>
      </w:pPr>
      <w:r w:rsidRPr="000D3AAB">
        <w:rPr>
          <w:rFonts w:ascii="Times New Roman" w:eastAsia="Times New Roman" w:hAnsi="Times New Roman"/>
          <w:lang w:val="ru-RU"/>
        </w:rPr>
        <w:t xml:space="preserve">Извршено је истраживање на репрезентативном узорку школа и наставника са циљем да се прикупе информације о ставовима наставника и директора у вези са процедурама вредновања. Онлајн упитник је попунило 289 директора школа, 364 стручна сарадника и 5.658 наставника – укупно 6.311 запослених у школама широм Србије. Прикупљени и обрађени подаци послужили  су за унапређивање предлога. Редефинисане су процедуре вредновања </w:t>
      </w:r>
      <w:r w:rsidRPr="000D3AAB">
        <w:rPr>
          <w:rFonts w:ascii="Times New Roman" w:eastAsia="Times New Roman" w:hAnsi="Times New Roman"/>
          <w:lang w:val="ru-RU"/>
        </w:rPr>
        <w:lastRenderedPageBreak/>
        <w:t>квалитета рада установа. Нова методологија је објављена у Правилнику о вредновању квалитета рада установа, „Службени гласник РС”, бр. 10/19.</w:t>
      </w:r>
    </w:p>
    <w:p w14:paraId="0669121B" w14:textId="77777777" w:rsidR="00574CBF" w:rsidRDefault="00574CBF" w:rsidP="00540B95">
      <w:pPr>
        <w:pBdr>
          <w:top w:val="nil"/>
          <w:left w:val="nil"/>
          <w:bottom w:val="nil"/>
          <w:right w:val="nil"/>
          <w:between w:val="nil"/>
        </w:pBdr>
        <w:ind w:firstLine="720"/>
        <w:jc w:val="both"/>
        <w:rPr>
          <w:rFonts w:ascii="Times New Roman" w:eastAsia="Times New Roman" w:hAnsi="Times New Roman"/>
          <w:lang w:val="ru-RU"/>
        </w:rPr>
      </w:pPr>
    </w:p>
    <w:p w14:paraId="07E83B80" w14:textId="13DA2545" w:rsidR="00155C9B" w:rsidRDefault="00155C9B" w:rsidP="00155C9B">
      <w:pPr>
        <w:pBdr>
          <w:top w:val="nil"/>
          <w:left w:val="nil"/>
          <w:bottom w:val="nil"/>
          <w:right w:val="nil"/>
          <w:between w:val="nil"/>
        </w:pBdr>
        <w:ind w:firstLine="720"/>
        <w:jc w:val="both"/>
        <w:rPr>
          <w:rFonts w:ascii="Times New Roman" w:eastAsia="Times New Roman" w:hAnsi="Times New Roman"/>
          <w:lang w:val="ru-RU"/>
        </w:rPr>
      </w:pPr>
      <w:r>
        <w:rPr>
          <w:rFonts w:ascii="Times New Roman" w:eastAsia="Times New Roman" w:hAnsi="Times New Roman"/>
          <w:lang w:val="ru-RU"/>
        </w:rPr>
        <w:t xml:space="preserve">Када је у питању </w:t>
      </w:r>
      <w:r w:rsidRPr="00155C9B">
        <w:rPr>
          <w:rFonts w:ascii="Times New Roman" w:eastAsia="Times New Roman" w:hAnsi="Times New Roman"/>
          <w:lang w:val="ru-RU"/>
        </w:rPr>
        <w:t>систем акредитације места за реализацију праксе у с</w:t>
      </w:r>
      <w:r>
        <w:rPr>
          <w:rFonts w:ascii="Times New Roman" w:eastAsia="Times New Roman" w:hAnsi="Times New Roman"/>
          <w:lang w:val="ru-RU"/>
        </w:rPr>
        <w:t xml:space="preserve">тручном образовању и обучавању, </w:t>
      </w:r>
      <w:r w:rsidRPr="00155C9B">
        <w:rPr>
          <w:rFonts w:ascii="Times New Roman" w:eastAsia="Times New Roman" w:hAnsi="Times New Roman"/>
          <w:lang w:val="ru-RU"/>
        </w:rPr>
        <w:t xml:space="preserve">компаније укључене у реализацију </w:t>
      </w:r>
      <w:r w:rsidR="00B252EF">
        <w:rPr>
          <w:rFonts w:ascii="Times New Roman" w:eastAsia="Times New Roman" w:hAnsi="Times New Roman"/>
          <w:lang w:val="ru-RU"/>
        </w:rPr>
        <w:t>«</w:t>
      </w:r>
      <w:r w:rsidRPr="00155C9B">
        <w:rPr>
          <w:rFonts w:ascii="Times New Roman" w:eastAsia="Times New Roman" w:hAnsi="Times New Roman"/>
          <w:lang w:val="ru-RU"/>
        </w:rPr>
        <w:t>учења кроз рад</w:t>
      </w:r>
      <w:r w:rsidR="00B252EF">
        <w:rPr>
          <w:rFonts w:ascii="Times New Roman" w:eastAsia="Times New Roman" w:hAnsi="Times New Roman"/>
          <w:lang w:val="ru-RU"/>
        </w:rPr>
        <w:t>»</w:t>
      </w:r>
      <w:r w:rsidRPr="00155C9B">
        <w:rPr>
          <w:rFonts w:ascii="Times New Roman" w:eastAsia="Times New Roman" w:hAnsi="Times New Roman"/>
          <w:lang w:val="ru-RU"/>
        </w:rPr>
        <w:t xml:space="preserve"> пролазе кроз процес акредитације, односно процену испуњености услова за реализациј</w:t>
      </w:r>
      <w:r>
        <w:rPr>
          <w:rFonts w:ascii="Times New Roman" w:eastAsia="Times New Roman" w:hAnsi="Times New Roman"/>
          <w:lang w:val="ru-RU"/>
        </w:rPr>
        <w:t xml:space="preserve">у </w:t>
      </w:r>
      <w:r w:rsidR="00B252EF">
        <w:rPr>
          <w:rFonts w:ascii="Times New Roman" w:eastAsia="Times New Roman" w:hAnsi="Times New Roman"/>
          <w:lang w:val="ru-RU"/>
        </w:rPr>
        <w:t>«</w:t>
      </w:r>
      <w:r>
        <w:rPr>
          <w:rFonts w:ascii="Times New Roman" w:eastAsia="Times New Roman" w:hAnsi="Times New Roman"/>
          <w:lang w:val="ru-RU"/>
        </w:rPr>
        <w:t>учење кроз рад</w:t>
      </w:r>
      <w:r w:rsidR="00B252EF">
        <w:rPr>
          <w:rFonts w:ascii="Times New Roman" w:eastAsia="Times New Roman" w:hAnsi="Times New Roman"/>
          <w:lang w:val="ru-RU"/>
        </w:rPr>
        <w:t>»</w:t>
      </w:r>
      <w:r>
        <w:rPr>
          <w:rFonts w:ascii="Times New Roman" w:eastAsia="Times New Roman" w:hAnsi="Times New Roman"/>
          <w:lang w:val="ru-RU"/>
        </w:rPr>
        <w:t xml:space="preserve"> код послодавца. Акредитација се заснива на </w:t>
      </w:r>
      <w:r w:rsidRPr="00155C9B">
        <w:rPr>
          <w:rFonts w:ascii="Times New Roman" w:eastAsia="Times New Roman" w:hAnsi="Times New Roman"/>
          <w:lang w:val="ru-RU"/>
        </w:rPr>
        <w:t xml:space="preserve"> Закону о дуалном образовању</w:t>
      </w:r>
      <w:r>
        <w:rPr>
          <w:rFonts w:ascii="Times New Roman" w:eastAsia="Times New Roman" w:hAnsi="Times New Roman"/>
          <w:lang w:val="ru-RU"/>
        </w:rPr>
        <w:t>,</w:t>
      </w:r>
      <w:r w:rsidRPr="00155C9B">
        <w:rPr>
          <w:rFonts w:ascii="Times New Roman" w:eastAsia="Times New Roman" w:hAnsi="Times New Roman"/>
          <w:lang w:val="ru-RU"/>
        </w:rPr>
        <w:t xml:space="preserve"> а спроводи</w:t>
      </w:r>
      <w:r>
        <w:rPr>
          <w:rFonts w:ascii="Times New Roman" w:eastAsia="Times New Roman" w:hAnsi="Times New Roman"/>
          <w:lang w:val="ru-RU"/>
        </w:rPr>
        <w:t xml:space="preserve"> је Привредна комора Србије (ПКС) као поверене послове. ПКС је донела Правилник </w:t>
      </w:r>
      <w:r w:rsidRPr="00155C9B">
        <w:rPr>
          <w:rFonts w:ascii="Times New Roman" w:eastAsia="Times New Roman" w:hAnsi="Times New Roman"/>
          <w:lang w:val="ru-RU"/>
        </w:rPr>
        <w:t>о организацији, саставу и начину рада Комисије за утврђивање испуњености услова за извођење учења кроз рад код послодавца</w:t>
      </w:r>
      <w:r w:rsidR="00606874">
        <w:rPr>
          <w:rFonts w:ascii="Times New Roman" w:eastAsia="Times New Roman" w:hAnsi="Times New Roman"/>
          <w:lang w:val="ru-RU"/>
        </w:rPr>
        <w:t>.</w:t>
      </w:r>
    </w:p>
    <w:p w14:paraId="733F5EFC" w14:textId="77777777" w:rsidR="00574CBF" w:rsidRDefault="00574CBF" w:rsidP="00155C9B">
      <w:pPr>
        <w:pBdr>
          <w:top w:val="nil"/>
          <w:left w:val="nil"/>
          <w:bottom w:val="nil"/>
          <w:right w:val="nil"/>
          <w:between w:val="nil"/>
        </w:pBdr>
        <w:ind w:firstLine="720"/>
        <w:jc w:val="both"/>
        <w:rPr>
          <w:rFonts w:ascii="Times New Roman" w:eastAsia="Times New Roman" w:hAnsi="Times New Roman"/>
          <w:lang w:val="ru-RU"/>
        </w:rPr>
      </w:pPr>
    </w:p>
    <w:p w14:paraId="612BE04E" w14:textId="77777777" w:rsidR="00606874" w:rsidRDefault="00606874" w:rsidP="00155C9B">
      <w:pPr>
        <w:pBdr>
          <w:top w:val="nil"/>
          <w:left w:val="nil"/>
          <w:bottom w:val="nil"/>
          <w:right w:val="nil"/>
          <w:between w:val="nil"/>
        </w:pBdr>
        <w:ind w:firstLine="720"/>
        <w:jc w:val="both"/>
        <w:rPr>
          <w:rFonts w:ascii="Times New Roman" w:eastAsia="Times New Roman" w:hAnsi="Times New Roman"/>
          <w:lang w:val="ru-RU"/>
        </w:rPr>
      </w:pPr>
      <w:r w:rsidRPr="00606874">
        <w:rPr>
          <w:rFonts w:ascii="Times New Roman" w:eastAsia="Times New Roman" w:hAnsi="Times New Roman"/>
          <w:lang w:val="ru-RU"/>
        </w:rPr>
        <w:t>У оквиру делокруга својих надлежности Завод за вредновање квалитета образовања и васпитања</w:t>
      </w:r>
      <w:r w:rsidR="002B1D49" w:rsidRPr="002B1D49">
        <w:t xml:space="preserve"> </w:t>
      </w:r>
      <w:r w:rsidR="002B1D49">
        <w:rPr>
          <w:lang w:val="sr-Cyrl-RS"/>
        </w:rPr>
        <w:t>(</w:t>
      </w:r>
      <w:r w:rsidR="002B1D49" w:rsidRPr="002B1D49">
        <w:rPr>
          <w:rFonts w:ascii="Times New Roman" w:eastAsia="Times New Roman" w:hAnsi="Times New Roman"/>
          <w:lang w:val="ru-RU"/>
        </w:rPr>
        <w:t>ЗВКОВ</w:t>
      </w:r>
      <w:r w:rsidR="002B1D49">
        <w:rPr>
          <w:rFonts w:ascii="Times New Roman" w:eastAsia="Times New Roman" w:hAnsi="Times New Roman"/>
          <w:lang w:val="ru-RU"/>
        </w:rPr>
        <w:t>)</w:t>
      </w:r>
      <w:r w:rsidRPr="00606874">
        <w:rPr>
          <w:rFonts w:ascii="Times New Roman" w:eastAsia="Times New Roman" w:hAnsi="Times New Roman"/>
          <w:lang w:val="ru-RU"/>
        </w:rPr>
        <w:t xml:space="preserve"> анализира резултате завршног испита на крају основног образовања и васпитања. Припремљени прикази и анализе о резултатима ученика на тестовима знања омогућавају да се оствари, осим сертификационе и селекционе и евалуативна функција завршног испита. Налази о резултатима завршног испита могу се посматрати као један од кључних извора података за доношење одлука за унапређивање наставе и рада школа у целини. Осим извештаја о резултатима завршног испита на школском нивоу, који су доступни школама, припремљени су извештаји који садржи кључне налазе за систем у целини и за нивое школских управа, округа и општина. На тај начин омогућено је стручној јавности, запосленима у школама, стручним друштвима и креаторима обука за наставнике да стекну увид у постојеће стање и осмисле и реализују активности у циљу побољшања резултата.</w:t>
      </w:r>
    </w:p>
    <w:p w14:paraId="6B490CCA" w14:textId="77777777" w:rsidR="00574CBF" w:rsidRDefault="00574CBF" w:rsidP="00155C9B">
      <w:pPr>
        <w:pBdr>
          <w:top w:val="nil"/>
          <w:left w:val="nil"/>
          <w:bottom w:val="nil"/>
          <w:right w:val="nil"/>
          <w:between w:val="nil"/>
        </w:pBdr>
        <w:ind w:firstLine="720"/>
        <w:jc w:val="both"/>
        <w:rPr>
          <w:rFonts w:ascii="Times New Roman" w:eastAsia="Times New Roman" w:hAnsi="Times New Roman"/>
          <w:lang w:val="ru-RU"/>
        </w:rPr>
      </w:pPr>
    </w:p>
    <w:p w14:paraId="6C7C9645" w14:textId="77777777" w:rsidR="00606874" w:rsidRDefault="00606874" w:rsidP="00606874">
      <w:pPr>
        <w:pBdr>
          <w:top w:val="nil"/>
          <w:left w:val="nil"/>
          <w:bottom w:val="nil"/>
          <w:right w:val="nil"/>
          <w:between w:val="nil"/>
        </w:pBdr>
        <w:ind w:firstLine="720"/>
        <w:jc w:val="both"/>
        <w:rPr>
          <w:rFonts w:ascii="Times New Roman" w:eastAsia="Times New Roman" w:hAnsi="Times New Roman"/>
          <w:lang w:val="ru-RU"/>
        </w:rPr>
      </w:pPr>
      <w:r>
        <w:rPr>
          <w:rFonts w:ascii="Times New Roman" w:eastAsia="Times New Roman" w:hAnsi="Times New Roman"/>
          <w:lang w:val="ru-RU"/>
        </w:rPr>
        <w:t xml:space="preserve">У последњем </w:t>
      </w:r>
      <w:r w:rsidRPr="00606874">
        <w:rPr>
          <w:rFonts w:ascii="Times New Roman" w:eastAsia="Times New Roman" w:hAnsi="Times New Roman"/>
          <w:lang w:val="ru-RU"/>
        </w:rPr>
        <w:t>извештају</w:t>
      </w:r>
      <w:r>
        <w:rPr>
          <w:rStyle w:val="FootnoteReference"/>
          <w:rFonts w:ascii="Times New Roman" w:eastAsia="Times New Roman" w:hAnsi="Times New Roman"/>
          <w:lang w:val="ru-RU"/>
        </w:rPr>
        <w:footnoteReference w:id="49"/>
      </w:r>
      <w:r w:rsidRPr="00606874">
        <w:rPr>
          <w:rFonts w:ascii="Times New Roman" w:eastAsia="Times New Roman" w:hAnsi="Times New Roman"/>
          <w:lang w:val="ru-RU"/>
        </w:rPr>
        <w:t xml:space="preserve"> приказани су резултати за</w:t>
      </w:r>
      <w:r>
        <w:rPr>
          <w:rFonts w:ascii="Times New Roman" w:eastAsia="Times New Roman" w:hAnsi="Times New Roman"/>
          <w:lang w:val="ru-RU"/>
        </w:rPr>
        <w:t xml:space="preserve">вршног испита за 65.129 ученика </w:t>
      </w:r>
      <w:r w:rsidRPr="00606874">
        <w:rPr>
          <w:rFonts w:ascii="Times New Roman" w:eastAsia="Times New Roman" w:hAnsi="Times New Roman"/>
          <w:lang w:val="ru-RU"/>
        </w:rPr>
        <w:t>који су наставу похађали на српском језику и приступ</w:t>
      </w:r>
      <w:r>
        <w:rPr>
          <w:rFonts w:ascii="Times New Roman" w:eastAsia="Times New Roman" w:hAnsi="Times New Roman"/>
          <w:lang w:val="ru-RU"/>
        </w:rPr>
        <w:t xml:space="preserve">или испиту у јуну 2018. године. </w:t>
      </w:r>
      <w:r w:rsidRPr="00606874">
        <w:rPr>
          <w:rFonts w:ascii="Times New Roman" w:eastAsia="Times New Roman" w:hAnsi="Times New Roman"/>
          <w:lang w:val="ru-RU"/>
        </w:rPr>
        <w:t>Резултати ученика припадника националних мањи</w:t>
      </w:r>
      <w:r>
        <w:rPr>
          <w:rFonts w:ascii="Times New Roman" w:eastAsia="Times New Roman" w:hAnsi="Times New Roman"/>
          <w:lang w:val="ru-RU"/>
        </w:rPr>
        <w:t xml:space="preserve">на биће представљени у посебном </w:t>
      </w:r>
      <w:r w:rsidRPr="00606874">
        <w:rPr>
          <w:rFonts w:ascii="Times New Roman" w:eastAsia="Times New Roman" w:hAnsi="Times New Roman"/>
          <w:lang w:val="ru-RU"/>
        </w:rPr>
        <w:t>извештају. Извештај не садржи резултате у</w:t>
      </w:r>
      <w:r>
        <w:rPr>
          <w:rFonts w:ascii="Times New Roman" w:eastAsia="Times New Roman" w:hAnsi="Times New Roman"/>
          <w:lang w:val="ru-RU"/>
        </w:rPr>
        <w:t xml:space="preserve">ченика који су испит полагали у </w:t>
      </w:r>
      <w:r w:rsidRPr="00606874">
        <w:rPr>
          <w:rFonts w:ascii="Times New Roman" w:eastAsia="Times New Roman" w:hAnsi="Times New Roman"/>
          <w:lang w:val="ru-RU"/>
        </w:rPr>
        <w:t>августовском року јер Завод не располаже тим подацима, али и због т</w:t>
      </w:r>
      <w:r>
        <w:rPr>
          <w:rFonts w:ascii="Times New Roman" w:eastAsia="Times New Roman" w:hAnsi="Times New Roman"/>
          <w:lang w:val="ru-RU"/>
        </w:rPr>
        <w:t xml:space="preserve">ога што ови </w:t>
      </w:r>
      <w:r w:rsidRPr="00606874">
        <w:rPr>
          <w:rFonts w:ascii="Times New Roman" w:eastAsia="Times New Roman" w:hAnsi="Times New Roman"/>
          <w:lang w:val="ru-RU"/>
        </w:rPr>
        <w:t>ученици решавају другачије тестове од својих вршњака</w:t>
      </w:r>
      <w:r>
        <w:rPr>
          <w:rFonts w:ascii="Times New Roman" w:eastAsia="Times New Roman" w:hAnsi="Times New Roman"/>
          <w:lang w:val="ru-RU"/>
        </w:rPr>
        <w:t xml:space="preserve"> који испиту приступају у јуну. </w:t>
      </w:r>
      <w:r w:rsidRPr="00606874">
        <w:rPr>
          <w:rFonts w:ascii="Times New Roman" w:eastAsia="Times New Roman" w:hAnsi="Times New Roman"/>
          <w:lang w:val="ru-RU"/>
        </w:rPr>
        <w:t>Просечно постигнуће ученика на тесту из српск</w:t>
      </w:r>
      <w:r>
        <w:rPr>
          <w:rFonts w:ascii="Times New Roman" w:eastAsia="Times New Roman" w:hAnsi="Times New Roman"/>
          <w:lang w:val="ru-RU"/>
        </w:rPr>
        <w:t xml:space="preserve">ог језика, изражено у бодовима, </w:t>
      </w:r>
      <w:r w:rsidRPr="00606874">
        <w:rPr>
          <w:rFonts w:ascii="Times New Roman" w:eastAsia="Times New Roman" w:hAnsi="Times New Roman"/>
          <w:lang w:val="ru-RU"/>
        </w:rPr>
        <w:t>износи 11,99, из математике 10,04, а на комбиновано</w:t>
      </w:r>
      <w:r>
        <w:rPr>
          <w:rFonts w:ascii="Times New Roman" w:eastAsia="Times New Roman" w:hAnsi="Times New Roman"/>
          <w:lang w:val="ru-RU"/>
        </w:rPr>
        <w:t xml:space="preserve">м тесту износи 12,60 од могућих </w:t>
      </w:r>
      <w:r w:rsidRPr="00606874">
        <w:rPr>
          <w:rFonts w:ascii="Times New Roman" w:eastAsia="Times New Roman" w:hAnsi="Times New Roman"/>
          <w:lang w:val="ru-RU"/>
        </w:rPr>
        <w:t>20 бодова. У прилог томе да су комбиновани тест и те</w:t>
      </w:r>
      <w:r>
        <w:rPr>
          <w:rFonts w:ascii="Times New Roman" w:eastAsia="Times New Roman" w:hAnsi="Times New Roman"/>
          <w:lang w:val="ru-RU"/>
        </w:rPr>
        <w:t xml:space="preserve">ст из српског језика били лакши </w:t>
      </w:r>
      <w:r w:rsidRPr="00606874">
        <w:rPr>
          <w:rFonts w:ascii="Times New Roman" w:eastAsia="Times New Roman" w:hAnsi="Times New Roman"/>
          <w:lang w:val="ru-RU"/>
        </w:rPr>
        <w:t xml:space="preserve">говори и налаз да готово две трећине ученика </w:t>
      </w:r>
      <w:r>
        <w:rPr>
          <w:rFonts w:ascii="Times New Roman" w:eastAsia="Times New Roman" w:hAnsi="Times New Roman"/>
          <w:lang w:val="ru-RU"/>
        </w:rPr>
        <w:t xml:space="preserve">на тесту из српског језика и на </w:t>
      </w:r>
      <w:r w:rsidRPr="00606874">
        <w:rPr>
          <w:rFonts w:ascii="Times New Roman" w:eastAsia="Times New Roman" w:hAnsi="Times New Roman"/>
          <w:lang w:val="ru-RU"/>
        </w:rPr>
        <w:t>комбинованом тесту успева да реши половину задатака (</w:t>
      </w:r>
      <w:r>
        <w:rPr>
          <w:rFonts w:ascii="Times New Roman" w:eastAsia="Times New Roman" w:hAnsi="Times New Roman"/>
          <w:lang w:val="ru-RU"/>
        </w:rPr>
        <w:t xml:space="preserve">постигне око 10 бодова), док је </w:t>
      </w:r>
      <w:r w:rsidRPr="00606874">
        <w:rPr>
          <w:rFonts w:ascii="Times New Roman" w:eastAsia="Times New Roman" w:hAnsi="Times New Roman"/>
          <w:lang w:val="ru-RU"/>
        </w:rPr>
        <w:t>то случај са нешто мањим бројем ученика на тесту из математике.</w:t>
      </w:r>
    </w:p>
    <w:p w14:paraId="029DBCB2" w14:textId="77777777" w:rsidR="00574CBF" w:rsidRPr="00606874" w:rsidRDefault="00574CBF" w:rsidP="00606874">
      <w:pPr>
        <w:pBdr>
          <w:top w:val="nil"/>
          <w:left w:val="nil"/>
          <w:bottom w:val="nil"/>
          <w:right w:val="nil"/>
          <w:between w:val="nil"/>
        </w:pBdr>
        <w:ind w:firstLine="720"/>
        <w:jc w:val="both"/>
        <w:rPr>
          <w:rFonts w:ascii="Times New Roman" w:eastAsia="Times New Roman" w:hAnsi="Times New Roman"/>
          <w:lang w:val="ru-RU"/>
        </w:rPr>
      </w:pPr>
    </w:p>
    <w:p w14:paraId="785CB43B" w14:textId="77777777" w:rsidR="00606874" w:rsidRDefault="00606874" w:rsidP="00606874">
      <w:pPr>
        <w:pBdr>
          <w:top w:val="nil"/>
          <w:left w:val="nil"/>
          <w:bottom w:val="nil"/>
          <w:right w:val="nil"/>
          <w:between w:val="nil"/>
        </w:pBdr>
        <w:ind w:firstLine="720"/>
        <w:jc w:val="both"/>
        <w:rPr>
          <w:rFonts w:ascii="Times New Roman" w:eastAsia="Times New Roman" w:hAnsi="Times New Roman"/>
          <w:lang w:val="ru-RU"/>
        </w:rPr>
      </w:pPr>
      <w:r w:rsidRPr="00606874">
        <w:rPr>
          <w:rFonts w:ascii="Times New Roman" w:eastAsia="Times New Roman" w:hAnsi="Times New Roman"/>
          <w:lang w:val="ru-RU"/>
        </w:rPr>
        <w:t xml:space="preserve">Анализа постигнућа ученика на нивоу округа </w:t>
      </w:r>
      <w:r>
        <w:rPr>
          <w:rFonts w:ascii="Times New Roman" w:eastAsia="Times New Roman" w:hAnsi="Times New Roman"/>
          <w:lang w:val="ru-RU"/>
        </w:rPr>
        <w:t xml:space="preserve">указује на то да око 60% округа </w:t>
      </w:r>
      <w:r w:rsidRPr="00606874">
        <w:rPr>
          <w:rFonts w:ascii="Times New Roman" w:eastAsia="Times New Roman" w:hAnsi="Times New Roman"/>
          <w:lang w:val="ru-RU"/>
        </w:rPr>
        <w:t>остварује исподпросечна постигнућа на свим тестовима</w:t>
      </w:r>
      <w:r>
        <w:rPr>
          <w:rFonts w:ascii="Times New Roman" w:eastAsia="Times New Roman" w:hAnsi="Times New Roman"/>
          <w:lang w:val="ru-RU"/>
        </w:rPr>
        <w:t xml:space="preserve">. Када се ради о тесту знања из </w:t>
      </w:r>
      <w:r w:rsidRPr="00606874">
        <w:rPr>
          <w:rFonts w:ascii="Times New Roman" w:eastAsia="Times New Roman" w:hAnsi="Times New Roman"/>
          <w:lang w:val="ru-RU"/>
        </w:rPr>
        <w:t>српског језика, у отприлике трећини округа резултати су на нивоу просечних, док је то</w:t>
      </w:r>
      <w:r>
        <w:rPr>
          <w:rFonts w:ascii="Times New Roman" w:eastAsia="Times New Roman" w:hAnsi="Times New Roman"/>
          <w:lang w:val="ru-RU"/>
        </w:rPr>
        <w:t xml:space="preserve"> </w:t>
      </w:r>
      <w:r w:rsidRPr="00606874">
        <w:rPr>
          <w:rFonts w:ascii="Times New Roman" w:eastAsia="Times New Roman" w:hAnsi="Times New Roman"/>
          <w:lang w:val="ru-RU"/>
        </w:rPr>
        <w:t>случај са мањим бројем округа на комбинованом тесту</w:t>
      </w:r>
      <w:r>
        <w:rPr>
          <w:rFonts w:ascii="Times New Roman" w:eastAsia="Times New Roman" w:hAnsi="Times New Roman"/>
          <w:lang w:val="ru-RU"/>
        </w:rPr>
        <w:t xml:space="preserve"> и тесту из математике. Ученици </w:t>
      </w:r>
      <w:r w:rsidRPr="00606874">
        <w:rPr>
          <w:rFonts w:ascii="Times New Roman" w:eastAsia="Times New Roman" w:hAnsi="Times New Roman"/>
          <w:lang w:val="ru-RU"/>
        </w:rPr>
        <w:t xml:space="preserve">из два округа остварују изнадпросечно постигнуће </w:t>
      </w:r>
      <w:r>
        <w:rPr>
          <w:rFonts w:ascii="Times New Roman" w:eastAsia="Times New Roman" w:hAnsi="Times New Roman"/>
          <w:lang w:val="ru-RU"/>
        </w:rPr>
        <w:t xml:space="preserve">на свим тестовима, а то су Град </w:t>
      </w:r>
      <w:r w:rsidRPr="00606874">
        <w:rPr>
          <w:rFonts w:ascii="Times New Roman" w:eastAsia="Times New Roman" w:hAnsi="Times New Roman"/>
          <w:lang w:val="ru-RU"/>
        </w:rPr>
        <w:t>Београд и Јужнобачки округ</w:t>
      </w:r>
      <w:r>
        <w:rPr>
          <w:rFonts w:ascii="Times New Roman" w:eastAsia="Times New Roman" w:hAnsi="Times New Roman"/>
          <w:lang w:val="ru-RU"/>
        </w:rPr>
        <w:t xml:space="preserve">. У целини гледано, у </w:t>
      </w:r>
      <w:r w:rsidRPr="00606874">
        <w:rPr>
          <w:rFonts w:ascii="Times New Roman" w:eastAsia="Times New Roman" w:hAnsi="Times New Roman"/>
          <w:lang w:val="ru-RU"/>
        </w:rPr>
        <w:t xml:space="preserve">односу на претходну годину, окрузи у којима је било </w:t>
      </w:r>
      <w:r>
        <w:rPr>
          <w:rFonts w:ascii="Times New Roman" w:eastAsia="Times New Roman" w:hAnsi="Times New Roman"/>
          <w:lang w:val="ru-RU"/>
        </w:rPr>
        <w:t xml:space="preserve">највише одступања од очекиваних </w:t>
      </w:r>
      <w:r w:rsidRPr="00606874">
        <w:rPr>
          <w:rFonts w:ascii="Times New Roman" w:eastAsia="Times New Roman" w:hAnsi="Times New Roman"/>
          <w:lang w:val="ru-RU"/>
        </w:rPr>
        <w:t>резултата, у 2018. години показују ниже по</w:t>
      </w:r>
      <w:r>
        <w:rPr>
          <w:rFonts w:ascii="Times New Roman" w:eastAsia="Times New Roman" w:hAnsi="Times New Roman"/>
          <w:lang w:val="ru-RU"/>
        </w:rPr>
        <w:t xml:space="preserve">стигнуће, које се може сматрати </w:t>
      </w:r>
      <w:r w:rsidRPr="00606874">
        <w:rPr>
          <w:rFonts w:ascii="Times New Roman" w:eastAsia="Times New Roman" w:hAnsi="Times New Roman"/>
          <w:lang w:val="ru-RU"/>
        </w:rPr>
        <w:t>објективнијим, чему су допринеле све мере Министарства и школских управа.</w:t>
      </w:r>
    </w:p>
    <w:p w14:paraId="177B24CA" w14:textId="77777777" w:rsidR="00574CBF" w:rsidRPr="00606874" w:rsidRDefault="00574CBF" w:rsidP="00606874">
      <w:pPr>
        <w:pBdr>
          <w:top w:val="nil"/>
          <w:left w:val="nil"/>
          <w:bottom w:val="nil"/>
          <w:right w:val="nil"/>
          <w:between w:val="nil"/>
        </w:pBdr>
        <w:ind w:firstLine="720"/>
        <w:jc w:val="both"/>
        <w:rPr>
          <w:rFonts w:ascii="Times New Roman" w:eastAsia="Times New Roman" w:hAnsi="Times New Roman"/>
          <w:lang w:val="ru-RU"/>
        </w:rPr>
      </w:pPr>
    </w:p>
    <w:p w14:paraId="6A3F0C68" w14:textId="77777777" w:rsidR="00606874" w:rsidRDefault="00606874" w:rsidP="00606874">
      <w:pPr>
        <w:pBdr>
          <w:top w:val="nil"/>
          <w:left w:val="nil"/>
          <w:bottom w:val="nil"/>
          <w:right w:val="nil"/>
          <w:between w:val="nil"/>
        </w:pBdr>
        <w:ind w:firstLine="720"/>
        <w:jc w:val="both"/>
        <w:rPr>
          <w:rFonts w:ascii="Times New Roman" w:eastAsia="Times New Roman" w:hAnsi="Times New Roman"/>
          <w:lang w:val="ru-RU"/>
        </w:rPr>
      </w:pPr>
      <w:r w:rsidRPr="00606874">
        <w:rPr>
          <w:rFonts w:ascii="Times New Roman" w:eastAsia="Times New Roman" w:hAnsi="Times New Roman"/>
          <w:lang w:val="ru-RU"/>
        </w:rPr>
        <w:t>Постоји јасна повезаност између постигн</w:t>
      </w:r>
      <w:r>
        <w:rPr>
          <w:rFonts w:ascii="Times New Roman" w:eastAsia="Times New Roman" w:hAnsi="Times New Roman"/>
          <w:lang w:val="ru-RU"/>
        </w:rPr>
        <w:t xml:space="preserve">ућа ученика на свим тестовима и </w:t>
      </w:r>
      <w:r w:rsidRPr="00606874">
        <w:rPr>
          <w:rFonts w:ascii="Times New Roman" w:eastAsia="Times New Roman" w:hAnsi="Times New Roman"/>
          <w:lang w:val="ru-RU"/>
        </w:rPr>
        <w:t>економских параметара развијености општине у којима</w:t>
      </w:r>
      <w:r>
        <w:rPr>
          <w:rFonts w:ascii="Times New Roman" w:eastAsia="Times New Roman" w:hAnsi="Times New Roman"/>
          <w:lang w:val="ru-RU"/>
        </w:rPr>
        <w:t xml:space="preserve"> се ученици образују. Наиме, са </w:t>
      </w:r>
      <w:r w:rsidRPr="00606874">
        <w:rPr>
          <w:rFonts w:ascii="Times New Roman" w:eastAsia="Times New Roman" w:hAnsi="Times New Roman"/>
          <w:lang w:val="ru-RU"/>
        </w:rPr>
        <w:t>степеном развијености општине којој школа припада рас</w:t>
      </w:r>
      <w:r>
        <w:rPr>
          <w:rFonts w:ascii="Times New Roman" w:eastAsia="Times New Roman" w:hAnsi="Times New Roman"/>
          <w:lang w:val="ru-RU"/>
        </w:rPr>
        <w:t xml:space="preserve">ту и постигнућа на завршном </w:t>
      </w:r>
      <w:r w:rsidRPr="00606874">
        <w:rPr>
          <w:rFonts w:ascii="Times New Roman" w:eastAsia="Times New Roman" w:hAnsi="Times New Roman"/>
          <w:lang w:val="ru-RU"/>
        </w:rPr>
        <w:t>испиту, што је више уочљиво на тестовима из српс</w:t>
      </w:r>
      <w:r>
        <w:rPr>
          <w:rFonts w:ascii="Times New Roman" w:eastAsia="Times New Roman" w:hAnsi="Times New Roman"/>
          <w:lang w:val="ru-RU"/>
        </w:rPr>
        <w:t xml:space="preserve">ког језика и математике него на </w:t>
      </w:r>
      <w:r w:rsidRPr="00606874">
        <w:rPr>
          <w:rFonts w:ascii="Times New Roman" w:eastAsia="Times New Roman" w:hAnsi="Times New Roman"/>
          <w:lang w:val="ru-RU"/>
        </w:rPr>
        <w:t>комбинованом тесту</w:t>
      </w:r>
      <w:r>
        <w:rPr>
          <w:rFonts w:ascii="Times New Roman" w:eastAsia="Times New Roman" w:hAnsi="Times New Roman"/>
          <w:lang w:val="ru-RU"/>
        </w:rPr>
        <w:t>.</w:t>
      </w:r>
    </w:p>
    <w:p w14:paraId="0FCBE65F" w14:textId="77777777" w:rsidR="00574CBF" w:rsidRDefault="00574CBF" w:rsidP="00606874">
      <w:pPr>
        <w:pBdr>
          <w:top w:val="nil"/>
          <w:left w:val="nil"/>
          <w:bottom w:val="nil"/>
          <w:right w:val="nil"/>
          <w:between w:val="nil"/>
        </w:pBdr>
        <w:ind w:firstLine="720"/>
        <w:jc w:val="both"/>
        <w:rPr>
          <w:rFonts w:ascii="Times New Roman" w:eastAsia="Times New Roman" w:hAnsi="Times New Roman"/>
          <w:lang w:val="ru-RU"/>
        </w:rPr>
      </w:pPr>
    </w:p>
    <w:p w14:paraId="1C519644" w14:textId="77777777" w:rsidR="002B1D49" w:rsidRDefault="002B1D49" w:rsidP="002B1D49">
      <w:pPr>
        <w:pBdr>
          <w:top w:val="nil"/>
          <w:left w:val="nil"/>
          <w:bottom w:val="nil"/>
          <w:right w:val="nil"/>
          <w:between w:val="nil"/>
        </w:pBdr>
        <w:ind w:firstLine="720"/>
        <w:jc w:val="both"/>
        <w:rPr>
          <w:rFonts w:ascii="Times New Roman" w:eastAsia="Times New Roman" w:hAnsi="Times New Roman"/>
          <w:lang w:val="ru-RU"/>
        </w:rPr>
      </w:pPr>
      <w:r>
        <w:rPr>
          <w:rFonts w:ascii="Times New Roman" w:eastAsia="Times New Roman" w:hAnsi="Times New Roman"/>
          <w:lang w:val="ru-RU"/>
        </w:rPr>
        <w:t xml:space="preserve">Када су у питању међународна и национална тестирања, </w:t>
      </w:r>
      <w:r w:rsidRPr="002B1D49">
        <w:rPr>
          <w:rFonts w:ascii="Times New Roman" w:eastAsia="Times New Roman" w:hAnsi="Times New Roman"/>
          <w:lang w:val="ru-RU"/>
        </w:rPr>
        <w:t>ЗВКОВ је у оквиру програма истраживање и развој у основном и средњем образовању реализовао пробно национално тестирање за ученике 7. разреда основне школе и 3. разреда средње школе. Специфични циљеви су се односили на праћења и процене остварености предметних компетенција за три општеобразовна предмета (математика, физика и историја). Истраживање је реализовано на репрезентативном броју школа и ученика у основном и средњем образовању. У истраживању је учествовало 147 основних школа и 132 средње школе. Тестове су попуњавала 2.754 ученика основне школе и 5.482 ученика средње школе. Ради добијања података који се односе на разумевање контекста у коме се остварује учење, у истраживању је учествовало 147 директора и 441 наставник из основне школе и 132 директора и 549</w:t>
      </w:r>
      <w:r>
        <w:rPr>
          <w:rFonts w:ascii="Times New Roman" w:eastAsia="Times New Roman" w:hAnsi="Times New Roman"/>
          <w:lang w:val="ru-RU"/>
        </w:rPr>
        <w:t xml:space="preserve"> наставника из средњих школа. </w:t>
      </w:r>
      <w:r w:rsidRPr="002B1D49">
        <w:rPr>
          <w:rFonts w:ascii="Times New Roman" w:eastAsia="Times New Roman" w:hAnsi="Times New Roman"/>
          <w:lang w:val="ru-RU"/>
        </w:rPr>
        <w:t>Резултати и препоруке за унапређивање система биће доступни полови</w:t>
      </w:r>
      <w:r>
        <w:rPr>
          <w:rFonts w:ascii="Times New Roman" w:eastAsia="Times New Roman" w:hAnsi="Times New Roman"/>
          <w:lang w:val="ru-RU"/>
        </w:rPr>
        <w:t xml:space="preserve">ном 2019. </w:t>
      </w:r>
      <w:r w:rsidRPr="002B1D49">
        <w:rPr>
          <w:rFonts w:ascii="Times New Roman" w:eastAsia="Times New Roman" w:hAnsi="Times New Roman"/>
          <w:lang w:val="ru-RU"/>
        </w:rPr>
        <w:t>У 2018. години су реализована два међународна истраживања, ПИСА 2018 и ТИМСС 2018. Резултати истраживања ће бити објављени крајем 2019. године.</w:t>
      </w:r>
    </w:p>
    <w:p w14:paraId="00FE7AAF" w14:textId="77777777" w:rsidR="00574CBF" w:rsidRDefault="00574CBF" w:rsidP="002B1D49">
      <w:pPr>
        <w:pBdr>
          <w:top w:val="nil"/>
          <w:left w:val="nil"/>
          <w:bottom w:val="nil"/>
          <w:right w:val="nil"/>
          <w:between w:val="nil"/>
        </w:pBdr>
        <w:ind w:firstLine="720"/>
        <w:jc w:val="both"/>
        <w:rPr>
          <w:rFonts w:ascii="Times New Roman" w:eastAsia="Times New Roman" w:hAnsi="Times New Roman"/>
          <w:lang w:val="ru-RU"/>
        </w:rPr>
      </w:pPr>
    </w:p>
    <w:p w14:paraId="3DB54618" w14:textId="77777777" w:rsidR="004074B1" w:rsidRPr="00D42F6F" w:rsidRDefault="004074B1" w:rsidP="004074B1">
      <w:pPr>
        <w:pBdr>
          <w:top w:val="nil"/>
          <w:left w:val="nil"/>
          <w:bottom w:val="nil"/>
          <w:right w:val="nil"/>
          <w:between w:val="nil"/>
        </w:pBdr>
        <w:ind w:firstLine="720"/>
        <w:jc w:val="both"/>
        <w:rPr>
          <w:rFonts w:ascii="Times New Roman" w:eastAsia="Times New Roman" w:hAnsi="Times New Roman"/>
          <w:lang w:val="ru-RU"/>
        </w:rPr>
      </w:pPr>
      <w:r w:rsidRPr="00D42F6F">
        <w:rPr>
          <w:rFonts w:ascii="Times New Roman" w:eastAsia="Times New Roman" w:hAnsi="Times New Roman"/>
          <w:lang w:val="sr-Cyrl-RS"/>
        </w:rPr>
        <w:t xml:space="preserve">Коначно, у вези са </w:t>
      </w:r>
      <w:r w:rsidR="00D42F6F" w:rsidRPr="00D42F6F">
        <w:rPr>
          <w:rFonts w:ascii="Times New Roman" w:eastAsia="Times New Roman" w:hAnsi="Times New Roman"/>
          <w:lang w:val="sr-Cyrl-RS"/>
        </w:rPr>
        <w:t xml:space="preserve">унапређењем стандарда за акредитацију у високом образовању, </w:t>
      </w:r>
      <w:r w:rsidRPr="00D42F6F">
        <w:rPr>
          <w:rFonts w:ascii="Times New Roman" w:eastAsia="Times New Roman" w:hAnsi="Times New Roman"/>
          <w:lang w:val="ru-RU"/>
        </w:rPr>
        <w:t xml:space="preserve">Национални савет за високо образовање је на предлог Националног тела за акредитацију и проверу квалитета донео нове правилнике о стандардима за акредитацију и проверу квалитета високошколских установа и студијских програма:       </w:t>
      </w:r>
    </w:p>
    <w:p w14:paraId="6E4EDB3D" w14:textId="77777777" w:rsidR="004074B1" w:rsidRPr="00D42F6F" w:rsidRDefault="004074B1" w:rsidP="00F63520">
      <w:pPr>
        <w:pStyle w:val="ListParagraph"/>
        <w:numPr>
          <w:ilvl w:val="0"/>
          <w:numId w:val="6"/>
        </w:numPr>
        <w:pBdr>
          <w:top w:val="nil"/>
          <w:left w:val="nil"/>
          <w:bottom w:val="nil"/>
          <w:right w:val="nil"/>
          <w:between w:val="nil"/>
        </w:pBdr>
        <w:jc w:val="both"/>
        <w:rPr>
          <w:rFonts w:ascii="Times New Roman" w:eastAsia="Times New Roman" w:hAnsi="Times New Roman"/>
          <w:sz w:val="24"/>
          <w:szCs w:val="24"/>
          <w:lang w:val="ru-RU"/>
        </w:rPr>
      </w:pPr>
      <w:r w:rsidRPr="00D42F6F">
        <w:rPr>
          <w:rFonts w:ascii="Times New Roman" w:eastAsia="Times New Roman" w:hAnsi="Times New Roman"/>
          <w:sz w:val="24"/>
          <w:szCs w:val="24"/>
          <w:lang w:val="ru-RU"/>
        </w:rPr>
        <w:t>Правилник о стандардима и</w:t>
      </w:r>
      <w:r w:rsidR="00D42F6F" w:rsidRPr="00D42F6F">
        <w:rPr>
          <w:rFonts w:ascii="Times New Roman" w:eastAsia="Times New Roman" w:hAnsi="Times New Roman"/>
          <w:sz w:val="24"/>
          <w:szCs w:val="24"/>
          <w:lang w:val="ru-RU"/>
        </w:rPr>
        <w:t xml:space="preserve"> поступку за акредитацију </w:t>
      </w:r>
      <w:r w:rsidRPr="00D42F6F">
        <w:rPr>
          <w:rFonts w:ascii="Times New Roman" w:eastAsia="Times New Roman" w:hAnsi="Times New Roman"/>
          <w:sz w:val="24"/>
          <w:szCs w:val="24"/>
          <w:lang w:val="ru-RU"/>
        </w:rPr>
        <w:t>студијских програма (Службени гласник РС, број 13/2019)</w:t>
      </w:r>
    </w:p>
    <w:p w14:paraId="623D9444" w14:textId="77777777" w:rsidR="004074B1" w:rsidRPr="00D42F6F" w:rsidRDefault="004074B1" w:rsidP="00F63520">
      <w:pPr>
        <w:pStyle w:val="ListParagraph"/>
        <w:numPr>
          <w:ilvl w:val="0"/>
          <w:numId w:val="6"/>
        </w:numPr>
        <w:pBdr>
          <w:top w:val="nil"/>
          <w:left w:val="nil"/>
          <w:bottom w:val="nil"/>
          <w:right w:val="nil"/>
          <w:between w:val="nil"/>
        </w:pBdr>
        <w:jc w:val="both"/>
        <w:rPr>
          <w:rFonts w:ascii="Times New Roman" w:eastAsia="Times New Roman" w:hAnsi="Times New Roman"/>
          <w:sz w:val="24"/>
          <w:szCs w:val="24"/>
          <w:lang w:val="ru-RU"/>
        </w:rPr>
      </w:pPr>
      <w:r w:rsidRPr="00D42F6F">
        <w:rPr>
          <w:rFonts w:ascii="Times New Roman" w:eastAsia="Times New Roman" w:hAnsi="Times New Roman"/>
          <w:sz w:val="24"/>
          <w:szCs w:val="24"/>
          <w:lang w:val="ru-RU"/>
        </w:rPr>
        <w:t>Правилник о стандардима за самовредновање и оцењивање квалитета високошколских установа и студијских програма (Службени гласник РС, број 13/2019)</w:t>
      </w:r>
    </w:p>
    <w:p w14:paraId="6F6DDE20" w14:textId="77777777" w:rsidR="004074B1" w:rsidRPr="00D42F6F" w:rsidRDefault="004074B1" w:rsidP="00F63520">
      <w:pPr>
        <w:pStyle w:val="ListParagraph"/>
        <w:numPr>
          <w:ilvl w:val="0"/>
          <w:numId w:val="6"/>
        </w:numPr>
        <w:pBdr>
          <w:top w:val="nil"/>
          <w:left w:val="nil"/>
          <w:bottom w:val="nil"/>
          <w:right w:val="nil"/>
          <w:between w:val="nil"/>
        </w:pBdr>
        <w:jc w:val="both"/>
        <w:rPr>
          <w:rFonts w:ascii="Times New Roman" w:eastAsia="Times New Roman" w:hAnsi="Times New Roman"/>
          <w:sz w:val="24"/>
          <w:szCs w:val="24"/>
          <w:lang w:val="ru-RU"/>
        </w:rPr>
      </w:pPr>
      <w:r w:rsidRPr="00D42F6F">
        <w:rPr>
          <w:rFonts w:ascii="Times New Roman" w:eastAsia="Times New Roman" w:hAnsi="Times New Roman"/>
          <w:sz w:val="24"/>
          <w:szCs w:val="24"/>
          <w:lang w:val="ru-RU"/>
        </w:rPr>
        <w:t>Правилник о стандардима и поступку за спољашњу проверу квалитета високошколских установа (Службени гласник РС, број 13/2019)</w:t>
      </w:r>
    </w:p>
    <w:p w14:paraId="64EF6144" w14:textId="77777777" w:rsidR="004074B1" w:rsidRPr="00D42F6F" w:rsidRDefault="004074B1" w:rsidP="00F63520">
      <w:pPr>
        <w:pStyle w:val="ListParagraph"/>
        <w:numPr>
          <w:ilvl w:val="0"/>
          <w:numId w:val="6"/>
        </w:numPr>
        <w:pBdr>
          <w:top w:val="nil"/>
          <w:left w:val="nil"/>
          <w:bottom w:val="nil"/>
          <w:right w:val="nil"/>
          <w:between w:val="nil"/>
        </w:pBdr>
        <w:jc w:val="both"/>
        <w:rPr>
          <w:rFonts w:ascii="Times New Roman" w:eastAsia="Times New Roman" w:hAnsi="Times New Roman"/>
          <w:sz w:val="24"/>
          <w:szCs w:val="24"/>
          <w:lang w:val="ru-RU"/>
        </w:rPr>
      </w:pPr>
      <w:r w:rsidRPr="00D42F6F">
        <w:rPr>
          <w:rFonts w:ascii="Times New Roman" w:eastAsia="Times New Roman" w:hAnsi="Times New Roman"/>
          <w:sz w:val="24"/>
          <w:szCs w:val="24"/>
          <w:lang w:val="ru-RU"/>
        </w:rPr>
        <w:t>Правилник о стандардима и поступку за акредитацију високошколских установа (Службени гласник РС, број 13/2019)</w:t>
      </w:r>
    </w:p>
    <w:p w14:paraId="4E73606B" w14:textId="77777777" w:rsidR="004074B1" w:rsidRPr="00D42F6F" w:rsidRDefault="004074B1" w:rsidP="00F63520">
      <w:pPr>
        <w:pStyle w:val="ListParagraph"/>
        <w:numPr>
          <w:ilvl w:val="0"/>
          <w:numId w:val="6"/>
        </w:numPr>
        <w:pBdr>
          <w:top w:val="nil"/>
          <w:left w:val="nil"/>
          <w:bottom w:val="nil"/>
          <w:right w:val="nil"/>
          <w:between w:val="nil"/>
        </w:pBdr>
        <w:jc w:val="both"/>
        <w:rPr>
          <w:rFonts w:ascii="Times New Roman" w:eastAsia="Times New Roman" w:hAnsi="Times New Roman"/>
          <w:sz w:val="24"/>
          <w:szCs w:val="24"/>
          <w:lang w:val="ru-RU"/>
        </w:rPr>
      </w:pPr>
      <w:r w:rsidRPr="00D42F6F">
        <w:rPr>
          <w:rFonts w:ascii="Times New Roman" w:eastAsia="Times New Roman" w:hAnsi="Times New Roman"/>
          <w:sz w:val="24"/>
          <w:szCs w:val="24"/>
          <w:lang w:val="ru-RU"/>
        </w:rPr>
        <w:t xml:space="preserve">Правилник о стандардима за почетну акредитацију високошколских установа и студијских програма (Службени гласник РС, број 13/2019) </w:t>
      </w:r>
    </w:p>
    <w:p w14:paraId="30DB3CA2" w14:textId="4193CCF3" w:rsidR="00083CCC" w:rsidRPr="000919A9" w:rsidRDefault="004074B1" w:rsidP="000919A9">
      <w:pPr>
        <w:pStyle w:val="ListParagraph"/>
        <w:numPr>
          <w:ilvl w:val="0"/>
          <w:numId w:val="6"/>
        </w:numPr>
        <w:pBdr>
          <w:top w:val="nil"/>
          <w:left w:val="nil"/>
          <w:bottom w:val="nil"/>
          <w:right w:val="nil"/>
          <w:between w:val="nil"/>
        </w:pBdr>
        <w:jc w:val="both"/>
        <w:rPr>
          <w:rFonts w:ascii="Times New Roman" w:eastAsia="Times New Roman" w:hAnsi="Times New Roman"/>
          <w:sz w:val="24"/>
          <w:szCs w:val="24"/>
          <w:lang w:val="ru-RU"/>
        </w:rPr>
      </w:pPr>
      <w:r w:rsidRPr="00D42F6F">
        <w:rPr>
          <w:rFonts w:ascii="Times New Roman" w:eastAsia="Times New Roman" w:hAnsi="Times New Roman"/>
          <w:sz w:val="24"/>
          <w:szCs w:val="24"/>
          <w:lang w:val="ru-RU"/>
        </w:rPr>
        <w:t>Правилник о организацији, спровођењу, издавању сертификата и    поступку вођења евиденције за кратке програме студија   Службени гласник РС, број 32/2019)</w:t>
      </w:r>
      <w:r w:rsidR="00D42F6F" w:rsidRPr="00D42F6F">
        <w:rPr>
          <w:rFonts w:ascii="Times New Roman" w:eastAsia="Times New Roman" w:hAnsi="Times New Roman"/>
          <w:sz w:val="24"/>
          <w:szCs w:val="24"/>
          <w:lang w:val="ru-RU"/>
        </w:rPr>
        <w:t>.</w:t>
      </w:r>
    </w:p>
    <w:p w14:paraId="65B1F2AF" w14:textId="602BCB1A" w:rsidR="00083CCC" w:rsidRDefault="00036E7F" w:rsidP="000919A9">
      <w:pPr>
        <w:ind w:firstLine="720"/>
        <w:jc w:val="both"/>
        <w:rPr>
          <w:rFonts w:ascii="Times New Roman" w:hAnsi="Times New Roman"/>
          <w:lang w:val="sr-Cyrl-RS"/>
        </w:rPr>
      </w:pPr>
      <w:r w:rsidRPr="000919A9">
        <w:rPr>
          <w:rFonts w:ascii="Times New Roman" w:hAnsi="Times New Roman"/>
        </w:rPr>
        <w:t>Унапређени стандарди за рад установа образовања и васпитања</w:t>
      </w:r>
      <w:r w:rsidR="000D3AAB" w:rsidRPr="000919A9">
        <w:rPr>
          <w:rFonts w:ascii="Times New Roman" w:hAnsi="Times New Roman"/>
          <w:lang w:val="sr-Cyrl-RS"/>
        </w:rPr>
        <w:t xml:space="preserve">  – </w:t>
      </w:r>
      <w:r w:rsidR="000D3AAB" w:rsidRPr="000919A9">
        <w:rPr>
          <w:rFonts w:ascii="Times New Roman" w:hAnsi="Times New Roman"/>
          <w:lang w:val="ru-RU"/>
        </w:rPr>
        <w:t>Редефинисан је оквир квалитета рада установа. Унапређени су стандарди квалитета рада установа. Реализовано је вредновање у 19 основних и средњих школа. Прикупљени и обрађени  подаци послужили су за унапређивање предлога</w:t>
      </w:r>
      <w:r w:rsidR="000D3AAB" w:rsidRPr="000919A9">
        <w:rPr>
          <w:rStyle w:val="FootnoteReference"/>
          <w:rFonts w:ascii="Times New Roman" w:hAnsi="Times New Roman"/>
          <w:lang w:val="ru-RU"/>
        </w:rPr>
        <w:footnoteReference w:id="50"/>
      </w:r>
      <w:r w:rsidR="000D3AAB" w:rsidRPr="000919A9">
        <w:rPr>
          <w:rFonts w:ascii="Times New Roman" w:hAnsi="Times New Roman"/>
          <w:lang w:val="ru-RU"/>
        </w:rPr>
        <w:t xml:space="preserve">. </w:t>
      </w:r>
      <w:r w:rsidR="000D3AAB" w:rsidRPr="000919A9">
        <w:rPr>
          <w:rFonts w:ascii="Times New Roman" w:hAnsi="Times New Roman"/>
          <w:lang w:val="sr-Cyrl-RS"/>
        </w:rPr>
        <w:t xml:space="preserve"> </w:t>
      </w:r>
    </w:p>
    <w:p w14:paraId="0B1B7D9D" w14:textId="77777777" w:rsidR="00953A55" w:rsidRPr="000919A9" w:rsidRDefault="00953A55" w:rsidP="000919A9">
      <w:pPr>
        <w:ind w:firstLine="720"/>
        <w:jc w:val="both"/>
        <w:rPr>
          <w:rFonts w:ascii="Times New Roman" w:hAnsi="Times New Roman"/>
          <w:lang w:val="sr-Cyrl-RS"/>
        </w:rPr>
      </w:pPr>
    </w:p>
    <w:p w14:paraId="55B7EF97" w14:textId="5A026A9F" w:rsidR="0024063E" w:rsidRDefault="00A637A4" w:rsidP="000919A9">
      <w:pPr>
        <w:ind w:firstLine="720"/>
        <w:jc w:val="both"/>
        <w:rPr>
          <w:rFonts w:ascii="Times New Roman" w:hAnsi="Times New Roman"/>
          <w:lang w:val="sr-Cyrl-RS"/>
        </w:rPr>
      </w:pPr>
      <w:r w:rsidRPr="000919A9">
        <w:rPr>
          <w:rFonts w:ascii="Times New Roman" w:hAnsi="Times New Roman"/>
          <w:lang w:val="sr-Cyrl-RS"/>
        </w:rPr>
        <w:t xml:space="preserve">Резултати завршних испита у основном и средњем образовању </w:t>
      </w:r>
      <w:r w:rsidR="00606874" w:rsidRPr="000919A9">
        <w:rPr>
          <w:rFonts w:ascii="Times New Roman" w:hAnsi="Times New Roman"/>
          <w:lang w:val="sr-Cyrl-RS"/>
        </w:rPr>
        <w:t>–</w:t>
      </w:r>
      <w:r w:rsidRPr="000919A9">
        <w:rPr>
          <w:rFonts w:ascii="Times New Roman" w:hAnsi="Times New Roman"/>
          <w:lang w:val="sr-Cyrl-RS"/>
        </w:rPr>
        <w:t xml:space="preserve"> </w:t>
      </w:r>
      <w:r w:rsidR="00606874" w:rsidRPr="000919A9">
        <w:rPr>
          <w:rFonts w:ascii="Times New Roman" w:hAnsi="Times New Roman"/>
          <w:lang w:val="sr-Cyrl-RS"/>
        </w:rPr>
        <w:t>објављен је Извештај о резултатима завршног испита на крају основног образовања и васпитања у школској 2017/2018. години.</w:t>
      </w:r>
      <w:r w:rsidR="00320AC7" w:rsidRPr="000919A9">
        <w:rPr>
          <w:rStyle w:val="FootnoteReference"/>
          <w:rFonts w:ascii="Times New Roman" w:hAnsi="Times New Roman"/>
          <w:lang w:val="sr-Cyrl-RS"/>
        </w:rPr>
        <w:footnoteReference w:id="51"/>
      </w:r>
    </w:p>
    <w:p w14:paraId="29C140FC" w14:textId="77777777" w:rsidR="00953A55" w:rsidRPr="000919A9" w:rsidRDefault="00953A55" w:rsidP="000919A9">
      <w:pPr>
        <w:ind w:firstLine="720"/>
        <w:jc w:val="both"/>
        <w:rPr>
          <w:rFonts w:ascii="Times New Roman" w:hAnsi="Times New Roman"/>
          <w:lang w:val="sr-Cyrl-RS"/>
        </w:rPr>
      </w:pPr>
    </w:p>
    <w:p w14:paraId="0C6F6347" w14:textId="33525C24" w:rsidR="00155C9B" w:rsidRDefault="002B1D49" w:rsidP="000919A9">
      <w:pPr>
        <w:ind w:firstLine="720"/>
        <w:jc w:val="both"/>
        <w:rPr>
          <w:rFonts w:ascii="Times New Roman" w:hAnsi="Times New Roman"/>
          <w:lang w:val="sr-Cyrl-RS"/>
        </w:rPr>
      </w:pPr>
      <w:r w:rsidRPr="000919A9">
        <w:rPr>
          <w:rFonts w:ascii="Times New Roman" w:hAnsi="Times New Roman"/>
          <w:lang w:val="sr-Cyrl-RS"/>
        </w:rPr>
        <w:t xml:space="preserve">Резултати националних и међународних тестирања - реализовао пробно национално тестирање за ученике 7. разреда основне школе и 3. разреда средње школе, чији ће резултати </w:t>
      </w:r>
      <w:r w:rsidRPr="000919A9">
        <w:rPr>
          <w:rFonts w:ascii="Times New Roman" w:hAnsi="Times New Roman"/>
          <w:lang w:val="sr-Cyrl-RS"/>
        </w:rPr>
        <w:lastRenderedPageBreak/>
        <w:t>бити доступни током 2019. године. У 2018. години су реализована два међународна истраживања, ПИСА 2018 и ТИМСС 2018. Резултати истраживања ће бити објављени крајем 2019. године.</w:t>
      </w:r>
    </w:p>
    <w:p w14:paraId="79A5AC43" w14:textId="77777777" w:rsidR="00953A55" w:rsidRPr="000919A9" w:rsidRDefault="00953A55" w:rsidP="000919A9">
      <w:pPr>
        <w:ind w:firstLine="720"/>
        <w:jc w:val="both"/>
        <w:rPr>
          <w:rFonts w:ascii="Times New Roman" w:hAnsi="Times New Roman"/>
          <w:lang w:val="sr-Latn-RS"/>
        </w:rPr>
      </w:pPr>
    </w:p>
    <w:p w14:paraId="28405218" w14:textId="77777777" w:rsidR="004074B1" w:rsidRPr="000919A9" w:rsidRDefault="004074B1" w:rsidP="000919A9">
      <w:pPr>
        <w:ind w:firstLine="720"/>
        <w:jc w:val="both"/>
        <w:rPr>
          <w:rFonts w:ascii="Times New Roman" w:hAnsi="Times New Roman"/>
          <w:lang w:val="sr-Cyrl-RS"/>
        </w:rPr>
      </w:pPr>
      <w:r w:rsidRPr="000919A9">
        <w:rPr>
          <w:rFonts w:ascii="Times New Roman" w:hAnsi="Times New Roman"/>
          <w:lang w:val="sr-Latn-RS"/>
        </w:rPr>
        <w:t xml:space="preserve">Успостављени унапређени стандарди за акредитацију у високом образовању - </w:t>
      </w:r>
      <w:r w:rsidR="008410EC" w:rsidRPr="000919A9">
        <w:rPr>
          <w:rFonts w:ascii="Times New Roman" w:hAnsi="Times New Roman"/>
          <w:lang w:val="sr-Latn-RS"/>
        </w:rPr>
        <w:t xml:space="preserve">Национални савет за високо образовање је на предлог Националног тела за акредитацију и проверу квалитета донео </w:t>
      </w:r>
      <w:r w:rsidR="00D17274" w:rsidRPr="000919A9">
        <w:rPr>
          <w:rFonts w:ascii="Times New Roman" w:hAnsi="Times New Roman"/>
          <w:lang w:val="sr-Cyrl-RS"/>
        </w:rPr>
        <w:t xml:space="preserve">шест (6) </w:t>
      </w:r>
      <w:r w:rsidR="00D17274" w:rsidRPr="000919A9">
        <w:rPr>
          <w:rFonts w:ascii="Times New Roman" w:hAnsi="Times New Roman"/>
          <w:lang w:val="sr-Latn-RS"/>
        </w:rPr>
        <w:t>нових правилника</w:t>
      </w:r>
      <w:r w:rsidR="008410EC" w:rsidRPr="000919A9">
        <w:rPr>
          <w:rFonts w:ascii="Times New Roman" w:hAnsi="Times New Roman"/>
          <w:lang w:val="sr-Latn-RS"/>
        </w:rPr>
        <w:t xml:space="preserve"> о стандардима за акредитацију и проверу квалитета високошколских установа и студијских програма</w:t>
      </w:r>
      <w:r w:rsidR="00D17274" w:rsidRPr="000919A9">
        <w:rPr>
          <w:rFonts w:ascii="Times New Roman" w:hAnsi="Times New Roman"/>
          <w:lang w:val="sr-Cyrl-RS"/>
        </w:rPr>
        <w:t>.</w:t>
      </w:r>
    </w:p>
    <w:p w14:paraId="469A1824" w14:textId="3926B821" w:rsidR="00161D81" w:rsidRPr="000919A9" w:rsidRDefault="000919A9" w:rsidP="000919A9">
      <w:pPr>
        <w:jc w:val="both"/>
        <w:rPr>
          <w:rFonts w:ascii="Times New Roman" w:hAnsi="Times New Roman"/>
          <w:lang w:val="sr-Cyrl-RS"/>
        </w:rPr>
      </w:pPr>
      <w:r w:rsidRPr="000919A9">
        <w:rPr>
          <w:rFonts w:ascii="Times New Roman" w:hAnsi="Times New Roman"/>
          <w:lang w:val="sr-Cyrl-RS"/>
        </w:rPr>
        <w:t>Н</w:t>
      </w:r>
      <w:r w:rsidR="003B3670" w:rsidRPr="000919A9">
        <w:rPr>
          <w:rFonts w:ascii="Times New Roman" w:hAnsi="Times New Roman"/>
          <w:lang w:val="sr-Cyrl-RS"/>
        </w:rPr>
        <w:t>ије било посебног буџета за активност. Реализовано у оквиру редовних послова просветних саветника.</w:t>
      </w:r>
    </w:p>
    <w:p w14:paraId="209D0A7A" w14:textId="77777777" w:rsidR="00911B6E" w:rsidRPr="007753AD" w:rsidRDefault="00911B6E" w:rsidP="00911B6E">
      <w:pPr>
        <w:jc w:val="both"/>
        <w:rPr>
          <w:rFonts w:ascii="Times New Roman" w:eastAsia="Times New Roman" w:hAnsi="Times New Roman"/>
        </w:rPr>
      </w:pPr>
    </w:p>
    <w:p w14:paraId="43A7A54A" w14:textId="77777777" w:rsidR="00911B6E" w:rsidRPr="00C42EE4" w:rsidRDefault="00574CBF" w:rsidP="00212B48">
      <w:pPr>
        <w:spacing w:before="240" w:after="240"/>
        <w:outlineLvl w:val="1"/>
        <w:rPr>
          <w:rFonts w:ascii="Times New Roman" w:eastAsia="Times New Roman" w:hAnsi="Times New Roman"/>
          <w:b/>
          <w:lang w:val="nl-NL"/>
        </w:rPr>
      </w:pPr>
      <w:r w:rsidRPr="00C42EE4">
        <w:rPr>
          <w:rFonts w:ascii="Times New Roman" w:eastAsia="Times New Roman" w:hAnsi="Times New Roman"/>
          <w:b/>
          <w:lang w:val="nl-NL"/>
        </w:rPr>
        <w:t>ЦИЉ 2: ПОВЕЋАЊЕ ОПШТЕГ НИВОА ОБРАЗОВАЊА СТАНОВНИШТВА</w:t>
      </w:r>
    </w:p>
    <w:p w14:paraId="117CDFDA" w14:textId="77777777" w:rsidR="00911B6E" w:rsidRPr="007753AD" w:rsidRDefault="00911B6E" w:rsidP="00212B48">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Мера 2.1 Развој система целоживотног учења</w:t>
      </w:r>
    </w:p>
    <w:p w14:paraId="7EA46B1C" w14:textId="77777777" w:rsidR="00D84895" w:rsidRPr="00574CBF" w:rsidRDefault="00D84895" w:rsidP="00D84895">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04AE04DD" w14:textId="77777777" w:rsidR="00D84895" w:rsidRDefault="00D84895" w:rsidP="00E34AA7">
      <w:pPr>
        <w:pBdr>
          <w:top w:val="nil"/>
          <w:left w:val="nil"/>
          <w:bottom w:val="nil"/>
          <w:right w:val="nil"/>
          <w:between w:val="nil"/>
        </w:pBdr>
        <w:ind w:firstLine="720"/>
        <w:jc w:val="both"/>
        <w:rPr>
          <w:rFonts w:ascii="Times New Roman" w:eastAsia="Times New Roman" w:hAnsi="Times New Roman"/>
          <w:lang w:val="ru-RU"/>
        </w:rPr>
      </w:pPr>
    </w:p>
    <w:p w14:paraId="22FD5725" w14:textId="77777777" w:rsidR="00D347D6" w:rsidRDefault="00D347D6" w:rsidP="00E34AA7">
      <w:pPr>
        <w:pBdr>
          <w:top w:val="nil"/>
          <w:left w:val="nil"/>
          <w:bottom w:val="nil"/>
          <w:right w:val="nil"/>
          <w:between w:val="nil"/>
        </w:pBdr>
        <w:ind w:firstLine="720"/>
        <w:jc w:val="both"/>
        <w:rPr>
          <w:rFonts w:ascii="Times New Roman" w:eastAsia="Times New Roman" w:hAnsi="Times New Roman"/>
          <w:lang w:val="ru-RU"/>
        </w:rPr>
      </w:pPr>
      <w:r w:rsidRPr="00D347D6">
        <w:rPr>
          <w:rFonts w:ascii="Times New Roman" w:eastAsia="Times New Roman" w:hAnsi="Times New Roman"/>
          <w:lang w:val="ru-RU"/>
        </w:rPr>
        <w:t>Влада Р</w:t>
      </w:r>
      <w:r w:rsidR="00D84895">
        <w:rPr>
          <w:rFonts w:ascii="Times New Roman" w:eastAsia="Times New Roman" w:hAnsi="Times New Roman"/>
          <w:lang w:val="ru-RU"/>
        </w:rPr>
        <w:t xml:space="preserve">епублике </w:t>
      </w:r>
      <w:r w:rsidRPr="00D347D6">
        <w:rPr>
          <w:rFonts w:ascii="Times New Roman" w:eastAsia="Times New Roman" w:hAnsi="Times New Roman"/>
          <w:lang w:val="ru-RU"/>
        </w:rPr>
        <w:t>С</w:t>
      </w:r>
      <w:r w:rsidR="00D84895">
        <w:rPr>
          <w:rFonts w:ascii="Times New Roman" w:eastAsia="Times New Roman" w:hAnsi="Times New Roman"/>
          <w:lang w:val="ru-RU"/>
        </w:rPr>
        <w:t>рбије</w:t>
      </w:r>
      <w:r w:rsidRPr="00D347D6">
        <w:rPr>
          <w:rFonts w:ascii="Times New Roman" w:eastAsia="Times New Roman" w:hAnsi="Times New Roman"/>
          <w:lang w:val="ru-RU"/>
        </w:rPr>
        <w:t xml:space="preserve"> сваке године доноси Одлуку о утврђивању Годишњег плана образовања одраслих што чини оквир за реализацију приоритетних образовних области и активности у подручју образовања одраслих. Одлуку о утврђивању годишњег плана образовања одраслих за 2018 годину Влада РС  је донела у аугусту 2018. године ("Службени гласник РС", број 60 од 3. августа 2018). Утврђивање јавног интереса у области образовања одраслих и целоживотног учења на годишњем нивоу дефинисано је одредбама члана 56. Закона о образовању одраслих („Службени гласник РС“, број 55/2013).</w:t>
      </w:r>
    </w:p>
    <w:p w14:paraId="6C04FD81" w14:textId="77777777" w:rsidR="007327FB" w:rsidRPr="00D347D6" w:rsidRDefault="007327FB" w:rsidP="00E34AA7">
      <w:pPr>
        <w:pBdr>
          <w:top w:val="nil"/>
          <w:left w:val="nil"/>
          <w:bottom w:val="nil"/>
          <w:right w:val="nil"/>
          <w:between w:val="nil"/>
        </w:pBdr>
        <w:ind w:firstLine="720"/>
        <w:jc w:val="both"/>
        <w:rPr>
          <w:rFonts w:ascii="Times New Roman" w:eastAsia="Times New Roman" w:hAnsi="Times New Roman"/>
          <w:lang w:val="ru-RU"/>
        </w:rPr>
      </w:pPr>
    </w:p>
    <w:p w14:paraId="167E409E" w14:textId="77777777" w:rsidR="00D347D6" w:rsidRDefault="00D347D6" w:rsidP="00E34AA7">
      <w:pPr>
        <w:pBdr>
          <w:top w:val="nil"/>
          <w:left w:val="nil"/>
          <w:bottom w:val="nil"/>
          <w:right w:val="nil"/>
          <w:between w:val="nil"/>
        </w:pBdr>
        <w:ind w:firstLine="720"/>
        <w:jc w:val="both"/>
        <w:rPr>
          <w:rFonts w:ascii="Times New Roman" w:eastAsia="Times New Roman" w:hAnsi="Times New Roman"/>
          <w:lang w:val="ru-RU"/>
        </w:rPr>
      </w:pPr>
      <w:r w:rsidRPr="00D347D6">
        <w:rPr>
          <w:rFonts w:ascii="Times New Roman" w:eastAsia="Times New Roman" w:hAnsi="Times New Roman"/>
          <w:lang w:val="ru-RU"/>
        </w:rPr>
        <w:t xml:space="preserve">Годишњи план образовања одраслих за 2018. годину представља обједињени преглед планираних активности образовања одраслих у утврђеним приоритетним образовним областима, које реализују релевантне институције и друштвени актери, у циљу одговора на дефинисане потребе локалног привредног амбијента и тржишта рада. </w:t>
      </w:r>
    </w:p>
    <w:p w14:paraId="04819F88" w14:textId="77777777" w:rsidR="007327FB" w:rsidRPr="00D347D6" w:rsidRDefault="007327FB" w:rsidP="00E34AA7">
      <w:pPr>
        <w:pBdr>
          <w:top w:val="nil"/>
          <w:left w:val="nil"/>
          <w:bottom w:val="nil"/>
          <w:right w:val="nil"/>
          <w:between w:val="nil"/>
        </w:pBdr>
        <w:ind w:firstLine="720"/>
        <w:jc w:val="both"/>
        <w:rPr>
          <w:rFonts w:ascii="Times New Roman" w:eastAsia="Times New Roman" w:hAnsi="Times New Roman"/>
          <w:lang w:val="ru-RU"/>
        </w:rPr>
      </w:pPr>
    </w:p>
    <w:p w14:paraId="7BD1C55F" w14:textId="77777777" w:rsidR="00D347D6" w:rsidRDefault="00D347D6" w:rsidP="00E34AA7">
      <w:pPr>
        <w:pBdr>
          <w:top w:val="nil"/>
          <w:left w:val="nil"/>
          <w:bottom w:val="nil"/>
          <w:right w:val="nil"/>
          <w:between w:val="nil"/>
        </w:pBdr>
        <w:ind w:firstLine="720"/>
        <w:jc w:val="both"/>
        <w:rPr>
          <w:rFonts w:ascii="Times New Roman" w:eastAsia="Times New Roman" w:hAnsi="Times New Roman"/>
          <w:lang w:val="ru-RU"/>
        </w:rPr>
      </w:pPr>
      <w:r w:rsidRPr="00D347D6">
        <w:rPr>
          <w:rFonts w:ascii="Times New Roman" w:eastAsia="Times New Roman" w:hAnsi="Times New Roman"/>
          <w:lang w:val="ru-RU"/>
        </w:rPr>
        <w:t>Годишњим планом се дефинише формално основно и средње образовање одраслих и неформално образовање одраслих .</w:t>
      </w:r>
    </w:p>
    <w:p w14:paraId="398DCAB8" w14:textId="77777777" w:rsidR="007327FB" w:rsidRPr="00D347D6" w:rsidRDefault="007327FB" w:rsidP="00E34AA7">
      <w:pPr>
        <w:pBdr>
          <w:top w:val="nil"/>
          <w:left w:val="nil"/>
          <w:bottom w:val="nil"/>
          <w:right w:val="nil"/>
          <w:between w:val="nil"/>
        </w:pBdr>
        <w:ind w:firstLine="720"/>
        <w:jc w:val="both"/>
        <w:rPr>
          <w:rFonts w:ascii="Times New Roman" w:eastAsia="Times New Roman" w:hAnsi="Times New Roman"/>
          <w:lang w:val="ru-RU"/>
        </w:rPr>
      </w:pPr>
    </w:p>
    <w:p w14:paraId="0FA6BC67" w14:textId="77777777" w:rsidR="00D347D6" w:rsidRPr="00D347D6" w:rsidRDefault="00D347D6" w:rsidP="00D347D6">
      <w:pPr>
        <w:pBdr>
          <w:top w:val="nil"/>
          <w:left w:val="nil"/>
          <w:bottom w:val="nil"/>
          <w:right w:val="nil"/>
          <w:between w:val="nil"/>
        </w:pBdr>
        <w:spacing w:after="120"/>
        <w:ind w:firstLine="720"/>
        <w:jc w:val="both"/>
        <w:rPr>
          <w:rFonts w:ascii="Times New Roman" w:eastAsia="Times New Roman" w:hAnsi="Times New Roman"/>
          <w:lang w:val="ru-RU"/>
        </w:rPr>
      </w:pPr>
      <w:r w:rsidRPr="00D347D6">
        <w:rPr>
          <w:rFonts w:ascii="Times New Roman" w:eastAsia="Times New Roman" w:hAnsi="Times New Roman"/>
          <w:lang w:val="ru-RU"/>
        </w:rPr>
        <w:t>У оквиру формалног образовања одраслих, као прве приоритетне области деловања, у 2018. години реализовано је следеће:</w:t>
      </w:r>
    </w:p>
    <w:p w14:paraId="0A9680CE" w14:textId="77777777" w:rsidR="00D347D6" w:rsidRPr="00E34AA7" w:rsidRDefault="00D347D6" w:rsidP="00F63520">
      <w:pPr>
        <w:pStyle w:val="ListParagraph"/>
        <w:numPr>
          <w:ilvl w:val="0"/>
          <w:numId w:val="7"/>
        </w:numPr>
        <w:pBdr>
          <w:top w:val="nil"/>
          <w:left w:val="nil"/>
          <w:bottom w:val="nil"/>
          <w:right w:val="nil"/>
          <w:between w:val="nil"/>
        </w:pBdr>
        <w:spacing w:after="120"/>
        <w:jc w:val="both"/>
        <w:rPr>
          <w:rFonts w:ascii="Times New Roman" w:eastAsia="Times New Roman" w:hAnsi="Times New Roman"/>
          <w:sz w:val="24"/>
          <w:szCs w:val="24"/>
          <w:lang w:val="ru-RU"/>
        </w:rPr>
      </w:pPr>
      <w:r w:rsidRPr="00E34AA7">
        <w:rPr>
          <w:rFonts w:ascii="Times New Roman" w:eastAsia="Times New Roman" w:hAnsi="Times New Roman"/>
          <w:sz w:val="24"/>
          <w:szCs w:val="24"/>
          <w:lang w:val="ru-RU"/>
        </w:rPr>
        <w:t>Основно образовање одраслих (по моделу функционалног основног образовања одраслих), финансирано из буџета Републике Србије, у 64 основне школе на територији 15 школских управа. Програм основног образовања одраслих похађало је 6090 одраслих (а планирано је 5912) који су прекинули своје основно образовање, или га из било којих других разлога нису никада ни започели, а старији су од 15 година живота. Програм су реализовали додатно обучени наставници, а посебну успешну улогу и задатке су остварили андрагошки асистенти, као чланови школских тимова. У 2018. Години 257 наставника је завршило прописану обуку за примену новог наставног плана и програма – ( Модул 1. Основне андрагошке вештине) и донет је нови Правилника о садржају и начину вођења евиденције и издавању јавних исправа за формално основно образовање одраслих („Службени гласник РС“</w:t>
      </w:r>
      <w:r w:rsidR="00B705D5">
        <w:rPr>
          <w:rFonts w:ascii="Times New Roman" w:eastAsia="Times New Roman" w:hAnsi="Times New Roman"/>
          <w:sz w:val="24"/>
          <w:szCs w:val="24"/>
          <w:lang w:val="ru-RU"/>
        </w:rPr>
        <w:t>);</w:t>
      </w:r>
    </w:p>
    <w:p w14:paraId="4AD819F4" w14:textId="77777777" w:rsidR="00D347D6" w:rsidRPr="00E34AA7" w:rsidRDefault="00D347D6" w:rsidP="00F63520">
      <w:pPr>
        <w:pStyle w:val="ListParagraph"/>
        <w:numPr>
          <w:ilvl w:val="0"/>
          <w:numId w:val="7"/>
        </w:numPr>
        <w:pBdr>
          <w:top w:val="nil"/>
          <w:left w:val="nil"/>
          <w:bottom w:val="nil"/>
          <w:right w:val="nil"/>
          <w:between w:val="nil"/>
        </w:pBdr>
        <w:spacing w:after="120"/>
        <w:jc w:val="both"/>
        <w:rPr>
          <w:rFonts w:ascii="Times New Roman" w:eastAsia="Times New Roman" w:hAnsi="Times New Roman"/>
          <w:sz w:val="24"/>
          <w:szCs w:val="24"/>
          <w:lang w:val="ru-RU"/>
        </w:rPr>
      </w:pPr>
      <w:r w:rsidRPr="00E34AA7">
        <w:rPr>
          <w:rFonts w:ascii="Times New Roman" w:eastAsia="Times New Roman" w:hAnsi="Times New Roman"/>
          <w:sz w:val="24"/>
          <w:szCs w:val="24"/>
          <w:lang w:val="ru-RU"/>
        </w:rPr>
        <w:lastRenderedPageBreak/>
        <w:t xml:space="preserve">Ванредно средње образовање за полазнике старије од 17 година, финансирано из буџета Републике Србије,  је реализовано у 121 средњој школи, на територији 16 школских управа. Програм ванредног средњег образовања одраслих похађао је 351 полазник (а планирано је 444) старијих од </w:t>
      </w:r>
      <w:r w:rsidR="00B705D5">
        <w:rPr>
          <w:rFonts w:ascii="Times New Roman" w:eastAsia="Times New Roman" w:hAnsi="Times New Roman"/>
          <w:sz w:val="24"/>
          <w:szCs w:val="24"/>
          <w:lang w:val="ru-RU"/>
        </w:rPr>
        <w:t>17 година;</w:t>
      </w:r>
    </w:p>
    <w:p w14:paraId="5F688B8B" w14:textId="77777777" w:rsidR="00E34AA7" w:rsidRPr="00E34AA7" w:rsidRDefault="00D347D6" w:rsidP="00F63520">
      <w:pPr>
        <w:pStyle w:val="ListParagraph"/>
        <w:numPr>
          <w:ilvl w:val="0"/>
          <w:numId w:val="7"/>
        </w:numPr>
        <w:pBdr>
          <w:top w:val="nil"/>
          <w:left w:val="nil"/>
          <w:bottom w:val="nil"/>
          <w:right w:val="nil"/>
          <w:between w:val="nil"/>
        </w:pBdr>
        <w:spacing w:after="120"/>
        <w:jc w:val="both"/>
        <w:rPr>
          <w:rFonts w:ascii="Times New Roman" w:eastAsia="Times New Roman" w:hAnsi="Times New Roman"/>
          <w:sz w:val="24"/>
          <w:szCs w:val="24"/>
          <w:lang w:val="ru-RU"/>
        </w:rPr>
      </w:pPr>
      <w:r w:rsidRPr="00E34AA7">
        <w:rPr>
          <w:rFonts w:ascii="Times New Roman" w:eastAsia="Times New Roman" w:hAnsi="Times New Roman"/>
          <w:sz w:val="24"/>
          <w:szCs w:val="24"/>
          <w:lang w:val="ru-RU"/>
        </w:rPr>
        <w:t>Програми преквалификација, доквалификација и специјализација, нефинансирана из буџета Републике Србије, реализована је у 178 средњих школа, на територији 17 школских управа. Број одраслих полазника који је похађао програме преквалификације, доквалифик</w:t>
      </w:r>
      <w:r w:rsidR="00E34AA7" w:rsidRPr="00E34AA7">
        <w:rPr>
          <w:rFonts w:ascii="Times New Roman" w:eastAsia="Times New Roman" w:hAnsi="Times New Roman"/>
          <w:sz w:val="24"/>
          <w:szCs w:val="24"/>
          <w:lang w:val="ru-RU"/>
        </w:rPr>
        <w:t>ације и специјализације је 4018</w:t>
      </w:r>
      <w:r w:rsidR="00B705D5">
        <w:rPr>
          <w:rFonts w:ascii="Times New Roman" w:eastAsia="Times New Roman" w:hAnsi="Times New Roman"/>
          <w:sz w:val="24"/>
          <w:szCs w:val="24"/>
          <w:lang w:val="ru-RU"/>
        </w:rPr>
        <w:t>;</w:t>
      </w:r>
    </w:p>
    <w:p w14:paraId="48BE2E89" w14:textId="019AE655" w:rsidR="00D347D6" w:rsidRDefault="00E34AA7" w:rsidP="00F63520">
      <w:pPr>
        <w:pStyle w:val="ListParagraph"/>
        <w:numPr>
          <w:ilvl w:val="0"/>
          <w:numId w:val="7"/>
        </w:numPr>
        <w:pBdr>
          <w:top w:val="nil"/>
          <w:left w:val="nil"/>
          <w:bottom w:val="nil"/>
          <w:right w:val="nil"/>
          <w:between w:val="nil"/>
        </w:pBdr>
        <w:spacing w:after="120"/>
        <w:jc w:val="both"/>
        <w:rPr>
          <w:rFonts w:ascii="Times New Roman" w:eastAsia="Times New Roman" w:hAnsi="Times New Roman"/>
          <w:sz w:val="24"/>
          <w:szCs w:val="24"/>
          <w:lang w:val="ru-RU"/>
        </w:rPr>
      </w:pPr>
      <w:r w:rsidRPr="00E34AA7">
        <w:rPr>
          <w:rFonts w:ascii="Times New Roman" w:eastAsia="Times New Roman" w:hAnsi="Times New Roman"/>
          <w:sz w:val="24"/>
          <w:szCs w:val="24"/>
          <w:lang w:val="ru-RU"/>
        </w:rPr>
        <w:t>Наставило се са даљим радом на процесу одобравања статуса - Јавно признатог организатора активности образовања одраслих (ЈПОА</w:t>
      </w:r>
      <w:r w:rsidR="00B705D5">
        <w:rPr>
          <w:rFonts w:ascii="Times New Roman" w:eastAsia="Times New Roman" w:hAnsi="Times New Roman"/>
          <w:sz w:val="24"/>
          <w:szCs w:val="24"/>
          <w:lang w:val="ru-RU"/>
        </w:rPr>
        <w:t xml:space="preserve">). </w:t>
      </w:r>
      <w:r w:rsidR="007A09AF">
        <w:rPr>
          <w:rFonts w:ascii="Times New Roman" w:eastAsia="Times New Roman" w:hAnsi="Times New Roman"/>
          <w:sz w:val="24"/>
          <w:szCs w:val="24"/>
          <w:lang w:val="ru-RU"/>
        </w:rPr>
        <w:t xml:space="preserve">Списак акредитованих ЈПОА за образовање одраслих </w:t>
      </w:r>
      <w:r w:rsidR="00B705D5" w:rsidRPr="00B705D5">
        <w:rPr>
          <w:rFonts w:ascii="Times New Roman" w:eastAsia="Times New Roman" w:hAnsi="Times New Roman"/>
          <w:sz w:val="24"/>
          <w:szCs w:val="24"/>
          <w:lang w:val="ru-RU"/>
        </w:rPr>
        <w:t xml:space="preserve"> за конкретне програме налази се на сајту М</w:t>
      </w:r>
      <w:r w:rsidR="007A09AF">
        <w:rPr>
          <w:rFonts w:ascii="Times New Roman" w:eastAsia="Times New Roman" w:hAnsi="Times New Roman"/>
          <w:sz w:val="24"/>
          <w:szCs w:val="24"/>
          <w:lang w:val="ru-RU"/>
        </w:rPr>
        <w:t>инистарства просвете, науке и технлошког развоја</w:t>
      </w:r>
      <w:r w:rsidR="00B705D5" w:rsidRPr="00B705D5">
        <w:rPr>
          <w:rFonts w:ascii="Times New Roman" w:eastAsia="Times New Roman" w:hAnsi="Times New Roman"/>
          <w:sz w:val="24"/>
          <w:szCs w:val="24"/>
          <w:lang w:val="ru-RU"/>
        </w:rPr>
        <w:t xml:space="preserve">  </w:t>
      </w:r>
      <w:hyperlink r:id="rId9" w:history="1">
        <w:r w:rsidR="00B705D5" w:rsidRPr="00F73589">
          <w:rPr>
            <w:rStyle w:val="Hyperlink"/>
            <w:rFonts w:ascii="Times New Roman" w:eastAsia="Times New Roman" w:hAnsi="Times New Roman"/>
            <w:sz w:val="24"/>
            <w:szCs w:val="24"/>
            <w:lang w:val="ru-RU"/>
          </w:rPr>
          <w:t>http://www.mpn.gov.rs/obrazovanje-odraslih/</w:t>
        </w:r>
      </w:hyperlink>
      <w:r w:rsidR="00B705D5">
        <w:rPr>
          <w:rFonts w:ascii="Times New Roman" w:eastAsia="Times New Roman" w:hAnsi="Times New Roman"/>
          <w:sz w:val="24"/>
          <w:szCs w:val="24"/>
          <w:lang w:val="ru-RU"/>
        </w:rPr>
        <w:t xml:space="preserve"> </w:t>
      </w:r>
    </w:p>
    <w:p w14:paraId="430C0BD8" w14:textId="77777777" w:rsidR="00D766B0" w:rsidRPr="007C261F" w:rsidRDefault="00D766B0" w:rsidP="00D766B0">
      <w:pPr>
        <w:pStyle w:val="ListParagraph"/>
        <w:pBdr>
          <w:top w:val="nil"/>
          <w:left w:val="nil"/>
          <w:bottom w:val="nil"/>
          <w:right w:val="nil"/>
          <w:between w:val="nil"/>
        </w:pBdr>
        <w:spacing w:after="120"/>
        <w:ind w:left="1440"/>
        <w:jc w:val="both"/>
        <w:rPr>
          <w:rFonts w:ascii="Times New Roman" w:eastAsia="Times New Roman" w:hAnsi="Times New Roman"/>
          <w:sz w:val="24"/>
          <w:szCs w:val="24"/>
          <w:lang w:val="sr-Latn-RS"/>
        </w:rPr>
      </w:pPr>
    </w:p>
    <w:p w14:paraId="5C76759D" w14:textId="78EF18AA" w:rsidR="00855AA1" w:rsidRDefault="00FC06B9" w:rsidP="00855AA1">
      <w:pPr>
        <w:ind w:firstLine="720"/>
        <w:jc w:val="both"/>
        <w:rPr>
          <w:rFonts w:ascii="Times New Roman" w:hAnsi="Times New Roman"/>
          <w:lang w:val="ru-RU"/>
        </w:rPr>
      </w:pPr>
      <w:r w:rsidRPr="00855AA1">
        <w:rPr>
          <w:rFonts w:ascii="Times New Roman" w:eastAsia="Times New Roman" w:hAnsi="Times New Roman"/>
          <w:lang w:val="sr-Cyrl-RS"/>
        </w:rPr>
        <w:t>О</w:t>
      </w:r>
      <w:r w:rsidR="00B705D5" w:rsidRPr="00855AA1">
        <w:rPr>
          <w:rFonts w:ascii="Times New Roman" w:eastAsia="Times New Roman" w:hAnsi="Times New Roman"/>
          <w:lang w:val="ru-RU"/>
        </w:rPr>
        <w:t xml:space="preserve"> уделу одраслог становништва (25–64) са стеченим средњим или терцијарним образовањем тренутно нема података. </w:t>
      </w:r>
      <w:r w:rsidR="00B705D5" w:rsidRPr="00855AA1">
        <w:rPr>
          <w:rFonts w:ascii="Times New Roman" w:hAnsi="Times New Roman"/>
          <w:lang w:val="ru-RU"/>
        </w:rPr>
        <w:t xml:space="preserve">Подаци о стопи завршавања терцијарног или еквивалентног образовања у добној групи 30–34 године такође нису доступни због недостатка података о узрасној доби. </w:t>
      </w:r>
    </w:p>
    <w:p w14:paraId="079234F6" w14:textId="77777777" w:rsidR="00953A55" w:rsidRDefault="00953A55" w:rsidP="00855AA1">
      <w:pPr>
        <w:ind w:firstLine="720"/>
        <w:jc w:val="both"/>
        <w:rPr>
          <w:rFonts w:ascii="Times New Roman" w:hAnsi="Times New Roman"/>
          <w:lang w:val="ru-RU"/>
        </w:rPr>
      </w:pPr>
    </w:p>
    <w:p w14:paraId="402F41A6" w14:textId="625F2499" w:rsidR="00B705D5" w:rsidRPr="00855AA1" w:rsidRDefault="00953A55" w:rsidP="00855AA1">
      <w:pPr>
        <w:ind w:firstLine="720"/>
        <w:jc w:val="both"/>
        <w:rPr>
          <w:rFonts w:ascii="Times New Roman" w:hAnsi="Times New Roman"/>
          <w:lang w:val="ru-RU"/>
        </w:rPr>
      </w:pPr>
      <w:r>
        <w:rPr>
          <w:rFonts w:ascii="Times New Roman" w:hAnsi="Times New Roman"/>
          <w:lang w:val="ru-RU"/>
        </w:rPr>
        <w:t>Усвајање</w:t>
      </w:r>
      <w:r w:rsidR="00FC06B9" w:rsidRPr="00855AA1">
        <w:rPr>
          <w:rFonts w:ascii="Times New Roman" w:hAnsi="Times New Roman"/>
          <w:lang w:val="ru-RU"/>
        </w:rPr>
        <w:t xml:space="preserve"> Закона о националном оквиру квалификација</w:t>
      </w:r>
      <w:r w:rsidR="00B705D5" w:rsidRPr="00855AA1">
        <w:rPr>
          <w:rFonts w:ascii="Times New Roman" w:hAnsi="Times New Roman"/>
          <w:lang w:val="ru-RU"/>
        </w:rPr>
        <w:t xml:space="preserve"> условило је рад на припреми и измени Правилника о ближим условима у погледу програма, кадра, простора, опреме и н</w:t>
      </w:r>
      <w:r w:rsidR="00D931F6" w:rsidRPr="00855AA1">
        <w:rPr>
          <w:rFonts w:ascii="Times New Roman" w:hAnsi="Times New Roman"/>
          <w:lang w:val="ru-RU"/>
        </w:rPr>
        <w:t>аставних средства за стицање ст</w:t>
      </w:r>
      <w:r w:rsidR="00855AA1">
        <w:rPr>
          <w:rFonts w:ascii="Times New Roman" w:hAnsi="Times New Roman"/>
          <w:lang w:val="ru-RU"/>
        </w:rPr>
        <w:t>атуса јавно признатог организатора</w:t>
      </w:r>
      <w:r w:rsidR="00B705D5" w:rsidRPr="00855AA1">
        <w:rPr>
          <w:rFonts w:ascii="Times New Roman" w:hAnsi="Times New Roman"/>
          <w:lang w:val="ru-RU"/>
        </w:rPr>
        <w:t xml:space="preserve"> образовања одраслих и успостављање нових проц</w:t>
      </w:r>
      <w:r w:rsidR="00855AA1">
        <w:rPr>
          <w:rFonts w:ascii="Times New Roman" w:hAnsi="Times New Roman"/>
          <w:lang w:val="ru-RU"/>
        </w:rPr>
        <w:t>едура за одобравање статуса јавно признато организатора образовања одраслих.</w:t>
      </w:r>
      <w:r w:rsidR="00B705D5" w:rsidRPr="00855AA1">
        <w:rPr>
          <w:rFonts w:ascii="Times New Roman" w:hAnsi="Times New Roman"/>
          <w:lang w:val="ru-RU"/>
        </w:rPr>
        <w:t>.</w:t>
      </w:r>
      <w:r w:rsidR="00D931F6" w:rsidRPr="00855AA1">
        <w:rPr>
          <w:rFonts w:ascii="Times New Roman" w:hAnsi="Times New Roman"/>
          <w:lang w:val="ru-RU"/>
        </w:rPr>
        <w:t xml:space="preserve"> </w:t>
      </w:r>
      <w:r w:rsidR="00B705D5" w:rsidRPr="00855AA1">
        <w:rPr>
          <w:rFonts w:ascii="Times New Roman" w:hAnsi="Times New Roman"/>
          <w:lang w:val="ru-RU"/>
        </w:rPr>
        <w:t xml:space="preserve">Решење министра о одобравању статуса јавно признатог организатора активности образовања одраслих до сада је добило 43 институције за укупно 153 програм обука намењених одраслима за стицање компетенција и квалификација потребних тржишту рада. Значајан број средњих стручних школа, установа и организација из неформалног </w:t>
      </w:r>
      <w:r w:rsidR="009B4CB4">
        <w:rPr>
          <w:rFonts w:ascii="Times New Roman" w:hAnsi="Times New Roman"/>
          <w:lang w:val="ru-RU"/>
        </w:rPr>
        <w:t xml:space="preserve">система је стекло статус јавно призантог организатоара образовања одраских </w:t>
      </w:r>
      <w:r w:rsidR="00B705D5" w:rsidRPr="00855AA1">
        <w:rPr>
          <w:rFonts w:ascii="Times New Roman" w:hAnsi="Times New Roman"/>
          <w:lang w:val="ru-RU"/>
        </w:rPr>
        <w:t xml:space="preserve"> за најразличитије програме обука који су рађени у сарадњи са локалним послодавцима и социјалним партнерима, а у циљу одговора на захтеве локалног тржишта рада и послодаваца за квалификованом радном снагом. Акредитацију за већи број програма добиле су и институције неформалног система образовања, а међу њима већи број одобрених програма на тржишту нуде раднички, народни и отворени универзитети (28 програма). Када су у питању сред</w:t>
      </w:r>
      <w:r w:rsidR="009B4CB4">
        <w:rPr>
          <w:rFonts w:ascii="Times New Roman" w:hAnsi="Times New Roman"/>
          <w:lang w:val="ru-RU"/>
        </w:rPr>
        <w:t>ње стручне школе, статус јавно признатог организатора образовања одраских</w:t>
      </w:r>
      <w:r w:rsidR="00B705D5" w:rsidRPr="00855AA1">
        <w:rPr>
          <w:rFonts w:ascii="Times New Roman" w:hAnsi="Times New Roman"/>
          <w:lang w:val="ru-RU"/>
        </w:rPr>
        <w:t xml:space="preserve"> међу првима су затражиле и обезбедиле стручне школе у оквиру којих функционишу Регионални центри за континуирано  образовање одраслих (34 програма). </w:t>
      </w:r>
    </w:p>
    <w:p w14:paraId="0B8F4434" w14:textId="112E72E7" w:rsidR="008B7A10" w:rsidRDefault="008B7A10" w:rsidP="00140E14">
      <w:pPr>
        <w:spacing w:after="200" w:line="276" w:lineRule="auto"/>
        <w:contextualSpacing/>
        <w:jc w:val="both"/>
        <w:rPr>
          <w:rFonts w:ascii="Times New Roman" w:hAnsi="Times New Roman"/>
        </w:rPr>
      </w:pPr>
    </w:p>
    <w:p w14:paraId="123837FD" w14:textId="77777777" w:rsidR="008B7A10" w:rsidRPr="007753AD" w:rsidRDefault="008B7A10" w:rsidP="002517FA">
      <w:pPr>
        <w:spacing w:after="200" w:line="276" w:lineRule="auto"/>
        <w:ind w:left="945"/>
        <w:contextualSpacing/>
        <w:jc w:val="both"/>
        <w:rPr>
          <w:rFonts w:ascii="Times New Roman" w:hAnsi="Times New Roman"/>
        </w:rPr>
      </w:pPr>
    </w:p>
    <w:p w14:paraId="11C8A820" w14:textId="77777777" w:rsidR="00911B6E"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2.2 Повећање нивоа образовања у оквиру осетљивих група и смањење регионалних разлика</w:t>
      </w:r>
    </w:p>
    <w:p w14:paraId="59E6847A" w14:textId="77777777" w:rsidR="00D84895" w:rsidRPr="00574CBF" w:rsidRDefault="00D84895" w:rsidP="00D84895">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7B7526A4" w14:textId="77777777" w:rsidR="00D84895" w:rsidRDefault="00D84895" w:rsidP="00003049">
      <w:pPr>
        <w:ind w:firstLine="720"/>
        <w:jc w:val="both"/>
        <w:outlineLvl w:val="3"/>
        <w:rPr>
          <w:rFonts w:ascii="Times New Roman" w:eastAsia="Times New Roman" w:hAnsi="Times New Roman"/>
          <w:iCs/>
          <w:lang w:val="sr-Cyrl-RS"/>
        </w:rPr>
      </w:pPr>
    </w:p>
    <w:p w14:paraId="5858581D" w14:textId="77777777" w:rsidR="00D84895" w:rsidRDefault="00BA5FC2" w:rsidP="00003049">
      <w:pPr>
        <w:ind w:firstLine="720"/>
        <w:jc w:val="both"/>
        <w:outlineLvl w:val="3"/>
        <w:rPr>
          <w:rFonts w:ascii="Times New Roman" w:eastAsia="Times New Roman" w:hAnsi="Times New Roman"/>
          <w:iCs/>
          <w:lang w:val="nl-NL"/>
        </w:rPr>
      </w:pPr>
      <w:r>
        <w:rPr>
          <w:rFonts w:ascii="Times New Roman" w:eastAsia="Times New Roman" w:hAnsi="Times New Roman"/>
          <w:iCs/>
          <w:lang w:val="sr-Cyrl-RS"/>
        </w:rPr>
        <w:t xml:space="preserve">Током 2018. године спроведено је неколико активности. </w:t>
      </w:r>
      <w:r w:rsidRPr="009814B8">
        <w:rPr>
          <w:rFonts w:ascii="Times New Roman" w:eastAsia="Times New Roman" w:hAnsi="Times New Roman"/>
          <w:iCs/>
        </w:rPr>
        <w:t xml:space="preserve">Пре свега, </w:t>
      </w:r>
      <w:r w:rsidR="009814B8">
        <w:rPr>
          <w:rFonts w:ascii="Times New Roman" w:eastAsia="Times New Roman" w:hAnsi="Times New Roman"/>
          <w:iCs/>
          <w:lang w:val="sr-Cyrl-RS"/>
        </w:rPr>
        <w:t xml:space="preserve">у </w:t>
      </w:r>
      <w:r w:rsidR="009814B8" w:rsidRPr="009814B8">
        <w:rPr>
          <w:rFonts w:ascii="Times New Roman" w:eastAsia="Times New Roman" w:hAnsi="Times New Roman"/>
          <w:iCs/>
        </w:rPr>
        <w:t xml:space="preserve">циљу </w:t>
      </w:r>
      <w:r w:rsidR="009814B8">
        <w:rPr>
          <w:rFonts w:ascii="Times New Roman" w:eastAsia="Times New Roman" w:hAnsi="Times New Roman"/>
          <w:iCs/>
        </w:rPr>
        <w:t>смањењ</w:t>
      </w:r>
      <w:r w:rsidR="009814B8" w:rsidRPr="009814B8">
        <w:rPr>
          <w:rFonts w:ascii="Times New Roman" w:eastAsia="Times New Roman" w:hAnsi="Times New Roman"/>
          <w:iCs/>
        </w:rPr>
        <w:t>а</w:t>
      </w:r>
      <w:r w:rsidR="000308DF" w:rsidRPr="009814B8">
        <w:rPr>
          <w:rFonts w:ascii="Times New Roman" w:eastAsia="Times New Roman" w:hAnsi="Times New Roman"/>
          <w:iCs/>
        </w:rPr>
        <w:t xml:space="preserve"> </w:t>
      </w:r>
      <w:r w:rsidR="009814B8">
        <w:rPr>
          <w:rFonts w:ascii="Times New Roman" w:eastAsia="Times New Roman" w:hAnsi="Times New Roman"/>
          <w:iCs/>
        </w:rPr>
        <w:t>осипања</w:t>
      </w:r>
      <w:r w:rsidR="000308DF" w:rsidRPr="009814B8">
        <w:rPr>
          <w:rFonts w:ascii="Times New Roman" w:eastAsia="Times New Roman" w:hAnsi="Times New Roman"/>
          <w:iCs/>
        </w:rPr>
        <w:t xml:space="preserve"> </w:t>
      </w:r>
      <w:r w:rsidR="009814B8">
        <w:rPr>
          <w:rFonts w:ascii="Times New Roman" w:eastAsia="Times New Roman" w:hAnsi="Times New Roman"/>
          <w:iCs/>
        </w:rPr>
        <w:t>школске</w:t>
      </w:r>
      <w:r w:rsidR="000308DF" w:rsidRPr="009814B8">
        <w:rPr>
          <w:rFonts w:ascii="Times New Roman" w:eastAsia="Times New Roman" w:hAnsi="Times New Roman"/>
          <w:iCs/>
        </w:rPr>
        <w:t xml:space="preserve"> </w:t>
      </w:r>
      <w:r w:rsidR="009814B8">
        <w:rPr>
          <w:rFonts w:ascii="Times New Roman" w:eastAsia="Times New Roman" w:hAnsi="Times New Roman"/>
          <w:iCs/>
        </w:rPr>
        <w:t>деце</w:t>
      </w:r>
      <w:r w:rsidR="000308DF" w:rsidRPr="009814B8">
        <w:rPr>
          <w:rFonts w:ascii="Times New Roman" w:eastAsia="Times New Roman" w:hAnsi="Times New Roman"/>
          <w:iCs/>
        </w:rPr>
        <w:t xml:space="preserve"> </w:t>
      </w:r>
      <w:r w:rsidR="009814B8">
        <w:rPr>
          <w:rFonts w:ascii="Times New Roman" w:eastAsia="Times New Roman" w:hAnsi="Times New Roman"/>
          <w:iCs/>
        </w:rPr>
        <w:t>и</w:t>
      </w:r>
      <w:r w:rsidR="000308DF" w:rsidRPr="009814B8">
        <w:rPr>
          <w:rFonts w:ascii="Times New Roman" w:eastAsia="Times New Roman" w:hAnsi="Times New Roman"/>
          <w:iCs/>
        </w:rPr>
        <w:t xml:space="preserve"> </w:t>
      </w:r>
      <w:r w:rsidR="009814B8">
        <w:rPr>
          <w:rFonts w:ascii="Times New Roman" w:eastAsia="Times New Roman" w:hAnsi="Times New Roman"/>
          <w:iCs/>
        </w:rPr>
        <w:t>адолесцената</w:t>
      </w:r>
      <w:r w:rsidR="000308DF" w:rsidRPr="009814B8">
        <w:rPr>
          <w:rFonts w:ascii="Times New Roman" w:eastAsia="Times New Roman" w:hAnsi="Times New Roman"/>
          <w:iCs/>
        </w:rPr>
        <w:t xml:space="preserve"> </w:t>
      </w:r>
      <w:r w:rsidR="009814B8">
        <w:rPr>
          <w:rFonts w:ascii="Times New Roman" w:eastAsia="Times New Roman" w:hAnsi="Times New Roman"/>
          <w:iCs/>
        </w:rPr>
        <w:t>и</w:t>
      </w:r>
      <w:r w:rsidR="000308DF" w:rsidRPr="009814B8">
        <w:rPr>
          <w:rFonts w:ascii="Times New Roman" w:eastAsia="Times New Roman" w:hAnsi="Times New Roman"/>
          <w:iCs/>
        </w:rPr>
        <w:t xml:space="preserve"> </w:t>
      </w:r>
      <w:r w:rsidR="009814B8">
        <w:rPr>
          <w:rFonts w:ascii="Times New Roman" w:eastAsia="Times New Roman" w:hAnsi="Times New Roman"/>
          <w:iCs/>
        </w:rPr>
        <w:t>њиховог</w:t>
      </w:r>
      <w:r w:rsidR="000308DF" w:rsidRPr="009814B8">
        <w:rPr>
          <w:rFonts w:ascii="Times New Roman" w:eastAsia="Times New Roman" w:hAnsi="Times New Roman"/>
          <w:iCs/>
        </w:rPr>
        <w:t xml:space="preserve"> </w:t>
      </w:r>
      <w:r w:rsidR="009814B8">
        <w:rPr>
          <w:rFonts w:ascii="Times New Roman" w:eastAsia="Times New Roman" w:hAnsi="Times New Roman"/>
          <w:iCs/>
        </w:rPr>
        <w:t>раног</w:t>
      </w:r>
      <w:r w:rsidR="000308DF" w:rsidRPr="009814B8">
        <w:rPr>
          <w:rFonts w:ascii="Times New Roman" w:eastAsia="Times New Roman" w:hAnsi="Times New Roman"/>
          <w:iCs/>
        </w:rPr>
        <w:t xml:space="preserve"> </w:t>
      </w:r>
      <w:r w:rsidR="009814B8">
        <w:rPr>
          <w:rFonts w:ascii="Times New Roman" w:eastAsia="Times New Roman" w:hAnsi="Times New Roman"/>
          <w:iCs/>
        </w:rPr>
        <w:t>напуштања</w:t>
      </w:r>
      <w:r w:rsidR="000308DF" w:rsidRPr="009814B8">
        <w:rPr>
          <w:rFonts w:ascii="Times New Roman" w:eastAsia="Times New Roman" w:hAnsi="Times New Roman"/>
          <w:iCs/>
        </w:rPr>
        <w:t xml:space="preserve"> </w:t>
      </w:r>
      <w:r w:rsidR="009814B8">
        <w:rPr>
          <w:rFonts w:ascii="Times New Roman" w:eastAsia="Times New Roman" w:hAnsi="Times New Roman"/>
          <w:iCs/>
        </w:rPr>
        <w:t>школовања</w:t>
      </w:r>
      <w:r w:rsidR="009814B8" w:rsidRPr="009814B8">
        <w:rPr>
          <w:rFonts w:ascii="Times New Roman" w:eastAsia="Times New Roman" w:hAnsi="Times New Roman"/>
          <w:iCs/>
        </w:rPr>
        <w:t xml:space="preserve"> одговарајућом обуком је</w:t>
      </w:r>
      <w:r w:rsidR="000308DF" w:rsidRPr="009814B8">
        <w:rPr>
          <w:rFonts w:ascii="Times New Roman" w:eastAsia="Times New Roman" w:hAnsi="Times New Roman"/>
          <w:iCs/>
        </w:rPr>
        <w:t xml:space="preserve"> </w:t>
      </w:r>
      <w:r w:rsidRPr="009814B8">
        <w:rPr>
          <w:rFonts w:ascii="Times New Roman" w:eastAsia="Times New Roman" w:hAnsi="Times New Roman"/>
          <w:iCs/>
        </w:rPr>
        <w:t>обухваћено 212 учесника и то 176 учесница и 36 учесника из 50 установа.</w:t>
      </w:r>
      <w:r w:rsidR="000308DF">
        <w:rPr>
          <w:rFonts w:ascii="Times New Roman" w:eastAsia="Times New Roman" w:hAnsi="Times New Roman"/>
          <w:iCs/>
          <w:lang w:val="nl-NL"/>
        </w:rPr>
        <w:t xml:space="preserve"> Обука се </w:t>
      </w:r>
      <w:r w:rsidR="000308DF">
        <w:rPr>
          <w:rFonts w:ascii="Times New Roman" w:eastAsia="Times New Roman" w:hAnsi="Times New Roman"/>
          <w:iCs/>
          <w:lang w:val="nl-NL"/>
        </w:rPr>
        <w:lastRenderedPageBreak/>
        <w:t xml:space="preserve">налази на </w:t>
      </w:r>
      <w:r w:rsidR="008B7A10" w:rsidRPr="008B7A10">
        <w:rPr>
          <w:rFonts w:ascii="Times New Roman" w:eastAsia="Times New Roman" w:hAnsi="Times New Roman"/>
          <w:iCs/>
          <w:lang w:val="nl-NL"/>
        </w:rPr>
        <w:t>Листи об</w:t>
      </w:r>
      <w:r>
        <w:rPr>
          <w:rFonts w:ascii="Times New Roman" w:eastAsia="Times New Roman" w:hAnsi="Times New Roman"/>
          <w:iCs/>
          <w:lang w:val="nl-NL"/>
        </w:rPr>
        <w:t xml:space="preserve">ука од јавног интереса </w:t>
      </w:r>
      <w:r>
        <w:rPr>
          <w:rFonts w:ascii="Times New Roman" w:eastAsia="Times New Roman" w:hAnsi="Times New Roman"/>
          <w:iCs/>
          <w:lang w:val="sr-Cyrl-RS"/>
        </w:rPr>
        <w:t>под називом</w:t>
      </w:r>
      <w:r w:rsidR="008B7A10" w:rsidRPr="008B7A10">
        <w:rPr>
          <w:rFonts w:ascii="Times New Roman" w:eastAsia="Times New Roman" w:hAnsi="Times New Roman"/>
          <w:iCs/>
          <w:lang w:val="nl-NL"/>
        </w:rPr>
        <w:t xml:space="preserve"> „Обука за планирање, спровођење и праћење мера за спречавање осипања“, број решења Министра: 07-00-00021/2018-07.</w:t>
      </w:r>
    </w:p>
    <w:p w14:paraId="50393829" w14:textId="77777777" w:rsidR="008B7A10" w:rsidRPr="00BA5FC2" w:rsidRDefault="008B7A10" w:rsidP="00003049">
      <w:pPr>
        <w:ind w:firstLine="720"/>
        <w:jc w:val="both"/>
        <w:outlineLvl w:val="3"/>
        <w:rPr>
          <w:rFonts w:ascii="Times New Roman" w:eastAsia="Times New Roman" w:hAnsi="Times New Roman"/>
          <w:iCs/>
          <w:lang w:val="sr-Cyrl-RS"/>
        </w:rPr>
      </w:pPr>
      <w:r w:rsidRPr="008B7A10">
        <w:rPr>
          <w:rFonts w:ascii="Times New Roman" w:eastAsia="Times New Roman" w:hAnsi="Times New Roman"/>
          <w:iCs/>
          <w:lang w:val="nl-NL"/>
        </w:rPr>
        <w:t xml:space="preserve"> </w:t>
      </w:r>
    </w:p>
    <w:p w14:paraId="3E2C5EC0" w14:textId="77777777" w:rsidR="008B7A10" w:rsidRDefault="008B7A10" w:rsidP="00003049">
      <w:pPr>
        <w:ind w:firstLine="720"/>
        <w:jc w:val="both"/>
        <w:outlineLvl w:val="3"/>
        <w:rPr>
          <w:rFonts w:ascii="Times New Roman" w:eastAsia="Times New Roman" w:hAnsi="Times New Roman"/>
          <w:iCs/>
          <w:lang w:val="nl-NL"/>
        </w:rPr>
      </w:pPr>
      <w:r w:rsidRPr="008B7A10">
        <w:rPr>
          <w:rFonts w:ascii="Times New Roman" w:eastAsia="Times New Roman" w:hAnsi="Times New Roman"/>
          <w:iCs/>
          <w:lang w:val="nl-NL"/>
        </w:rPr>
        <w:t>Реализован је Конкурс за избор педагошких асистената. Комисија МПНТР је изабрала 50 кандидата за обуку за педагошке асистенте који су након обуке ангажовани у 50 школа.</w:t>
      </w:r>
    </w:p>
    <w:p w14:paraId="473BCE21" w14:textId="77777777" w:rsidR="00D84895" w:rsidRPr="008B7A10" w:rsidRDefault="00D84895" w:rsidP="00003049">
      <w:pPr>
        <w:ind w:firstLine="720"/>
        <w:jc w:val="both"/>
        <w:outlineLvl w:val="3"/>
        <w:rPr>
          <w:rFonts w:ascii="Times New Roman" w:eastAsia="Times New Roman" w:hAnsi="Times New Roman"/>
          <w:iCs/>
          <w:lang w:val="nl-NL"/>
        </w:rPr>
      </w:pPr>
    </w:p>
    <w:p w14:paraId="5C5FB4C8" w14:textId="77777777" w:rsidR="008B7A10" w:rsidRPr="00E67BED" w:rsidRDefault="008B7A10" w:rsidP="00003049">
      <w:pPr>
        <w:ind w:firstLine="720"/>
        <w:jc w:val="both"/>
        <w:outlineLvl w:val="3"/>
        <w:rPr>
          <w:rFonts w:ascii="Times New Roman" w:eastAsia="Times New Roman" w:hAnsi="Times New Roman"/>
          <w:iCs/>
          <w:lang w:val="nl-NL"/>
        </w:rPr>
      </w:pPr>
      <w:r w:rsidRPr="00E67BED">
        <w:rPr>
          <w:rFonts w:ascii="Times New Roman" w:eastAsia="Times New Roman" w:hAnsi="Times New Roman"/>
          <w:iCs/>
          <w:lang w:val="nl-NL"/>
        </w:rPr>
        <w:t>Решење бр. 451-02-01524/2018-07,  Развијање плана тренинга за тренере, развијање плана обука за наставнике и стручне сараднике и развијање свеобухватног модуларног тренинг програма за основни модул, напредни модул и он-лајн обуку, као  и материјала за учеснике.</w:t>
      </w:r>
    </w:p>
    <w:p w14:paraId="5EA752F7" w14:textId="77777777" w:rsidR="008B7A10" w:rsidRPr="00E67BED" w:rsidRDefault="008B7A10" w:rsidP="00003049">
      <w:pPr>
        <w:jc w:val="both"/>
        <w:outlineLvl w:val="3"/>
        <w:rPr>
          <w:rFonts w:ascii="Times New Roman" w:eastAsia="Times New Roman" w:hAnsi="Times New Roman"/>
          <w:iCs/>
          <w:lang w:val="nl-NL"/>
        </w:rPr>
      </w:pPr>
      <w:r w:rsidRPr="00E67BED">
        <w:rPr>
          <w:rFonts w:ascii="Times New Roman" w:eastAsia="Times New Roman" w:hAnsi="Times New Roman"/>
          <w:iCs/>
          <w:lang w:val="nl-NL"/>
        </w:rPr>
        <w:t xml:space="preserve">Током  2018. године одржано је одржано је 12 обука са укупно 450 учесника уживо обука.  </w:t>
      </w:r>
    </w:p>
    <w:p w14:paraId="5426C6AA" w14:textId="77777777" w:rsidR="00D84895" w:rsidRPr="004F739F" w:rsidRDefault="00D84895" w:rsidP="00003049">
      <w:pPr>
        <w:jc w:val="both"/>
        <w:outlineLvl w:val="3"/>
        <w:rPr>
          <w:rFonts w:ascii="Times New Roman" w:eastAsia="Times New Roman" w:hAnsi="Times New Roman"/>
          <w:iCs/>
          <w:color w:val="FF0000"/>
          <w:lang w:val="nl-NL"/>
        </w:rPr>
      </w:pPr>
    </w:p>
    <w:p w14:paraId="6EA0480A" w14:textId="77777777" w:rsidR="008B7A10" w:rsidRDefault="008B7A10" w:rsidP="00003049">
      <w:pPr>
        <w:ind w:firstLine="720"/>
        <w:jc w:val="both"/>
        <w:outlineLvl w:val="3"/>
        <w:rPr>
          <w:rFonts w:ascii="Times New Roman" w:eastAsia="Times New Roman" w:hAnsi="Times New Roman"/>
          <w:iCs/>
          <w:lang w:val="nl-NL"/>
        </w:rPr>
      </w:pPr>
      <w:r w:rsidRPr="008B7A10">
        <w:rPr>
          <w:rFonts w:ascii="Times New Roman" w:eastAsia="Times New Roman" w:hAnsi="Times New Roman"/>
          <w:iCs/>
          <w:lang w:val="nl-NL"/>
        </w:rPr>
        <w:t xml:space="preserve">На нивоу високог образовања сваке школске године при упису у прву годину студија спроводи се упис лица са инвалидитетом и припадника ромске националне мањине  применом афирмативних мера.  </w:t>
      </w:r>
    </w:p>
    <w:p w14:paraId="15F89122" w14:textId="77777777" w:rsidR="00D84895" w:rsidRDefault="00D84895" w:rsidP="00003049">
      <w:pPr>
        <w:ind w:firstLine="720"/>
        <w:jc w:val="both"/>
        <w:outlineLvl w:val="3"/>
        <w:rPr>
          <w:rFonts w:ascii="Times New Roman" w:eastAsia="Times New Roman" w:hAnsi="Times New Roman"/>
          <w:iCs/>
          <w:lang w:val="nl-NL"/>
        </w:rPr>
      </w:pPr>
    </w:p>
    <w:p w14:paraId="7BE49599" w14:textId="77777777" w:rsidR="00ED28A5" w:rsidRDefault="00ED28A5" w:rsidP="00003049">
      <w:pPr>
        <w:ind w:firstLine="720"/>
        <w:jc w:val="both"/>
        <w:outlineLvl w:val="3"/>
        <w:rPr>
          <w:rFonts w:ascii="Times New Roman" w:eastAsia="Times New Roman" w:hAnsi="Times New Roman"/>
          <w:iCs/>
          <w:lang w:val="sr-Cyrl-RS"/>
        </w:rPr>
      </w:pPr>
      <w:r>
        <w:rPr>
          <w:rFonts w:ascii="Times New Roman" w:eastAsia="Times New Roman" w:hAnsi="Times New Roman"/>
          <w:iCs/>
          <w:lang w:val="sr-Cyrl-RS"/>
        </w:rPr>
        <w:t xml:space="preserve">Постоје </w:t>
      </w:r>
      <w:r w:rsidRPr="00ED28A5">
        <w:rPr>
          <w:rFonts w:ascii="Times New Roman" w:eastAsia="Times New Roman" w:hAnsi="Times New Roman"/>
          <w:iCs/>
          <w:lang w:val="nl-NL"/>
        </w:rPr>
        <w:t>посебни подстицаја за стицање квалификације за осетљиве групе становника.</w:t>
      </w:r>
      <w:r>
        <w:rPr>
          <w:rFonts w:ascii="Times New Roman" w:eastAsia="Times New Roman" w:hAnsi="Times New Roman"/>
          <w:iCs/>
          <w:lang w:val="sr-Cyrl-RS"/>
        </w:rPr>
        <w:t xml:space="preserve"> </w:t>
      </w:r>
      <w:r w:rsidRPr="00ED28A5">
        <w:rPr>
          <w:rFonts w:ascii="Times New Roman" w:eastAsia="Times New Roman" w:hAnsi="Times New Roman"/>
          <w:iCs/>
          <w:lang w:val="sr-Cyrl-RS"/>
        </w:rPr>
        <w:t>На основу Правилника о упису ученика у средњу школу, ученицима – припадницима ромске националне мањине, који су пријављени за упис у средњу школу под повољнијим условима, ради постизања пуне равноправности, број бодова који</w:t>
      </w:r>
      <w:r>
        <w:rPr>
          <w:rFonts w:ascii="Times New Roman" w:eastAsia="Times New Roman" w:hAnsi="Times New Roman"/>
          <w:iCs/>
          <w:lang w:val="sr-Cyrl-RS"/>
        </w:rPr>
        <w:t xml:space="preserve"> </w:t>
      </w:r>
      <w:r w:rsidRPr="00ED28A5">
        <w:rPr>
          <w:rFonts w:ascii="Times New Roman" w:eastAsia="Times New Roman" w:hAnsi="Times New Roman"/>
          <w:iCs/>
          <w:lang w:val="sr-Cyrl-RS"/>
        </w:rPr>
        <w:t>стваре на основу успеха из школе и на основу завршног испита увећава се за 30 одсто од броја бодова који им недостаје до 100 бодова. Уколико ови ученици живе у породици која је корисник новчане социјалне помоћи, број бодова који остваре на</w:t>
      </w:r>
      <w:r>
        <w:rPr>
          <w:rFonts w:ascii="Times New Roman" w:eastAsia="Times New Roman" w:hAnsi="Times New Roman"/>
          <w:iCs/>
          <w:lang w:val="sr-Cyrl-RS"/>
        </w:rPr>
        <w:t xml:space="preserve"> </w:t>
      </w:r>
      <w:r w:rsidRPr="00ED28A5">
        <w:rPr>
          <w:rFonts w:ascii="Times New Roman" w:eastAsia="Times New Roman" w:hAnsi="Times New Roman"/>
          <w:iCs/>
          <w:lang w:val="sr-Cyrl-RS"/>
        </w:rPr>
        <w:t>основу успеха из школе и на основу завршног испита увећава се за 35 одсто од броја бодова који им недостаје до 100 бодова.</w:t>
      </w:r>
    </w:p>
    <w:p w14:paraId="0B4BFD08" w14:textId="77777777" w:rsidR="00D84895" w:rsidRPr="00ED28A5" w:rsidRDefault="00D84895" w:rsidP="00003049">
      <w:pPr>
        <w:ind w:firstLine="720"/>
        <w:jc w:val="both"/>
        <w:outlineLvl w:val="3"/>
        <w:rPr>
          <w:rFonts w:ascii="Times New Roman" w:eastAsia="Times New Roman" w:hAnsi="Times New Roman"/>
          <w:iCs/>
          <w:lang w:val="sr-Cyrl-RS"/>
        </w:rPr>
      </w:pPr>
    </w:p>
    <w:p w14:paraId="7D36C57D" w14:textId="77777777" w:rsidR="00ED28A5" w:rsidRDefault="00ED28A5" w:rsidP="004F739F">
      <w:pPr>
        <w:ind w:firstLine="720"/>
        <w:jc w:val="both"/>
        <w:outlineLvl w:val="3"/>
        <w:rPr>
          <w:rFonts w:ascii="Times New Roman" w:eastAsia="Times New Roman" w:hAnsi="Times New Roman"/>
          <w:iCs/>
          <w:lang w:val="sr-Cyrl-RS"/>
        </w:rPr>
      </w:pPr>
      <w:r w:rsidRPr="00ED28A5">
        <w:rPr>
          <w:rFonts w:ascii="Times New Roman" w:eastAsia="Times New Roman" w:hAnsi="Times New Roman"/>
          <w:iCs/>
          <w:lang w:val="sr-Cyrl-RS"/>
        </w:rPr>
        <w:t>На основу Правилника о упису ученика у средњу школу, полазницима који су завршили програм основног образовања одраслих, који су пријављени за упис у средњу школу под повољнијим условима, ради постизања пуне равноправности, број</w:t>
      </w:r>
      <w:r>
        <w:rPr>
          <w:rFonts w:ascii="Times New Roman" w:eastAsia="Times New Roman" w:hAnsi="Times New Roman"/>
          <w:iCs/>
          <w:lang w:val="sr-Cyrl-RS"/>
        </w:rPr>
        <w:t xml:space="preserve"> </w:t>
      </w:r>
      <w:r w:rsidRPr="00ED28A5">
        <w:rPr>
          <w:rFonts w:ascii="Times New Roman" w:eastAsia="Times New Roman" w:hAnsi="Times New Roman"/>
          <w:iCs/>
          <w:lang w:val="sr-Cyrl-RS"/>
        </w:rPr>
        <w:t>бодова који остваре на основу успеха из школе и на основу завршног испита увећава се за 30 одсто од броја бодова који им недостаје до 100 бодова. Уколико ови полазници живе у породици која је корисник новча</w:t>
      </w:r>
      <w:r>
        <w:rPr>
          <w:rFonts w:ascii="Times New Roman" w:eastAsia="Times New Roman" w:hAnsi="Times New Roman"/>
          <w:iCs/>
          <w:lang w:val="sr-Cyrl-RS"/>
        </w:rPr>
        <w:t xml:space="preserve">не социјалне помоћи, број бодоови </w:t>
      </w:r>
      <w:r w:rsidRPr="00ED28A5">
        <w:rPr>
          <w:rFonts w:ascii="Times New Roman" w:eastAsia="Times New Roman" w:hAnsi="Times New Roman"/>
          <w:iCs/>
          <w:lang w:val="sr-Cyrl-RS"/>
        </w:rPr>
        <w:t>који остваре на основу успеха из школе и на основу завршног испита увећава се за 35 одсто од броја бодова који им недостаје до 100 бодова.</w:t>
      </w:r>
    </w:p>
    <w:p w14:paraId="39434558" w14:textId="77777777" w:rsidR="00D84895" w:rsidRPr="00ED28A5" w:rsidRDefault="00D84895" w:rsidP="004F739F">
      <w:pPr>
        <w:ind w:firstLine="720"/>
        <w:jc w:val="both"/>
        <w:outlineLvl w:val="3"/>
        <w:rPr>
          <w:rFonts w:ascii="Times New Roman" w:eastAsia="Times New Roman" w:hAnsi="Times New Roman"/>
          <w:iCs/>
          <w:lang w:val="sr-Cyrl-RS"/>
        </w:rPr>
      </w:pPr>
    </w:p>
    <w:p w14:paraId="64C82166" w14:textId="77777777" w:rsidR="00ED28A5" w:rsidRPr="00ED28A5" w:rsidRDefault="00ED28A5" w:rsidP="004F739F">
      <w:pPr>
        <w:ind w:firstLine="720"/>
        <w:jc w:val="both"/>
        <w:outlineLvl w:val="3"/>
        <w:rPr>
          <w:rFonts w:ascii="Times New Roman" w:eastAsia="Times New Roman" w:hAnsi="Times New Roman"/>
          <w:iCs/>
          <w:lang w:val="sr-Cyrl-RS"/>
        </w:rPr>
      </w:pPr>
      <w:r w:rsidRPr="00ED28A5">
        <w:rPr>
          <w:rFonts w:ascii="Times New Roman" w:eastAsia="Times New Roman" w:hAnsi="Times New Roman"/>
          <w:iCs/>
          <w:lang w:val="sr-Cyrl-RS"/>
        </w:rPr>
        <w:t>Уколико у истој средњој школи има више одељења истог образовног профила, ученици – припадници ромске националне мањине и полазници који су завршили програм основног образовања одраслих се равномерно расподељују по одељењима.</w:t>
      </w:r>
    </w:p>
    <w:p w14:paraId="6CB63D7D" w14:textId="77777777" w:rsidR="00ED28A5" w:rsidRDefault="00ED28A5" w:rsidP="004F739F">
      <w:pPr>
        <w:ind w:firstLine="720"/>
        <w:jc w:val="both"/>
        <w:outlineLvl w:val="3"/>
        <w:rPr>
          <w:rFonts w:ascii="Times New Roman" w:eastAsia="Times New Roman" w:hAnsi="Times New Roman"/>
          <w:iCs/>
          <w:lang w:val="sr-Cyrl-RS"/>
        </w:rPr>
      </w:pPr>
      <w:r w:rsidRPr="00ED28A5">
        <w:rPr>
          <w:rFonts w:ascii="Times New Roman" w:eastAsia="Times New Roman" w:hAnsi="Times New Roman"/>
          <w:iCs/>
          <w:lang w:val="sr-Cyrl-RS"/>
        </w:rPr>
        <w:t>Приликом остваривања права на упис у средњу школу кандидат може да користи право на додатне бодове само по једном од наведених основа.</w:t>
      </w:r>
      <w:r w:rsidR="00F95BE4">
        <w:rPr>
          <w:rStyle w:val="FootnoteReference"/>
          <w:rFonts w:ascii="Times New Roman" w:eastAsia="Times New Roman" w:hAnsi="Times New Roman"/>
          <w:iCs/>
          <w:lang w:val="sr-Cyrl-RS"/>
        </w:rPr>
        <w:footnoteReference w:id="52"/>
      </w:r>
    </w:p>
    <w:p w14:paraId="2661D2C8" w14:textId="77777777" w:rsidR="004F739F" w:rsidRPr="00ED28A5" w:rsidRDefault="004F739F" w:rsidP="004F739F">
      <w:pPr>
        <w:ind w:firstLine="720"/>
        <w:jc w:val="both"/>
        <w:outlineLvl w:val="3"/>
        <w:rPr>
          <w:rFonts w:ascii="Times New Roman" w:eastAsia="Times New Roman" w:hAnsi="Times New Roman"/>
          <w:iCs/>
          <w:lang w:val="sr-Cyrl-RS"/>
        </w:rPr>
      </w:pPr>
    </w:p>
    <w:p w14:paraId="11E00B91" w14:textId="3436435B" w:rsidR="009814B8" w:rsidRDefault="00ED28A5" w:rsidP="00140E14">
      <w:pPr>
        <w:ind w:firstLine="720"/>
        <w:jc w:val="both"/>
        <w:rPr>
          <w:rFonts w:ascii="Times New Roman" w:hAnsi="Times New Roman"/>
          <w:lang w:val="sr-Cyrl-RS"/>
        </w:rPr>
      </w:pPr>
      <w:r w:rsidRPr="00140E14">
        <w:rPr>
          <w:rFonts w:ascii="Times New Roman" w:hAnsi="Times New Roman"/>
          <w:lang w:val="sr-Cyrl-RS"/>
        </w:rPr>
        <w:t xml:space="preserve">Постоје посебни програми подстицаја за стицање квалификације за осетљиве групе становника. </w:t>
      </w:r>
      <w:r w:rsidR="00140E14" w:rsidRPr="00140E14">
        <w:rPr>
          <w:rFonts w:ascii="Times New Roman" w:hAnsi="Times New Roman"/>
          <w:lang w:val="sr-Cyrl-RS"/>
        </w:rPr>
        <w:t xml:space="preserve">У оквиру програма </w:t>
      </w:r>
      <w:r w:rsidR="00003049" w:rsidRPr="00140E14">
        <w:rPr>
          <w:rFonts w:ascii="Times New Roman" w:hAnsi="Times New Roman"/>
          <w:lang w:val="sr-Cyrl-RS"/>
        </w:rPr>
        <w:t>„Увођење система за рану идентификацију деце под ризиком од раног одустајања од основног и средњег образовања“ ва</w:t>
      </w:r>
      <w:r w:rsidR="00140E14" w:rsidRPr="00140E14">
        <w:rPr>
          <w:rFonts w:ascii="Times New Roman" w:hAnsi="Times New Roman"/>
          <w:lang w:val="sr-Cyrl-RS"/>
        </w:rPr>
        <w:t>жне су информације о постојању о</w:t>
      </w:r>
      <w:r w:rsidR="00003049" w:rsidRPr="00140E14">
        <w:rPr>
          <w:rFonts w:ascii="Times New Roman" w:hAnsi="Times New Roman"/>
          <w:lang w:val="sr-Cyrl-RS"/>
        </w:rPr>
        <w:t xml:space="preserve">бука за планирање, спровођање и праћење мера за спречавање осипања ученика која се налази на листи програма од јавног интереса коју решењем одобрава министар (225 учесника са 24 бода су добили сертификате о похађајој обуци). </w:t>
      </w:r>
      <w:r w:rsidR="00F1258A" w:rsidRPr="00140E14">
        <w:rPr>
          <w:rFonts w:ascii="Times New Roman" w:hAnsi="Times New Roman"/>
          <w:lang w:val="sr-Cyrl-RS"/>
        </w:rPr>
        <w:t>У 2018. години ангажовано је 229 педагошких асистената, док је у 2014. години ангажовано 175.</w:t>
      </w:r>
    </w:p>
    <w:p w14:paraId="20C2C943" w14:textId="77777777" w:rsidR="00E65A34" w:rsidRPr="00140E14" w:rsidRDefault="00E65A34" w:rsidP="00140E14">
      <w:pPr>
        <w:ind w:firstLine="720"/>
        <w:jc w:val="both"/>
        <w:rPr>
          <w:rFonts w:ascii="Times New Roman" w:hAnsi="Times New Roman"/>
          <w:lang w:val="sr-Cyrl-RS"/>
        </w:rPr>
      </w:pPr>
    </w:p>
    <w:p w14:paraId="5B286309" w14:textId="06E40C24" w:rsidR="00F1258A" w:rsidRPr="00140E14" w:rsidRDefault="00F1258A" w:rsidP="00140E14">
      <w:pPr>
        <w:ind w:firstLine="720"/>
        <w:jc w:val="both"/>
        <w:rPr>
          <w:rFonts w:ascii="Times New Roman" w:hAnsi="Times New Roman"/>
          <w:lang w:val="ru-RU"/>
        </w:rPr>
      </w:pPr>
      <w:r w:rsidRPr="00140E14">
        <w:rPr>
          <w:rFonts w:ascii="Times New Roman" w:hAnsi="Times New Roman"/>
          <w:lang w:val="ru-RU"/>
        </w:rPr>
        <w:t xml:space="preserve">Обука превенција осипања у износу од 1.516.896,35; Обука педагошких асистената  у износу од 1.516.896,35; МАДАД 2 обука  у износу од 2,092,408,16 РСД. </w:t>
      </w:r>
    </w:p>
    <w:p w14:paraId="376C344D" w14:textId="77777777" w:rsidR="00911B6E" w:rsidRPr="007753AD" w:rsidRDefault="00911B6E" w:rsidP="00911B6E">
      <w:pPr>
        <w:jc w:val="both"/>
        <w:rPr>
          <w:rFonts w:ascii="Times New Roman" w:hAnsi="Times New Roman"/>
        </w:rPr>
      </w:pPr>
    </w:p>
    <w:p w14:paraId="4D1F3441" w14:textId="77777777" w:rsidR="008B3A15" w:rsidRPr="008B3A15" w:rsidRDefault="00911B6E" w:rsidP="008B3A15">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 xml:space="preserve">Мера 2.3 Повећање доступности предшколског васпитања и образовања </w:t>
      </w:r>
    </w:p>
    <w:p w14:paraId="412489FD" w14:textId="77777777" w:rsidR="00D84895" w:rsidRPr="00574CBF" w:rsidRDefault="00D84895" w:rsidP="00D84895">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31CE89B9" w14:textId="77777777" w:rsidR="00D84895" w:rsidRDefault="00D84895" w:rsidP="008B3A15">
      <w:pPr>
        <w:ind w:firstLine="720"/>
        <w:jc w:val="both"/>
        <w:rPr>
          <w:rFonts w:ascii="Times New Roman" w:hAnsi="Times New Roman"/>
        </w:rPr>
      </w:pPr>
    </w:p>
    <w:p w14:paraId="5B865DBD" w14:textId="77777777" w:rsidR="008B3A15" w:rsidRDefault="008B3A15" w:rsidP="008B3A15">
      <w:pPr>
        <w:ind w:firstLine="720"/>
        <w:jc w:val="both"/>
        <w:rPr>
          <w:rFonts w:ascii="Times New Roman" w:hAnsi="Times New Roman"/>
        </w:rPr>
      </w:pPr>
      <w:r w:rsidRPr="008B3A15">
        <w:rPr>
          <w:rFonts w:ascii="Times New Roman" w:hAnsi="Times New Roman"/>
        </w:rPr>
        <w:t xml:space="preserve">Министарство просвете, науке и технолошког развоја </w:t>
      </w:r>
      <w:r>
        <w:rPr>
          <w:rFonts w:ascii="Times New Roman" w:hAnsi="Times New Roman"/>
        </w:rPr>
        <w:t>у оквиру програмске  активности</w:t>
      </w:r>
      <w:r w:rsidRPr="008B3A15">
        <w:rPr>
          <w:rFonts w:ascii="Times New Roman" w:hAnsi="Times New Roman"/>
        </w:rPr>
        <w:t xml:space="preserve"> </w:t>
      </w:r>
      <w:r>
        <w:rPr>
          <w:rFonts w:ascii="Times New Roman" w:hAnsi="Times New Roman"/>
          <w:lang w:val="sr-Cyrl-RS"/>
        </w:rPr>
        <w:t>„</w:t>
      </w:r>
      <w:r w:rsidRPr="008B3A15">
        <w:rPr>
          <w:rFonts w:ascii="Times New Roman" w:hAnsi="Times New Roman"/>
        </w:rPr>
        <w:t>Подршка реализацији четворочасовног припремног предшколског програма</w:t>
      </w:r>
      <w:r>
        <w:rPr>
          <w:rFonts w:ascii="Times New Roman" w:hAnsi="Times New Roman"/>
          <w:lang w:val="sr-Cyrl-RS"/>
        </w:rPr>
        <w:t>“</w:t>
      </w:r>
      <w:r w:rsidRPr="008B3A15">
        <w:rPr>
          <w:rFonts w:ascii="Times New Roman" w:hAnsi="Times New Roman"/>
        </w:rPr>
        <w:t>, обезбеђује финансијска средства за остваривање предшколског програма у години пред полазак у школу, програма васпитно-образовног рада са децом на болничком лечењу и са децом са сметњама у развоју, у складу са законом.</w:t>
      </w:r>
    </w:p>
    <w:p w14:paraId="4CC70C34" w14:textId="77777777" w:rsidR="00D84895" w:rsidRPr="008B3A15" w:rsidRDefault="00D84895" w:rsidP="008B3A15">
      <w:pPr>
        <w:ind w:firstLine="720"/>
        <w:jc w:val="both"/>
        <w:rPr>
          <w:rFonts w:ascii="Times New Roman" w:hAnsi="Times New Roman"/>
        </w:rPr>
      </w:pPr>
    </w:p>
    <w:p w14:paraId="0B2BF9FD" w14:textId="77777777" w:rsidR="008B3A15" w:rsidRDefault="008B3A15" w:rsidP="008B3A15">
      <w:pPr>
        <w:ind w:firstLine="720"/>
        <w:jc w:val="both"/>
        <w:rPr>
          <w:rFonts w:ascii="Times New Roman" w:hAnsi="Times New Roman"/>
        </w:rPr>
      </w:pPr>
      <w:r w:rsidRPr="008B3A15">
        <w:rPr>
          <w:rFonts w:ascii="Times New Roman" w:hAnsi="Times New Roman"/>
        </w:rPr>
        <w:t>Припремни предшколски програм јесте део редовног програма предшколске установе у целодневном или полудневном трајању, који се остварује са децом у години пред полазак у школу; за децу на болничком лечењу организује се остваривање предшколског програма у одговарајућим здравственим установама, а за децу са сметњама у развоју у развојној групи, на основу индивидуалног васпитно-образовног плана.</w:t>
      </w:r>
    </w:p>
    <w:p w14:paraId="488C351A" w14:textId="77777777" w:rsidR="00F60FC5" w:rsidRPr="00245D7A" w:rsidRDefault="00F60FC5" w:rsidP="00F60FC5">
      <w:pPr>
        <w:ind w:firstLine="720"/>
        <w:jc w:val="both"/>
        <w:rPr>
          <w:rFonts w:ascii="Times New Roman" w:hAnsi="Times New Roman"/>
        </w:rPr>
      </w:pPr>
      <w:r w:rsidRPr="00245D7A">
        <w:rPr>
          <w:rFonts w:ascii="Times New Roman" w:hAnsi="Times New Roman"/>
        </w:rPr>
        <w:t xml:space="preserve">Према подацима Републичког завода за статистику, у 2017/2018. години припремним предшколским програмом обухваћено је 64 345 деце (98, 17%). </w:t>
      </w:r>
    </w:p>
    <w:p w14:paraId="45DDF0D9" w14:textId="77777777" w:rsidR="00F60FC5" w:rsidRPr="00245D7A" w:rsidRDefault="00F60FC5" w:rsidP="00F60FC5">
      <w:pPr>
        <w:ind w:firstLine="720"/>
        <w:jc w:val="both"/>
        <w:rPr>
          <w:rFonts w:ascii="Times New Roman" w:hAnsi="Times New Roman"/>
        </w:rPr>
      </w:pPr>
      <w:r w:rsidRPr="00245D7A">
        <w:rPr>
          <w:rFonts w:ascii="Times New Roman" w:hAnsi="Times New Roman"/>
        </w:rPr>
        <w:t>Према подацима МПНТР, у 2017/2018. години број деце која су похађала програм васпитно-образовног рада са децом на болничком  лечењу износио је 1370, док је број деце која су похађала програм васпитно-образовног рада са децом са сметњама у развоју износио 193.</w:t>
      </w:r>
    </w:p>
    <w:p w14:paraId="3122233F" w14:textId="77777777" w:rsidR="008B3A15" w:rsidRPr="006A0A4F" w:rsidRDefault="008B3A15" w:rsidP="008B3A15">
      <w:pPr>
        <w:jc w:val="both"/>
        <w:rPr>
          <w:rFonts w:ascii="Times New Roman" w:hAnsi="Times New Roman"/>
        </w:rPr>
      </w:pPr>
    </w:p>
    <w:p w14:paraId="05AEF48B" w14:textId="07C92277" w:rsidR="008B3A15" w:rsidRPr="006A0A4F" w:rsidRDefault="008B3A15" w:rsidP="00784C9E">
      <w:pPr>
        <w:ind w:firstLine="720"/>
        <w:jc w:val="both"/>
        <w:rPr>
          <w:rFonts w:ascii="Times New Roman" w:hAnsi="Times New Roman"/>
          <w:lang w:val="sr-Cyrl-RS"/>
        </w:rPr>
      </w:pPr>
      <w:r w:rsidRPr="006A0A4F">
        <w:rPr>
          <w:rFonts w:ascii="Times New Roman" w:hAnsi="Times New Roman"/>
          <w:lang w:val="sr-Cyrl-RS"/>
        </w:rPr>
        <w:t xml:space="preserve">Током 2014. године је проценат деце у доби од 0,5-6 година обухваћен предшколским васпитањем и образовањем био 41,36%, док </w:t>
      </w:r>
      <w:r w:rsidRPr="00245D7A">
        <w:rPr>
          <w:rFonts w:ascii="Times New Roman" w:hAnsi="Times New Roman"/>
          <w:lang w:val="sr-Cyrl-RS"/>
        </w:rPr>
        <w:t>је тај проценат у 2018. години 56, 04%</w:t>
      </w:r>
      <w:r w:rsidRPr="006A0A4F">
        <w:rPr>
          <w:rStyle w:val="FootnoteReference"/>
          <w:rFonts w:ascii="Times New Roman" w:hAnsi="Times New Roman"/>
          <w:lang w:val="sr-Cyrl-RS"/>
        </w:rPr>
        <w:footnoteReference w:id="53"/>
      </w:r>
    </w:p>
    <w:p w14:paraId="4A3BF177" w14:textId="77777777" w:rsidR="00E65A34" w:rsidRPr="006A0A4F" w:rsidRDefault="00E65A34" w:rsidP="00784C9E">
      <w:pPr>
        <w:ind w:firstLine="720"/>
        <w:jc w:val="both"/>
        <w:rPr>
          <w:rFonts w:ascii="Times New Roman" w:hAnsi="Times New Roman"/>
          <w:lang w:val="sr-Cyrl-RS"/>
        </w:rPr>
      </w:pPr>
    </w:p>
    <w:p w14:paraId="23E82501" w14:textId="3C0A66B6" w:rsidR="008B3A15" w:rsidRPr="006A0A4F" w:rsidRDefault="007D23E8" w:rsidP="00784C9E">
      <w:pPr>
        <w:ind w:firstLine="720"/>
        <w:jc w:val="both"/>
        <w:rPr>
          <w:rFonts w:ascii="Times New Roman" w:hAnsi="Times New Roman"/>
          <w:lang w:val="sr-Cyrl-RS"/>
        </w:rPr>
      </w:pPr>
      <w:r w:rsidRPr="00245D7A">
        <w:rPr>
          <w:rFonts w:ascii="Times New Roman" w:hAnsi="Times New Roman"/>
          <w:lang w:val="ru-RU"/>
        </w:rPr>
        <w:t xml:space="preserve">У 2018. години планиран буџет за ову меру износио је 2,183,980,000  динара,  од чега је потрошено </w:t>
      </w:r>
      <w:bookmarkStart w:id="45" w:name="_GoBack"/>
      <w:r w:rsidR="00F60FC5" w:rsidRPr="00245D7A">
        <w:rPr>
          <w:rFonts w:ascii="Times New Roman" w:hAnsi="Times New Roman"/>
          <w:lang w:val="ru-RU"/>
        </w:rPr>
        <w:t xml:space="preserve">2,117,163,000 (96.94%)  </w:t>
      </w:r>
      <w:bookmarkEnd w:id="45"/>
      <w:r w:rsidRPr="006A0A4F">
        <w:rPr>
          <w:rFonts w:ascii="Times New Roman" w:hAnsi="Times New Roman"/>
          <w:lang w:val="ru-RU"/>
        </w:rPr>
        <w:t>динара.</w:t>
      </w:r>
      <w:r w:rsidRPr="006A0A4F">
        <w:rPr>
          <w:rFonts w:ascii="Times New Roman" w:hAnsi="Times New Roman"/>
        </w:rPr>
        <w:t xml:space="preserve"> </w:t>
      </w:r>
    </w:p>
    <w:p w14:paraId="1BE06D29" w14:textId="77777777" w:rsidR="00D84895" w:rsidRPr="00784C9E" w:rsidRDefault="00D84895" w:rsidP="00784C9E">
      <w:pPr>
        <w:jc w:val="both"/>
        <w:rPr>
          <w:rFonts w:ascii="Times New Roman" w:eastAsia="Times New Roman" w:hAnsi="Times New Roman"/>
          <w:b/>
          <w:lang w:val="nl-NL"/>
        </w:rPr>
      </w:pPr>
    </w:p>
    <w:p w14:paraId="0BC8708D" w14:textId="77777777" w:rsidR="00911B6E" w:rsidRPr="007753AD" w:rsidRDefault="00D84895" w:rsidP="00212B48">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3: ПОВЕЋАЊЕ ЕФИКАСНОСТИ ОБРАЗОВНОГ СИСТЕМА</w:t>
      </w:r>
    </w:p>
    <w:p w14:paraId="23927C9C"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3.1 Успостављање информационог система као предуслова за ефикасно управљање образовним системом</w:t>
      </w:r>
    </w:p>
    <w:p w14:paraId="45C326AB" w14:textId="77777777" w:rsidR="00D84895" w:rsidRDefault="00D84895" w:rsidP="00A35675">
      <w:pPr>
        <w:spacing w:after="120"/>
        <w:ind w:firstLine="720"/>
        <w:jc w:val="both"/>
        <w:rPr>
          <w:rFonts w:ascii="Times New Roman" w:eastAsia="Times New Roman" w:hAnsi="Times New Roman"/>
        </w:rPr>
      </w:pPr>
    </w:p>
    <w:p w14:paraId="6AAF3839" w14:textId="77777777" w:rsidR="00D84895" w:rsidRPr="00574CBF" w:rsidRDefault="00D84895" w:rsidP="00D84895">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5F0CD532" w14:textId="77777777" w:rsidR="00D84895" w:rsidRDefault="00D84895" w:rsidP="00D84895">
      <w:pPr>
        <w:ind w:firstLine="720"/>
        <w:jc w:val="both"/>
        <w:rPr>
          <w:rFonts w:ascii="Times New Roman" w:eastAsia="Times New Roman" w:hAnsi="Times New Roman"/>
        </w:rPr>
      </w:pPr>
    </w:p>
    <w:p w14:paraId="0A5BCDFD" w14:textId="77777777" w:rsidR="00A35675" w:rsidRDefault="00A35675" w:rsidP="00A35675">
      <w:pPr>
        <w:spacing w:after="120"/>
        <w:ind w:firstLine="720"/>
        <w:jc w:val="both"/>
        <w:rPr>
          <w:rFonts w:ascii="Times New Roman" w:eastAsia="Times New Roman" w:hAnsi="Times New Roman"/>
        </w:rPr>
      </w:pPr>
      <w:r w:rsidRPr="00A35675">
        <w:rPr>
          <w:rFonts w:ascii="Times New Roman" w:eastAsia="Times New Roman" w:hAnsi="Times New Roman"/>
        </w:rPr>
        <w:t>Досадашњим радом на развоју информационог система (ИС) развијени су регистар установа и регистар запослених, на свим нивоима образовања и васпитања, као и регистар студијских програма, који су развијени ресурсима Министарства, те есДневник. Даље активности до потпуног развоја ИС-а подразумевају успостављање регистра деце, ученика, студената и одраслих, у чијој је имплементацији неопходан и развој система за доделу Јединственог образовног броја. Поред тога, неопходно је и успостављање механизама за праћење и контролу уноса података у циљу обезбеђива</w:t>
      </w:r>
      <w:r>
        <w:rPr>
          <w:rFonts w:ascii="Times New Roman" w:eastAsia="Times New Roman" w:hAnsi="Times New Roman"/>
        </w:rPr>
        <w:t>ња поуздано исправних података.</w:t>
      </w:r>
    </w:p>
    <w:p w14:paraId="7EFA08D2" w14:textId="77777777" w:rsidR="00A35675" w:rsidRPr="00A35675" w:rsidRDefault="00A35675" w:rsidP="00A35675">
      <w:pPr>
        <w:spacing w:after="120"/>
        <w:ind w:firstLine="720"/>
        <w:jc w:val="both"/>
        <w:rPr>
          <w:rFonts w:ascii="Times New Roman" w:eastAsia="Times New Roman" w:hAnsi="Times New Roman"/>
        </w:rPr>
      </w:pPr>
      <w:r w:rsidRPr="00A35675">
        <w:rPr>
          <w:rFonts w:ascii="Times New Roman" w:eastAsia="Times New Roman" w:hAnsi="Times New Roman"/>
        </w:rPr>
        <w:lastRenderedPageBreak/>
        <w:t xml:space="preserve">Процењено је да Министарство није у могућности да сопственим људским ресурсима успешно спроведе развој наведених компоненти ИС-а, те је одлучено да се ови задаци доделе спољашњим извођачима. У 2018. години ангажовани су експерти који су припремили спецификацију Јединственог информационог система просвете, а сама јавна набавка на основу ове спецификације поверена је Канцеларији за информационе технологије и електронску управу. Процена је да ће набавка бити покренута до средине 2019. године, а да ће од почетка рада бити потребно две године да се систем у потпуности развије, у току којих ће се његове компоненте у фазама развијати и имплементирати. </w:t>
      </w:r>
    </w:p>
    <w:p w14:paraId="59315D0B" w14:textId="77777777" w:rsidR="00A35675" w:rsidRDefault="00A35675" w:rsidP="00A35675">
      <w:pPr>
        <w:spacing w:after="120"/>
        <w:ind w:firstLine="720"/>
        <w:jc w:val="both"/>
        <w:rPr>
          <w:rFonts w:ascii="Times New Roman" w:eastAsia="Times New Roman" w:hAnsi="Times New Roman"/>
        </w:rPr>
      </w:pPr>
      <w:r w:rsidRPr="00A35675">
        <w:rPr>
          <w:rFonts w:ascii="Times New Roman" w:eastAsia="Times New Roman" w:hAnsi="Times New Roman"/>
        </w:rPr>
        <w:t xml:space="preserve">За ниво високог образовања делимично је успостављен информациони систем  и база података о високошколским установама, наставницима и осталим запосленима, броју студената. У наредном периоду планирана је реализација успостављања целовитог информационог система и успостављање Законом о високом образовању прописаних регистара података.  </w:t>
      </w:r>
    </w:p>
    <w:p w14:paraId="55CB5978" w14:textId="273623DC" w:rsidR="00A35675" w:rsidRPr="007B16B9" w:rsidRDefault="00A35675" w:rsidP="007B16B9">
      <w:pPr>
        <w:ind w:firstLine="720"/>
        <w:jc w:val="both"/>
        <w:rPr>
          <w:rFonts w:ascii="Times New Roman" w:hAnsi="Times New Roman"/>
          <w:lang w:val="sr-Cyrl-RS"/>
        </w:rPr>
      </w:pPr>
      <w:r w:rsidRPr="007B16B9">
        <w:rPr>
          <w:rFonts w:ascii="Times New Roman" w:hAnsi="Times New Roman"/>
          <w:lang w:val="sr-Cyrl-RS"/>
        </w:rPr>
        <w:t xml:space="preserve">Устостављено је 7 </w:t>
      </w:r>
      <w:r w:rsidRPr="007B16B9">
        <w:rPr>
          <w:rFonts w:ascii="Times New Roman" w:hAnsi="Times New Roman"/>
          <w:lang w:val="ru-RU"/>
        </w:rPr>
        <w:t xml:space="preserve"> регистара у предшколском, основном, средњем и високом образовању</w:t>
      </w:r>
      <w:r w:rsidRPr="007B16B9">
        <w:rPr>
          <w:rFonts w:ascii="Times New Roman" w:hAnsi="Times New Roman"/>
          <w:lang w:val="sr-Cyrl-RS"/>
        </w:rPr>
        <w:t>.</w:t>
      </w:r>
    </w:p>
    <w:p w14:paraId="75342EB3" w14:textId="47E8F7E6" w:rsidR="00911B6E" w:rsidRPr="007B16B9" w:rsidRDefault="00BD1CBB" w:rsidP="007B16B9">
      <w:pPr>
        <w:ind w:firstLine="720"/>
        <w:jc w:val="both"/>
        <w:rPr>
          <w:rFonts w:ascii="Times New Roman" w:hAnsi="Times New Roman"/>
        </w:rPr>
      </w:pPr>
      <w:r w:rsidRPr="007B16B9">
        <w:rPr>
          <w:rFonts w:ascii="Times New Roman" w:hAnsi="Times New Roman"/>
          <w:lang w:val="sr-Cyrl-RS"/>
        </w:rPr>
        <w:t>У</w:t>
      </w:r>
      <w:r w:rsidR="00A35675" w:rsidRPr="007B16B9">
        <w:rPr>
          <w:rFonts w:ascii="Times New Roman" w:hAnsi="Times New Roman"/>
        </w:rPr>
        <w:t xml:space="preserve"> 2018</w:t>
      </w:r>
      <w:r w:rsidR="00911B6E" w:rsidRPr="007B16B9">
        <w:rPr>
          <w:rFonts w:ascii="Times New Roman" w:hAnsi="Times New Roman"/>
        </w:rPr>
        <w:t>. години планиран буџет за о</w:t>
      </w:r>
      <w:r w:rsidR="00A35675" w:rsidRPr="007B16B9">
        <w:rPr>
          <w:rFonts w:ascii="Times New Roman" w:hAnsi="Times New Roman"/>
        </w:rPr>
        <w:t>ву меру износио је 213.330.000,00</w:t>
      </w:r>
      <w:r w:rsidR="00A35675" w:rsidRPr="007B16B9">
        <w:rPr>
          <w:rFonts w:ascii="Times New Roman" w:hAnsi="Times New Roman"/>
          <w:lang w:val="sr-Cyrl-RS"/>
        </w:rPr>
        <w:t xml:space="preserve"> </w:t>
      </w:r>
      <w:r w:rsidR="00911B6E" w:rsidRPr="007B16B9">
        <w:rPr>
          <w:rFonts w:ascii="Times New Roman" w:hAnsi="Times New Roman"/>
        </w:rPr>
        <w:t>динара,  од чега је потрошено</w:t>
      </w:r>
      <w:r w:rsidR="00A35675" w:rsidRPr="007B16B9">
        <w:rPr>
          <w:rFonts w:ascii="Times New Roman" w:hAnsi="Times New Roman"/>
          <w:lang w:val="sr-Cyrl-RS"/>
        </w:rPr>
        <w:t xml:space="preserve"> 199.339.000,00</w:t>
      </w:r>
      <w:r w:rsidR="00911B6E" w:rsidRPr="007B16B9">
        <w:rPr>
          <w:rFonts w:ascii="Times New Roman" w:hAnsi="Times New Roman"/>
        </w:rPr>
        <w:t xml:space="preserve"> динара.</w:t>
      </w:r>
    </w:p>
    <w:p w14:paraId="6DF08E9F" w14:textId="77777777" w:rsidR="00911B6E" w:rsidRPr="007753AD" w:rsidRDefault="00911B6E" w:rsidP="00212B48">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Мера 3.2 Укључивање образовног система Србије у ЕУ токове</w:t>
      </w:r>
    </w:p>
    <w:p w14:paraId="409C64DF" w14:textId="77777777" w:rsidR="00D84895" w:rsidRPr="00574CBF" w:rsidRDefault="00D84895" w:rsidP="00D84895">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4AD68345" w14:textId="77777777" w:rsidR="00D84895" w:rsidRDefault="00D84895" w:rsidP="002B6860">
      <w:pPr>
        <w:ind w:firstLine="720"/>
        <w:jc w:val="both"/>
        <w:rPr>
          <w:rFonts w:ascii="Times New Roman" w:hAnsi="Times New Roman"/>
        </w:rPr>
      </w:pPr>
    </w:p>
    <w:p w14:paraId="2276DA1D" w14:textId="77777777" w:rsidR="00B72C46" w:rsidRDefault="00D41F5D" w:rsidP="002B6860">
      <w:pPr>
        <w:ind w:firstLine="720"/>
        <w:jc w:val="both"/>
        <w:rPr>
          <w:rFonts w:ascii="Times New Roman" w:hAnsi="Times New Roman"/>
        </w:rPr>
      </w:pPr>
      <w:r w:rsidRPr="00D41F5D">
        <w:rPr>
          <w:rFonts w:ascii="Times New Roman" w:hAnsi="Times New Roman"/>
        </w:rPr>
        <w:t>Законом о високом образовању прописано је да се  министарство надлежно за послове високог образовања стара о усклађивању система образовања и васпитања Републике  Србије са трендовима развоја образовања у Европи и да ради испуњења тог циља предузима све потребне радње за обезбеђење пуноправног учешћа у програмима Европске уније за сарадњу у области образовања и обука и праћење ефеката учешћа у овим програмима и за остваривање учешћа представника Републике у радним групама и активностима које се организују у склопу Отвореног метода координације, Болоњског процеса и других сличних иницијатива које су покренуте на нивоу Европске уније и Европе у целини, као и да у том циљу остварује сарадњу са другим државним органима, образовним установама, удружењима грађана и осталим организацијама.</w:t>
      </w:r>
    </w:p>
    <w:p w14:paraId="449A6187" w14:textId="77777777" w:rsidR="00D84895" w:rsidRDefault="00D84895" w:rsidP="002B6860">
      <w:pPr>
        <w:ind w:firstLine="720"/>
        <w:jc w:val="both"/>
        <w:rPr>
          <w:rFonts w:ascii="Times New Roman" w:hAnsi="Times New Roman"/>
        </w:rPr>
      </w:pPr>
    </w:p>
    <w:p w14:paraId="719C4D75" w14:textId="77777777" w:rsidR="00D41F5D" w:rsidRDefault="00D41F5D" w:rsidP="002B6860">
      <w:pPr>
        <w:ind w:firstLine="720"/>
        <w:jc w:val="both"/>
        <w:rPr>
          <w:rFonts w:ascii="Times New Roman" w:hAnsi="Times New Roman"/>
        </w:rPr>
      </w:pPr>
      <w:r w:rsidRPr="00D41F5D">
        <w:rPr>
          <w:rFonts w:ascii="Times New Roman" w:hAnsi="Times New Roman"/>
        </w:rPr>
        <w:t>Припремне мере за пуноправно учешће Републике Србије у програму Еразмус+ успешно су приведене крају половином 2018. године. Споразум о пуноправном учешћу у Еразмус+ програму</w:t>
      </w:r>
      <w:r>
        <w:rPr>
          <w:rStyle w:val="FootnoteReference"/>
          <w:rFonts w:ascii="Times New Roman" w:hAnsi="Times New Roman"/>
        </w:rPr>
        <w:footnoteReference w:id="54"/>
      </w:r>
      <w:r w:rsidRPr="00D41F5D">
        <w:rPr>
          <w:rFonts w:ascii="Times New Roman" w:hAnsi="Times New Roman"/>
        </w:rPr>
        <w:t xml:space="preserve"> је званично потписан у фебруару 2019. године. У складу са тим, Република Србија је у Општем позиву за пријаве пројеката за 2019. годину учествовала по први пут као програмска земља, док је Фондација Темпус званично постала Национална агенција за Еразмус+ програм.</w:t>
      </w:r>
    </w:p>
    <w:p w14:paraId="14548468" w14:textId="77777777" w:rsidR="00D84895" w:rsidRDefault="00D84895" w:rsidP="002B6860">
      <w:pPr>
        <w:ind w:firstLine="720"/>
        <w:jc w:val="both"/>
        <w:rPr>
          <w:rFonts w:ascii="Times New Roman" w:hAnsi="Times New Roman"/>
        </w:rPr>
      </w:pPr>
    </w:p>
    <w:p w14:paraId="096849D9" w14:textId="77777777" w:rsidR="007B7779" w:rsidRDefault="007B7779" w:rsidP="007B7779">
      <w:pPr>
        <w:ind w:firstLine="720"/>
        <w:jc w:val="both"/>
        <w:rPr>
          <w:rFonts w:ascii="Times New Roman" w:hAnsi="Times New Roman"/>
        </w:rPr>
      </w:pPr>
      <w:r w:rsidRPr="007B7779">
        <w:rPr>
          <w:rFonts w:ascii="Times New Roman" w:hAnsi="Times New Roman"/>
        </w:rPr>
        <w:t>Завод за вредновање квалитета образовања и васпитања и Министарство просвете, науке и технолошког развоја учествовали су у пилот пројекту под називом СЕЛФИ – Самовредновање дигиталне зрелости школа (Self-reflection tool for digitally capable schools – SELFIE</w:t>
      </w:r>
      <w:r>
        <w:rPr>
          <w:rStyle w:val="FootnoteReference"/>
          <w:rFonts w:ascii="Times New Roman" w:hAnsi="Times New Roman"/>
        </w:rPr>
        <w:footnoteReference w:id="55"/>
      </w:r>
      <w:r w:rsidRPr="007B7779">
        <w:rPr>
          <w:rFonts w:ascii="Times New Roman" w:hAnsi="Times New Roman"/>
        </w:rPr>
        <w:t xml:space="preserve">) у организацији Обједињеног истраживачког центра Европске комисије (Joint Research Center, EC). У истраживању у којој је учествовала Србија заједно са 14 других европских земаља добијени су резултати на основу којих је унапређен онлајн инструмент који </w:t>
      </w:r>
      <w:r w:rsidRPr="007B7779">
        <w:rPr>
          <w:rFonts w:ascii="Times New Roman" w:hAnsi="Times New Roman"/>
        </w:rPr>
        <w:lastRenderedPageBreak/>
        <w:t xml:space="preserve">ће омогућити нашим школама да на основу добијених повратних информација планирају даљи рад. </w:t>
      </w:r>
    </w:p>
    <w:p w14:paraId="00E5C8ED" w14:textId="77777777" w:rsidR="007B7779" w:rsidRDefault="007B7779" w:rsidP="007B7779">
      <w:pPr>
        <w:ind w:firstLine="720"/>
        <w:jc w:val="both"/>
        <w:rPr>
          <w:rFonts w:ascii="Times New Roman" w:hAnsi="Times New Roman"/>
        </w:rPr>
      </w:pPr>
    </w:p>
    <w:p w14:paraId="348C9FF5" w14:textId="12635522" w:rsidR="00EC7D57" w:rsidRPr="001F6DD2" w:rsidRDefault="008544B6" w:rsidP="001F6DD2">
      <w:pPr>
        <w:ind w:firstLine="720"/>
        <w:rPr>
          <w:rFonts w:ascii="Times New Roman" w:hAnsi="Times New Roman"/>
          <w:lang w:val="sr-Cyrl-RS"/>
        </w:rPr>
      </w:pPr>
      <w:r w:rsidRPr="001F6DD2">
        <w:rPr>
          <w:rFonts w:ascii="Times New Roman" w:hAnsi="Times New Roman"/>
          <w:lang w:val="sr-Cyrl-RS"/>
        </w:rPr>
        <w:t>Фондација Темпус званично постала Национална агенција за Еразмус+ програм.</w:t>
      </w:r>
      <w:r w:rsidR="007B7779" w:rsidRPr="001F6DD2">
        <w:rPr>
          <w:rFonts w:ascii="Times New Roman" w:hAnsi="Times New Roman"/>
          <w:lang w:val="sr-Cyrl-RS"/>
        </w:rPr>
        <w:t xml:space="preserve"> </w:t>
      </w:r>
    </w:p>
    <w:p w14:paraId="11E14114" w14:textId="77777777" w:rsidR="00911B6E" w:rsidRPr="007753AD" w:rsidRDefault="00911B6E" w:rsidP="00212B48">
      <w:pPr>
        <w:spacing w:before="200" w:after="240"/>
        <w:jc w:val="both"/>
        <w:outlineLvl w:val="3"/>
        <w:rPr>
          <w:rFonts w:ascii="Times New Roman" w:eastAsia="Times New Roman" w:hAnsi="Times New Roman"/>
          <w:b/>
          <w:iCs/>
          <w:lang w:val="nl-NL"/>
        </w:rPr>
      </w:pPr>
      <w:r w:rsidRPr="007753AD">
        <w:rPr>
          <w:rFonts w:ascii="Times New Roman" w:eastAsia="Times New Roman" w:hAnsi="Times New Roman"/>
          <w:b/>
          <w:iCs/>
          <w:lang w:val="nl-NL"/>
        </w:rPr>
        <w:t>Мера 3.3 Оптимизацију мрежа образовних установа (основних и средњих школa, установа високог образовања чији је оснивач Република Србија), ученичких и студентских домова</w:t>
      </w:r>
    </w:p>
    <w:p w14:paraId="098A478A" w14:textId="77777777" w:rsidR="00D84895" w:rsidRPr="00574CBF" w:rsidRDefault="00D84895" w:rsidP="00D84895">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8E73BDC" w14:textId="77777777" w:rsidR="00D84895" w:rsidRDefault="00D84895" w:rsidP="007A522D">
      <w:pPr>
        <w:spacing w:line="276" w:lineRule="auto"/>
        <w:ind w:firstLine="720"/>
        <w:contextualSpacing/>
        <w:jc w:val="both"/>
        <w:rPr>
          <w:rFonts w:ascii="Times New Roman" w:hAnsi="Times New Roman"/>
          <w:lang w:val="sr-Cyrl-RS"/>
        </w:rPr>
      </w:pPr>
    </w:p>
    <w:p w14:paraId="79F02406" w14:textId="77777777" w:rsidR="002517FA" w:rsidRDefault="00F25783" w:rsidP="007A522D">
      <w:pPr>
        <w:spacing w:line="276" w:lineRule="auto"/>
        <w:ind w:firstLine="720"/>
        <w:contextualSpacing/>
        <w:jc w:val="both"/>
        <w:rPr>
          <w:rFonts w:ascii="Times New Roman" w:hAnsi="Times New Roman"/>
          <w:lang w:val="sr-Cyrl-RS"/>
        </w:rPr>
      </w:pPr>
      <w:r w:rsidRPr="007A522D">
        <w:rPr>
          <w:rFonts w:ascii="Times New Roman" w:hAnsi="Times New Roman"/>
          <w:lang w:val="sr-Cyrl-RS"/>
        </w:rPr>
        <w:t>Према достављеним подацима МПНТР у извештајном периоду  је Донет је Закон о основама система образовања и васпитања (,,Службени гласник РС”, бр. 88/17,27/18 – 10/19 др. закон) и Закон о основном образовању и васпитању („Службени гласник РС“ бр. 55/13, 101/17 ,27/18 - др. закон и 10/19  ). Такође, Влада Републике Србије донела је Уредбу о критеријумима за доношење акта о мрежи јавних предшколских установа и акта о мрежи јавних основних школа („Службени гласник РС“, број 21/18).</w:t>
      </w:r>
      <w:r w:rsidR="006C6E27" w:rsidRPr="007A522D">
        <w:rPr>
          <w:rFonts w:ascii="Times New Roman" w:hAnsi="Times New Roman"/>
        </w:rPr>
        <w:t xml:space="preserve"> </w:t>
      </w:r>
      <w:r w:rsidR="006C6E27" w:rsidRPr="007A522D">
        <w:rPr>
          <w:rFonts w:ascii="Times New Roman" w:hAnsi="Times New Roman"/>
          <w:lang w:val="sr-Cyrl-RS"/>
        </w:rPr>
        <w:t>Акт о мрежи основних школа доноси јединица локалне самоуправе, а Министарство решењем даје сагласност по добијању стручног мишљења надлежне школске управе. Чланом 185. став 1.  Закона, прописано је да давање сагласности на акт о мрежи јавних основних школа на територији АП Војводина је поверен посао државне управе аутономној покрајини.</w:t>
      </w:r>
    </w:p>
    <w:p w14:paraId="0CA2EC1D" w14:textId="77777777" w:rsidR="00D84895" w:rsidRPr="007A522D" w:rsidRDefault="00D84895" w:rsidP="007A522D">
      <w:pPr>
        <w:spacing w:line="276" w:lineRule="auto"/>
        <w:ind w:firstLine="720"/>
        <w:contextualSpacing/>
        <w:jc w:val="both"/>
        <w:rPr>
          <w:rFonts w:ascii="Times New Roman" w:hAnsi="Times New Roman"/>
          <w:lang w:val="sr-Cyrl-RS"/>
        </w:rPr>
      </w:pPr>
    </w:p>
    <w:p w14:paraId="6148BC05" w14:textId="77777777" w:rsidR="001708E8" w:rsidRDefault="001708E8" w:rsidP="007A522D">
      <w:pPr>
        <w:spacing w:line="276" w:lineRule="auto"/>
        <w:ind w:firstLine="720"/>
        <w:contextualSpacing/>
        <w:jc w:val="both"/>
        <w:rPr>
          <w:rFonts w:ascii="Times New Roman" w:hAnsi="Times New Roman"/>
          <w:lang w:val="sr-Cyrl-RS"/>
        </w:rPr>
      </w:pPr>
      <w:r w:rsidRPr="007A522D">
        <w:rPr>
          <w:rFonts w:ascii="Times New Roman" w:hAnsi="Times New Roman"/>
          <w:lang w:val="sr-Cyrl-RS"/>
        </w:rPr>
        <w:t xml:space="preserve">Према достављеним подацима МПНТР у извештајном периоду </w:t>
      </w:r>
      <w:r w:rsidR="006C6E27" w:rsidRPr="007A522D">
        <w:rPr>
          <w:rFonts w:ascii="Times New Roman" w:hAnsi="Times New Roman"/>
          <w:lang w:val="sr-Cyrl-RS"/>
        </w:rPr>
        <w:t>донете су две одлуке о акредитацији високообразовних установа чији је оснивач Република Србија и то: Академије пословних струковних студија Београд</w:t>
      </w:r>
      <w:r w:rsidR="006C6E27" w:rsidRPr="007A522D">
        <w:rPr>
          <w:rStyle w:val="FootnoteReference"/>
          <w:rFonts w:ascii="Times New Roman" w:hAnsi="Times New Roman"/>
          <w:lang w:val="sr-Cyrl-RS"/>
        </w:rPr>
        <w:footnoteReference w:id="56"/>
      </w:r>
      <w:r w:rsidR="006C6E27" w:rsidRPr="007A522D">
        <w:rPr>
          <w:rFonts w:ascii="Times New Roman" w:hAnsi="Times New Roman"/>
          <w:lang w:val="sr-Cyrl-RS"/>
        </w:rPr>
        <w:t xml:space="preserve"> и Академије васпитачко-медицинских струковних студија Београд</w:t>
      </w:r>
      <w:r w:rsidR="006C6E27" w:rsidRPr="007A522D">
        <w:rPr>
          <w:rStyle w:val="FootnoteReference"/>
          <w:rFonts w:ascii="Times New Roman" w:hAnsi="Times New Roman"/>
          <w:lang w:val="sr-Cyrl-RS"/>
        </w:rPr>
        <w:footnoteReference w:id="57"/>
      </w:r>
      <w:r w:rsidR="006C6E27" w:rsidRPr="007A522D">
        <w:rPr>
          <w:rFonts w:ascii="Times New Roman" w:hAnsi="Times New Roman"/>
          <w:lang w:val="sr-Cyrl-RS"/>
        </w:rPr>
        <w:t xml:space="preserve">. </w:t>
      </w:r>
    </w:p>
    <w:p w14:paraId="3E620174" w14:textId="77777777" w:rsidR="00D84895" w:rsidRPr="007A522D" w:rsidRDefault="00D84895" w:rsidP="007A522D">
      <w:pPr>
        <w:spacing w:line="276" w:lineRule="auto"/>
        <w:ind w:firstLine="720"/>
        <w:contextualSpacing/>
        <w:jc w:val="both"/>
        <w:rPr>
          <w:rFonts w:ascii="Times New Roman" w:hAnsi="Times New Roman"/>
          <w:lang w:val="sr-Cyrl-RS"/>
        </w:rPr>
      </w:pPr>
    </w:p>
    <w:p w14:paraId="50DE9FB9" w14:textId="77777777" w:rsidR="006C6E27" w:rsidRPr="007A522D" w:rsidRDefault="006C6E27" w:rsidP="007A522D">
      <w:pPr>
        <w:spacing w:line="276" w:lineRule="auto"/>
        <w:ind w:firstLine="720"/>
        <w:contextualSpacing/>
        <w:jc w:val="both"/>
        <w:rPr>
          <w:rFonts w:ascii="Times New Roman" w:hAnsi="Times New Roman"/>
          <w:lang w:val="sr-Cyrl-RS"/>
        </w:rPr>
      </w:pPr>
      <w:r w:rsidRPr="007A522D">
        <w:rPr>
          <w:rFonts w:ascii="Times New Roman" w:hAnsi="Times New Roman"/>
          <w:lang w:val="sr-Cyrl-RS"/>
        </w:rPr>
        <w:t>Акт о мрежи установа ученичког и студентског стандарда није донет. У току је фаза припреме – прикупљени су по</w:t>
      </w:r>
      <w:r w:rsidR="007A522D" w:rsidRPr="007A522D">
        <w:rPr>
          <w:rFonts w:ascii="Times New Roman" w:hAnsi="Times New Roman"/>
          <w:lang w:val="sr-Cyrl-RS"/>
        </w:rPr>
        <w:t>даци од свих установа стандарда</w:t>
      </w:r>
      <w:r w:rsidRPr="007A522D">
        <w:rPr>
          <w:rFonts w:ascii="Times New Roman" w:hAnsi="Times New Roman"/>
          <w:lang w:val="sr-Cyrl-RS"/>
        </w:rPr>
        <w:t xml:space="preserve">, извршене </w:t>
      </w:r>
      <w:r w:rsidR="007A522D" w:rsidRPr="007A522D">
        <w:rPr>
          <w:rFonts w:ascii="Times New Roman" w:hAnsi="Times New Roman"/>
          <w:lang w:val="sr-Cyrl-RS"/>
        </w:rPr>
        <w:t xml:space="preserve">су </w:t>
      </w:r>
      <w:r w:rsidRPr="007A522D">
        <w:rPr>
          <w:rFonts w:ascii="Times New Roman" w:hAnsi="Times New Roman"/>
          <w:lang w:val="sr-Cyrl-RS"/>
        </w:rPr>
        <w:t>категоризације свих установа ученичког стандарда и израђена</w:t>
      </w:r>
      <w:r w:rsidR="007A522D" w:rsidRPr="007A522D">
        <w:rPr>
          <w:rFonts w:ascii="Times New Roman" w:hAnsi="Times New Roman"/>
          <w:lang w:val="sr-Cyrl-RS"/>
        </w:rPr>
        <w:t xml:space="preserve"> су</w:t>
      </w:r>
      <w:r w:rsidRPr="007A522D">
        <w:rPr>
          <w:rFonts w:ascii="Times New Roman" w:hAnsi="Times New Roman"/>
          <w:lang w:val="sr-Cyrl-RS"/>
        </w:rPr>
        <w:t xml:space="preserve"> и додељена решења о категоризацији, извршена категоризација установа студентског стандарда – нису израђена и додељена решења (у току анализа цена и  утицај на буџет), опремљени и пуштени у рад нови објекти установа стандарда, који су изграђени кредитом ЦЕБ-а.</w:t>
      </w:r>
    </w:p>
    <w:p w14:paraId="409B008B" w14:textId="77777777" w:rsidR="004938E7" w:rsidRDefault="004938E7" w:rsidP="004938E7">
      <w:pPr>
        <w:rPr>
          <w:lang w:val="sr-Cyrl-RS"/>
        </w:rPr>
      </w:pPr>
    </w:p>
    <w:p w14:paraId="7A92331B" w14:textId="42D01AE2" w:rsidR="00F25783" w:rsidRDefault="007A522D" w:rsidP="004938E7">
      <w:pPr>
        <w:ind w:firstLine="720"/>
        <w:jc w:val="both"/>
        <w:rPr>
          <w:rFonts w:ascii="Times New Roman" w:hAnsi="Times New Roman"/>
          <w:lang w:val="sr-Cyrl-RS"/>
        </w:rPr>
      </w:pPr>
      <w:r w:rsidRPr="004938E7">
        <w:rPr>
          <w:rFonts w:ascii="Times New Roman" w:hAnsi="Times New Roman"/>
          <w:lang w:val="sr-Cyrl-RS"/>
        </w:rPr>
        <w:t>Донете су две одлуке о акредитацији високообразовних установа чији је оснивач Република Србија.</w:t>
      </w:r>
      <w:r w:rsidRPr="004938E7">
        <w:rPr>
          <w:rFonts w:ascii="Times New Roman" w:hAnsi="Times New Roman"/>
        </w:rPr>
        <w:t xml:space="preserve"> </w:t>
      </w:r>
      <w:r w:rsidRPr="004938E7">
        <w:rPr>
          <w:rFonts w:ascii="Times New Roman" w:hAnsi="Times New Roman"/>
          <w:lang w:val="sr-Cyrl-RS"/>
        </w:rPr>
        <w:t>Акт о мрежи установа ученичког и студентског стандарда није донет.</w:t>
      </w:r>
    </w:p>
    <w:p w14:paraId="44A417E2" w14:textId="77777777" w:rsidR="004938E7" w:rsidRPr="004938E7" w:rsidRDefault="004938E7" w:rsidP="004938E7">
      <w:pPr>
        <w:ind w:firstLine="720"/>
        <w:jc w:val="both"/>
        <w:rPr>
          <w:rFonts w:ascii="Times New Roman" w:hAnsi="Times New Roman"/>
          <w:color w:val="FF0000"/>
          <w:lang w:val="sr-Cyrl-RS"/>
        </w:rPr>
      </w:pPr>
    </w:p>
    <w:p w14:paraId="55BF82C0" w14:textId="449251F8" w:rsidR="00F25783" w:rsidRPr="004938E7" w:rsidRDefault="004938E7" w:rsidP="004938E7">
      <w:pPr>
        <w:ind w:firstLine="720"/>
        <w:jc w:val="both"/>
        <w:rPr>
          <w:rFonts w:ascii="Times New Roman" w:hAnsi="Times New Roman"/>
          <w:lang w:val="sr-Cyrl-RS"/>
        </w:rPr>
      </w:pPr>
      <w:r w:rsidRPr="004938E7">
        <w:rPr>
          <w:rFonts w:ascii="Times New Roman" w:hAnsi="Times New Roman"/>
          <w:lang w:val="sr-Cyrl-RS"/>
        </w:rPr>
        <w:t>У</w:t>
      </w:r>
      <w:r w:rsidR="001708E8" w:rsidRPr="004938E7">
        <w:rPr>
          <w:rFonts w:ascii="Times New Roman" w:hAnsi="Times New Roman"/>
          <w:lang w:val="sr-Cyrl-RS"/>
        </w:rPr>
        <w:t xml:space="preserve"> 2018. години планиран буџет за ову меру износио је 10.000.000 динара, од чега је потрошено 10.000.000 динара.</w:t>
      </w:r>
    </w:p>
    <w:p w14:paraId="2F07E7FA" w14:textId="77777777" w:rsidR="00911B6E" w:rsidRDefault="00911B6E" w:rsidP="001708E8">
      <w:pPr>
        <w:spacing w:after="200" w:line="276" w:lineRule="auto"/>
        <w:contextualSpacing/>
        <w:jc w:val="both"/>
        <w:rPr>
          <w:rFonts w:ascii="Times New Roman" w:hAnsi="Times New Roman"/>
        </w:rPr>
      </w:pPr>
    </w:p>
    <w:p w14:paraId="5D5B2EB2" w14:textId="77777777" w:rsidR="00534E01" w:rsidRPr="007753AD" w:rsidRDefault="00534E01" w:rsidP="001708E8">
      <w:pPr>
        <w:spacing w:after="200" w:line="276" w:lineRule="auto"/>
        <w:contextualSpacing/>
        <w:jc w:val="both"/>
        <w:rPr>
          <w:rFonts w:ascii="Times New Roman" w:hAnsi="Times New Roman"/>
        </w:rPr>
      </w:pPr>
    </w:p>
    <w:p w14:paraId="0E1B4A71" w14:textId="77777777" w:rsidR="008246CF" w:rsidRPr="00534E01" w:rsidRDefault="00911B6E" w:rsidP="007A522D">
      <w:pPr>
        <w:spacing w:before="200" w:after="240"/>
        <w:outlineLvl w:val="3"/>
        <w:rPr>
          <w:rFonts w:ascii="Times New Roman" w:eastAsia="Times New Roman" w:hAnsi="Times New Roman"/>
          <w:b/>
          <w:iCs/>
          <w:lang w:val="nl-NL"/>
        </w:rPr>
      </w:pPr>
      <w:r w:rsidRPr="007753AD">
        <w:rPr>
          <w:rFonts w:ascii="Times New Roman" w:eastAsia="Times New Roman" w:hAnsi="Times New Roman"/>
          <w:b/>
          <w:iCs/>
          <w:lang w:val="nl-NL"/>
        </w:rPr>
        <w:t xml:space="preserve">Мера 3.4 Развој модела финансирања образовања на основу анализа постојећег система финансирања образовања и активације постојећих образовних капацитета </w:t>
      </w:r>
    </w:p>
    <w:p w14:paraId="48039A7B" w14:textId="77777777" w:rsidR="00A415CB" w:rsidRPr="00574CBF" w:rsidRDefault="00A415CB" w:rsidP="00A415CB">
      <w:pPr>
        <w:shd w:val="clear" w:color="auto" w:fill="D9D9D9" w:themeFill="background1" w:themeFillShade="D9"/>
        <w:rPr>
          <w:rFonts w:ascii="Times New Roman" w:hAnsi="Times New Roman"/>
          <w:lang w:val="sr-Cyrl-RS"/>
        </w:rPr>
      </w:pPr>
      <w:r>
        <w:rPr>
          <w:rFonts w:ascii="Times New Roman" w:hAnsi="Times New Roman"/>
          <w:lang w:val="sr-Cyrl-RS"/>
        </w:rPr>
        <w:lastRenderedPageBreak/>
        <w:t>Опис спроведене мере</w:t>
      </w:r>
    </w:p>
    <w:p w14:paraId="4D4A3AD2" w14:textId="77777777" w:rsidR="00A415CB" w:rsidRDefault="00A415CB" w:rsidP="00F25783">
      <w:pPr>
        <w:ind w:firstLine="720"/>
        <w:jc w:val="both"/>
        <w:rPr>
          <w:rFonts w:ascii="Times New Roman" w:hAnsi="Times New Roman"/>
          <w:lang w:val="sr-Cyrl-RS"/>
        </w:rPr>
      </w:pPr>
    </w:p>
    <w:p w14:paraId="33BF77D6" w14:textId="77777777" w:rsidR="00F25783" w:rsidRDefault="00F25783" w:rsidP="00F25783">
      <w:pPr>
        <w:ind w:firstLine="720"/>
        <w:jc w:val="both"/>
        <w:rPr>
          <w:rFonts w:ascii="Times New Roman" w:hAnsi="Times New Roman"/>
          <w:lang w:val="sr-Cyrl-RS"/>
        </w:rPr>
      </w:pPr>
      <w:r>
        <w:rPr>
          <w:rFonts w:ascii="Times New Roman" w:hAnsi="Times New Roman"/>
          <w:lang w:val="sr-Cyrl-RS"/>
        </w:rPr>
        <w:t xml:space="preserve">У посматраном извештајном периоду </w:t>
      </w:r>
      <w:r>
        <w:rPr>
          <w:rFonts w:ascii="Times New Roman" w:hAnsi="Times New Roman"/>
        </w:rPr>
        <w:t>о</w:t>
      </w:r>
      <w:r w:rsidRPr="00F25783">
        <w:rPr>
          <w:rFonts w:ascii="Times New Roman" w:hAnsi="Times New Roman"/>
        </w:rPr>
        <w:t>формљен тим за израду Закона о финансирању високо</w:t>
      </w:r>
      <w:r>
        <w:rPr>
          <w:rFonts w:ascii="Times New Roman" w:hAnsi="Times New Roman"/>
        </w:rPr>
        <w:t xml:space="preserve">г образовања на новим основама </w:t>
      </w:r>
      <w:r>
        <w:rPr>
          <w:rFonts w:ascii="Times New Roman" w:hAnsi="Times New Roman"/>
          <w:lang w:val="sr-Latn-RS"/>
        </w:rPr>
        <w:t xml:space="preserve">на основу </w:t>
      </w:r>
      <w:r w:rsidRPr="00F25783">
        <w:rPr>
          <w:rFonts w:ascii="Times New Roman" w:hAnsi="Times New Roman"/>
        </w:rPr>
        <w:t>Решење министра о именовању Радне групе за узраду закона о финансирању високог образовања, улози менаџера и савета послодаваца на универзитету, академији струковних студија и високој школи, број: 119-01-00670/2018-01 од 27. 12. 2018. године</w:t>
      </w:r>
      <w:r>
        <w:rPr>
          <w:rFonts w:ascii="Times New Roman" w:hAnsi="Times New Roman"/>
          <w:lang w:val="sr-Cyrl-RS"/>
        </w:rPr>
        <w:t>.</w:t>
      </w:r>
    </w:p>
    <w:p w14:paraId="1F2439E4" w14:textId="7D2E2934" w:rsidR="00911B6E" w:rsidRPr="007753AD" w:rsidRDefault="00911B6E" w:rsidP="009B5F47">
      <w:pPr>
        <w:rPr>
          <w:rFonts w:ascii="Times New Roman" w:eastAsia="Times New Roman" w:hAnsi="Times New Roman"/>
          <w:b/>
        </w:rPr>
      </w:pPr>
    </w:p>
    <w:p w14:paraId="4BCDAA15" w14:textId="77777777" w:rsidR="00911B6E" w:rsidRPr="00274330" w:rsidRDefault="00E9679A" w:rsidP="00911B6E">
      <w:pPr>
        <w:keepNext/>
        <w:keepLines/>
        <w:spacing w:before="480"/>
        <w:jc w:val="center"/>
        <w:outlineLvl w:val="0"/>
        <w:rPr>
          <w:rFonts w:ascii="Times New Roman" w:eastAsia="Times New Roman" w:hAnsi="Times New Roman"/>
          <w:b/>
          <w:color w:val="0070C0"/>
          <w:lang w:val="sr-Latn-RS"/>
        </w:rPr>
      </w:pPr>
      <w:r w:rsidRPr="00534E01">
        <w:rPr>
          <w:rFonts w:ascii="Times New Roman" w:eastAsia="Times New Roman" w:hAnsi="Times New Roman"/>
          <w:b/>
          <w:lang w:val="nl-NL"/>
        </w:rPr>
        <w:t>СОЦИЈАЛНО УКЉУЧИВАЊЕ И СОЦИЈАЛНА ЗАШТИТА</w:t>
      </w:r>
    </w:p>
    <w:p w14:paraId="2C02C1B2" w14:textId="77777777" w:rsidR="00911B6E" w:rsidRPr="007753AD" w:rsidRDefault="00911B6E" w:rsidP="00212B48">
      <w:pPr>
        <w:keepNext/>
        <w:keepLines/>
        <w:spacing w:before="480"/>
        <w:outlineLvl w:val="0"/>
        <w:rPr>
          <w:rFonts w:ascii="Times New Roman" w:eastAsia="Times New Roman" w:hAnsi="Times New Roman"/>
          <w:b/>
          <w:lang w:val="nl-NL"/>
        </w:rPr>
      </w:pPr>
      <w:r w:rsidRPr="007753AD">
        <w:rPr>
          <w:rFonts w:ascii="Times New Roman" w:eastAsia="Times New Roman" w:hAnsi="Times New Roman"/>
          <w:b/>
          <w:lang w:val="nl-NL"/>
        </w:rPr>
        <w:t>ПРАВЦИ ДАЉИХ ПРОМЕНА И МЕРЕ У СФЕРИ СОЦИЈАЛНЕ И ДЕЧИЈЕ ЗАШТИТЕ</w:t>
      </w:r>
    </w:p>
    <w:p w14:paraId="00CD89E2" w14:textId="77777777" w:rsidR="00911B6E" w:rsidRPr="007753AD" w:rsidRDefault="00534E01" w:rsidP="00212B48">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1: ПОВЕЋАЊЕ ОБУХВАТА И УНАПРЕЂЕЊЕ АДЕКВАТНОСТИ НОВЧАНИХ ДАВАЊА</w:t>
      </w:r>
    </w:p>
    <w:p w14:paraId="682F49C3" w14:textId="77777777" w:rsidR="009B5F47" w:rsidRDefault="00911B6E" w:rsidP="009B5F47">
      <w:pPr>
        <w:keepNext/>
        <w:keepLines/>
        <w:spacing w:before="200" w:after="240"/>
        <w:outlineLvl w:val="2"/>
        <w:rPr>
          <w:rFonts w:ascii="Times New Roman" w:eastAsia="Times New Roman" w:hAnsi="Times New Roman"/>
          <w:b/>
          <w:lang w:val="nl-NL"/>
        </w:rPr>
      </w:pPr>
      <w:r w:rsidRPr="002B6860">
        <w:rPr>
          <w:rFonts w:ascii="Times New Roman" w:eastAsia="Times New Roman" w:hAnsi="Times New Roman"/>
          <w:b/>
          <w:lang w:val="nl-NL"/>
        </w:rPr>
        <w:t>НОВЧАНА СОЦИЈАЛНА ПОМОЋ</w:t>
      </w:r>
    </w:p>
    <w:p w14:paraId="792DB38D" w14:textId="77777777" w:rsidR="00911B6E" w:rsidRPr="009B5F47" w:rsidRDefault="009B5F47" w:rsidP="009B5F47">
      <w:pPr>
        <w:keepNext/>
        <w:keepLines/>
        <w:spacing w:before="200" w:after="240"/>
        <w:outlineLvl w:val="2"/>
        <w:rPr>
          <w:rFonts w:ascii="Times New Roman" w:eastAsia="Times New Roman" w:hAnsi="Times New Roman"/>
          <w:b/>
          <w:lang w:val="nl-NL"/>
        </w:rPr>
      </w:pPr>
      <w:r w:rsidRPr="009B5F47">
        <w:rPr>
          <w:rFonts w:ascii="Times New Roman" w:eastAsia="Times New Roman" w:hAnsi="Times New Roman"/>
          <w:b/>
          <w:iCs/>
          <w:lang w:val="nl-NL"/>
        </w:rPr>
        <w:t xml:space="preserve">Мера </w:t>
      </w:r>
      <w:r>
        <w:rPr>
          <w:rFonts w:ascii="Times New Roman" w:eastAsia="Times New Roman" w:hAnsi="Times New Roman"/>
          <w:b/>
          <w:iCs/>
          <w:lang w:val="nl-NL"/>
        </w:rPr>
        <w:t xml:space="preserve">1.1. </w:t>
      </w:r>
      <w:r w:rsidR="00911B6E" w:rsidRPr="007753AD">
        <w:rPr>
          <w:rFonts w:ascii="Times New Roman" w:eastAsia="Times New Roman" w:hAnsi="Times New Roman"/>
          <w:b/>
          <w:iCs/>
          <w:lang w:val="nl-NL"/>
        </w:rPr>
        <w:t>Повећање пондера (давања) за децу и младе са инвалидитетом</w:t>
      </w:r>
    </w:p>
    <w:p w14:paraId="694E1B3C" w14:textId="77777777" w:rsidR="00534E01" w:rsidRPr="00574CBF" w:rsidRDefault="00534E01" w:rsidP="00534E01">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7477C61A" w14:textId="77777777" w:rsidR="00534E01" w:rsidRDefault="00534E01" w:rsidP="00534E01">
      <w:pPr>
        <w:ind w:firstLine="720"/>
        <w:jc w:val="both"/>
        <w:rPr>
          <w:rFonts w:ascii="Times New Roman" w:hAnsi="Times New Roman"/>
          <w:lang w:val="sr-Cyrl-RS"/>
        </w:rPr>
      </w:pPr>
    </w:p>
    <w:p w14:paraId="31F7D692" w14:textId="77777777" w:rsidR="00EB3669" w:rsidRDefault="00207A79" w:rsidP="00534E01">
      <w:pPr>
        <w:ind w:firstLine="720"/>
        <w:jc w:val="both"/>
        <w:rPr>
          <w:rFonts w:ascii="Times New Roman" w:hAnsi="Times New Roman"/>
          <w:lang w:val="sr-Cyrl-RS"/>
        </w:rPr>
      </w:pPr>
      <w:r w:rsidRPr="00207A79">
        <w:rPr>
          <w:rFonts w:ascii="Times New Roman" w:hAnsi="Times New Roman"/>
          <w:lang w:val="sr-Cyrl-RS"/>
        </w:rPr>
        <w:t>У 2018. години примењивао се Закон о социјалној заштити, који је донет 2011. године, и према коме су пондери за децу одређени у висини од 0,3 од основице за појединца, односно носиоца права на новчану социјалну помоћ (члан 88. Закона), с тим што појединац који је неспособан за рад, односно породица чији су сви чланови неспособни за рад и једнородитељска породица имају право на увећану новчану социјалну помоћ (члан 85. Закона) а  увећана новчана социјална помоћ утврђује се тако што се припадајући износ новчане социјалне помоћи за појединца, односно породицу увећава за 20% (члан 90. Закона).</w:t>
      </w:r>
    </w:p>
    <w:p w14:paraId="0BEF7416" w14:textId="77777777" w:rsidR="00207A79" w:rsidRDefault="00207A79" w:rsidP="002B6860">
      <w:pPr>
        <w:ind w:firstLine="360"/>
        <w:jc w:val="both"/>
        <w:rPr>
          <w:rFonts w:ascii="Times New Roman" w:hAnsi="Times New Roman"/>
          <w:lang w:val="sr-Cyrl-RS"/>
        </w:rPr>
      </w:pPr>
    </w:p>
    <w:p w14:paraId="045D1989" w14:textId="2345EA4B" w:rsidR="00207A79" w:rsidRPr="004C524B" w:rsidRDefault="00207A79" w:rsidP="004C524B">
      <w:pPr>
        <w:ind w:firstLine="720"/>
        <w:jc w:val="both"/>
        <w:rPr>
          <w:rFonts w:ascii="Times New Roman" w:hAnsi="Times New Roman"/>
          <w:lang w:val="sr-Cyrl-RS"/>
        </w:rPr>
      </w:pPr>
      <w:r w:rsidRPr="004C524B">
        <w:rPr>
          <w:rFonts w:ascii="Times New Roman" w:hAnsi="Times New Roman"/>
          <w:lang w:val="sr-Cyrl-RS"/>
        </w:rPr>
        <w:t>Закон о социјалној заштити није измењен.</w:t>
      </w:r>
      <w:r w:rsidR="004C524B" w:rsidRPr="004C524B">
        <w:rPr>
          <w:rFonts w:ascii="Times New Roman" w:hAnsi="Times New Roman"/>
          <w:lang w:val="sr-Cyrl-RS"/>
        </w:rPr>
        <w:t xml:space="preserve"> Н</w:t>
      </w:r>
      <w:r w:rsidRPr="004C524B">
        <w:rPr>
          <w:rFonts w:ascii="Times New Roman" w:hAnsi="Times New Roman"/>
          <w:lang w:val="sr-Cyrl-RS"/>
        </w:rPr>
        <w:t xml:space="preserve">ема података за потрошњу у 2018. години, док је планирани буџет за мере 1.1. и 1.2. износио </w:t>
      </w:r>
      <w:r w:rsidRPr="004C524B">
        <w:rPr>
          <w:rFonts w:ascii="Times New Roman" w:hAnsi="Times New Roman"/>
        </w:rPr>
        <w:t>500.000 динара</w:t>
      </w:r>
      <w:r w:rsidRPr="004C524B">
        <w:rPr>
          <w:rFonts w:ascii="Times New Roman" w:hAnsi="Times New Roman"/>
          <w:lang w:val="sr-Cyrl-RS"/>
        </w:rPr>
        <w:t>.</w:t>
      </w:r>
    </w:p>
    <w:p w14:paraId="02A95319" w14:textId="77777777" w:rsidR="00534E01" w:rsidRPr="004C524B" w:rsidRDefault="00534E01" w:rsidP="004C524B">
      <w:pPr>
        <w:jc w:val="both"/>
        <w:rPr>
          <w:rFonts w:ascii="Times New Roman" w:eastAsia="Times New Roman" w:hAnsi="Times New Roman"/>
          <w:b/>
          <w:iCs/>
          <w:lang w:val="nl-NL"/>
        </w:rPr>
      </w:pPr>
    </w:p>
    <w:p w14:paraId="34E58DA5" w14:textId="77777777" w:rsidR="00504C9F" w:rsidRPr="00207A79" w:rsidRDefault="009B5F47" w:rsidP="009B5F47">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nl-NL"/>
        </w:rPr>
        <w:t>Мера 1.2</w:t>
      </w:r>
      <w:r w:rsidRPr="009B5F47">
        <w:rPr>
          <w:rFonts w:ascii="Times New Roman" w:eastAsia="Times New Roman" w:hAnsi="Times New Roman"/>
          <w:b/>
          <w:iCs/>
          <w:lang w:val="nl-NL"/>
        </w:rPr>
        <w:t xml:space="preserve">. </w:t>
      </w:r>
      <w:r w:rsidR="00911B6E" w:rsidRPr="007753AD">
        <w:rPr>
          <w:rFonts w:ascii="Times New Roman" w:eastAsia="Times New Roman" w:hAnsi="Times New Roman"/>
          <w:b/>
          <w:iCs/>
          <w:lang w:val="nl-NL"/>
        </w:rPr>
        <w:t>Релаксирање имовинских услова, пре свега повећање земљишног максимума у зависности од квалитета земљишта код старачких домаћинстава</w:t>
      </w:r>
    </w:p>
    <w:p w14:paraId="6577C92F" w14:textId="77777777" w:rsidR="00117868" w:rsidRPr="00574CBF" w:rsidRDefault="00117868" w:rsidP="00117868">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3F6E038A" w14:textId="77777777" w:rsidR="00117868" w:rsidRDefault="00117868" w:rsidP="00207A79">
      <w:pPr>
        <w:ind w:firstLine="720"/>
        <w:jc w:val="both"/>
        <w:rPr>
          <w:rFonts w:ascii="Times New Roman" w:hAnsi="Times New Roman"/>
        </w:rPr>
      </w:pPr>
    </w:p>
    <w:p w14:paraId="7A8A9B72" w14:textId="77777777" w:rsidR="00207A79" w:rsidRDefault="00207A79" w:rsidP="00207A79">
      <w:pPr>
        <w:ind w:firstLine="720"/>
        <w:jc w:val="both"/>
        <w:rPr>
          <w:rFonts w:ascii="Times New Roman" w:hAnsi="Times New Roman"/>
        </w:rPr>
      </w:pPr>
      <w:r w:rsidRPr="00207A79">
        <w:rPr>
          <w:rFonts w:ascii="Times New Roman" w:hAnsi="Times New Roman"/>
        </w:rPr>
        <w:t>У 2018. години примењивао се Закон о социјалној заштити, који је донет 2011. године, и према коме право на новчану социјалну помоћ може остварити појединац, односно породица ако нема других непокретности, осим стамбеног простора који одговара потребама појединца, односно породице и земљишта у површини до 0,5 хектара, с тим да право на новчану социјалну помоћ могу остварити и појединац који је неспособан за рад, односно породица чији су сви чланови неспособни за рад, ако поред стамбеног простора који одговара потребама породице имају земљиште у површини до једног хектара, а изузетно, право на новчану социјалну помоћ може остварити појединац, односно породица који не испуњава наведене услове ако центру за социјални рад да сагласност за упис хипотеке на своје непокретности ради обезбеђења намирења потраживања у висини валоризованог износа исплаћене новчане социјалне помоћи (члан 82 Закона).</w:t>
      </w:r>
    </w:p>
    <w:p w14:paraId="327A6E35" w14:textId="77777777" w:rsidR="00117868" w:rsidRPr="00207A79" w:rsidRDefault="00117868" w:rsidP="00207A79">
      <w:pPr>
        <w:ind w:firstLine="720"/>
        <w:jc w:val="both"/>
        <w:rPr>
          <w:rFonts w:ascii="Times New Roman" w:hAnsi="Times New Roman"/>
        </w:rPr>
      </w:pPr>
    </w:p>
    <w:p w14:paraId="1DE2C298" w14:textId="77777777" w:rsidR="00207A79" w:rsidRDefault="00207A79" w:rsidP="00207A79">
      <w:pPr>
        <w:ind w:firstLine="720"/>
        <w:jc w:val="both"/>
        <w:rPr>
          <w:rFonts w:ascii="Times New Roman" w:hAnsi="Times New Roman"/>
        </w:rPr>
      </w:pPr>
      <w:r w:rsidRPr="00207A79">
        <w:rPr>
          <w:rFonts w:ascii="Times New Roman" w:hAnsi="Times New Roman"/>
        </w:rPr>
        <w:t>Урађен је Нацрт закона о изменама и допунама Закона о социјалној заштити у којем није дошло до промене у погледу релаксирања имовинских услова одн. повећања земљишног максимума, због немогућности обезбеђивања средстава у буџету Републике за ову намену нити је дошло до повећања пондера за децу са 0,3 од основице за појединца, односно носиоца права на новчану социјалну помоћ на 0,5.</w:t>
      </w:r>
    </w:p>
    <w:p w14:paraId="35B56EAC" w14:textId="77777777" w:rsidR="00207A79" w:rsidRPr="007753AD" w:rsidRDefault="00207A79" w:rsidP="00207A79">
      <w:pPr>
        <w:jc w:val="both"/>
        <w:rPr>
          <w:rFonts w:ascii="Times New Roman" w:hAnsi="Times New Roman"/>
        </w:rPr>
      </w:pPr>
    </w:p>
    <w:p w14:paraId="1C212111" w14:textId="77777777" w:rsidR="002F520B" w:rsidRPr="004C524B" w:rsidRDefault="002F520B" w:rsidP="002F520B">
      <w:pPr>
        <w:ind w:firstLine="720"/>
        <w:jc w:val="both"/>
        <w:rPr>
          <w:rFonts w:ascii="Times New Roman" w:hAnsi="Times New Roman"/>
          <w:lang w:val="sr-Cyrl-RS"/>
        </w:rPr>
      </w:pPr>
      <w:r w:rsidRPr="004C524B">
        <w:rPr>
          <w:rFonts w:ascii="Times New Roman" w:hAnsi="Times New Roman"/>
          <w:lang w:val="sr-Cyrl-RS"/>
        </w:rPr>
        <w:t xml:space="preserve">Закон о социјалној заштити није измењен. Нема података за потрошњу у 2018. години, док је планирани буџет за мере 1.1. и 1.2. износио </w:t>
      </w:r>
      <w:r w:rsidRPr="004C524B">
        <w:rPr>
          <w:rFonts w:ascii="Times New Roman" w:hAnsi="Times New Roman"/>
        </w:rPr>
        <w:t>500.000 динара</w:t>
      </w:r>
      <w:r w:rsidRPr="004C524B">
        <w:rPr>
          <w:rFonts w:ascii="Times New Roman" w:hAnsi="Times New Roman"/>
          <w:lang w:val="sr-Cyrl-RS"/>
        </w:rPr>
        <w:t>.</w:t>
      </w:r>
    </w:p>
    <w:p w14:paraId="3DFE3FA6" w14:textId="77777777" w:rsidR="002F520B" w:rsidRPr="004C524B" w:rsidRDefault="002F520B" w:rsidP="002F520B">
      <w:pPr>
        <w:jc w:val="both"/>
        <w:rPr>
          <w:rFonts w:ascii="Times New Roman" w:eastAsia="Times New Roman" w:hAnsi="Times New Roman"/>
          <w:b/>
          <w:iCs/>
          <w:lang w:val="nl-NL"/>
        </w:rPr>
      </w:pPr>
    </w:p>
    <w:p w14:paraId="0C63925B" w14:textId="77777777" w:rsidR="00EB3669" w:rsidRPr="002F520B" w:rsidRDefault="00EB3669" w:rsidP="00911B6E">
      <w:pPr>
        <w:jc w:val="both"/>
        <w:rPr>
          <w:rFonts w:ascii="Times New Roman" w:hAnsi="Times New Roman"/>
          <w:lang w:val="nl-NL"/>
        </w:rPr>
      </w:pPr>
    </w:p>
    <w:p w14:paraId="62F266AD" w14:textId="77777777" w:rsidR="00911B6E" w:rsidRPr="002B6860" w:rsidRDefault="00911B6E" w:rsidP="00212B48">
      <w:pPr>
        <w:keepNext/>
        <w:keepLines/>
        <w:spacing w:before="200" w:after="240"/>
        <w:outlineLvl w:val="2"/>
        <w:rPr>
          <w:rFonts w:ascii="Times New Roman" w:eastAsia="Times New Roman" w:hAnsi="Times New Roman"/>
          <w:b/>
          <w:lang w:val="nl-NL"/>
        </w:rPr>
      </w:pPr>
      <w:r w:rsidRPr="002B6860">
        <w:rPr>
          <w:rFonts w:ascii="Times New Roman" w:eastAsia="Times New Roman" w:hAnsi="Times New Roman"/>
          <w:b/>
          <w:lang w:val="nl-NL"/>
        </w:rPr>
        <w:t>ДЕЧИЈИ ДОДАТАК</w:t>
      </w:r>
    </w:p>
    <w:p w14:paraId="0859EED7" w14:textId="77777777" w:rsidR="00504C9F" w:rsidRPr="002517FA" w:rsidRDefault="009B5F47" w:rsidP="009B5F47">
      <w:pPr>
        <w:spacing w:before="200" w:after="240"/>
        <w:jc w:val="both"/>
        <w:outlineLvl w:val="3"/>
        <w:rPr>
          <w:rFonts w:ascii="Times New Roman" w:eastAsia="Times New Roman" w:hAnsi="Times New Roman"/>
          <w:b/>
          <w:iCs/>
          <w:lang w:val="nl-NL"/>
        </w:rPr>
      </w:pPr>
      <w:r w:rsidRPr="009B5F47">
        <w:rPr>
          <w:rFonts w:ascii="Times New Roman" w:eastAsia="Times New Roman" w:hAnsi="Times New Roman"/>
          <w:b/>
          <w:iCs/>
          <w:lang w:val="nl-NL"/>
        </w:rPr>
        <w:t xml:space="preserve">Мера </w:t>
      </w:r>
      <w:r>
        <w:rPr>
          <w:rFonts w:ascii="Times New Roman" w:eastAsia="Times New Roman" w:hAnsi="Times New Roman"/>
          <w:b/>
          <w:iCs/>
          <w:lang w:val="nl-NL"/>
        </w:rPr>
        <w:t xml:space="preserve">1.3. </w:t>
      </w:r>
      <w:r w:rsidR="00911B6E" w:rsidRPr="007753AD">
        <w:rPr>
          <w:rFonts w:ascii="Times New Roman" w:eastAsia="Times New Roman" w:hAnsi="Times New Roman"/>
          <w:b/>
          <w:iCs/>
          <w:lang w:val="nl-NL"/>
        </w:rPr>
        <w:t>Повећање износа дечијег додатка за децу средњошколског узраста (једнократно након ус</w:t>
      </w:r>
      <w:r w:rsidR="002517FA">
        <w:rPr>
          <w:rFonts w:ascii="Times New Roman" w:eastAsia="Times New Roman" w:hAnsi="Times New Roman"/>
          <w:b/>
          <w:iCs/>
          <w:lang w:val="nl-NL"/>
        </w:rPr>
        <w:t>пешног завршетка школске године</w:t>
      </w:r>
    </w:p>
    <w:p w14:paraId="7D2C6879" w14:textId="77777777" w:rsidR="00117868" w:rsidRPr="00574CBF" w:rsidRDefault="00911B6E" w:rsidP="00117868">
      <w:pPr>
        <w:shd w:val="clear" w:color="auto" w:fill="D9D9D9" w:themeFill="background1" w:themeFillShade="D9"/>
        <w:rPr>
          <w:rFonts w:ascii="Times New Roman" w:hAnsi="Times New Roman"/>
          <w:lang w:val="sr-Cyrl-RS"/>
        </w:rPr>
      </w:pPr>
      <w:r w:rsidRPr="007753AD">
        <w:rPr>
          <w:rFonts w:ascii="Times New Roman" w:hAnsi="Times New Roman"/>
        </w:rPr>
        <w:t xml:space="preserve"> </w:t>
      </w:r>
      <w:r w:rsidR="00117868">
        <w:rPr>
          <w:rFonts w:ascii="Times New Roman" w:hAnsi="Times New Roman"/>
          <w:lang w:val="sr-Cyrl-RS"/>
        </w:rPr>
        <w:t>Опис спроведене мере</w:t>
      </w:r>
    </w:p>
    <w:p w14:paraId="2BB0D6E8" w14:textId="77777777" w:rsidR="00911B6E" w:rsidRPr="007753AD" w:rsidRDefault="00911B6E" w:rsidP="00911B6E">
      <w:pPr>
        <w:jc w:val="both"/>
        <w:rPr>
          <w:rFonts w:ascii="Times New Roman" w:hAnsi="Times New Roman"/>
        </w:rPr>
      </w:pPr>
    </w:p>
    <w:p w14:paraId="3A3139F4" w14:textId="2F033BC3" w:rsidR="004702F3" w:rsidRDefault="004702F3" w:rsidP="00F10A42">
      <w:pPr>
        <w:ind w:firstLine="720"/>
        <w:jc w:val="both"/>
        <w:rPr>
          <w:rFonts w:ascii="Times New Roman" w:hAnsi="Times New Roman"/>
        </w:rPr>
      </w:pPr>
      <w:r w:rsidRPr="007753AD">
        <w:rPr>
          <w:rFonts w:ascii="Times New Roman" w:hAnsi="Times New Roman"/>
        </w:rPr>
        <w:t xml:space="preserve">Закон о финансијској подршци породици са децом усвојен је крајем децембра 2017. године, </w:t>
      </w:r>
      <w:r w:rsidRPr="007753AD">
        <w:rPr>
          <w:rFonts w:ascii="Times New Roman" w:hAnsi="Times New Roman"/>
          <w:lang w:val="sr-Cyrl-RS"/>
        </w:rPr>
        <w:t>а његове измене и допуне у јуну 2018. годие и</w:t>
      </w:r>
      <w:r w:rsidRPr="007753AD">
        <w:rPr>
          <w:rFonts w:ascii="Times New Roman" w:hAnsi="Times New Roman"/>
        </w:rPr>
        <w:t xml:space="preserve"> почео је да се примењује 1. јула 2018. </w:t>
      </w:r>
      <w:r w:rsidRPr="007753AD">
        <w:rPr>
          <w:rFonts w:ascii="Times New Roman" w:hAnsi="Times New Roman"/>
          <w:lang w:val="sr-Cyrl-RS"/>
        </w:rPr>
        <w:t>г</w:t>
      </w:r>
      <w:r w:rsidRPr="007753AD">
        <w:rPr>
          <w:rFonts w:ascii="Times New Roman" w:hAnsi="Times New Roman"/>
        </w:rPr>
        <w:t>одине. Како је нова школска година 2018/19</w:t>
      </w:r>
      <w:r w:rsidR="005D4AD6">
        <w:rPr>
          <w:rFonts w:ascii="Times New Roman" w:hAnsi="Times New Roman"/>
          <w:lang w:val="sr-Cyrl-RS"/>
        </w:rPr>
        <w:t xml:space="preserve">. </w:t>
      </w:r>
      <w:r w:rsidRPr="007753AD">
        <w:rPr>
          <w:rFonts w:ascii="Times New Roman" w:hAnsi="Times New Roman"/>
        </w:rPr>
        <w:t xml:space="preserve"> почела 3. септембра 2018. године од тада се и цене услови који се односе на редовно похађање наставе. Чињеница редовног похађања наставе проверава се сваког тромесечја и деца средњошколског узраста која са успехом заврше школску годину,  у септембру 2019. године, добиће још један дечији додатак.</w:t>
      </w:r>
    </w:p>
    <w:p w14:paraId="64C7AA91" w14:textId="77777777" w:rsidR="006F3A04" w:rsidRDefault="006F3A04" w:rsidP="00D41769">
      <w:pPr>
        <w:jc w:val="both"/>
        <w:rPr>
          <w:rFonts w:ascii="Times New Roman" w:hAnsi="Times New Roman"/>
        </w:rPr>
      </w:pPr>
    </w:p>
    <w:p w14:paraId="0D891DE9" w14:textId="77777777" w:rsidR="003E3B3E" w:rsidRDefault="003E3B3E" w:rsidP="002B6860">
      <w:pPr>
        <w:ind w:firstLine="360"/>
        <w:jc w:val="both"/>
        <w:rPr>
          <w:rFonts w:ascii="Times New Roman" w:hAnsi="Times New Roman"/>
        </w:rPr>
      </w:pPr>
    </w:p>
    <w:p w14:paraId="604D2612" w14:textId="21EC90DE" w:rsidR="003E3B3E" w:rsidRDefault="003E3B3E" w:rsidP="00D41769">
      <w:pPr>
        <w:ind w:firstLine="720"/>
        <w:jc w:val="both"/>
        <w:rPr>
          <w:rFonts w:ascii="Times New Roman" w:hAnsi="Times New Roman"/>
          <w:lang w:val="sr-Cyrl-RS"/>
        </w:rPr>
      </w:pPr>
      <w:r w:rsidRPr="00D41769">
        <w:rPr>
          <w:rFonts w:ascii="Times New Roman" w:hAnsi="Times New Roman"/>
          <w:lang w:val="sr-Cyrl-RS"/>
        </w:rPr>
        <w:t>Закон о финансијској подршци породици са децом је почео да се п</w:t>
      </w:r>
      <w:r w:rsidR="006F3A04" w:rsidRPr="00D41769">
        <w:rPr>
          <w:rFonts w:ascii="Times New Roman" w:hAnsi="Times New Roman"/>
          <w:lang w:val="sr-Cyrl-RS"/>
        </w:rPr>
        <w:t>римењује средином 2018. године. Број</w:t>
      </w:r>
      <w:r w:rsidR="005A608D" w:rsidRPr="00D41769">
        <w:rPr>
          <w:rFonts w:ascii="Times New Roman" w:hAnsi="Times New Roman"/>
          <w:lang w:val="sr-Cyrl-RS"/>
        </w:rPr>
        <w:t xml:space="preserve"> деце која су остварила </w:t>
      </w:r>
      <w:r w:rsidR="00A6269C" w:rsidRPr="00D41769">
        <w:rPr>
          <w:rFonts w:ascii="Times New Roman" w:hAnsi="Times New Roman"/>
          <w:lang w:val="sr-Cyrl-RS"/>
        </w:rPr>
        <w:t>право на једнократну помоћ</w:t>
      </w:r>
      <w:r w:rsidR="006F3A04" w:rsidRPr="00D41769">
        <w:rPr>
          <w:rFonts w:ascii="Times New Roman" w:hAnsi="Times New Roman"/>
          <w:lang w:val="sr-Cyrl-RS"/>
        </w:rPr>
        <w:t>, на основу поменутог закона је  27.886 а на Косову и Метохији број деце је 896.</w:t>
      </w:r>
      <w:r w:rsidR="00A6269C" w:rsidRPr="00D41769">
        <w:rPr>
          <w:rFonts w:ascii="Times New Roman" w:hAnsi="Times New Roman"/>
          <w:lang w:val="sr-Cyrl-RS"/>
        </w:rPr>
        <w:t xml:space="preserve"> </w:t>
      </w:r>
    </w:p>
    <w:p w14:paraId="0B7E5624" w14:textId="77777777" w:rsidR="00D41769" w:rsidRPr="00D41769" w:rsidRDefault="00D41769" w:rsidP="00D41769">
      <w:pPr>
        <w:ind w:firstLine="720"/>
        <w:jc w:val="both"/>
        <w:rPr>
          <w:rFonts w:ascii="Times New Roman" w:hAnsi="Times New Roman"/>
          <w:lang w:val="sr-Cyrl-RS"/>
        </w:rPr>
      </w:pPr>
    </w:p>
    <w:p w14:paraId="0ABA63BF" w14:textId="71DFCE6F" w:rsidR="003E3B3E" w:rsidRPr="00207A79" w:rsidRDefault="006F3A04" w:rsidP="00D41769">
      <w:pPr>
        <w:ind w:firstLine="360"/>
        <w:jc w:val="both"/>
        <w:rPr>
          <w:lang w:val="sr-Cyrl-RS"/>
        </w:rPr>
      </w:pPr>
      <w:r w:rsidRPr="00D41769">
        <w:rPr>
          <w:rFonts w:ascii="Times New Roman" w:hAnsi="Times New Roman"/>
          <w:lang w:val="sr-Cyrl-RS"/>
        </w:rPr>
        <w:t>П</w:t>
      </w:r>
      <w:r w:rsidR="005A608D" w:rsidRPr="00D41769">
        <w:rPr>
          <w:rFonts w:ascii="Times New Roman" w:hAnsi="Times New Roman"/>
          <w:lang w:val="sr-Cyrl-RS"/>
        </w:rPr>
        <w:t>ланирани буџет за мере 1.3. и 1.6</w:t>
      </w:r>
      <w:r w:rsidR="003E3B3E" w:rsidRPr="00D41769">
        <w:rPr>
          <w:rFonts w:ascii="Times New Roman" w:hAnsi="Times New Roman"/>
          <w:lang w:val="sr-Cyrl-RS"/>
        </w:rPr>
        <w:t xml:space="preserve">. износио </w:t>
      </w:r>
      <w:r w:rsidR="005A608D" w:rsidRPr="00D41769">
        <w:rPr>
          <w:rFonts w:ascii="Times New Roman" w:hAnsi="Times New Roman"/>
        </w:rPr>
        <w:t>2.009.875.000</w:t>
      </w:r>
      <w:r w:rsidR="003E3B3E" w:rsidRPr="00D41769">
        <w:rPr>
          <w:rFonts w:ascii="Times New Roman" w:hAnsi="Times New Roman"/>
        </w:rPr>
        <w:t xml:space="preserve"> динара</w:t>
      </w:r>
      <w:r w:rsidR="003E3B3E">
        <w:rPr>
          <w:lang w:val="sr-Cyrl-RS"/>
        </w:rPr>
        <w:t>.</w:t>
      </w:r>
    </w:p>
    <w:p w14:paraId="2B915CBF" w14:textId="77777777" w:rsidR="004702F3" w:rsidRPr="007753AD" w:rsidRDefault="004702F3" w:rsidP="004702F3">
      <w:pPr>
        <w:jc w:val="both"/>
        <w:rPr>
          <w:rFonts w:ascii="Times New Roman" w:hAnsi="Times New Roman"/>
        </w:rPr>
      </w:pPr>
    </w:p>
    <w:p w14:paraId="029FD45F" w14:textId="77777777" w:rsidR="00911B6E" w:rsidRPr="009B5F47" w:rsidRDefault="009B5F47" w:rsidP="00F63520">
      <w:pPr>
        <w:pStyle w:val="ListParagraph"/>
        <w:numPr>
          <w:ilvl w:val="1"/>
          <w:numId w:val="8"/>
        </w:numPr>
        <w:spacing w:before="200" w:after="240"/>
        <w:outlineLvl w:val="3"/>
        <w:rPr>
          <w:rFonts w:ascii="Times New Roman" w:eastAsia="Times New Roman" w:hAnsi="Times New Roman"/>
          <w:b/>
          <w:iCs/>
          <w:sz w:val="24"/>
          <w:szCs w:val="24"/>
          <w:lang w:val="nl-NL"/>
        </w:rPr>
      </w:pPr>
      <w:r>
        <w:rPr>
          <w:rFonts w:ascii="Times New Roman" w:eastAsia="Times New Roman" w:hAnsi="Times New Roman"/>
          <w:b/>
          <w:iCs/>
          <w:sz w:val="24"/>
          <w:szCs w:val="24"/>
          <w:lang w:val="nl-NL"/>
        </w:rPr>
        <w:t xml:space="preserve"> </w:t>
      </w:r>
      <w:r w:rsidR="00911B6E" w:rsidRPr="009B5F47">
        <w:rPr>
          <w:rFonts w:ascii="Times New Roman" w:eastAsia="Times New Roman" w:hAnsi="Times New Roman"/>
          <w:b/>
          <w:iCs/>
          <w:sz w:val="24"/>
          <w:szCs w:val="24"/>
          <w:lang w:val="nl-NL"/>
        </w:rPr>
        <w:t>Повећање износа дечијег додатка за децу са инвалидитетом</w:t>
      </w:r>
    </w:p>
    <w:p w14:paraId="48A2F0D7" w14:textId="77777777" w:rsidR="00117868" w:rsidRPr="00574CBF" w:rsidRDefault="00117868" w:rsidP="00117868">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2DFE4804" w14:textId="77777777" w:rsidR="00504C9F" w:rsidRPr="007753AD" w:rsidRDefault="00504C9F" w:rsidP="00911B6E">
      <w:pPr>
        <w:jc w:val="both"/>
        <w:rPr>
          <w:rFonts w:ascii="Times New Roman" w:hAnsi="Times New Roman"/>
        </w:rPr>
      </w:pPr>
    </w:p>
    <w:p w14:paraId="0F1D9F1E" w14:textId="77777777" w:rsidR="00AA31D5" w:rsidRPr="007753AD" w:rsidRDefault="00AA31D5" w:rsidP="00F10A42">
      <w:pPr>
        <w:ind w:firstLine="720"/>
        <w:jc w:val="both"/>
        <w:rPr>
          <w:rFonts w:ascii="Times New Roman" w:hAnsi="Times New Roman"/>
        </w:rPr>
      </w:pPr>
      <w:r w:rsidRPr="007753AD">
        <w:rPr>
          <w:rFonts w:ascii="Times New Roman" w:hAnsi="Times New Roman"/>
        </w:rPr>
        <w:t>Закон о финансијској подршци породици са децом почео је да се примењује 1. јула 2018. године, и на основу захтева који су поднети од тог дана па надаље, за децу са сметњама у развоју и децу са инвалидетом и децу корисника додатка за туђу негу и помоћ за коју је остварено право исплата дечијег додатка врши се у износу који је за 50% већи од редовног износа дечијег додатка (4.500 динара).</w:t>
      </w:r>
    </w:p>
    <w:p w14:paraId="7E6DF752" w14:textId="77777777" w:rsidR="00A6269C" w:rsidRDefault="00A6269C" w:rsidP="002B6860">
      <w:pPr>
        <w:ind w:firstLine="360"/>
        <w:jc w:val="both"/>
        <w:rPr>
          <w:rFonts w:ascii="Times New Roman" w:hAnsi="Times New Roman"/>
        </w:rPr>
      </w:pPr>
    </w:p>
    <w:p w14:paraId="5BB5F22F" w14:textId="616096ED" w:rsidR="003D0BD8" w:rsidRDefault="003D0BD8" w:rsidP="00B252CD">
      <w:pPr>
        <w:jc w:val="both"/>
        <w:rPr>
          <w:rFonts w:ascii="Times New Roman" w:hAnsi="Times New Roman"/>
        </w:rPr>
      </w:pPr>
      <w:r w:rsidRPr="003D0BD8">
        <w:t xml:space="preserve"> </w:t>
      </w:r>
      <w:r w:rsidR="00B252CD">
        <w:tab/>
      </w:r>
      <w:r w:rsidRPr="00B252CD">
        <w:rPr>
          <w:rFonts w:ascii="Times New Roman" w:hAnsi="Times New Roman"/>
        </w:rPr>
        <w:t xml:space="preserve">Закон о финансијској подршци породици са децом је почео да се примењује средином 2018. године. Податак о броју деце која су </w:t>
      </w:r>
      <w:r w:rsidR="00D41769" w:rsidRPr="00B252CD">
        <w:rPr>
          <w:rFonts w:ascii="Times New Roman" w:hAnsi="Times New Roman"/>
        </w:rPr>
        <w:t xml:space="preserve">остварила увећани дечији додатак </w:t>
      </w:r>
      <w:r w:rsidR="00A6269C" w:rsidRPr="00B252CD">
        <w:rPr>
          <w:rFonts w:ascii="Times New Roman" w:hAnsi="Times New Roman"/>
        </w:rPr>
        <w:t xml:space="preserve"> по овом основу</w:t>
      </w:r>
      <w:r w:rsidRPr="00B252CD">
        <w:rPr>
          <w:rFonts w:ascii="Times New Roman" w:hAnsi="Times New Roman"/>
        </w:rPr>
        <w:t xml:space="preserve"> биће познат након исплате дечијег додатка за септембар 2019. године.</w:t>
      </w:r>
    </w:p>
    <w:p w14:paraId="518AE141" w14:textId="77777777" w:rsidR="00B252CD" w:rsidRPr="00B252CD" w:rsidRDefault="00B252CD" w:rsidP="00B252CD">
      <w:pPr>
        <w:jc w:val="both"/>
        <w:rPr>
          <w:rFonts w:ascii="Times New Roman" w:hAnsi="Times New Roman"/>
        </w:rPr>
      </w:pPr>
    </w:p>
    <w:p w14:paraId="6E18D667" w14:textId="53EDCB22" w:rsidR="003D0BD8" w:rsidRPr="00B252CD" w:rsidRDefault="00D41769" w:rsidP="00B252CD">
      <w:pPr>
        <w:ind w:firstLine="720"/>
        <w:jc w:val="both"/>
        <w:rPr>
          <w:rFonts w:ascii="Times New Roman" w:hAnsi="Times New Roman"/>
        </w:rPr>
      </w:pPr>
      <w:r w:rsidRPr="00B252CD">
        <w:rPr>
          <w:rFonts w:ascii="Times New Roman" w:hAnsi="Times New Roman"/>
        </w:rPr>
        <w:t>П</w:t>
      </w:r>
      <w:r w:rsidR="003D0BD8" w:rsidRPr="00B252CD">
        <w:rPr>
          <w:rFonts w:ascii="Times New Roman" w:hAnsi="Times New Roman"/>
        </w:rPr>
        <w:t>ланирани буџет за мере 1.3. и 1.6. износио 2.009.875.000 динара.</w:t>
      </w:r>
    </w:p>
    <w:p w14:paraId="49E62BBF" w14:textId="77777777" w:rsidR="00AA31D5" w:rsidRPr="007753AD" w:rsidRDefault="00AA31D5" w:rsidP="00911B6E">
      <w:pPr>
        <w:jc w:val="both"/>
        <w:rPr>
          <w:rFonts w:ascii="Times New Roman" w:hAnsi="Times New Roman"/>
        </w:rPr>
      </w:pPr>
    </w:p>
    <w:p w14:paraId="1E2921D2" w14:textId="77777777" w:rsidR="00911B6E" w:rsidRDefault="009B5F47" w:rsidP="009B5F47">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lastRenderedPageBreak/>
        <w:t>Мера 1.5.</w:t>
      </w:r>
      <w:r w:rsidR="00964D51">
        <w:rPr>
          <w:rFonts w:ascii="Times New Roman" w:eastAsia="Times New Roman" w:hAnsi="Times New Roman"/>
          <w:b/>
          <w:iCs/>
          <w:lang w:val="sr-Cyrl-RS"/>
        </w:rPr>
        <w:t xml:space="preserve"> </w:t>
      </w:r>
      <w:r w:rsidR="00911B6E" w:rsidRPr="007753AD">
        <w:rPr>
          <w:rFonts w:ascii="Times New Roman" w:eastAsia="Times New Roman" w:hAnsi="Times New Roman"/>
          <w:b/>
          <w:iCs/>
          <w:lang w:val="nl-NL"/>
        </w:rPr>
        <w:t>Поједностављивање услова за остваривање права на дечији додатак</w:t>
      </w:r>
    </w:p>
    <w:p w14:paraId="2B032A31" w14:textId="77777777" w:rsidR="00117868" w:rsidRPr="00117868" w:rsidRDefault="00117868" w:rsidP="00117868">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3376566B" w14:textId="77777777" w:rsidR="00117868" w:rsidRDefault="00117868" w:rsidP="00F10A42">
      <w:pPr>
        <w:ind w:firstLine="720"/>
        <w:jc w:val="both"/>
        <w:rPr>
          <w:rFonts w:ascii="Times New Roman" w:hAnsi="Times New Roman"/>
        </w:rPr>
      </w:pPr>
    </w:p>
    <w:p w14:paraId="5DDE1EB0" w14:textId="77777777" w:rsidR="00911B6E" w:rsidRDefault="00911B6E" w:rsidP="00F10A42">
      <w:pPr>
        <w:ind w:firstLine="720"/>
        <w:jc w:val="both"/>
        <w:rPr>
          <w:rFonts w:ascii="Times New Roman" w:hAnsi="Times New Roman"/>
        </w:rPr>
      </w:pPr>
      <w:r w:rsidRPr="007753AD">
        <w:rPr>
          <w:rFonts w:ascii="Times New Roman" w:hAnsi="Times New Roman"/>
        </w:rPr>
        <w:t xml:space="preserve">Закон о финансијској подршци породици са децом почео је да се примењује 1. јула 2018. године и у поступку остваривања права на дечији додатак подносилац захтева уз захтев подноси само доказе који се не могу преузети из доступних евиденција или прибавити од надлежних органа. </w:t>
      </w:r>
    </w:p>
    <w:p w14:paraId="2D4C1B48" w14:textId="77777777" w:rsidR="000933D2" w:rsidRPr="007753AD" w:rsidRDefault="000933D2" w:rsidP="002B6860">
      <w:pPr>
        <w:ind w:firstLine="360"/>
        <w:jc w:val="both"/>
        <w:rPr>
          <w:rFonts w:ascii="Times New Roman" w:hAnsi="Times New Roman"/>
        </w:rPr>
      </w:pPr>
    </w:p>
    <w:p w14:paraId="5BBF6EB9" w14:textId="41B04FD2" w:rsidR="000933D2" w:rsidRDefault="000068E3" w:rsidP="00CA25A1">
      <w:pPr>
        <w:ind w:firstLine="720"/>
        <w:jc w:val="both"/>
        <w:rPr>
          <w:rFonts w:ascii="Times New Roman" w:hAnsi="Times New Roman"/>
        </w:rPr>
      </w:pPr>
      <w:r w:rsidRPr="00CA25A1">
        <w:rPr>
          <w:rFonts w:ascii="Times New Roman" w:hAnsi="Times New Roman"/>
          <w:lang w:val="sr-Cyrl-RS"/>
        </w:rPr>
        <w:t>З</w:t>
      </w:r>
      <w:r w:rsidR="000933D2" w:rsidRPr="00CA25A1">
        <w:rPr>
          <w:rFonts w:ascii="Times New Roman" w:hAnsi="Times New Roman"/>
        </w:rPr>
        <w:t>акон о финансијској подршци породици са децом је почео да се примењује средином 2018. године. Ова мера је са ступањем на снагу овог закона испуњена.</w:t>
      </w:r>
    </w:p>
    <w:p w14:paraId="23F2F1E0" w14:textId="77777777" w:rsidR="00CA25A1" w:rsidRPr="00CA25A1" w:rsidRDefault="00CA25A1" w:rsidP="00CA25A1">
      <w:pPr>
        <w:ind w:firstLine="720"/>
        <w:jc w:val="both"/>
        <w:rPr>
          <w:rFonts w:ascii="Times New Roman" w:hAnsi="Times New Roman"/>
        </w:rPr>
      </w:pPr>
    </w:p>
    <w:p w14:paraId="5A0799AE" w14:textId="3DE9C997" w:rsidR="000933D2" w:rsidRPr="007753AD" w:rsidRDefault="000068E3" w:rsidP="00CA25A1">
      <w:pPr>
        <w:ind w:firstLine="720"/>
        <w:jc w:val="both"/>
      </w:pPr>
      <w:r w:rsidRPr="00CA25A1">
        <w:rPr>
          <w:rFonts w:ascii="Times New Roman" w:hAnsi="Times New Roman"/>
          <w:lang w:val="sr-Cyrl-RS"/>
        </w:rPr>
        <w:t>П</w:t>
      </w:r>
      <w:r w:rsidR="000933D2" w:rsidRPr="00CA25A1">
        <w:rPr>
          <w:rFonts w:ascii="Times New Roman" w:hAnsi="Times New Roman"/>
        </w:rPr>
        <w:t>ланирани буџет за мере 1.3. и 1.6. износио 2.009.875.000 динара</w:t>
      </w:r>
      <w:r w:rsidR="000933D2" w:rsidRPr="003D0BD8">
        <w:t>.</w:t>
      </w:r>
    </w:p>
    <w:p w14:paraId="709F8651" w14:textId="77777777" w:rsidR="00911B6E" w:rsidRPr="007753AD" w:rsidRDefault="00911B6E" w:rsidP="00911B6E">
      <w:pPr>
        <w:jc w:val="both"/>
        <w:rPr>
          <w:rFonts w:ascii="Times New Roman" w:hAnsi="Times New Roman"/>
        </w:rPr>
      </w:pPr>
    </w:p>
    <w:p w14:paraId="32F0D706" w14:textId="77777777" w:rsidR="00AA31D5" w:rsidRPr="007753AD" w:rsidRDefault="00AA31D5" w:rsidP="00911B6E">
      <w:pPr>
        <w:jc w:val="both"/>
        <w:rPr>
          <w:rFonts w:ascii="Times New Roman" w:hAnsi="Times New Roman"/>
        </w:rPr>
      </w:pPr>
    </w:p>
    <w:p w14:paraId="5C75D5EC" w14:textId="77777777" w:rsidR="00504C9F" w:rsidRPr="000933D2" w:rsidRDefault="009B5F47" w:rsidP="009B5F47">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1.6. </w:t>
      </w:r>
      <w:r w:rsidR="00911B6E" w:rsidRPr="007753AD">
        <w:rPr>
          <w:rFonts w:ascii="Times New Roman" w:eastAsia="Times New Roman" w:hAnsi="Times New Roman"/>
          <w:b/>
          <w:iCs/>
          <w:lang w:val="nl-NL"/>
        </w:rPr>
        <w:t>Додељивање права за четворо малолетне деце о којима се родитељи непосредно старају, а не за прво четворо деце у породици по реду рођења</w:t>
      </w:r>
    </w:p>
    <w:p w14:paraId="2F9CA949" w14:textId="77777777" w:rsidR="00117868" w:rsidRPr="00574CBF" w:rsidRDefault="00117868" w:rsidP="00117868">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2817143C" w14:textId="77777777" w:rsidR="00117868" w:rsidRDefault="00117868" w:rsidP="00F10A42">
      <w:pPr>
        <w:ind w:firstLine="720"/>
        <w:jc w:val="both"/>
        <w:rPr>
          <w:rFonts w:ascii="Times New Roman" w:hAnsi="Times New Roman"/>
        </w:rPr>
      </w:pPr>
    </w:p>
    <w:p w14:paraId="18701CEA" w14:textId="77777777" w:rsidR="00AA31D5" w:rsidRDefault="00AA31D5" w:rsidP="00F10A42">
      <w:pPr>
        <w:ind w:firstLine="720"/>
        <w:jc w:val="both"/>
        <w:rPr>
          <w:rFonts w:ascii="Times New Roman" w:hAnsi="Times New Roman"/>
        </w:rPr>
      </w:pPr>
      <w:r w:rsidRPr="007753AD">
        <w:rPr>
          <w:rFonts w:ascii="Times New Roman" w:hAnsi="Times New Roman"/>
        </w:rPr>
        <w:t>Закон о финансијској подршци породици са децом почео је да се примењује 1. јула 2018. године</w:t>
      </w:r>
      <w:r w:rsidRPr="007753AD">
        <w:rPr>
          <w:rFonts w:ascii="Times New Roman" w:hAnsi="Times New Roman"/>
          <w:lang w:val="sr-Cyrl-RS"/>
        </w:rPr>
        <w:t>,</w:t>
      </w:r>
      <w:r w:rsidRPr="007753AD">
        <w:rPr>
          <w:rFonts w:ascii="Times New Roman" w:hAnsi="Times New Roman"/>
        </w:rPr>
        <w:t xml:space="preserve"> и по основу захтева поднетих од тога</w:t>
      </w:r>
      <w:r w:rsidRPr="007753AD">
        <w:rPr>
          <w:rFonts w:ascii="Times New Roman" w:hAnsi="Times New Roman"/>
          <w:lang w:val="sr-Cyrl-RS"/>
        </w:rPr>
        <w:t xml:space="preserve"> дана,</w:t>
      </w:r>
      <w:r w:rsidRPr="007753AD">
        <w:rPr>
          <w:rFonts w:ascii="Times New Roman" w:hAnsi="Times New Roman"/>
        </w:rPr>
        <w:t xml:space="preserve"> право на дечији додатак може се остварити и за дете вишег реда рођења од четв</w:t>
      </w:r>
      <w:r w:rsidRPr="007753AD">
        <w:rPr>
          <w:rFonts w:ascii="Times New Roman" w:hAnsi="Times New Roman"/>
          <w:lang w:val="sr-Cyrl-RS"/>
        </w:rPr>
        <w:t>ртог</w:t>
      </w:r>
      <w:r w:rsidRPr="007753AD">
        <w:rPr>
          <w:rFonts w:ascii="Times New Roman" w:hAnsi="Times New Roman"/>
        </w:rPr>
        <w:t xml:space="preserve"> под условом да </w:t>
      </w:r>
      <w:r w:rsidRPr="007753AD">
        <w:rPr>
          <w:rFonts w:ascii="Times New Roman" w:hAnsi="Times New Roman"/>
          <w:lang w:val="sr-Cyrl-RS"/>
        </w:rPr>
        <w:t xml:space="preserve">се </w:t>
      </w:r>
      <w:r w:rsidRPr="007753AD">
        <w:rPr>
          <w:rFonts w:ascii="Times New Roman" w:hAnsi="Times New Roman"/>
        </w:rPr>
        <w:t>за неко дете претходног реда рођења због старосне границе не може остварити право.</w:t>
      </w:r>
    </w:p>
    <w:p w14:paraId="2011EBB1" w14:textId="77777777" w:rsidR="000933D2" w:rsidRPr="007753AD" w:rsidRDefault="000933D2" w:rsidP="002B6860">
      <w:pPr>
        <w:ind w:firstLine="360"/>
        <w:jc w:val="both"/>
        <w:rPr>
          <w:rFonts w:ascii="Times New Roman" w:hAnsi="Times New Roman"/>
        </w:rPr>
      </w:pPr>
    </w:p>
    <w:p w14:paraId="6A8B9EFE" w14:textId="5787997C" w:rsidR="000933D2" w:rsidRDefault="000933D2" w:rsidP="00FC2DC1">
      <w:pPr>
        <w:ind w:firstLine="720"/>
        <w:jc w:val="both"/>
        <w:rPr>
          <w:rFonts w:ascii="Times New Roman" w:hAnsi="Times New Roman"/>
        </w:rPr>
      </w:pPr>
      <w:r w:rsidRPr="00FC2DC1">
        <w:rPr>
          <w:rFonts w:ascii="Times New Roman" w:hAnsi="Times New Roman"/>
        </w:rPr>
        <w:t>Закон о финансијској подршци породици са децом је почео да се примењује средином 2018. године. Број деце која ће остварити право по овом основу познат биће познат по истеку годи</w:t>
      </w:r>
      <w:r w:rsidR="00CA25A1" w:rsidRPr="00FC2DC1">
        <w:rPr>
          <w:rFonts w:ascii="Times New Roman" w:hAnsi="Times New Roman"/>
        </w:rPr>
        <w:t>ну дана од примене овог закона и биће приказан у следећем извептају.</w:t>
      </w:r>
    </w:p>
    <w:p w14:paraId="08181413" w14:textId="77777777" w:rsidR="00FC2DC1" w:rsidRPr="00FC2DC1" w:rsidRDefault="00FC2DC1" w:rsidP="00FC2DC1">
      <w:pPr>
        <w:ind w:firstLine="720"/>
        <w:jc w:val="both"/>
        <w:rPr>
          <w:rFonts w:ascii="Times New Roman" w:hAnsi="Times New Roman"/>
        </w:rPr>
      </w:pPr>
    </w:p>
    <w:p w14:paraId="095F713C" w14:textId="174080ED" w:rsidR="000933D2" w:rsidRPr="00FC2DC1" w:rsidRDefault="00CA25A1" w:rsidP="00FC2DC1">
      <w:pPr>
        <w:ind w:firstLine="720"/>
        <w:jc w:val="both"/>
        <w:rPr>
          <w:rFonts w:ascii="Times New Roman" w:hAnsi="Times New Roman"/>
        </w:rPr>
      </w:pPr>
      <w:r w:rsidRPr="00FC2DC1">
        <w:rPr>
          <w:rFonts w:ascii="Times New Roman" w:hAnsi="Times New Roman"/>
        </w:rPr>
        <w:t>П</w:t>
      </w:r>
      <w:r w:rsidR="000933D2" w:rsidRPr="00FC2DC1">
        <w:rPr>
          <w:rFonts w:ascii="Times New Roman" w:hAnsi="Times New Roman"/>
        </w:rPr>
        <w:t>ланирани буџет за мере 1.3. и 1.6. износио 2.009.875.000 динара.</w:t>
      </w:r>
    </w:p>
    <w:p w14:paraId="2D87C10C" w14:textId="77777777" w:rsidR="00AA31D5" w:rsidRPr="007753AD" w:rsidRDefault="00AA31D5" w:rsidP="00AA31D5">
      <w:pPr>
        <w:jc w:val="both"/>
        <w:rPr>
          <w:rFonts w:ascii="Times New Roman" w:hAnsi="Times New Roman"/>
        </w:rPr>
      </w:pPr>
    </w:p>
    <w:p w14:paraId="4C05B051" w14:textId="77777777" w:rsidR="00911B6E" w:rsidRPr="002B6860" w:rsidRDefault="00911B6E" w:rsidP="00911B6E">
      <w:pPr>
        <w:keepNext/>
        <w:keepLines/>
        <w:spacing w:before="200" w:after="240"/>
        <w:outlineLvl w:val="2"/>
        <w:rPr>
          <w:rFonts w:ascii="Times New Roman" w:eastAsia="Times New Roman" w:hAnsi="Times New Roman"/>
          <w:b/>
          <w:lang w:val="nl-NL"/>
        </w:rPr>
      </w:pPr>
      <w:r w:rsidRPr="002B6860">
        <w:rPr>
          <w:rFonts w:ascii="Times New Roman" w:eastAsia="Times New Roman" w:hAnsi="Times New Roman"/>
          <w:b/>
          <w:lang w:val="nl-NL"/>
        </w:rPr>
        <w:t>ДОДАТАК ЗА СТАНОВАЊЕ</w:t>
      </w:r>
    </w:p>
    <w:p w14:paraId="1149EDCB" w14:textId="77777777" w:rsidR="00964D51" w:rsidRDefault="009B5F47" w:rsidP="005E224B">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64D51">
        <w:rPr>
          <w:rFonts w:ascii="Times New Roman" w:eastAsia="Times New Roman" w:hAnsi="Times New Roman"/>
          <w:b/>
          <w:iCs/>
          <w:lang w:val="sr-Cyrl-RS"/>
        </w:rPr>
        <w:t xml:space="preserve">1.7. </w:t>
      </w:r>
      <w:r w:rsidR="00911B6E" w:rsidRPr="007753AD">
        <w:rPr>
          <w:rFonts w:ascii="Times New Roman" w:eastAsia="Times New Roman" w:hAnsi="Times New Roman"/>
          <w:b/>
          <w:iCs/>
          <w:lang w:val="nl-NL"/>
        </w:rPr>
        <w:t>Анализа и предлог увођења додатка за становање (стамбена подршка)</w:t>
      </w:r>
    </w:p>
    <w:p w14:paraId="5C343A78" w14:textId="77777777" w:rsidR="00117868" w:rsidRPr="00574CBF" w:rsidRDefault="00117868" w:rsidP="00117868">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5AB3F07F" w14:textId="6E250EB5" w:rsidR="00273CFB" w:rsidRDefault="00273CFB" w:rsidP="00C92E0E">
      <w:pPr>
        <w:spacing w:before="200" w:after="240"/>
        <w:ind w:firstLine="720"/>
        <w:jc w:val="both"/>
        <w:outlineLvl w:val="3"/>
        <w:rPr>
          <w:rFonts w:ascii="Times New Roman" w:eastAsia="Times New Roman" w:hAnsi="Times New Roman"/>
          <w:iCs/>
          <w:lang w:val="sr-Cyrl-RS"/>
        </w:rPr>
      </w:pPr>
      <w:r>
        <w:rPr>
          <w:rFonts w:ascii="Times New Roman" w:eastAsia="Times New Roman" w:hAnsi="Times New Roman"/>
          <w:iCs/>
          <w:lang w:val="sr-Cyrl-RS"/>
        </w:rPr>
        <w:t>У</w:t>
      </w:r>
      <w:r w:rsidR="00C92E0E">
        <w:rPr>
          <w:rFonts w:ascii="Times New Roman" w:eastAsia="Times New Roman" w:hAnsi="Times New Roman"/>
          <w:iCs/>
          <w:lang w:val="sr-Cyrl-RS"/>
        </w:rPr>
        <w:t xml:space="preserve"> Нацрт з</w:t>
      </w:r>
      <w:r w:rsidRPr="00273CFB">
        <w:rPr>
          <w:rFonts w:ascii="Times New Roman" w:eastAsia="Times New Roman" w:hAnsi="Times New Roman"/>
          <w:iCs/>
          <w:lang w:val="sr-Cyrl-RS"/>
        </w:rPr>
        <w:t>акона о изменама и допунама Закона о социјалној заштити није уведен додатак за становање због немогућности обезбеђе</w:t>
      </w:r>
      <w:r w:rsidR="004A2D0A">
        <w:rPr>
          <w:rFonts w:ascii="Times New Roman" w:eastAsia="Times New Roman" w:hAnsi="Times New Roman"/>
          <w:iCs/>
          <w:lang w:val="sr-Cyrl-RS"/>
        </w:rPr>
        <w:t>ња средстава у буџету Републике Србије.</w:t>
      </w:r>
    </w:p>
    <w:p w14:paraId="3EB7B4F8" w14:textId="77777777" w:rsidR="00911B6E" w:rsidRDefault="009B5F47" w:rsidP="00273CFB">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273CFB">
        <w:rPr>
          <w:rFonts w:ascii="Times New Roman" w:eastAsia="Times New Roman" w:hAnsi="Times New Roman"/>
          <w:b/>
          <w:iCs/>
          <w:lang w:val="sr-Cyrl-RS"/>
        </w:rPr>
        <w:t xml:space="preserve">1.8 </w:t>
      </w:r>
      <w:r w:rsidR="00911B6E" w:rsidRPr="007753AD">
        <w:rPr>
          <w:rFonts w:ascii="Times New Roman" w:eastAsia="Times New Roman" w:hAnsi="Times New Roman"/>
          <w:b/>
          <w:iCs/>
          <w:lang w:val="nl-NL"/>
        </w:rPr>
        <w:t>Спровођење програма унапређења услова становања у подстандардним насељима</w:t>
      </w:r>
    </w:p>
    <w:p w14:paraId="28A65A73" w14:textId="77777777" w:rsidR="00117868" w:rsidRPr="00117868" w:rsidRDefault="00117868" w:rsidP="00117868">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0E8A4C7" w14:textId="77777777" w:rsidR="00117868" w:rsidRDefault="00117868" w:rsidP="001B6B0E">
      <w:pPr>
        <w:ind w:firstLine="720"/>
        <w:jc w:val="both"/>
        <w:rPr>
          <w:rFonts w:ascii="Times New Roman" w:hAnsi="Times New Roman"/>
        </w:rPr>
      </w:pPr>
    </w:p>
    <w:p w14:paraId="48062635" w14:textId="77777777" w:rsidR="001B6B0E" w:rsidRDefault="001B6B0E" w:rsidP="001B6B0E">
      <w:pPr>
        <w:ind w:firstLine="720"/>
        <w:jc w:val="both"/>
        <w:rPr>
          <w:rFonts w:ascii="Times New Roman" w:hAnsi="Times New Roman"/>
        </w:rPr>
      </w:pPr>
      <w:r w:rsidRPr="001B6B0E">
        <w:rPr>
          <w:rFonts w:ascii="Times New Roman" w:hAnsi="Times New Roman"/>
        </w:rPr>
        <w:t>Кроз програм ИПА 2013 реализују се 2 уговора</w:t>
      </w:r>
      <w:r w:rsidR="00940CAB">
        <w:rPr>
          <w:rFonts w:ascii="Times New Roman" w:hAnsi="Times New Roman"/>
          <w:lang w:val="sr-Cyrl-RS"/>
        </w:rPr>
        <w:t>:</w:t>
      </w:r>
      <w:r w:rsidRPr="001B6B0E">
        <w:rPr>
          <w:rFonts w:ascii="Times New Roman" w:hAnsi="Times New Roman"/>
        </w:rPr>
        <w:t xml:space="preserve"> ,, Техничка подршка за унапређење услова живота и становања ромске популације која тренутно пребива у неформалним насељима и Грант шема,, Спровођење трајних решења за становање и побољшање физичке инфраструктуре у ромским насељима. Кроз пројекат техничке помоћи се израђује техничка документација за 12</w:t>
      </w:r>
      <w:r w:rsidR="00612AA3">
        <w:rPr>
          <w:rFonts w:ascii="Times New Roman" w:hAnsi="Times New Roman"/>
          <w:lang w:val="sr-Cyrl-RS"/>
        </w:rPr>
        <w:t xml:space="preserve"> општина</w:t>
      </w:r>
      <w:r w:rsidR="00612AA3">
        <w:rPr>
          <w:rFonts w:ascii="Times New Roman" w:hAnsi="Times New Roman"/>
        </w:rPr>
        <w:t xml:space="preserve"> и то: </w:t>
      </w:r>
      <w:r w:rsidRPr="001B6B0E">
        <w:rPr>
          <w:rFonts w:ascii="Times New Roman" w:hAnsi="Times New Roman"/>
        </w:rPr>
        <w:t xml:space="preserve">Бачка Паланка, Краљево, Шабац, Лајковац, Пожаревац, </w:t>
      </w:r>
      <w:r w:rsidRPr="001B6B0E">
        <w:rPr>
          <w:rFonts w:ascii="Times New Roman" w:hAnsi="Times New Roman"/>
        </w:rPr>
        <w:lastRenderedPageBreak/>
        <w:t xml:space="preserve">Костолац, Параћин, Ниш, Власотинце, Бор, Алексинац и Свилањац који је накнадно додат након изласка из програма града Зрењанина (изградња фабрике аутомобилских гума на предметној локацији) на  и општине Ковачица (одлучили да се документација финансира из буџета општине како би њоме било обухваћено и не ромско становништво. У 2018 су потпуно завршене активности израде техничке документације у 4 локалне самоуправе и то: Параћин, Костолац, Пожаревац и Лајковац  чиме су створени предуслови за трајна стамбена решења за припаднике ромске популације у подстандардним насељима. </w:t>
      </w:r>
    </w:p>
    <w:p w14:paraId="2EF496C6" w14:textId="77777777" w:rsidR="00117868" w:rsidRPr="001B6B0E" w:rsidRDefault="00117868" w:rsidP="001B6B0E">
      <w:pPr>
        <w:ind w:firstLine="720"/>
        <w:jc w:val="both"/>
        <w:rPr>
          <w:rFonts w:ascii="Times New Roman" w:hAnsi="Times New Roman"/>
        </w:rPr>
      </w:pPr>
    </w:p>
    <w:p w14:paraId="7848E366" w14:textId="77777777" w:rsidR="001B6B0E" w:rsidRPr="001B6B0E" w:rsidRDefault="001B6B0E" w:rsidP="001B6B0E">
      <w:pPr>
        <w:ind w:firstLine="720"/>
        <w:jc w:val="both"/>
        <w:rPr>
          <w:rFonts w:ascii="Times New Roman" w:hAnsi="Times New Roman"/>
        </w:rPr>
      </w:pPr>
      <w:r w:rsidRPr="001B6B0E">
        <w:rPr>
          <w:rFonts w:ascii="Times New Roman" w:hAnsi="Times New Roman"/>
        </w:rPr>
        <w:t xml:space="preserve">Кроз пројекат Грант шеме која се реализује од јуна 2017. године  предвиђено је да се кроз  изградњу и реконструкцију стамбених објеката и изградњу комуналне инфраструктуре побољшају услови живота ромске популације у следећим општинама/градовима: Чачак, Прокупље, Стара Пазова, Смедерево, Нови Пазар, Лозница, Опово, Бољевац, Ниш, Лебане, Свилањац, Уб и општина Оџаци.  Пројектне активности су завршене у следећим локалним самоуправама: Уб, Лебене, Свилањац, Бољевац, Оџаци и Нови Пазар. Пројекти у граду Чачку (немогућност општине да успешно спроведе тендере због притиска локалне заједнице) и Нишу (нерешена реституција) су суспедовани. </w:t>
      </w:r>
    </w:p>
    <w:p w14:paraId="1F48A61C" w14:textId="77777777" w:rsidR="001B6B0E" w:rsidRPr="001B6B0E" w:rsidRDefault="001B6B0E" w:rsidP="001B6B0E">
      <w:pPr>
        <w:jc w:val="both"/>
        <w:rPr>
          <w:rFonts w:ascii="Times New Roman" w:hAnsi="Times New Roman"/>
        </w:rPr>
      </w:pPr>
    </w:p>
    <w:p w14:paraId="411942EF" w14:textId="77777777" w:rsidR="001B6B0E" w:rsidRDefault="001B6B0E" w:rsidP="001B6B0E">
      <w:pPr>
        <w:ind w:firstLine="720"/>
        <w:jc w:val="both"/>
        <w:rPr>
          <w:rFonts w:ascii="Times New Roman" w:hAnsi="Times New Roman"/>
        </w:rPr>
      </w:pPr>
      <w:r w:rsidRPr="001B6B0E">
        <w:rPr>
          <w:rFonts w:ascii="Times New Roman" w:hAnsi="Times New Roman"/>
        </w:rPr>
        <w:t>Кроз програм ИПА 2014 реал</w:t>
      </w:r>
      <w:r w:rsidR="006B5981">
        <w:rPr>
          <w:rFonts w:ascii="Times New Roman" w:hAnsi="Times New Roman"/>
        </w:rPr>
        <w:t>изује се уговор: Техничка помоћ</w:t>
      </w:r>
      <w:r w:rsidRPr="001B6B0E">
        <w:rPr>
          <w:rFonts w:ascii="Times New Roman" w:hAnsi="Times New Roman"/>
        </w:rPr>
        <w:t xml:space="preserve"> за побољшање социо-еконсомих услова живота ромске популације где је планирана интервенција кроз коју ће се након аналазе 100 подстандарних ромских насеља одабрати њих минимум 30 за које ће се израђивати планска и техничка документација у циљу стварања предуслова за стварање трајних решења за становање за припаднике ромске популације. Пројекат је започео 4. марта 2019. године. Трајање пројеката је ограничено на 2 године.</w:t>
      </w:r>
    </w:p>
    <w:p w14:paraId="01299E99" w14:textId="77777777" w:rsidR="00117868" w:rsidRPr="001B6B0E" w:rsidRDefault="00117868" w:rsidP="001B6B0E">
      <w:pPr>
        <w:ind w:firstLine="720"/>
        <w:jc w:val="both"/>
        <w:rPr>
          <w:rFonts w:ascii="Times New Roman" w:hAnsi="Times New Roman"/>
        </w:rPr>
      </w:pPr>
    </w:p>
    <w:p w14:paraId="34B609E8" w14:textId="77777777" w:rsidR="001B6B0E" w:rsidRDefault="001B6B0E" w:rsidP="001B6B0E">
      <w:pPr>
        <w:ind w:firstLine="720"/>
        <w:jc w:val="both"/>
        <w:rPr>
          <w:rFonts w:ascii="Times New Roman" w:hAnsi="Times New Roman"/>
        </w:rPr>
      </w:pPr>
      <w:r w:rsidRPr="001B6B0E">
        <w:rPr>
          <w:rFonts w:ascii="Times New Roman" w:hAnsi="Times New Roman"/>
        </w:rPr>
        <w:t>Кроз програм ИПА 2016 који спроводи Стална конференција градова и општина израђује се планска документација за следеће општине: Сомбор, Бач, Беочин, Пећинци, Кучево, Врњачка Бања, Куршумлија, Лесковац, Лебане, Сурдулица, Бујановац, а у циљу стварања предуслова за побољшање живота ромске популације. Трајање програма је 4.5 месеци.</w:t>
      </w:r>
    </w:p>
    <w:p w14:paraId="46A6D735" w14:textId="77777777" w:rsidR="00117868" w:rsidRPr="001B6B0E" w:rsidRDefault="00117868" w:rsidP="001B6B0E">
      <w:pPr>
        <w:ind w:firstLine="720"/>
        <w:jc w:val="both"/>
        <w:rPr>
          <w:rFonts w:ascii="Times New Roman" w:hAnsi="Times New Roman"/>
        </w:rPr>
      </w:pPr>
    </w:p>
    <w:p w14:paraId="099AEE00" w14:textId="77777777" w:rsidR="00911B6E" w:rsidRDefault="001B6B0E" w:rsidP="001B6B0E">
      <w:pPr>
        <w:ind w:firstLine="720"/>
        <w:jc w:val="both"/>
        <w:rPr>
          <w:rFonts w:ascii="Times New Roman" w:hAnsi="Times New Roman"/>
        </w:rPr>
      </w:pPr>
      <w:r w:rsidRPr="001B6B0E">
        <w:rPr>
          <w:rFonts w:ascii="Times New Roman" w:hAnsi="Times New Roman"/>
        </w:rPr>
        <w:t>Кроз програм ИПА 2018 планирано је  обезбеђивање решења стамбених проблема за 500 породица или око 1500 појединца које припадају осетљивим друштвеним групама у 20 јединица локалне самоуправе. Трајање програма је 36 месеци.</w:t>
      </w:r>
    </w:p>
    <w:p w14:paraId="17A93AC9" w14:textId="77777777" w:rsidR="001B6B0E" w:rsidRPr="007753AD" w:rsidRDefault="001B6B0E" w:rsidP="001B6B0E">
      <w:pPr>
        <w:ind w:firstLine="720"/>
        <w:jc w:val="both"/>
        <w:rPr>
          <w:rFonts w:ascii="Times New Roman" w:hAnsi="Times New Roman"/>
        </w:rPr>
      </w:pPr>
    </w:p>
    <w:p w14:paraId="58819789" w14:textId="77777777" w:rsidR="009B5F47" w:rsidRDefault="00117868" w:rsidP="009B5F47">
      <w:pPr>
        <w:spacing w:before="240" w:after="240"/>
        <w:outlineLvl w:val="1"/>
        <w:rPr>
          <w:rFonts w:ascii="Times New Roman" w:eastAsia="MS PGothic" w:hAnsi="Times New Roman"/>
          <w:b/>
          <w:lang w:val="nl-NL"/>
        </w:rPr>
      </w:pPr>
      <w:r w:rsidRPr="007753AD">
        <w:rPr>
          <w:rFonts w:ascii="Times New Roman" w:eastAsia="MS PGothic" w:hAnsi="Times New Roman"/>
          <w:b/>
          <w:lang w:val="nl-NL"/>
        </w:rPr>
        <w:t xml:space="preserve">ЦИЉ 2: АКТИВНА ИНКЛУЗИЈА </w:t>
      </w:r>
    </w:p>
    <w:p w14:paraId="7E9F5256" w14:textId="77777777" w:rsidR="00911B6E" w:rsidRPr="009B5F47" w:rsidRDefault="009B5F47" w:rsidP="009B5F47">
      <w:pPr>
        <w:spacing w:before="240" w:after="240"/>
        <w:outlineLvl w:val="1"/>
        <w:rPr>
          <w:rFonts w:ascii="Times New Roman" w:eastAsia="MS PGothic" w:hAnsi="Times New Roman"/>
          <w:b/>
          <w:lang w:val="nl-NL"/>
        </w:rPr>
      </w:pPr>
      <w:r>
        <w:rPr>
          <w:rFonts w:ascii="Times New Roman" w:eastAsia="MS PGothic" w:hAnsi="Times New Roman"/>
          <w:b/>
          <w:lang w:val="sr-Cyrl-RS"/>
        </w:rPr>
        <w:t xml:space="preserve">Мера 2.1. </w:t>
      </w:r>
      <w:r w:rsidR="00911B6E" w:rsidRPr="007753AD">
        <w:rPr>
          <w:rFonts w:ascii="Times New Roman" w:eastAsia="Times New Roman" w:hAnsi="Times New Roman"/>
          <w:b/>
          <w:iCs/>
          <w:lang w:val="nl-NL"/>
        </w:rPr>
        <w:t>Унапређење прописа који регулишу активацију</w:t>
      </w:r>
    </w:p>
    <w:p w14:paraId="412698D7" w14:textId="77777777" w:rsidR="00117868" w:rsidRPr="00574CBF" w:rsidRDefault="00117868" w:rsidP="00117868">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00C243A8" w14:textId="77777777" w:rsidR="00117868" w:rsidRDefault="00117868" w:rsidP="00E81293">
      <w:pPr>
        <w:ind w:firstLine="720"/>
        <w:jc w:val="both"/>
        <w:rPr>
          <w:rFonts w:ascii="Times New Roman" w:hAnsi="Times New Roman"/>
        </w:rPr>
      </w:pPr>
    </w:p>
    <w:p w14:paraId="37AA2573" w14:textId="0A8C656A" w:rsidR="00565B18" w:rsidRDefault="00565B18" w:rsidP="00E81293">
      <w:pPr>
        <w:ind w:firstLine="720"/>
        <w:jc w:val="both"/>
        <w:rPr>
          <w:rFonts w:ascii="Times New Roman" w:hAnsi="Times New Roman"/>
        </w:rPr>
      </w:pPr>
      <w:r w:rsidRPr="00565B18">
        <w:rPr>
          <w:rFonts w:ascii="Times New Roman" w:hAnsi="Times New Roman"/>
        </w:rPr>
        <w:t>У току 2018. год</w:t>
      </w:r>
      <w:r w:rsidR="00173E64">
        <w:rPr>
          <w:rFonts w:ascii="Times New Roman" w:hAnsi="Times New Roman"/>
        </w:rPr>
        <w:t xml:space="preserve">ине урађена је финална верзија </w:t>
      </w:r>
      <w:r w:rsidR="00173E64">
        <w:rPr>
          <w:rFonts w:ascii="Times New Roman" w:hAnsi="Times New Roman"/>
          <w:lang w:val="sr-Cyrl-RS"/>
        </w:rPr>
        <w:t>Н</w:t>
      </w:r>
      <w:r w:rsidR="00173E64">
        <w:rPr>
          <w:rFonts w:ascii="Times New Roman" w:hAnsi="Times New Roman"/>
        </w:rPr>
        <w:t>ацрта з</w:t>
      </w:r>
      <w:r w:rsidRPr="00565B18">
        <w:rPr>
          <w:rFonts w:ascii="Times New Roman" w:hAnsi="Times New Roman"/>
        </w:rPr>
        <w:t>акона о социјалној заштити, спроведена је</w:t>
      </w:r>
      <w:r w:rsidR="00E81293">
        <w:rPr>
          <w:rFonts w:ascii="Times New Roman" w:hAnsi="Times New Roman"/>
          <w:lang w:val="sr-Latn-RS"/>
        </w:rPr>
        <w:t xml:space="preserve"> j</w:t>
      </w:r>
      <w:r w:rsidR="00E81293">
        <w:rPr>
          <w:rFonts w:ascii="Times New Roman" w:hAnsi="Times New Roman"/>
          <w:lang w:val="sr-Cyrl-RS"/>
        </w:rPr>
        <w:t>а</w:t>
      </w:r>
      <w:r w:rsidRPr="00565B18">
        <w:rPr>
          <w:rFonts w:ascii="Times New Roman" w:hAnsi="Times New Roman"/>
        </w:rPr>
        <w:t>вна расправа, и закон је упућен на мишљење релевантним министарствима и другим органима. Већина мишљења је добијена, и тренутно се ради на изради Предлога закона ради упућивања у даљу процедуру.</w:t>
      </w:r>
    </w:p>
    <w:p w14:paraId="156B8712" w14:textId="77777777" w:rsidR="00117868" w:rsidRPr="00565B18" w:rsidRDefault="00117868" w:rsidP="00E81293">
      <w:pPr>
        <w:ind w:firstLine="720"/>
        <w:jc w:val="both"/>
        <w:rPr>
          <w:rFonts w:ascii="Times New Roman" w:hAnsi="Times New Roman"/>
        </w:rPr>
      </w:pPr>
    </w:p>
    <w:p w14:paraId="592977C2" w14:textId="77777777" w:rsidR="00565B18" w:rsidRDefault="00565B18" w:rsidP="00E81293">
      <w:pPr>
        <w:ind w:firstLine="720"/>
        <w:jc w:val="both"/>
        <w:rPr>
          <w:rFonts w:ascii="Times New Roman" w:hAnsi="Times New Roman"/>
        </w:rPr>
      </w:pPr>
      <w:r w:rsidRPr="00565B18">
        <w:rPr>
          <w:rFonts w:ascii="Times New Roman" w:hAnsi="Times New Roman"/>
        </w:rPr>
        <w:t xml:space="preserve">Уредба о мерама социјалне укључености корисника новчане социјалне помоћи донета је у октобру 2014. године, а нова уредба ће бити донета по усвајању измена и допуна Закона о социјалној заштити. </w:t>
      </w:r>
    </w:p>
    <w:p w14:paraId="26E42C7D" w14:textId="77777777" w:rsidR="00117868" w:rsidRPr="00565B18" w:rsidRDefault="00117868" w:rsidP="00E81293">
      <w:pPr>
        <w:ind w:firstLine="720"/>
        <w:jc w:val="both"/>
        <w:rPr>
          <w:rFonts w:ascii="Times New Roman" w:hAnsi="Times New Roman"/>
        </w:rPr>
      </w:pPr>
    </w:p>
    <w:p w14:paraId="1A8B772D" w14:textId="77777777" w:rsidR="00911B6E" w:rsidRDefault="00E81293" w:rsidP="00A35794">
      <w:pPr>
        <w:ind w:firstLine="720"/>
        <w:jc w:val="both"/>
        <w:rPr>
          <w:rFonts w:ascii="Times New Roman" w:hAnsi="Times New Roman"/>
        </w:rPr>
      </w:pPr>
      <w:r>
        <w:rPr>
          <w:rFonts w:ascii="Times New Roman" w:hAnsi="Times New Roman"/>
        </w:rPr>
        <w:lastRenderedPageBreak/>
        <w:t xml:space="preserve">Изменама и допунама </w:t>
      </w:r>
      <w:r>
        <w:rPr>
          <w:rFonts w:ascii="Times New Roman" w:hAnsi="Times New Roman"/>
          <w:lang w:val="sr-Cyrl-RS"/>
        </w:rPr>
        <w:t xml:space="preserve">овог </w:t>
      </w:r>
      <w:r>
        <w:rPr>
          <w:rFonts w:ascii="Times New Roman" w:hAnsi="Times New Roman"/>
        </w:rPr>
        <w:t>закон</w:t>
      </w:r>
      <w:r>
        <w:rPr>
          <w:rFonts w:ascii="Times New Roman" w:hAnsi="Times New Roman"/>
          <w:lang w:val="sr-Cyrl-RS"/>
        </w:rPr>
        <w:t>а</w:t>
      </w:r>
      <w:r w:rsidR="00565B18" w:rsidRPr="00565B18">
        <w:rPr>
          <w:rFonts w:ascii="Times New Roman" w:hAnsi="Times New Roman"/>
        </w:rPr>
        <w:t>,  НСЗ је д</w:t>
      </w:r>
      <w:r>
        <w:rPr>
          <w:rFonts w:ascii="Times New Roman" w:hAnsi="Times New Roman"/>
        </w:rPr>
        <w:t>ужна да на основу обавештења центра за социјални рад</w:t>
      </w:r>
      <w:r w:rsidR="00565B18" w:rsidRPr="00565B18">
        <w:rPr>
          <w:rFonts w:ascii="Times New Roman" w:hAnsi="Times New Roman"/>
        </w:rPr>
        <w:t xml:space="preserve"> о плану активације корисника утврди индивидуални план запошљавања и да </w:t>
      </w:r>
      <w:r w:rsidR="00A35794">
        <w:rPr>
          <w:rFonts w:ascii="Times New Roman" w:hAnsi="Times New Roman"/>
        </w:rPr>
        <w:t>квартално извештава</w:t>
      </w:r>
      <w:r w:rsidR="00565B18" w:rsidRPr="00565B18">
        <w:rPr>
          <w:rFonts w:ascii="Times New Roman" w:hAnsi="Times New Roman"/>
        </w:rPr>
        <w:t xml:space="preserve"> о испуњењу тог плана.</w:t>
      </w:r>
    </w:p>
    <w:p w14:paraId="20640B5D" w14:textId="41947E36" w:rsidR="00841B82" w:rsidRPr="00A35794" w:rsidRDefault="00841B82" w:rsidP="00FF59FC">
      <w:pPr>
        <w:rPr>
          <w:lang w:val="sr-Cyrl-RS"/>
        </w:rPr>
      </w:pPr>
    </w:p>
    <w:p w14:paraId="3914BF7C" w14:textId="77777777" w:rsidR="00911B6E" w:rsidRPr="007753AD" w:rsidRDefault="009B5F47" w:rsidP="00911B6E">
      <w:pPr>
        <w:spacing w:before="200" w:after="240"/>
        <w:jc w:val="both"/>
        <w:outlineLvl w:val="3"/>
        <w:rPr>
          <w:rFonts w:ascii="Times New Roman" w:eastAsia="Times New Roman" w:hAnsi="Times New Roman"/>
          <w:b/>
          <w:iCs/>
          <w:lang w:val="nl-NL"/>
        </w:rPr>
      </w:pPr>
      <w:r>
        <w:rPr>
          <w:rFonts w:ascii="Times New Roman" w:eastAsia="MS PGothic" w:hAnsi="Times New Roman"/>
          <w:b/>
          <w:iCs/>
          <w:lang w:val="sr-Cyrl-RS"/>
        </w:rPr>
        <w:t xml:space="preserve">Мера </w:t>
      </w:r>
      <w:r w:rsidR="00911B6E" w:rsidRPr="007753AD">
        <w:rPr>
          <w:rFonts w:ascii="Times New Roman" w:eastAsia="MS PGothic" w:hAnsi="Times New Roman"/>
          <w:b/>
          <w:iCs/>
          <w:lang w:val="nl-NL"/>
        </w:rPr>
        <w:t xml:space="preserve">2.2 </w:t>
      </w:r>
      <w:r w:rsidR="00911B6E" w:rsidRPr="007753AD">
        <w:rPr>
          <w:rFonts w:ascii="Times New Roman" w:eastAsia="Times New Roman" w:hAnsi="Times New Roman"/>
          <w:b/>
          <w:iCs/>
          <w:lang w:val="nl-NL"/>
        </w:rPr>
        <w:t>Успостављени одрживи механизми сарадње који би обухватали, како подршку тешко запошљивим лицима, тако и мобилизацију ресурса у заједници како би се креирале нове могућности за радно ангажовање</w:t>
      </w:r>
    </w:p>
    <w:p w14:paraId="6C02C392" w14:textId="77777777" w:rsidR="00117868" w:rsidRPr="00574CBF" w:rsidRDefault="00117868" w:rsidP="00117868">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4115BBD7" w14:textId="77777777" w:rsidR="00117868" w:rsidRDefault="00117868" w:rsidP="002B6860">
      <w:pPr>
        <w:ind w:firstLine="720"/>
        <w:jc w:val="both"/>
        <w:rPr>
          <w:rFonts w:ascii="Times New Roman" w:hAnsi="Times New Roman"/>
        </w:rPr>
      </w:pPr>
    </w:p>
    <w:p w14:paraId="79D3EE0F" w14:textId="77777777" w:rsidR="00911B6E" w:rsidRDefault="00911B6E" w:rsidP="002B6860">
      <w:pPr>
        <w:ind w:firstLine="720"/>
        <w:jc w:val="both"/>
        <w:rPr>
          <w:rFonts w:ascii="Times New Roman" w:hAnsi="Times New Roman"/>
        </w:rPr>
      </w:pPr>
      <w:r w:rsidRPr="007753AD">
        <w:rPr>
          <w:rFonts w:ascii="Times New Roman" w:hAnsi="Times New Roman"/>
        </w:rPr>
        <w:t xml:space="preserve">Основ за ову меру биће успостављен доношењем нове Уредбе о мерама социјалне укључености корисника новчане социјалне помоћи, која ће бити донета по усвајању Измена и допуна Закона о социјалној заштити.  </w:t>
      </w:r>
    </w:p>
    <w:p w14:paraId="2FBD5107" w14:textId="4D7B56E4" w:rsidR="00504C9F" w:rsidRPr="007753AD" w:rsidRDefault="00504C9F" w:rsidP="00911B6E">
      <w:pPr>
        <w:jc w:val="both"/>
        <w:rPr>
          <w:rFonts w:ascii="Times New Roman" w:hAnsi="Times New Roman"/>
        </w:rPr>
      </w:pPr>
    </w:p>
    <w:p w14:paraId="0CDA47B3" w14:textId="77777777" w:rsidR="00911B6E" w:rsidRPr="007753AD" w:rsidRDefault="009B5F47" w:rsidP="00911B6E">
      <w:pPr>
        <w:spacing w:before="200" w:after="240"/>
        <w:outlineLvl w:val="3"/>
        <w:rPr>
          <w:rFonts w:ascii="Times New Roman" w:eastAsia="Times New Roman" w:hAnsi="Times New Roman"/>
          <w:b/>
          <w:iCs/>
          <w:lang w:val="nl-NL"/>
        </w:rPr>
      </w:pPr>
      <w:r>
        <w:rPr>
          <w:rFonts w:ascii="Times New Roman" w:eastAsia="MS PGothic" w:hAnsi="Times New Roman"/>
          <w:b/>
          <w:iCs/>
          <w:lang w:val="sr-Cyrl-RS"/>
        </w:rPr>
        <w:t xml:space="preserve">Мера </w:t>
      </w:r>
      <w:r w:rsidR="00911B6E" w:rsidRPr="007753AD">
        <w:rPr>
          <w:rFonts w:ascii="Times New Roman" w:eastAsia="MS PGothic" w:hAnsi="Times New Roman"/>
          <w:b/>
          <w:iCs/>
          <w:lang w:val="nl-NL"/>
        </w:rPr>
        <w:t xml:space="preserve">2.3 </w:t>
      </w:r>
      <w:r w:rsidR="00911B6E" w:rsidRPr="007753AD">
        <w:rPr>
          <w:rFonts w:ascii="Times New Roman" w:eastAsia="Times New Roman" w:hAnsi="Times New Roman"/>
          <w:b/>
          <w:iCs/>
          <w:lang w:val="nl-NL"/>
        </w:rPr>
        <w:t>Побољшати приступачност јавних објеката особама са инвалидитетом и обезбеђена пуна приступачност интернет страница јавних институција за све грађане, укључујући особе са инвалидитетом и старија лица</w:t>
      </w:r>
    </w:p>
    <w:p w14:paraId="2CFD4AD6" w14:textId="77777777" w:rsidR="00117868" w:rsidRPr="00574CBF" w:rsidRDefault="003A0170" w:rsidP="00117868">
      <w:pPr>
        <w:shd w:val="clear" w:color="auto" w:fill="D9D9D9" w:themeFill="background1" w:themeFillShade="D9"/>
        <w:rPr>
          <w:rFonts w:ascii="Times New Roman" w:hAnsi="Times New Roman"/>
          <w:lang w:val="sr-Cyrl-RS"/>
        </w:rPr>
      </w:pPr>
      <w:r w:rsidRPr="007753AD">
        <w:rPr>
          <w:rFonts w:ascii="Times New Roman" w:hAnsi="Times New Roman"/>
          <w:b/>
          <w:lang w:val="sr-Cyrl-RS"/>
        </w:rPr>
        <w:t xml:space="preserve">           </w:t>
      </w:r>
      <w:r w:rsidR="00117868">
        <w:rPr>
          <w:rFonts w:ascii="Times New Roman" w:hAnsi="Times New Roman"/>
          <w:lang w:val="sr-Cyrl-RS"/>
        </w:rPr>
        <w:t>Опис спроведене мере</w:t>
      </w:r>
    </w:p>
    <w:p w14:paraId="0C2CBF0C" w14:textId="77777777" w:rsidR="00117868" w:rsidRDefault="00117868" w:rsidP="007645FA">
      <w:pPr>
        <w:jc w:val="both"/>
        <w:rPr>
          <w:rFonts w:ascii="Times New Roman" w:hAnsi="Times New Roman"/>
          <w:b/>
          <w:lang w:val="sr-Cyrl-RS"/>
        </w:rPr>
      </w:pPr>
    </w:p>
    <w:p w14:paraId="2BA9F7E4" w14:textId="388B221E" w:rsidR="003A0170" w:rsidRDefault="003A0170" w:rsidP="00117868">
      <w:pPr>
        <w:ind w:firstLine="720"/>
        <w:jc w:val="both"/>
        <w:rPr>
          <w:rFonts w:ascii="Times New Roman" w:hAnsi="Times New Roman"/>
          <w:lang w:val="sr-Cyrl-RS"/>
        </w:rPr>
      </w:pPr>
      <w:r w:rsidRPr="007753AD">
        <w:rPr>
          <w:rFonts w:ascii="Times New Roman" w:hAnsi="Times New Roman"/>
          <w:lang w:val="sr-Cyrl-RS"/>
        </w:rPr>
        <w:t xml:space="preserve">У Републици Србији, </w:t>
      </w:r>
      <w:r w:rsidRPr="002B6860">
        <w:rPr>
          <w:rFonts w:ascii="Times New Roman" w:hAnsi="Times New Roman"/>
          <w:lang w:val="sr-Cyrl-RS"/>
        </w:rPr>
        <w:t>проблем приступачност</w:t>
      </w:r>
      <w:r w:rsidRPr="00151FA8">
        <w:rPr>
          <w:rFonts w:ascii="Times New Roman" w:hAnsi="Times New Roman"/>
          <w:lang w:val="sr-Cyrl-RS"/>
        </w:rPr>
        <w:t xml:space="preserve"> решен је креирањем стабилног законодавног и институционалног оквира .</w:t>
      </w:r>
      <w:r w:rsidR="00FF59FC">
        <w:rPr>
          <w:rFonts w:ascii="Times New Roman" w:hAnsi="Times New Roman"/>
          <w:lang w:val="sr-Cyrl-RS"/>
        </w:rPr>
        <w:t xml:space="preserve"> </w:t>
      </w:r>
      <w:r w:rsidRPr="00151FA8">
        <w:rPr>
          <w:rFonts w:ascii="Times New Roman" w:hAnsi="Times New Roman"/>
          <w:lang w:val="sr-Cyrl-RS"/>
        </w:rPr>
        <w:t xml:space="preserve">У том смислу, донет је Закон о кретању уз помоћ пса водича ( „ Службени гласник РС“, бр. 29/15) и Закон о употреби знаковног језика ( „ Службени гласник РС“, бр. 38/15). </w:t>
      </w:r>
      <w:r w:rsidRPr="002B6860">
        <w:rPr>
          <w:rFonts w:ascii="Times New Roman" w:hAnsi="Times New Roman"/>
          <w:lang w:val="sr-Cyrl-RS"/>
        </w:rPr>
        <w:t>Законом о кретању уз помоћ пса водича</w:t>
      </w:r>
      <w:r w:rsidRPr="00151FA8">
        <w:rPr>
          <w:rFonts w:ascii="Times New Roman" w:hAnsi="Times New Roman"/>
          <w:lang w:val="sr-Cyrl-RS"/>
        </w:rPr>
        <w:t xml:space="preserve"> се први пут на свеобухватан начин регулише право особа са инвалидитетом на кретање уз помоћ пса водича, и то првенствено право слепих и слабовидих лица, али и лица која користе инвалидска колица и других лица која имају статус особе са инвалидитетом, а којима је кретање уз помоћ пса водича неопходно, јер се тако омогућује </w:t>
      </w:r>
      <w:r w:rsidRPr="002B6860">
        <w:rPr>
          <w:rFonts w:ascii="Times New Roman" w:hAnsi="Times New Roman"/>
          <w:lang w:val="sr-Cyrl-RS"/>
        </w:rPr>
        <w:t>самосталност</w:t>
      </w:r>
      <w:r w:rsidRPr="00151FA8">
        <w:rPr>
          <w:rFonts w:ascii="Times New Roman" w:hAnsi="Times New Roman"/>
          <w:lang w:val="sr-Cyrl-RS"/>
        </w:rPr>
        <w:t xml:space="preserve"> ове категорије суграђана, у смислу несметаног и безбедног кретања и физичког приступа различитим објектима у јавној употреби, јавном превозу, јавном и радном простору. </w:t>
      </w:r>
      <w:r w:rsidRPr="002B6860">
        <w:rPr>
          <w:rFonts w:ascii="Times New Roman" w:hAnsi="Times New Roman"/>
          <w:lang w:val="sr-Cyrl-RS"/>
        </w:rPr>
        <w:t>Законом о употреби знаковног језика</w:t>
      </w:r>
      <w:r w:rsidRPr="00151FA8">
        <w:rPr>
          <w:rFonts w:ascii="Times New Roman" w:hAnsi="Times New Roman"/>
          <w:lang w:val="sr-Cyrl-RS"/>
        </w:rPr>
        <w:t xml:space="preserve"> омогућава се право на  </w:t>
      </w:r>
      <w:r w:rsidRPr="002B6860">
        <w:rPr>
          <w:rFonts w:ascii="Times New Roman" w:hAnsi="Times New Roman"/>
          <w:lang w:val="sr-Cyrl-RS"/>
        </w:rPr>
        <w:t>комуникацију</w:t>
      </w:r>
      <w:r w:rsidRPr="00151FA8">
        <w:rPr>
          <w:rFonts w:ascii="Times New Roman" w:hAnsi="Times New Roman"/>
          <w:lang w:val="sr-Cyrl-RS"/>
        </w:rPr>
        <w:t xml:space="preserve"> глувих особа са инвалидитетом, у </w:t>
      </w:r>
      <w:r w:rsidRPr="002B6860">
        <w:rPr>
          <w:rFonts w:ascii="Times New Roman" w:hAnsi="Times New Roman"/>
          <w:lang w:val="sr-Cyrl-RS"/>
        </w:rPr>
        <w:t>складу</w:t>
      </w:r>
      <w:r w:rsidRPr="00151FA8">
        <w:rPr>
          <w:rFonts w:ascii="Times New Roman" w:hAnsi="Times New Roman"/>
          <w:lang w:val="sr-Cyrl-RS"/>
        </w:rPr>
        <w:t xml:space="preserve"> са њиховим</w:t>
      </w:r>
      <w:r w:rsidR="00B34169">
        <w:rPr>
          <w:rFonts w:ascii="Times New Roman" w:hAnsi="Times New Roman"/>
          <w:lang w:val="sr-Cyrl-RS"/>
        </w:rPr>
        <w:t xml:space="preserve"> потребама</w:t>
      </w:r>
      <w:r w:rsidRPr="007753AD">
        <w:rPr>
          <w:rFonts w:ascii="Times New Roman" w:hAnsi="Times New Roman"/>
          <w:lang w:val="sr-Cyrl-RS"/>
        </w:rPr>
        <w:t>, односно омогућава се приступачно окружење глувим особама , које услед свог стања, нису у могућности да у потпуности, без употребе знаковног језика као природног облика комуникације, учес</w:t>
      </w:r>
      <w:r w:rsidR="00B34169">
        <w:rPr>
          <w:rFonts w:ascii="Times New Roman" w:hAnsi="Times New Roman"/>
          <w:lang w:val="sr-Cyrl-RS"/>
        </w:rPr>
        <w:t xml:space="preserve">твују у друштвеном животу. На тај начин </w:t>
      </w:r>
      <w:r w:rsidRPr="007753AD">
        <w:rPr>
          <w:rFonts w:ascii="Times New Roman" w:hAnsi="Times New Roman"/>
          <w:lang w:val="sr-Cyrl-RS"/>
        </w:rPr>
        <w:t>је</w:t>
      </w:r>
      <w:r w:rsidR="00B34169">
        <w:rPr>
          <w:rFonts w:ascii="Times New Roman" w:hAnsi="Times New Roman"/>
          <w:lang w:val="sr-Cyrl-RS"/>
        </w:rPr>
        <w:t xml:space="preserve"> Република Србија </w:t>
      </w:r>
      <w:r w:rsidRPr="007753AD">
        <w:rPr>
          <w:rFonts w:ascii="Times New Roman" w:hAnsi="Times New Roman"/>
          <w:lang w:val="sr-Cyrl-RS"/>
        </w:rPr>
        <w:t>испоштовала  члан 9. Конвенције о</w:t>
      </w:r>
      <w:r w:rsidR="00B34169">
        <w:rPr>
          <w:rFonts w:ascii="Times New Roman" w:hAnsi="Times New Roman"/>
          <w:lang w:val="sr-Cyrl-RS"/>
        </w:rPr>
        <w:t xml:space="preserve"> правима особа са инвалидитетом</w:t>
      </w:r>
      <w:r w:rsidRPr="007753AD">
        <w:rPr>
          <w:rFonts w:ascii="Times New Roman" w:hAnsi="Times New Roman"/>
          <w:lang w:val="sr-Cyrl-RS"/>
        </w:rPr>
        <w:t xml:space="preserve"> и омогућила особама са инвалидитетом самосталан живот и пуно учешће у</w:t>
      </w:r>
      <w:r w:rsidR="007645FA">
        <w:rPr>
          <w:rFonts w:ascii="Times New Roman" w:hAnsi="Times New Roman"/>
          <w:lang w:val="sr-Cyrl-RS"/>
        </w:rPr>
        <w:t xml:space="preserve"> свим сферама друштвеног живота. </w:t>
      </w:r>
      <w:r w:rsidR="002517FA">
        <w:rPr>
          <w:rFonts w:ascii="Times New Roman" w:hAnsi="Times New Roman"/>
          <w:lang w:val="sr-Cyrl-RS"/>
        </w:rPr>
        <w:t>О</w:t>
      </w:r>
      <w:r w:rsidR="005D1592">
        <w:rPr>
          <w:rFonts w:ascii="Times New Roman" w:hAnsi="Times New Roman"/>
          <w:lang w:val="sr-Cyrl-RS"/>
        </w:rPr>
        <w:t xml:space="preserve">ва мера је </w:t>
      </w:r>
      <w:r w:rsidR="00BC497A" w:rsidRPr="007753AD">
        <w:rPr>
          <w:rFonts w:ascii="Times New Roman" w:hAnsi="Times New Roman"/>
          <w:lang w:val="sr-Cyrl-RS"/>
        </w:rPr>
        <w:t xml:space="preserve"> претежно реализована током 2018. године.</w:t>
      </w:r>
    </w:p>
    <w:p w14:paraId="3C970019" w14:textId="424E802A" w:rsidR="007645FA" w:rsidRPr="007645FA" w:rsidRDefault="007645FA" w:rsidP="007645FA">
      <w:pPr>
        <w:jc w:val="both"/>
        <w:rPr>
          <w:rFonts w:ascii="Times New Roman" w:hAnsi="Times New Roman"/>
          <w:lang w:val="sr-Cyrl-RS"/>
        </w:rPr>
      </w:pPr>
    </w:p>
    <w:p w14:paraId="07EB9956" w14:textId="77777777" w:rsidR="00911B6E" w:rsidRPr="007753AD" w:rsidRDefault="00117868" w:rsidP="00911B6E">
      <w:pPr>
        <w:spacing w:before="240" w:after="240"/>
        <w:jc w:val="both"/>
        <w:outlineLvl w:val="1"/>
        <w:rPr>
          <w:rFonts w:ascii="Times New Roman" w:eastAsia="Times New Roman" w:hAnsi="Times New Roman"/>
          <w:b/>
          <w:lang w:val="nl-NL"/>
        </w:rPr>
      </w:pPr>
      <w:r w:rsidRPr="007753AD">
        <w:rPr>
          <w:rFonts w:ascii="Times New Roman" w:eastAsia="Times New Roman" w:hAnsi="Times New Roman"/>
          <w:b/>
          <w:lang w:val="nl-NL"/>
        </w:rPr>
        <w:t xml:space="preserve">ЦИЉ 3: ПОВЕЋАЊЕ ПОДРШКЕ (ПРИРОДНОЈ) ПОРОДИЦИ У РИЗИКУ, НАСТАВАК ПРОЦЕСА ДЕИНСТИТУЦИОНАЛИЗАЦИЈЕ И РАЗВОЈ ВАНИНСТИТУЦИОНАЛНИХ УСЛУГА У ЗАЈЕДНИЦИ. </w:t>
      </w:r>
    </w:p>
    <w:p w14:paraId="746636BB" w14:textId="77777777" w:rsidR="00911B6E" w:rsidRPr="002B6860" w:rsidRDefault="00911B6E" w:rsidP="00911B6E">
      <w:pPr>
        <w:keepNext/>
        <w:keepLines/>
        <w:spacing w:before="200" w:after="240"/>
        <w:jc w:val="both"/>
        <w:outlineLvl w:val="2"/>
        <w:rPr>
          <w:rFonts w:ascii="Times New Roman" w:eastAsia="MS PGothic" w:hAnsi="Times New Roman"/>
          <w:b/>
          <w:iCs/>
          <w:lang w:val="nl-NL"/>
        </w:rPr>
      </w:pPr>
      <w:r w:rsidRPr="002B6860">
        <w:rPr>
          <w:rFonts w:ascii="Times New Roman" w:eastAsia="Times New Roman" w:hAnsi="Times New Roman"/>
          <w:b/>
          <w:lang w:val="nl-NL"/>
        </w:rPr>
        <w:t>РАЗВОЈ ВАНИНСТИТУЦИОНАЛНИХ УСЛУГА СОЦИЈАЛНЕ ЗАШТИТЕ</w:t>
      </w:r>
    </w:p>
    <w:p w14:paraId="104E9082" w14:textId="77777777" w:rsidR="00911B6E" w:rsidRPr="007753AD" w:rsidRDefault="009B5F47" w:rsidP="00B34169">
      <w:pPr>
        <w:spacing w:before="200" w:after="240"/>
        <w:jc w:val="both"/>
        <w:outlineLvl w:val="3"/>
        <w:rPr>
          <w:rFonts w:ascii="Times New Roman" w:hAnsi="Times New Roman"/>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3.1 Доношење подзаконског акта о наменским трансферима који би уредио додатно финансирање услуга социјалне заштите на локалном нивоу са централног ниво</w:t>
      </w:r>
    </w:p>
    <w:p w14:paraId="310A8659" w14:textId="77777777" w:rsidR="00117868" w:rsidRPr="00574CBF" w:rsidRDefault="00117868" w:rsidP="00117868">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7BD0C3DE" w14:textId="77777777" w:rsidR="00117868" w:rsidRDefault="00117868" w:rsidP="002B6860">
      <w:pPr>
        <w:ind w:firstLine="720"/>
        <w:jc w:val="both"/>
        <w:rPr>
          <w:rFonts w:ascii="Times New Roman" w:hAnsi="Times New Roman"/>
          <w:lang w:val="sr-Cyrl-RS"/>
        </w:rPr>
      </w:pPr>
    </w:p>
    <w:p w14:paraId="12F71D0D" w14:textId="77777777" w:rsidR="00C94C1F" w:rsidRPr="00BC3F84" w:rsidRDefault="00C94C1F" w:rsidP="00C94C1F">
      <w:pPr>
        <w:ind w:firstLine="720"/>
        <w:jc w:val="both"/>
        <w:rPr>
          <w:rFonts w:ascii="Times New Roman" w:hAnsi="Times New Roman"/>
          <w:lang w:val="sr-Cyrl-RS"/>
        </w:rPr>
      </w:pPr>
      <w:r w:rsidRPr="007753AD">
        <w:rPr>
          <w:rFonts w:ascii="Times New Roman" w:hAnsi="Times New Roman"/>
          <w:lang w:val="sr-Cyrl-RS"/>
        </w:rPr>
        <w:t xml:space="preserve">Како би се услуге </w:t>
      </w:r>
      <w:r>
        <w:rPr>
          <w:rFonts w:ascii="Times New Roman" w:hAnsi="Times New Roman"/>
          <w:lang w:val="sr-Cyrl-RS"/>
        </w:rPr>
        <w:t xml:space="preserve">социјалне заштите </w:t>
      </w:r>
      <w:r w:rsidRPr="007753AD">
        <w:rPr>
          <w:rFonts w:ascii="Times New Roman" w:hAnsi="Times New Roman"/>
          <w:lang w:val="sr-Cyrl-RS"/>
        </w:rPr>
        <w:t xml:space="preserve">равномерно развијале на читавој територији Републике Србије држава је </w:t>
      </w:r>
      <w:r w:rsidRPr="002517FA">
        <w:rPr>
          <w:rFonts w:ascii="Times New Roman" w:hAnsi="Times New Roman"/>
          <w:lang w:val="sr-Cyrl-RS"/>
        </w:rPr>
        <w:t>2016.</w:t>
      </w:r>
      <w:r>
        <w:rPr>
          <w:rFonts w:ascii="Times New Roman" w:hAnsi="Times New Roman"/>
          <w:lang w:val="sr-Cyrl-RS"/>
        </w:rPr>
        <w:t xml:space="preserve"> године</w:t>
      </w:r>
      <w:r w:rsidRPr="007753AD">
        <w:rPr>
          <w:rFonts w:ascii="Times New Roman" w:hAnsi="Times New Roman"/>
          <w:lang w:val="sr-Cyrl-RS"/>
        </w:rPr>
        <w:t xml:space="preserve"> покренула механизам наменских трансфера доношењем</w:t>
      </w:r>
      <w:r>
        <w:rPr>
          <w:rFonts w:ascii="Times New Roman" w:hAnsi="Times New Roman"/>
          <w:lang w:val="sr-Cyrl-RS"/>
        </w:rPr>
        <w:t xml:space="preserve"> Уредбе о наменским трансферима </w:t>
      </w:r>
      <w:r w:rsidRPr="003F37B3">
        <w:rPr>
          <w:rFonts w:ascii="Times New Roman" w:hAnsi="Times New Roman"/>
          <w:lang w:val="sr-Cyrl-RS"/>
        </w:rPr>
        <w:t>у социјалној заштити</w:t>
      </w:r>
      <w:r>
        <w:rPr>
          <w:rFonts w:ascii="Times New Roman" w:hAnsi="Times New Roman"/>
          <w:lang w:val="sr-Cyrl-RS"/>
        </w:rPr>
        <w:t>. На тај начин</w:t>
      </w:r>
      <w:r w:rsidRPr="007753AD">
        <w:rPr>
          <w:rFonts w:ascii="Times New Roman" w:hAnsi="Times New Roman"/>
          <w:lang w:val="sr-Cyrl-RS"/>
        </w:rPr>
        <w:t xml:space="preserve"> </w:t>
      </w:r>
      <w:r>
        <w:rPr>
          <w:rFonts w:ascii="Times New Roman" w:hAnsi="Times New Roman"/>
          <w:lang w:val="sr-Cyrl-RS"/>
        </w:rPr>
        <w:t>је омогућено да се</w:t>
      </w:r>
      <w:r w:rsidRPr="007753AD">
        <w:rPr>
          <w:rFonts w:ascii="Times New Roman" w:hAnsi="Times New Roman"/>
          <w:lang w:val="sr-Cyrl-RS"/>
        </w:rPr>
        <w:t xml:space="preserve"> средства преносе са републичког на локални ниво ка </w:t>
      </w:r>
      <w:r>
        <w:rPr>
          <w:rFonts w:ascii="Times New Roman" w:hAnsi="Times New Roman"/>
          <w:lang w:val="sr-Cyrl-RS"/>
        </w:rPr>
        <w:t xml:space="preserve">једницама локалне самоуправе </w:t>
      </w:r>
      <w:r w:rsidRPr="007753AD">
        <w:rPr>
          <w:rFonts w:ascii="Times New Roman" w:hAnsi="Times New Roman"/>
          <w:lang w:val="sr-Cyrl-RS"/>
        </w:rPr>
        <w:t xml:space="preserve"> које су испод републичког нивоа развијености и не располажу довољним средствима да саме финансирају успостављање и развој услуга социјалне заштите</w:t>
      </w:r>
      <w:r>
        <w:rPr>
          <w:rFonts w:ascii="Times New Roman" w:hAnsi="Times New Roman"/>
          <w:lang w:val="sr-Cyrl-RS"/>
        </w:rPr>
        <w:t xml:space="preserve"> на својој територији</w:t>
      </w:r>
      <w:r w:rsidRPr="007753AD">
        <w:rPr>
          <w:rFonts w:ascii="Times New Roman" w:hAnsi="Times New Roman"/>
          <w:lang w:val="sr-Cyrl-RS"/>
        </w:rPr>
        <w:t xml:space="preserve">. </w:t>
      </w:r>
      <w:r>
        <w:rPr>
          <w:rFonts w:ascii="Times New Roman" w:hAnsi="Times New Roman"/>
          <w:lang w:val="sr-Cyrl-RS"/>
        </w:rPr>
        <w:t xml:space="preserve"> </w:t>
      </w:r>
      <w:r w:rsidRPr="00BC3F84">
        <w:rPr>
          <w:rFonts w:ascii="Times New Roman" w:hAnsi="Times New Roman"/>
          <w:lang w:val="sr-Cyrl-RS"/>
        </w:rPr>
        <w:t xml:space="preserve">Уредбом је утврђено да се јединицама локалне самоуправе из </w:t>
      </w:r>
      <w:r>
        <w:rPr>
          <w:rFonts w:ascii="Times New Roman" w:hAnsi="Times New Roman"/>
          <w:lang w:val="sr-Cyrl-RS"/>
        </w:rPr>
        <w:t xml:space="preserve">четврте </w:t>
      </w:r>
      <w:r w:rsidRPr="00BC3F84">
        <w:rPr>
          <w:rFonts w:ascii="Times New Roman" w:hAnsi="Times New Roman"/>
          <w:lang w:val="sr-Cyrl-RS"/>
        </w:rPr>
        <w:t xml:space="preserve">групе развијености, међу којима су и девастиране јединице локалне самоуправе, наменски трансфер додељује без обзира на обезбеђено учешће у финансирању услуга социјалне заштите из своје надлежности, док ће јединице локалне самоуправе из </w:t>
      </w:r>
      <w:r>
        <w:rPr>
          <w:rFonts w:ascii="Times New Roman" w:hAnsi="Times New Roman"/>
          <w:lang w:val="sr-Cyrl-RS"/>
        </w:rPr>
        <w:t>друге</w:t>
      </w:r>
      <w:r w:rsidRPr="00BC3F84">
        <w:rPr>
          <w:rFonts w:ascii="Times New Roman" w:hAnsi="Times New Roman"/>
          <w:lang w:val="sr-Cyrl-RS"/>
        </w:rPr>
        <w:t xml:space="preserve"> и </w:t>
      </w:r>
      <w:r>
        <w:rPr>
          <w:rFonts w:ascii="Times New Roman" w:hAnsi="Times New Roman"/>
          <w:lang w:val="sr-Cyrl-RS"/>
        </w:rPr>
        <w:t>треће</w:t>
      </w:r>
      <w:r w:rsidRPr="00BC3F84">
        <w:rPr>
          <w:rFonts w:ascii="Times New Roman" w:hAnsi="Times New Roman"/>
          <w:lang w:val="sr-Cyrl-RS"/>
        </w:rPr>
        <w:t xml:space="preserve"> групе развијености бити финансиране путем комплементарног односно допуњујућег финансирања у складу са прописима којима се уређује регионални развој, другим речима, постоји утврђена обавеза јединица локалне самоуправе из </w:t>
      </w:r>
      <w:r>
        <w:rPr>
          <w:rFonts w:ascii="Times New Roman" w:hAnsi="Times New Roman"/>
          <w:lang w:val="sr-Cyrl-RS"/>
        </w:rPr>
        <w:t>друге</w:t>
      </w:r>
      <w:r w:rsidRPr="00BC3F84">
        <w:rPr>
          <w:rFonts w:ascii="Times New Roman" w:hAnsi="Times New Roman"/>
          <w:lang w:val="sr-Cyrl-RS"/>
        </w:rPr>
        <w:t xml:space="preserve"> и </w:t>
      </w:r>
      <w:r>
        <w:rPr>
          <w:rFonts w:ascii="Times New Roman" w:hAnsi="Times New Roman"/>
          <w:lang w:val="sr-Cyrl-RS"/>
        </w:rPr>
        <w:t>треће</w:t>
      </w:r>
      <w:r w:rsidRPr="00BC3F84">
        <w:rPr>
          <w:rFonts w:ascii="Times New Roman" w:hAnsi="Times New Roman"/>
          <w:lang w:val="sr-Cyrl-RS"/>
        </w:rPr>
        <w:t xml:space="preserve"> групе развијености у погледу обезбеђених средстава за социјалну заштиту кроз одлуке о буџетима за буџетску годину у финансирању услуга из надлежности јединица локалне самоуправе за које се врши наменски трансфер.</w:t>
      </w:r>
    </w:p>
    <w:p w14:paraId="2D2249E0" w14:textId="77777777" w:rsidR="00C94C1F" w:rsidRPr="00BC3F84" w:rsidRDefault="00C94C1F" w:rsidP="00C94C1F">
      <w:pPr>
        <w:ind w:firstLine="720"/>
        <w:jc w:val="both"/>
        <w:rPr>
          <w:rFonts w:ascii="Times New Roman" w:hAnsi="Times New Roman"/>
          <w:lang w:val="sr-Cyrl-RS"/>
        </w:rPr>
      </w:pPr>
    </w:p>
    <w:p w14:paraId="1778DB29" w14:textId="77777777" w:rsidR="00C94C1F" w:rsidRDefault="00C94C1F" w:rsidP="00C94C1F">
      <w:pPr>
        <w:ind w:firstLine="720"/>
        <w:jc w:val="both"/>
        <w:rPr>
          <w:rFonts w:ascii="Times New Roman" w:hAnsi="Times New Roman"/>
          <w:lang w:val="sr-Cyrl-RS"/>
        </w:rPr>
      </w:pPr>
      <w:r w:rsidRPr="00BC3F84">
        <w:rPr>
          <w:rFonts w:ascii="Times New Roman" w:hAnsi="Times New Roman"/>
          <w:lang w:val="sr-Cyrl-RS"/>
        </w:rPr>
        <w:t xml:space="preserve">У складу са Законом о социјалној заштити и прописима о финансирању јединица локалне самоуправе, Република </w:t>
      </w:r>
      <w:r>
        <w:rPr>
          <w:rFonts w:ascii="Times New Roman" w:hAnsi="Times New Roman"/>
          <w:lang w:val="sr-Cyrl-RS"/>
        </w:rPr>
        <w:t>у буџету обезбеђује</w:t>
      </w:r>
      <w:r w:rsidRPr="00BC3F84">
        <w:rPr>
          <w:rFonts w:ascii="Times New Roman" w:hAnsi="Times New Roman"/>
          <w:lang w:val="sr-Cyrl-RS"/>
        </w:rPr>
        <w:t xml:space="preserve"> средства за наменске трансфере који ће подржати услуге социјалне заштите на локалном нивоу дефинисане локалним одлукама о правима и услугама у социјалној заштити</w:t>
      </w:r>
      <w:r>
        <w:rPr>
          <w:rFonts w:ascii="Times New Roman" w:hAnsi="Times New Roman"/>
          <w:lang w:val="sr-Cyrl-RS"/>
        </w:rPr>
        <w:t>.</w:t>
      </w:r>
    </w:p>
    <w:p w14:paraId="127C83FF" w14:textId="77777777" w:rsidR="00C94C1F" w:rsidRDefault="00C94C1F" w:rsidP="00C94C1F">
      <w:pPr>
        <w:ind w:firstLine="720"/>
        <w:jc w:val="both"/>
        <w:rPr>
          <w:rFonts w:ascii="Times New Roman" w:hAnsi="Times New Roman"/>
          <w:lang w:val="sr-Cyrl-RS"/>
        </w:rPr>
      </w:pPr>
    </w:p>
    <w:p w14:paraId="4DE087C8" w14:textId="77777777" w:rsidR="00C94C1F" w:rsidRDefault="00C94C1F" w:rsidP="00C94C1F">
      <w:pPr>
        <w:ind w:firstLine="720"/>
        <w:jc w:val="both"/>
        <w:rPr>
          <w:rFonts w:ascii="Times New Roman" w:hAnsi="Times New Roman"/>
          <w:lang w:val="sr-Cyrl-RS"/>
        </w:rPr>
      </w:pPr>
      <w:r w:rsidRPr="007753AD">
        <w:rPr>
          <w:rFonts w:ascii="Times New Roman" w:hAnsi="Times New Roman"/>
          <w:lang w:val="sr-Cyrl-RS"/>
        </w:rPr>
        <w:t>Средства за ове намене о</w:t>
      </w:r>
      <w:r>
        <w:rPr>
          <w:rFonts w:ascii="Times New Roman" w:hAnsi="Times New Roman"/>
          <w:lang w:val="sr-Cyrl-RS"/>
        </w:rPr>
        <w:t xml:space="preserve">безбеђују се у буџету Републике. </w:t>
      </w:r>
      <w:r w:rsidRPr="007753AD">
        <w:rPr>
          <w:rFonts w:ascii="Times New Roman" w:hAnsi="Times New Roman"/>
          <w:lang w:val="sr-Cyrl-RS"/>
        </w:rPr>
        <w:t>По усвајању измена и допуна Закона о социјалној заштити Уредба о наменским трансферима ће такође бити ревидирана.</w:t>
      </w:r>
    </w:p>
    <w:p w14:paraId="39C5DBB3" w14:textId="77777777" w:rsidR="00974EC8" w:rsidRPr="00FF59FC" w:rsidRDefault="00974EC8" w:rsidP="00FF59FC">
      <w:pPr>
        <w:jc w:val="both"/>
        <w:rPr>
          <w:rFonts w:ascii="Times New Roman" w:hAnsi="Times New Roman"/>
          <w:lang w:val="sr-Cyrl-RS"/>
        </w:rPr>
      </w:pPr>
    </w:p>
    <w:p w14:paraId="768A25E9" w14:textId="23DBB3F5" w:rsidR="00B34169" w:rsidRDefault="00B34169" w:rsidP="00FF59FC">
      <w:pPr>
        <w:jc w:val="both"/>
        <w:rPr>
          <w:rFonts w:ascii="Times New Roman" w:hAnsi="Times New Roman"/>
          <w:lang w:val="sr-Cyrl-RS"/>
        </w:rPr>
      </w:pPr>
      <w:r w:rsidRPr="00FF59FC">
        <w:rPr>
          <w:rFonts w:ascii="Times New Roman" w:hAnsi="Times New Roman"/>
          <w:lang w:val="sr-Cyrl-RS"/>
        </w:rPr>
        <w:t xml:space="preserve"> </w:t>
      </w:r>
      <w:r w:rsidR="00FF59FC">
        <w:rPr>
          <w:rFonts w:ascii="Times New Roman" w:hAnsi="Times New Roman"/>
          <w:lang w:val="sr-Cyrl-RS"/>
        </w:rPr>
        <w:tab/>
      </w:r>
      <w:r w:rsidRPr="00FF59FC">
        <w:rPr>
          <w:rFonts w:ascii="Times New Roman" w:hAnsi="Times New Roman"/>
          <w:lang w:val="sr-Cyrl-RS"/>
        </w:rPr>
        <w:t>Уредба о наменским трансферима је донета 2016. године.</w:t>
      </w:r>
      <w:r w:rsidRPr="00FF59FC">
        <w:rPr>
          <w:rFonts w:ascii="Times New Roman" w:hAnsi="Times New Roman"/>
        </w:rPr>
        <w:t xml:space="preserve"> </w:t>
      </w:r>
      <w:r w:rsidR="00FF59FC" w:rsidRPr="00FF59FC">
        <w:rPr>
          <w:rFonts w:ascii="Times New Roman" w:hAnsi="Times New Roman"/>
          <w:lang w:val="sr-Cyrl-RS"/>
        </w:rPr>
        <w:t xml:space="preserve">У 2018.години </w:t>
      </w:r>
      <w:r w:rsidRPr="00FF59FC">
        <w:rPr>
          <w:rFonts w:ascii="Times New Roman" w:hAnsi="Times New Roman"/>
          <w:lang w:val="sr-Cyrl-RS"/>
        </w:rPr>
        <w:t>закључено је 109 уговора о наменским трансферима са јединицама локалне самоуправе везано за услуге соци</w:t>
      </w:r>
      <w:r w:rsidR="00FF59FC" w:rsidRPr="00FF59FC">
        <w:rPr>
          <w:rFonts w:ascii="Times New Roman" w:hAnsi="Times New Roman"/>
          <w:lang w:val="sr-Cyrl-RS"/>
        </w:rPr>
        <w:t>јалне заштите из надлежности јединица локлане самоуправе</w:t>
      </w:r>
      <w:r w:rsidRPr="00FF59FC">
        <w:rPr>
          <w:rFonts w:ascii="Times New Roman" w:hAnsi="Times New Roman"/>
          <w:lang w:val="sr-Cyrl-RS"/>
        </w:rPr>
        <w:t xml:space="preserve"> које се финансирају наменским трансфер</w:t>
      </w:r>
      <w:r w:rsidR="00FF59FC">
        <w:rPr>
          <w:rFonts w:ascii="Times New Roman" w:hAnsi="Times New Roman"/>
          <w:lang w:val="sr-Cyrl-RS"/>
        </w:rPr>
        <w:t>има из буџета Републике Србије.</w:t>
      </w:r>
    </w:p>
    <w:p w14:paraId="3E937AFF" w14:textId="77777777" w:rsidR="00FF59FC" w:rsidRPr="00FF59FC" w:rsidRDefault="00FF59FC" w:rsidP="00FF59FC">
      <w:pPr>
        <w:jc w:val="both"/>
        <w:rPr>
          <w:rFonts w:ascii="Times New Roman" w:hAnsi="Times New Roman"/>
          <w:lang w:val="sr-Cyrl-RS"/>
        </w:rPr>
      </w:pPr>
    </w:p>
    <w:p w14:paraId="2CDD4B37" w14:textId="497D75B2" w:rsidR="00B34169" w:rsidRPr="00FF59FC" w:rsidRDefault="00FF59FC" w:rsidP="00FF59FC">
      <w:pPr>
        <w:ind w:firstLine="720"/>
        <w:jc w:val="both"/>
        <w:rPr>
          <w:rFonts w:ascii="Times New Roman" w:hAnsi="Times New Roman"/>
          <w:lang w:val="sr-Latn-RS"/>
        </w:rPr>
      </w:pPr>
      <w:r w:rsidRPr="00FF59FC">
        <w:rPr>
          <w:rFonts w:ascii="Times New Roman" w:hAnsi="Times New Roman"/>
          <w:lang w:val="sr-Cyrl-RS"/>
        </w:rPr>
        <w:t>За</w:t>
      </w:r>
      <w:r w:rsidR="00B34169" w:rsidRPr="00FF59FC">
        <w:rPr>
          <w:rFonts w:ascii="Times New Roman" w:hAnsi="Times New Roman"/>
          <w:lang w:val="sr-Cyrl-RS"/>
        </w:rPr>
        <w:t xml:space="preserve"> ове намене у 2</w:t>
      </w:r>
      <w:r>
        <w:rPr>
          <w:rFonts w:ascii="Times New Roman" w:hAnsi="Times New Roman"/>
          <w:lang w:val="sr-Cyrl-RS"/>
        </w:rPr>
        <w:t xml:space="preserve">018. години </w:t>
      </w:r>
      <w:r w:rsidR="00B34169" w:rsidRPr="00FF59FC">
        <w:rPr>
          <w:rFonts w:ascii="Times New Roman" w:hAnsi="Times New Roman"/>
          <w:lang w:val="sr-Cyrl-RS"/>
        </w:rPr>
        <w:t xml:space="preserve"> опредељено је 689.999.999,90 дин</w:t>
      </w:r>
      <w:r w:rsidR="00B34169" w:rsidRPr="00FF59FC">
        <w:rPr>
          <w:rFonts w:ascii="Times New Roman" w:hAnsi="Times New Roman"/>
          <w:lang w:val="sr-Latn-RS"/>
        </w:rPr>
        <w:t>ара</w:t>
      </w:r>
    </w:p>
    <w:p w14:paraId="1F4AEB66" w14:textId="4ADB4C2D" w:rsidR="00974EC8" w:rsidRPr="007753AD" w:rsidRDefault="00974EC8" w:rsidP="00911B6E">
      <w:pPr>
        <w:jc w:val="both"/>
        <w:rPr>
          <w:rFonts w:ascii="Times New Roman" w:hAnsi="Times New Roman"/>
        </w:rPr>
      </w:pPr>
    </w:p>
    <w:p w14:paraId="18356BB8" w14:textId="77777777" w:rsidR="00911B6E" w:rsidRPr="007753AD" w:rsidRDefault="009B5F47" w:rsidP="002B6860">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3.2 Покретање програма који ће оснажити капацитете на локалном нивоу за успостављање услуге становања уз подршку за особе са инвалидитетом</w:t>
      </w:r>
    </w:p>
    <w:p w14:paraId="54722625" w14:textId="77777777" w:rsidR="00857904" w:rsidRPr="00574CBF" w:rsidRDefault="00857904" w:rsidP="0085790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3A2E2B0A" w14:textId="77777777" w:rsidR="00857904" w:rsidRDefault="00857904" w:rsidP="00630719">
      <w:pPr>
        <w:ind w:firstLine="720"/>
        <w:jc w:val="both"/>
        <w:rPr>
          <w:rFonts w:ascii="Times New Roman" w:hAnsi="Times New Roman"/>
          <w:lang w:val="sr-Cyrl-RS"/>
        </w:rPr>
      </w:pPr>
    </w:p>
    <w:p w14:paraId="1835F10F" w14:textId="77777777" w:rsidR="00884900" w:rsidRPr="00884900" w:rsidRDefault="00884900" w:rsidP="00630719">
      <w:pPr>
        <w:ind w:firstLine="720"/>
        <w:jc w:val="both"/>
        <w:rPr>
          <w:rFonts w:ascii="Times New Roman" w:hAnsi="Times New Roman"/>
        </w:rPr>
      </w:pPr>
      <w:r w:rsidRPr="00884900">
        <w:rPr>
          <w:rFonts w:ascii="Times New Roman" w:hAnsi="Times New Roman"/>
          <w:lang w:val="sr-Cyrl-RS"/>
        </w:rPr>
        <w:t xml:space="preserve">У тренутку извештавања податак о број корисника услуге становање уз подршку није познат јер </w:t>
      </w:r>
      <w:r w:rsidRPr="00884900">
        <w:rPr>
          <w:rFonts w:ascii="Times New Roman" w:hAnsi="Times New Roman"/>
        </w:rPr>
        <w:t xml:space="preserve">обрада годишњих извештаја о раду установа социјалне заштите није приведена крају. </w:t>
      </w:r>
    </w:p>
    <w:p w14:paraId="686D786E" w14:textId="77777777" w:rsidR="00857904" w:rsidRDefault="00857904" w:rsidP="00630719">
      <w:pPr>
        <w:ind w:firstLine="720"/>
        <w:jc w:val="both"/>
        <w:rPr>
          <w:rFonts w:ascii="Times New Roman" w:hAnsi="Times New Roman"/>
          <w:lang w:val="sr-Cyrl-RS"/>
        </w:rPr>
      </w:pPr>
    </w:p>
    <w:p w14:paraId="4AB205B4" w14:textId="77777777" w:rsidR="00504C9F" w:rsidRDefault="00884900" w:rsidP="00630719">
      <w:pPr>
        <w:ind w:firstLine="720"/>
        <w:jc w:val="both"/>
        <w:rPr>
          <w:rFonts w:ascii="Times New Roman" w:hAnsi="Times New Roman"/>
          <w:lang w:val="sr-Cyrl-RS"/>
        </w:rPr>
      </w:pPr>
      <w:r w:rsidRPr="00884900">
        <w:rPr>
          <w:rFonts w:ascii="Times New Roman" w:hAnsi="Times New Roman"/>
          <w:lang w:val="sr-Cyrl-RS"/>
        </w:rPr>
        <w:t>Програм ''Становање уз подршку-теоријски и практични аспекти пружања услуге'' је током 2018.год. реализован у Црној Гори за групу од 24 полазника. У Србији до сада није реализован ниједан од два акредитована програма који се односе на услугу становања уз подршку.</w:t>
      </w:r>
    </w:p>
    <w:p w14:paraId="2A9199E4" w14:textId="77777777" w:rsidR="00884900" w:rsidRPr="00A45A9D" w:rsidRDefault="00884900" w:rsidP="00A45A9D">
      <w:pPr>
        <w:jc w:val="both"/>
        <w:rPr>
          <w:rFonts w:ascii="Times New Roman" w:hAnsi="Times New Roman"/>
          <w:lang w:val="sr-Cyrl-RS"/>
        </w:rPr>
      </w:pPr>
    </w:p>
    <w:p w14:paraId="2EC98EF4" w14:textId="4F385DAF" w:rsidR="00884900" w:rsidRDefault="00FF59FC" w:rsidP="00A45A9D">
      <w:pPr>
        <w:ind w:firstLine="720"/>
        <w:jc w:val="both"/>
        <w:rPr>
          <w:rFonts w:ascii="Times New Roman" w:hAnsi="Times New Roman"/>
          <w:lang w:val="sr-Cyrl-RS"/>
        </w:rPr>
      </w:pPr>
      <w:r w:rsidRPr="00A45A9D">
        <w:rPr>
          <w:rFonts w:ascii="Times New Roman" w:hAnsi="Times New Roman"/>
          <w:lang w:val="sr-Cyrl-RS"/>
        </w:rPr>
        <w:lastRenderedPageBreak/>
        <w:t>Б</w:t>
      </w:r>
      <w:r w:rsidR="00EB6333" w:rsidRPr="00A45A9D">
        <w:rPr>
          <w:rFonts w:ascii="Times New Roman" w:hAnsi="Times New Roman"/>
          <w:lang w:val="sr-Cyrl-RS"/>
        </w:rPr>
        <w:t>рој корисника услуге становање уз подршку за 2018 није био познат у тренутку извештавања. Истовремено,  у 2018. години није реализован ниједан од два акредитована програма који се односе на услугу становања уз подршку.</w:t>
      </w:r>
    </w:p>
    <w:p w14:paraId="406EDBBD" w14:textId="77777777" w:rsidR="00A45A9D" w:rsidRPr="00A45A9D" w:rsidRDefault="00A45A9D" w:rsidP="00A45A9D">
      <w:pPr>
        <w:ind w:firstLine="720"/>
        <w:jc w:val="both"/>
        <w:rPr>
          <w:rFonts w:ascii="Times New Roman" w:hAnsi="Times New Roman"/>
          <w:lang w:val="sr-Cyrl-RS"/>
        </w:rPr>
      </w:pPr>
    </w:p>
    <w:p w14:paraId="057DF94A" w14:textId="2426C9EA" w:rsidR="00884900" w:rsidRPr="00A45A9D" w:rsidRDefault="00FF59FC" w:rsidP="00A45A9D">
      <w:pPr>
        <w:ind w:firstLine="720"/>
        <w:jc w:val="both"/>
        <w:rPr>
          <w:rFonts w:ascii="Times New Roman" w:hAnsi="Times New Roman"/>
          <w:lang w:val="sr-Latn-RS"/>
        </w:rPr>
      </w:pPr>
      <w:r w:rsidRPr="00A45A9D">
        <w:rPr>
          <w:rFonts w:ascii="Times New Roman" w:hAnsi="Times New Roman"/>
          <w:lang w:val="sr-Cyrl-RS"/>
        </w:rPr>
        <w:t>П</w:t>
      </w:r>
      <w:r w:rsidR="00EB6333" w:rsidRPr="00A45A9D">
        <w:rPr>
          <w:rFonts w:ascii="Times New Roman" w:hAnsi="Times New Roman"/>
          <w:lang w:val="sr-Cyrl-RS"/>
        </w:rPr>
        <w:t>ланирани буџет за мере 3.1. и 3.5. износио 1.500.000.000 динара и 4.778.000 евра.</w:t>
      </w:r>
    </w:p>
    <w:p w14:paraId="4CD14CC5" w14:textId="77777777" w:rsidR="00504C9F" w:rsidRPr="007753AD" w:rsidRDefault="00504C9F" w:rsidP="00630719">
      <w:pPr>
        <w:jc w:val="both"/>
        <w:rPr>
          <w:rFonts w:ascii="Times New Roman" w:hAnsi="Times New Roman"/>
        </w:rPr>
      </w:pPr>
    </w:p>
    <w:p w14:paraId="147B06F3" w14:textId="77777777" w:rsidR="00911B6E" w:rsidRPr="007753AD" w:rsidRDefault="009B5F47" w:rsidP="001240B4">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3.3 Израда модела о реализацији садржаја и начину успостављања услуге на локалном нивоу и израда програма и обука потенцијалних пружалаца услуга</w:t>
      </w:r>
    </w:p>
    <w:p w14:paraId="4EC64289" w14:textId="77777777" w:rsidR="00857904" w:rsidRPr="00574CBF" w:rsidRDefault="00857904" w:rsidP="0085790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26F36CB2" w14:textId="77777777" w:rsidR="00857904" w:rsidRDefault="00857904" w:rsidP="002B6860">
      <w:pPr>
        <w:ind w:firstLine="720"/>
        <w:jc w:val="both"/>
        <w:rPr>
          <w:rFonts w:ascii="Times New Roman" w:hAnsi="Times New Roman"/>
        </w:rPr>
      </w:pPr>
    </w:p>
    <w:p w14:paraId="639DA3DB" w14:textId="77777777" w:rsidR="00911B6E" w:rsidRPr="007753AD" w:rsidRDefault="00391DA5" w:rsidP="002B6860">
      <w:pPr>
        <w:ind w:firstLine="720"/>
        <w:jc w:val="both"/>
        <w:rPr>
          <w:rFonts w:ascii="Times New Roman" w:hAnsi="Times New Roman"/>
        </w:rPr>
      </w:pPr>
      <w:r>
        <w:rPr>
          <w:rFonts w:ascii="Times New Roman" w:hAnsi="Times New Roman"/>
        </w:rPr>
        <w:t>У циљу пружања подршке јединицама локалне самоуправе</w:t>
      </w:r>
      <w:r w:rsidR="00911B6E" w:rsidRPr="007753AD">
        <w:rPr>
          <w:rFonts w:ascii="Times New Roman" w:hAnsi="Times New Roman"/>
        </w:rPr>
        <w:t xml:space="preserve"> у успостављању услуга социјане заштите на локалном нивоу, </w:t>
      </w:r>
      <w:r w:rsidR="00151FA8">
        <w:rPr>
          <w:rFonts w:ascii="Times New Roman" w:hAnsi="Times New Roman"/>
          <w:lang w:val="sr-Cyrl-RS"/>
        </w:rPr>
        <w:t xml:space="preserve"> Стална конференција градова и општина </w:t>
      </w:r>
      <w:r w:rsidR="00911B6E" w:rsidRPr="007753AD">
        <w:rPr>
          <w:rFonts w:ascii="Times New Roman" w:hAnsi="Times New Roman"/>
        </w:rPr>
        <w:t xml:space="preserve"> је 2016. године приремила и издала Водич за локалне самоуправе „Модели и препоруке за унапређење спровођења законодавног оквира у области социјалне заштите“. Водич је подршка локалним самоуправама у домену спровођења надлежности у области социјалне заштите, посебно у делу који се односи на ревидирање Одлуке о социјалној заштити у складу са важећим Законом о социјалној заштити из 2011. године. Водич садржи предлоге следећих модела аката и то: Модел одлуке о социјалној заштити, предлог Решења о утврђивању економске цене услуге, предлог Решења о утврђивању критеријума за учешће корисника у цени услуге; предлог Правилника о условима обезбеђивања и пружања услуге; предлог Правилника о условима обезбеђивања и пружања следећих стандардизованих услуга социјалне заштите: помоћ у кући, дневни боравак, лични пратилац детета, персонална асистенција и услуга свратиште.</w:t>
      </w:r>
    </w:p>
    <w:p w14:paraId="31A3F56E" w14:textId="77777777" w:rsidR="00911B6E" w:rsidRPr="007753AD" w:rsidRDefault="00911B6E" w:rsidP="00911B6E">
      <w:pPr>
        <w:jc w:val="both"/>
        <w:rPr>
          <w:rFonts w:ascii="Times New Roman" w:hAnsi="Times New Roman"/>
        </w:rPr>
      </w:pPr>
    </w:p>
    <w:p w14:paraId="7A0B53E0" w14:textId="096CE546" w:rsidR="004A70E4" w:rsidRPr="003C19F7" w:rsidRDefault="004A70E4" w:rsidP="003C19F7">
      <w:pPr>
        <w:ind w:firstLine="720"/>
        <w:jc w:val="both"/>
        <w:rPr>
          <w:rFonts w:ascii="Times New Roman" w:hAnsi="Times New Roman"/>
          <w:lang w:val="sr-Cyrl-RS"/>
        </w:rPr>
      </w:pPr>
      <w:r w:rsidRPr="003C19F7">
        <w:rPr>
          <w:rFonts w:ascii="Times New Roman" w:hAnsi="Times New Roman"/>
          <w:lang w:val="sr-Cyrl-RS"/>
        </w:rPr>
        <w:t>Модел локалних аката за успостављање услуге социјалне заштите на локалном нивоу је израђен 2016. године и доступан на интернет страници Сталне конференције градова и општина</w:t>
      </w:r>
      <w:r w:rsidRPr="003C19F7">
        <w:rPr>
          <w:rStyle w:val="FootnoteReference"/>
          <w:rFonts w:ascii="Times New Roman" w:hAnsi="Times New Roman"/>
          <w:lang w:val="sr-Cyrl-RS"/>
        </w:rPr>
        <w:footnoteReference w:id="58"/>
      </w:r>
      <w:r w:rsidR="001240B4" w:rsidRPr="003C19F7">
        <w:rPr>
          <w:rFonts w:ascii="Times New Roman" w:hAnsi="Times New Roman"/>
          <w:lang w:val="sr-Cyrl-RS"/>
        </w:rPr>
        <w:t xml:space="preserve">. </w:t>
      </w:r>
    </w:p>
    <w:p w14:paraId="1F9DAD31" w14:textId="2061F471" w:rsidR="004A70E4" w:rsidRPr="003C19F7" w:rsidRDefault="001240B4" w:rsidP="003C19F7">
      <w:pPr>
        <w:ind w:firstLine="720"/>
        <w:jc w:val="both"/>
        <w:rPr>
          <w:rFonts w:ascii="Times New Roman" w:hAnsi="Times New Roman"/>
          <w:lang w:val="sr-Latn-RS"/>
        </w:rPr>
      </w:pPr>
      <w:r w:rsidRPr="003C19F7">
        <w:rPr>
          <w:rFonts w:ascii="Times New Roman" w:hAnsi="Times New Roman"/>
          <w:lang w:val="sr-Cyrl-RS"/>
        </w:rPr>
        <w:t>П</w:t>
      </w:r>
      <w:r w:rsidR="004A70E4" w:rsidRPr="003C19F7">
        <w:rPr>
          <w:rFonts w:ascii="Times New Roman" w:hAnsi="Times New Roman"/>
          <w:lang w:val="sr-Cyrl-RS"/>
        </w:rPr>
        <w:t>ланирани буџет за мере 3.1. и 3.5. износио 1.500.000.000 динара и 4.778.000 евра.</w:t>
      </w:r>
    </w:p>
    <w:p w14:paraId="7F09EB2B" w14:textId="77777777" w:rsidR="00911B6E" w:rsidRPr="007753AD" w:rsidRDefault="00911B6E" w:rsidP="00911B6E">
      <w:pPr>
        <w:jc w:val="both"/>
        <w:rPr>
          <w:rFonts w:ascii="Times New Roman" w:hAnsi="Times New Roman"/>
        </w:rPr>
      </w:pPr>
    </w:p>
    <w:p w14:paraId="3A8FBD91" w14:textId="77777777" w:rsidR="00911B6E" w:rsidRDefault="009B5F47" w:rsidP="002B6860">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3.4 Унапређење капацитета за ширење и развој ванинституционалних услуга као што су персонална асистенција, становање уз подршку за младе који напуштају смештај, склоништа за жртве породичног насиља, услуге личног пратиоца за децу</w:t>
      </w:r>
    </w:p>
    <w:p w14:paraId="376841B6" w14:textId="77777777" w:rsidR="00857904" w:rsidRPr="00574CBF" w:rsidRDefault="00857904" w:rsidP="0085790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35ADBB62" w14:textId="77777777" w:rsidR="00857904" w:rsidRPr="007753AD" w:rsidRDefault="00857904" w:rsidP="00857904">
      <w:pPr>
        <w:jc w:val="both"/>
        <w:outlineLvl w:val="3"/>
        <w:rPr>
          <w:rFonts w:ascii="Times New Roman" w:eastAsia="Times New Roman" w:hAnsi="Times New Roman"/>
          <w:b/>
          <w:iCs/>
          <w:lang w:val="nl-NL"/>
        </w:rPr>
      </w:pPr>
    </w:p>
    <w:p w14:paraId="64FA7764" w14:textId="77777777" w:rsidR="00911B6E" w:rsidRPr="007753AD" w:rsidRDefault="00911B6E" w:rsidP="002B6860">
      <w:pPr>
        <w:ind w:firstLine="720"/>
        <w:jc w:val="both"/>
        <w:rPr>
          <w:rFonts w:ascii="Times New Roman" w:hAnsi="Times New Roman"/>
        </w:rPr>
      </w:pPr>
      <w:r w:rsidRPr="007753AD">
        <w:rPr>
          <w:rFonts w:ascii="Times New Roman" w:hAnsi="Times New Roman"/>
        </w:rPr>
        <w:t xml:space="preserve">Иако је предвиђено да у 2016. години буде смањен број корисника у резиденцијалним установама социјалне заштите, подаци Министарства за рад, запошљавање, борачка и социјална питања бележе да је у 2014. години било 13.755 корисника у резиденцијалним установама социјалне заштите, док је крајем 2016. године тај број био 13.808. </w:t>
      </w:r>
    </w:p>
    <w:p w14:paraId="77C31A88" w14:textId="77777777" w:rsidR="00911B6E" w:rsidRPr="007753AD" w:rsidRDefault="00911B6E" w:rsidP="00911B6E">
      <w:pPr>
        <w:jc w:val="both"/>
        <w:rPr>
          <w:rFonts w:ascii="Times New Roman" w:hAnsi="Times New Roman"/>
        </w:rPr>
      </w:pPr>
    </w:p>
    <w:p w14:paraId="12DDC021" w14:textId="77777777" w:rsidR="00911B6E" w:rsidRPr="007753AD" w:rsidRDefault="00911B6E" w:rsidP="002B6860">
      <w:pPr>
        <w:ind w:firstLine="720"/>
        <w:jc w:val="both"/>
        <w:rPr>
          <w:rFonts w:ascii="Times New Roman" w:hAnsi="Times New Roman"/>
        </w:rPr>
      </w:pPr>
      <w:r w:rsidRPr="007753AD">
        <w:rPr>
          <w:rFonts w:ascii="Times New Roman" w:hAnsi="Times New Roman"/>
        </w:rPr>
        <w:t>У децембру 2014. године на резиденцијалном смештају било је укупно 837 деце, у децембру 2017. године 761 дете. Број деце на резиденцијалном смештају смањен је за 9% у периоду 2014 – 2017. година.</w:t>
      </w:r>
    </w:p>
    <w:p w14:paraId="60207B0B" w14:textId="77777777" w:rsidR="00911B6E" w:rsidRPr="007753AD" w:rsidRDefault="00911B6E" w:rsidP="00911B6E">
      <w:pPr>
        <w:jc w:val="both"/>
        <w:rPr>
          <w:rFonts w:ascii="Times New Roman" w:hAnsi="Times New Roman"/>
        </w:rPr>
      </w:pPr>
    </w:p>
    <w:p w14:paraId="591D32A8" w14:textId="77777777" w:rsidR="00911B6E" w:rsidRPr="007753AD" w:rsidRDefault="00911B6E" w:rsidP="002B6860">
      <w:pPr>
        <w:ind w:firstLine="720"/>
        <w:jc w:val="both"/>
        <w:rPr>
          <w:rFonts w:ascii="Times New Roman" w:hAnsi="Times New Roman"/>
        </w:rPr>
      </w:pPr>
      <w:r w:rsidRPr="007753AD">
        <w:rPr>
          <w:rFonts w:ascii="Times New Roman" w:hAnsi="Times New Roman"/>
        </w:rPr>
        <w:t>Повећан је број услуга социјалне заштите на нивоу локалне заједнице у укупном износу броја услуга (Табела 1).</w:t>
      </w:r>
      <w:r w:rsidRPr="007753AD">
        <w:rPr>
          <w:rFonts w:ascii="Times New Roman" w:hAnsi="Times New Roman"/>
          <w:vertAlign w:val="superscript"/>
        </w:rPr>
        <w:footnoteReference w:id="59"/>
      </w:r>
    </w:p>
    <w:p w14:paraId="502D32D1" w14:textId="77777777" w:rsidR="00911B6E" w:rsidRPr="007753AD" w:rsidRDefault="00911B6E" w:rsidP="00911B6E">
      <w:pPr>
        <w:pBdr>
          <w:top w:val="nil"/>
          <w:left w:val="nil"/>
          <w:bottom w:val="nil"/>
          <w:right w:val="nil"/>
          <w:between w:val="nil"/>
        </w:pBdr>
        <w:spacing w:after="120"/>
        <w:rPr>
          <w:rFonts w:ascii="Times New Roman" w:eastAsia="Times New Roman" w:hAnsi="Times New Roman"/>
          <w:b/>
          <w:lang w:val="ru-RU"/>
        </w:rPr>
      </w:pPr>
    </w:p>
    <w:p w14:paraId="71036952" w14:textId="77777777" w:rsidR="00911B6E" w:rsidRPr="007753AD" w:rsidRDefault="00911B6E" w:rsidP="00911B6E">
      <w:pPr>
        <w:pBdr>
          <w:top w:val="nil"/>
          <w:left w:val="nil"/>
          <w:bottom w:val="nil"/>
          <w:right w:val="nil"/>
          <w:between w:val="nil"/>
        </w:pBdr>
        <w:spacing w:after="120"/>
        <w:jc w:val="center"/>
        <w:rPr>
          <w:rFonts w:ascii="Times New Roman" w:eastAsia="Times New Roman" w:hAnsi="Times New Roman"/>
          <w:b/>
          <w:lang w:val="ru-RU"/>
        </w:rPr>
      </w:pPr>
      <w:r w:rsidRPr="007753AD">
        <w:rPr>
          <w:rFonts w:ascii="Times New Roman" w:eastAsia="Times New Roman" w:hAnsi="Times New Roman"/>
          <w:b/>
          <w:lang w:val="ru-RU"/>
        </w:rPr>
        <w:t>Број услуга социјалне заштите на нивоу локалне заједнице</w:t>
      </w:r>
    </w:p>
    <w:p w14:paraId="2AEC501F" w14:textId="77777777" w:rsidR="00911B6E" w:rsidRPr="007753AD" w:rsidRDefault="00911B6E" w:rsidP="00911B6E">
      <w:pPr>
        <w:pBdr>
          <w:top w:val="nil"/>
          <w:left w:val="nil"/>
          <w:bottom w:val="nil"/>
          <w:right w:val="nil"/>
          <w:between w:val="nil"/>
        </w:pBdr>
        <w:spacing w:after="120"/>
        <w:jc w:val="center"/>
        <w:rPr>
          <w:rFonts w:ascii="Times New Roman" w:eastAsia="Times New Roman" w:hAnsi="Times New Roman"/>
          <w:lang w:val="en-GB"/>
        </w:rPr>
      </w:pPr>
      <w:r w:rsidRPr="007753AD">
        <w:rPr>
          <w:rFonts w:ascii="Times New Roman" w:eastAsia="Times New Roman" w:hAnsi="Times New Roman"/>
          <w:lang w:val="en-GB"/>
        </w:rPr>
        <w:t>Табела 1.</w:t>
      </w:r>
    </w:p>
    <w:tbl>
      <w:tblPr>
        <w:tblStyle w:val="LightShading-Accent5"/>
        <w:tblW w:w="0" w:type="auto"/>
        <w:jc w:val="center"/>
        <w:tblLayout w:type="fixed"/>
        <w:tblLook w:val="04A0" w:firstRow="1" w:lastRow="0" w:firstColumn="1" w:lastColumn="0" w:noHBand="0" w:noVBand="1"/>
      </w:tblPr>
      <w:tblGrid>
        <w:gridCol w:w="4068"/>
        <w:gridCol w:w="1260"/>
        <w:gridCol w:w="1350"/>
      </w:tblGrid>
      <w:tr w:rsidR="00911B6E" w:rsidRPr="007753AD" w14:paraId="66512CE9" w14:textId="77777777" w:rsidTr="006A7646">
        <w:trPr>
          <w:cnfStyle w:val="100000000000" w:firstRow="1" w:lastRow="0" w:firstColumn="0" w:lastColumn="0" w:oddVBand="0" w:evenVBand="0" w:oddHBand="0"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4068" w:type="dxa"/>
            <w:vMerge w:val="restart"/>
            <w:vAlign w:val="center"/>
          </w:tcPr>
          <w:p w14:paraId="46CA8D4D" w14:textId="77777777" w:rsidR="00911B6E" w:rsidRPr="007753AD" w:rsidRDefault="00911B6E" w:rsidP="00911B6E">
            <w:pPr>
              <w:spacing w:after="120"/>
              <w:jc w:val="center"/>
              <w:rPr>
                <w:rFonts w:ascii="Times New Roman" w:eastAsia="Times New Roman" w:hAnsi="Times New Roman"/>
                <w:b w:val="0"/>
                <w:color w:val="auto"/>
                <w:lang w:val="en-GB"/>
              </w:rPr>
            </w:pPr>
            <w:r w:rsidRPr="007753AD">
              <w:rPr>
                <w:rFonts w:ascii="Times New Roman" w:eastAsia="Times New Roman" w:hAnsi="Times New Roman"/>
                <w:b w:val="0"/>
                <w:color w:val="auto"/>
                <w:lang w:val="en-GB"/>
              </w:rPr>
              <w:t>Врста услуге</w:t>
            </w:r>
          </w:p>
        </w:tc>
        <w:tc>
          <w:tcPr>
            <w:tcW w:w="2610" w:type="dxa"/>
            <w:gridSpan w:val="2"/>
            <w:vAlign w:val="center"/>
          </w:tcPr>
          <w:p w14:paraId="639BAD38" w14:textId="77777777" w:rsidR="00911B6E" w:rsidRPr="007753AD" w:rsidRDefault="00911B6E" w:rsidP="00911B6E">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lang w:val="en-GB"/>
              </w:rPr>
            </w:pPr>
            <w:r w:rsidRPr="007753AD">
              <w:rPr>
                <w:rFonts w:ascii="Times New Roman" w:eastAsia="Times New Roman" w:hAnsi="Times New Roman"/>
                <w:b w:val="0"/>
                <w:color w:val="auto"/>
                <w:lang w:val="en-GB"/>
              </w:rPr>
              <w:t>Број услуга по годинама</w:t>
            </w:r>
          </w:p>
        </w:tc>
      </w:tr>
      <w:tr w:rsidR="00911B6E" w:rsidRPr="007753AD" w14:paraId="30701E14" w14:textId="77777777" w:rsidTr="006A7646">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68" w:type="dxa"/>
            <w:vMerge/>
            <w:vAlign w:val="center"/>
          </w:tcPr>
          <w:p w14:paraId="5334D23E"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2C726812"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lang w:val="en-GB"/>
              </w:rPr>
            </w:pPr>
            <w:r w:rsidRPr="007753AD">
              <w:rPr>
                <w:rFonts w:ascii="Times New Roman" w:eastAsia="Times New Roman" w:hAnsi="Times New Roman"/>
                <w:b/>
                <w:color w:val="auto"/>
                <w:lang w:val="en-GB"/>
              </w:rPr>
              <w:t>2016</w:t>
            </w:r>
          </w:p>
        </w:tc>
        <w:tc>
          <w:tcPr>
            <w:tcW w:w="1350" w:type="dxa"/>
            <w:vAlign w:val="center"/>
          </w:tcPr>
          <w:p w14:paraId="3C0F4252"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lang w:val="en-GB"/>
              </w:rPr>
            </w:pPr>
            <w:r w:rsidRPr="007753AD">
              <w:rPr>
                <w:rFonts w:ascii="Times New Roman" w:eastAsia="Times New Roman" w:hAnsi="Times New Roman"/>
                <w:b/>
                <w:color w:val="auto"/>
                <w:lang w:val="en-GB"/>
              </w:rPr>
              <w:t xml:space="preserve">2017 </w:t>
            </w:r>
          </w:p>
        </w:tc>
      </w:tr>
      <w:tr w:rsidR="00911B6E" w:rsidRPr="007753AD" w14:paraId="41C2F050"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583EBA62" w14:textId="77777777" w:rsidR="00911B6E" w:rsidRPr="007753AD" w:rsidRDefault="00911B6E" w:rsidP="00911B6E">
            <w:pPr>
              <w:rPr>
                <w:rFonts w:ascii="Times New Roman" w:hAnsi="Times New Roman"/>
                <w:color w:val="auto"/>
              </w:rPr>
            </w:pPr>
            <w:r w:rsidRPr="007753AD">
              <w:rPr>
                <w:rFonts w:ascii="Times New Roman" w:hAnsi="Times New Roman"/>
                <w:color w:val="auto"/>
              </w:rPr>
              <w:t>Дневни боравци</w:t>
            </w:r>
          </w:p>
          <w:p w14:paraId="798128A0"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6B0078F5"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23</w:t>
            </w:r>
          </w:p>
        </w:tc>
        <w:tc>
          <w:tcPr>
            <w:tcW w:w="1350" w:type="dxa"/>
            <w:vAlign w:val="center"/>
          </w:tcPr>
          <w:p w14:paraId="0C2D5282"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35</w:t>
            </w:r>
          </w:p>
        </w:tc>
      </w:tr>
      <w:tr w:rsidR="00911B6E" w:rsidRPr="007753AD" w14:paraId="6D618803"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6E89F18B" w14:textId="77777777" w:rsidR="00911B6E" w:rsidRPr="007753AD" w:rsidRDefault="00911B6E" w:rsidP="00911B6E">
            <w:pPr>
              <w:rPr>
                <w:rFonts w:ascii="Times New Roman" w:hAnsi="Times New Roman"/>
                <w:color w:val="auto"/>
              </w:rPr>
            </w:pPr>
            <w:r w:rsidRPr="007753AD">
              <w:rPr>
                <w:rFonts w:ascii="Times New Roman" w:hAnsi="Times New Roman"/>
                <w:color w:val="auto"/>
              </w:rPr>
              <w:t>Лични пратилац</w:t>
            </w:r>
          </w:p>
          <w:p w14:paraId="3D046273"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6C41A07A"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13</w:t>
            </w:r>
          </w:p>
        </w:tc>
        <w:tc>
          <w:tcPr>
            <w:tcW w:w="1350" w:type="dxa"/>
            <w:vAlign w:val="center"/>
          </w:tcPr>
          <w:p w14:paraId="2CB66C32"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7</w:t>
            </w:r>
          </w:p>
        </w:tc>
      </w:tr>
      <w:tr w:rsidR="00911B6E" w:rsidRPr="007753AD" w14:paraId="69BF854E"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51ABD0BA" w14:textId="77777777" w:rsidR="00911B6E" w:rsidRPr="007753AD" w:rsidRDefault="00911B6E" w:rsidP="00911B6E">
            <w:pPr>
              <w:rPr>
                <w:rFonts w:ascii="Times New Roman" w:hAnsi="Times New Roman"/>
                <w:color w:val="auto"/>
              </w:rPr>
            </w:pPr>
            <w:r w:rsidRPr="007753AD">
              <w:rPr>
                <w:rFonts w:ascii="Times New Roman" w:hAnsi="Times New Roman"/>
                <w:color w:val="auto"/>
              </w:rPr>
              <w:t>Персонални асистент</w:t>
            </w:r>
          </w:p>
          <w:p w14:paraId="4773504D"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2DDC86EB"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7</w:t>
            </w:r>
          </w:p>
        </w:tc>
        <w:tc>
          <w:tcPr>
            <w:tcW w:w="1350" w:type="dxa"/>
            <w:vAlign w:val="center"/>
          </w:tcPr>
          <w:p w14:paraId="0030C343"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11</w:t>
            </w:r>
          </w:p>
        </w:tc>
      </w:tr>
      <w:tr w:rsidR="00911B6E" w:rsidRPr="007753AD" w14:paraId="77291792"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7369E25E" w14:textId="77777777" w:rsidR="00911B6E" w:rsidRPr="007753AD" w:rsidRDefault="00911B6E" w:rsidP="00911B6E">
            <w:pPr>
              <w:rPr>
                <w:rFonts w:ascii="Times New Roman" w:hAnsi="Times New Roman"/>
                <w:color w:val="auto"/>
              </w:rPr>
            </w:pPr>
            <w:r w:rsidRPr="007753AD">
              <w:rPr>
                <w:rFonts w:ascii="Times New Roman" w:hAnsi="Times New Roman"/>
                <w:color w:val="auto"/>
              </w:rPr>
              <w:t>Помоћ у кући</w:t>
            </w:r>
          </w:p>
          <w:p w14:paraId="401E20FE"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5EE47907"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39</w:t>
            </w:r>
          </w:p>
        </w:tc>
        <w:tc>
          <w:tcPr>
            <w:tcW w:w="1350" w:type="dxa"/>
            <w:vAlign w:val="center"/>
          </w:tcPr>
          <w:p w14:paraId="7E03E9B1"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62</w:t>
            </w:r>
          </w:p>
        </w:tc>
      </w:tr>
      <w:tr w:rsidR="00911B6E" w:rsidRPr="007753AD" w14:paraId="7B0C03C7"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7E7A2802" w14:textId="77777777" w:rsidR="00911B6E" w:rsidRPr="007753AD" w:rsidRDefault="00911B6E" w:rsidP="00911B6E">
            <w:pPr>
              <w:rPr>
                <w:rFonts w:ascii="Times New Roman" w:hAnsi="Times New Roman"/>
                <w:color w:val="auto"/>
              </w:rPr>
            </w:pPr>
            <w:r w:rsidRPr="007753AD">
              <w:rPr>
                <w:rFonts w:ascii="Times New Roman" w:hAnsi="Times New Roman"/>
                <w:color w:val="auto"/>
              </w:rPr>
              <w:t>Прихватилишта</w:t>
            </w:r>
          </w:p>
          <w:p w14:paraId="2F5DCB31"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3C48D105"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34</w:t>
            </w:r>
          </w:p>
        </w:tc>
        <w:tc>
          <w:tcPr>
            <w:tcW w:w="1350" w:type="dxa"/>
            <w:vAlign w:val="center"/>
          </w:tcPr>
          <w:p w14:paraId="50878BD3"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8</w:t>
            </w:r>
          </w:p>
        </w:tc>
      </w:tr>
      <w:tr w:rsidR="00911B6E" w:rsidRPr="007753AD" w14:paraId="2EF019B7"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16F9D93D" w14:textId="77777777" w:rsidR="00911B6E" w:rsidRPr="007753AD" w:rsidRDefault="00911B6E" w:rsidP="00911B6E">
            <w:pPr>
              <w:rPr>
                <w:rFonts w:ascii="Times New Roman" w:hAnsi="Times New Roman"/>
                <w:color w:val="auto"/>
              </w:rPr>
            </w:pPr>
            <w:r w:rsidRPr="007753AD">
              <w:rPr>
                <w:rFonts w:ascii="Times New Roman" w:hAnsi="Times New Roman"/>
                <w:color w:val="auto"/>
              </w:rPr>
              <w:t>Свратиште</w:t>
            </w:r>
          </w:p>
          <w:p w14:paraId="0A0FBB07"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1886A20F"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1</w:t>
            </w:r>
          </w:p>
        </w:tc>
        <w:tc>
          <w:tcPr>
            <w:tcW w:w="1350" w:type="dxa"/>
            <w:vAlign w:val="center"/>
          </w:tcPr>
          <w:p w14:paraId="0003DADE"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2</w:t>
            </w:r>
          </w:p>
        </w:tc>
      </w:tr>
      <w:tr w:rsidR="00911B6E" w:rsidRPr="007753AD" w14:paraId="358215C7"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4C175B9F" w14:textId="77777777" w:rsidR="00911B6E" w:rsidRPr="007753AD" w:rsidRDefault="00911B6E" w:rsidP="00911B6E">
            <w:pPr>
              <w:rPr>
                <w:rFonts w:ascii="Times New Roman" w:hAnsi="Times New Roman"/>
                <w:color w:val="auto"/>
              </w:rPr>
            </w:pPr>
            <w:r w:rsidRPr="007753AD">
              <w:rPr>
                <w:rFonts w:ascii="Times New Roman" w:hAnsi="Times New Roman"/>
                <w:color w:val="auto"/>
              </w:rPr>
              <w:t>Становање уз подршку</w:t>
            </w:r>
          </w:p>
        </w:tc>
        <w:tc>
          <w:tcPr>
            <w:tcW w:w="1260" w:type="dxa"/>
            <w:vAlign w:val="center"/>
          </w:tcPr>
          <w:p w14:paraId="3722B7C5"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4</w:t>
            </w:r>
          </w:p>
        </w:tc>
        <w:tc>
          <w:tcPr>
            <w:tcW w:w="1350" w:type="dxa"/>
            <w:vAlign w:val="center"/>
          </w:tcPr>
          <w:p w14:paraId="49F0C9FF"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4</w:t>
            </w:r>
          </w:p>
        </w:tc>
      </w:tr>
      <w:tr w:rsidR="00911B6E" w:rsidRPr="007753AD" w14:paraId="1CEF4AC7"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5A8A3A79" w14:textId="77777777" w:rsidR="00911B6E" w:rsidRPr="007753AD" w:rsidRDefault="00911B6E" w:rsidP="00911B6E">
            <w:pPr>
              <w:rPr>
                <w:rFonts w:ascii="Times New Roman" w:hAnsi="Times New Roman"/>
                <w:color w:val="auto"/>
              </w:rPr>
            </w:pPr>
            <w:r w:rsidRPr="007753AD">
              <w:rPr>
                <w:rFonts w:ascii="Times New Roman" w:hAnsi="Times New Roman"/>
                <w:color w:val="auto"/>
              </w:rPr>
              <w:t>УКУПНО</w:t>
            </w:r>
          </w:p>
        </w:tc>
        <w:tc>
          <w:tcPr>
            <w:tcW w:w="1260" w:type="dxa"/>
            <w:vAlign w:val="center"/>
          </w:tcPr>
          <w:p w14:paraId="03F2233B"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lang w:val="en-GB"/>
              </w:rPr>
            </w:pPr>
            <w:r w:rsidRPr="007753AD">
              <w:rPr>
                <w:rFonts w:ascii="Times New Roman" w:eastAsia="Times New Roman" w:hAnsi="Times New Roman"/>
                <w:b/>
                <w:color w:val="auto"/>
                <w:lang w:val="en-GB"/>
              </w:rPr>
              <w:t>121</w:t>
            </w:r>
          </w:p>
        </w:tc>
        <w:tc>
          <w:tcPr>
            <w:tcW w:w="1350" w:type="dxa"/>
            <w:vAlign w:val="center"/>
          </w:tcPr>
          <w:p w14:paraId="7B3E37CA"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lang w:val="en-GB"/>
              </w:rPr>
            </w:pPr>
            <w:r w:rsidRPr="007753AD">
              <w:rPr>
                <w:rFonts w:ascii="Times New Roman" w:eastAsia="Times New Roman" w:hAnsi="Times New Roman"/>
                <w:b/>
                <w:color w:val="auto"/>
                <w:lang w:val="en-GB"/>
              </w:rPr>
              <w:t>129</w:t>
            </w:r>
          </w:p>
        </w:tc>
      </w:tr>
    </w:tbl>
    <w:p w14:paraId="23147AA7" w14:textId="77777777" w:rsidR="00911B6E" w:rsidRPr="007753AD" w:rsidRDefault="00911B6E" w:rsidP="00911B6E">
      <w:pPr>
        <w:pBdr>
          <w:top w:val="nil"/>
          <w:left w:val="nil"/>
          <w:bottom w:val="nil"/>
          <w:right w:val="nil"/>
          <w:between w:val="nil"/>
        </w:pBdr>
        <w:spacing w:after="120"/>
        <w:rPr>
          <w:rFonts w:ascii="Times New Roman" w:eastAsia="Times New Roman" w:hAnsi="Times New Roman"/>
          <w:b/>
          <w:lang w:val="en-GB"/>
        </w:rPr>
      </w:pPr>
    </w:p>
    <w:p w14:paraId="63B221A5" w14:textId="77777777" w:rsidR="00911B6E" w:rsidRPr="007753AD" w:rsidRDefault="00911B6E" w:rsidP="002B6860">
      <w:pPr>
        <w:ind w:firstLine="720"/>
        <w:jc w:val="both"/>
        <w:rPr>
          <w:rFonts w:ascii="Times New Roman" w:hAnsi="Times New Roman"/>
        </w:rPr>
      </w:pPr>
      <w:r w:rsidRPr="007753AD">
        <w:rPr>
          <w:rFonts w:ascii="Times New Roman" w:hAnsi="Times New Roman"/>
        </w:rPr>
        <w:t xml:space="preserve">Други индикатор, повећан број корисника услуга социјалне заштите у оквиру сваке од успостављених услуга није праћен у 2014. години. Према годишњим извештајима о раду лиценцираних пружалаца услуга социјалне заштите, за 2016. и 2017. годину постоје подаци (Табела 2). С обзиром да је </w:t>
      </w:r>
      <w:r w:rsidR="003B6B21">
        <w:rPr>
          <w:rFonts w:ascii="Times New Roman" w:hAnsi="Times New Roman"/>
          <w:lang w:val="sr-Cyrl-RS"/>
        </w:rPr>
        <w:t xml:space="preserve"> Републички завод за социјалну заштиту </w:t>
      </w:r>
      <w:r w:rsidRPr="007753AD">
        <w:rPr>
          <w:rFonts w:ascii="Times New Roman" w:hAnsi="Times New Roman"/>
        </w:rPr>
        <w:t xml:space="preserve">2016. године почео да прикупља извештаје лиценцираних пружалаца услуга социјалне заштите, подаци за базну 2014. годину, не постоје. Приметан је пораст укупног броја корисника услуга социјалне заштите на нивоу локалне заједнице. </w:t>
      </w:r>
    </w:p>
    <w:p w14:paraId="43C1B3FF" w14:textId="77777777" w:rsidR="00911B6E" w:rsidRPr="007753AD" w:rsidRDefault="00911B6E" w:rsidP="00911B6E">
      <w:pPr>
        <w:jc w:val="both"/>
        <w:rPr>
          <w:rFonts w:ascii="Times New Roman" w:hAnsi="Times New Roman"/>
        </w:rPr>
      </w:pPr>
    </w:p>
    <w:p w14:paraId="79231D8B" w14:textId="77777777" w:rsidR="00911B6E" w:rsidRPr="007753AD" w:rsidRDefault="00911B6E" w:rsidP="00911B6E">
      <w:pPr>
        <w:pBdr>
          <w:top w:val="nil"/>
          <w:left w:val="nil"/>
          <w:bottom w:val="nil"/>
          <w:right w:val="nil"/>
          <w:between w:val="nil"/>
        </w:pBdr>
        <w:spacing w:after="120"/>
        <w:jc w:val="center"/>
        <w:rPr>
          <w:rFonts w:ascii="Times New Roman" w:eastAsia="Times New Roman" w:hAnsi="Times New Roman"/>
          <w:b/>
          <w:lang w:val="ru-RU"/>
        </w:rPr>
      </w:pPr>
      <w:r w:rsidRPr="007753AD">
        <w:rPr>
          <w:rFonts w:ascii="Times New Roman" w:eastAsia="Times New Roman" w:hAnsi="Times New Roman"/>
          <w:b/>
          <w:lang w:val="ru-RU"/>
        </w:rPr>
        <w:t>Број корисника услуга социјалне заштите на нивоу локалне заједнице</w:t>
      </w:r>
    </w:p>
    <w:p w14:paraId="53314A84" w14:textId="77777777" w:rsidR="00911B6E" w:rsidRPr="007753AD" w:rsidRDefault="00911B6E" w:rsidP="00911B6E">
      <w:pPr>
        <w:pBdr>
          <w:top w:val="nil"/>
          <w:left w:val="nil"/>
          <w:bottom w:val="nil"/>
          <w:right w:val="nil"/>
          <w:between w:val="nil"/>
        </w:pBdr>
        <w:spacing w:after="120"/>
        <w:jc w:val="center"/>
        <w:rPr>
          <w:rFonts w:ascii="Times New Roman" w:eastAsia="Times New Roman" w:hAnsi="Times New Roman"/>
          <w:lang w:val="en-GB"/>
        </w:rPr>
      </w:pPr>
      <w:r w:rsidRPr="007753AD">
        <w:rPr>
          <w:rFonts w:ascii="Times New Roman" w:eastAsia="Times New Roman" w:hAnsi="Times New Roman"/>
          <w:lang w:val="en-GB"/>
        </w:rPr>
        <w:t>Табела 2.</w:t>
      </w:r>
    </w:p>
    <w:tbl>
      <w:tblPr>
        <w:tblStyle w:val="LightShading-Accent5"/>
        <w:tblW w:w="0" w:type="auto"/>
        <w:jc w:val="center"/>
        <w:tblLayout w:type="fixed"/>
        <w:tblLook w:val="04A0" w:firstRow="1" w:lastRow="0" w:firstColumn="1" w:lastColumn="0" w:noHBand="0" w:noVBand="1"/>
      </w:tblPr>
      <w:tblGrid>
        <w:gridCol w:w="4068"/>
        <w:gridCol w:w="1260"/>
        <w:gridCol w:w="1350"/>
      </w:tblGrid>
      <w:tr w:rsidR="00911B6E" w:rsidRPr="007753AD" w14:paraId="47D71E14" w14:textId="77777777" w:rsidTr="006A7646">
        <w:trPr>
          <w:cnfStyle w:val="100000000000" w:firstRow="1" w:lastRow="0" w:firstColumn="0" w:lastColumn="0" w:oddVBand="0" w:evenVBand="0" w:oddHBand="0"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4068" w:type="dxa"/>
            <w:vMerge w:val="restart"/>
            <w:vAlign w:val="center"/>
          </w:tcPr>
          <w:p w14:paraId="25048EE2" w14:textId="77777777" w:rsidR="00911B6E" w:rsidRPr="007753AD" w:rsidRDefault="00911B6E" w:rsidP="00911B6E">
            <w:pPr>
              <w:spacing w:after="120"/>
              <w:jc w:val="center"/>
              <w:rPr>
                <w:rFonts w:ascii="Times New Roman" w:eastAsia="Times New Roman" w:hAnsi="Times New Roman"/>
                <w:b w:val="0"/>
                <w:color w:val="auto"/>
                <w:lang w:val="en-GB"/>
              </w:rPr>
            </w:pPr>
            <w:r w:rsidRPr="007753AD">
              <w:rPr>
                <w:rFonts w:ascii="Times New Roman" w:eastAsia="Times New Roman" w:hAnsi="Times New Roman"/>
                <w:b w:val="0"/>
                <w:color w:val="auto"/>
                <w:lang w:val="en-GB"/>
              </w:rPr>
              <w:t>Врста услуге</w:t>
            </w:r>
          </w:p>
        </w:tc>
        <w:tc>
          <w:tcPr>
            <w:tcW w:w="2610" w:type="dxa"/>
            <w:gridSpan w:val="2"/>
            <w:vAlign w:val="center"/>
          </w:tcPr>
          <w:p w14:paraId="3AEA4147" w14:textId="77777777" w:rsidR="00911B6E" w:rsidRPr="007753AD" w:rsidRDefault="00911B6E" w:rsidP="00911B6E">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auto"/>
                <w:lang w:val="ru-RU"/>
              </w:rPr>
            </w:pPr>
            <w:r w:rsidRPr="007753AD">
              <w:rPr>
                <w:rFonts w:ascii="Times New Roman" w:eastAsia="Times New Roman" w:hAnsi="Times New Roman"/>
                <w:b w:val="0"/>
                <w:color w:val="auto"/>
                <w:lang w:val="ru-RU"/>
              </w:rPr>
              <w:t>Број корисника услуга по годинама</w:t>
            </w:r>
          </w:p>
        </w:tc>
      </w:tr>
      <w:tr w:rsidR="00911B6E" w:rsidRPr="007753AD" w14:paraId="58CEEDEE" w14:textId="77777777" w:rsidTr="006A7646">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68" w:type="dxa"/>
            <w:vMerge/>
            <w:vAlign w:val="center"/>
          </w:tcPr>
          <w:p w14:paraId="22A9C494" w14:textId="77777777" w:rsidR="00911B6E" w:rsidRPr="007753AD" w:rsidRDefault="00911B6E" w:rsidP="00911B6E">
            <w:pPr>
              <w:spacing w:after="120"/>
              <w:jc w:val="center"/>
              <w:rPr>
                <w:rFonts w:ascii="Times New Roman" w:eastAsia="Times New Roman" w:hAnsi="Times New Roman"/>
                <w:b w:val="0"/>
                <w:color w:val="auto"/>
                <w:lang w:val="ru-RU"/>
              </w:rPr>
            </w:pPr>
          </w:p>
        </w:tc>
        <w:tc>
          <w:tcPr>
            <w:tcW w:w="1260" w:type="dxa"/>
            <w:vAlign w:val="center"/>
          </w:tcPr>
          <w:p w14:paraId="65E7170A"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lang w:val="en-GB"/>
              </w:rPr>
            </w:pPr>
            <w:r w:rsidRPr="007753AD">
              <w:rPr>
                <w:rFonts w:ascii="Times New Roman" w:eastAsia="Times New Roman" w:hAnsi="Times New Roman"/>
                <w:b/>
                <w:color w:val="auto"/>
                <w:lang w:val="en-GB"/>
              </w:rPr>
              <w:t>2016</w:t>
            </w:r>
          </w:p>
        </w:tc>
        <w:tc>
          <w:tcPr>
            <w:tcW w:w="1350" w:type="dxa"/>
            <w:vAlign w:val="center"/>
          </w:tcPr>
          <w:p w14:paraId="6D6BBA17"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lang w:val="en-GB"/>
              </w:rPr>
            </w:pPr>
            <w:r w:rsidRPr="007753AD">
              <w:rPr>
                <w:rFonts w:ascii="Times New Roman" w:eastAsia="Times New Roman" w:hAnsi="Times New Roman"/>
                <w:b/>
                <w:color w:val="auto"/>
                <w:lang w:val="en-GB"/>
              </w:rPr>
              <w:t xml:space="preserve">2017 </w:t>
            </w:r>
          </w:p>
        </w:tc>
      </w:tr>
      <w:tr w:rsidR="00911B6E" w:rsidRPr="007753AD" w14:paraId="228C267B"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158A9AC1" w14:textId="77777777" w:rsidR="00911B6E" w:rsidRPr="007753AD" w:rsidRDefault="00911B6E" w:rsidP="00911B6E">
            <w:pPr>
              <w:rPr>
                <w:rFonts w:ascii="Times New Roman" w:hAnsi="Times New Roman"/>
                <w:color w:val="auto"/>
              </w:rPr>
            </w:pPr>
            <w:r w:rsidRPr="007753AD">
              <w:rPr>
                <w:rFonts w:ascii="Times New Roman" w:hAnsi="Times New Roman"/>
                <w:color w:val="auto"/>
              </w:rPr>
              <w:t>Дневни боравци</w:t>
            </w:r>
          </w:p>
          <w:p w14:paraId="015FA90C"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4DE4D70C"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705</w:t>
            </w:r>
          </w:p>
        </w:tc>
        <w:tc>
          <w:tcPr>
            <w:tcW w:w="1350" w:type="dxa"/>
            <w:vAlign w:val="center"/>
          </w:tcPr>
          <w:p w14:paraId="5F1ACF36"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867</w:t>
            </w:r>
          </w:p>
        </w:tc>
      </w:tr>
      <w:tr w:rsidR="00911B6E" w:rsidRPr="007753AD" w14:paraId="632EAFCB"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75AD0AAE" w14:textId="77777777" w:rsidR="00911B6E" w:rsidRPr="007753AD" w:rsidRDefault="00911B6E" w:rsidP="00911B6E">
            <w:pPr>
              <w:rPr>
                <w:rFonts w:ascii="Times New Roman" w:hAnsi="Times New Roman"/>
                <w:color w:val="auto"/>
              </w:rPr>
            </w:pPr>
            <w:r w:rsidRPr="007753AD">
              <w:rPr>
                <w:rFonts w:ascii="Times New Roman" w:hAnsi="Times New Roman"/>
                <w:color w:val="auto"/>
              </w:rPr>
              <w:t>Лични пратилац</w:t>
            </w:r>
          </w:p>
          <w:p w14:paraId="0A7FB8CA"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60E0CF5C"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461</w:t>
            </w:r>
          </w:p>
        </w:tc>
        <w:tc>
          <w:tcPr>
            <w:tcW w:w="1350" w:type="dxa"/>
            <w:vAlign w:val="center"/>
          </w:tcPr>
          <w:p w14:paraId="2B7FDC2F"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616</w:t>
            </w:r>
          </w:p>
        </w:tc>
      </w:tr>
      <w:tr w:rsidR="00911B6E" w:rsidRPr="007753AD" w14:paraId="799BB0FD"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111AEBD8" w14:textId="77777777" w:rsidR="00911B6E" w:rsidRPr="007753AD" w:rsidRDefault="00911B6E" w:rsidP="00911B6E">
            <w:pPr>
              <w:rPr>
                <w:rFonts w:ascii="Times New Roman" w:hAnsi="Times New Roman"/>
                <w:color w:val="auto"/>
              </w:rPr>
            </w:pPr>
            <w:r w:rsidRPr="007753AD">
              <w:rPr>
                <w:rFonts w:ascii="Times New Roman" w:hAnsi="Times New Roman"/>
                <w:color w:val="auto"/>
              </w:rPr>
              <w:t>Персонални асистент</w:t>
            </w:r>
          </w:p>
          <w:p w14:paraId="50D682ED"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5069A68C"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119</w:t>
            </w:r>
          </w:p>
        </w:tc>
        <w:tc>
          <w:tcPr>
            <w:tcW w:w="1350" w:type="dxa"/>
            <w:vAlign w:val="center"/>
          </w:tcPr>
          <w:p w14:paraId="00272AA5"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153</w:t>
            </w:r>
          </w:p>
        </w:tc>
      </w:tr>
      <w:tr w:rsidR="00911B6E" w:rsidRPr="007753AD" w14:paraId="19F5E33C"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64E1CAD4" w14:textId="77777777" w:rsidR="00911B6E" w:rsidRPr="007753AD" w:rsidRDefault="00911B6E" w:rsidP="00911B6E">
            <w:pPr>
              <w:rPr>
                <w:rFonts w:ascii="Times New Roman" w:hAnsi="Times New Roman"/>
                <w:color w:val="auto"/>
              </w:rPr>
            </w:pPr>
            <w:r w:rsidRPr="007753AD">
              <w:rPr>
                <w:rFonts w:ascii="Times New Roman" w:hAnsi="Times New Roman"/>
                <w:color w:val="auto"/>
              </w:rPr>
              <w:lastRenderedPageBreak/>
              <w:t>Помоћ у кући</w:t>
            </w:r>
          </w:p>
          <w:p w14:paraId="452F050D"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37E19BFD"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9574</w:t>
            </w:r>
          </w:p>
        </w:tc>
        <w:tc>
          <w:tcPr>
            <w:tcW w:w="1350" w:type="dxa"/>
            <w:vAlign w:val="center"/>
          </w:tcPr>
          <w:p w14:paraId="652A11B3"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12008</w:t>
            </w:r>
          </w:p>
        </w:tc>
      </w:tr>
      <w:tr w:rsidR="00911B6E" w:rsidRPr="007753AD" w14:paraId="3ECB3AB5"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091B3B29" w14:textId="77777777" w:rsidR="00911B6E" w:rsidRPr="007753AD" w:rsidRDefault="00911B6E" w:rsidP="00911B6E">
            <w:pPr>
              <w:rPr>
                <w:rFonts w:ascii="Times New Roman" w:hAnsi="Times New Roman"/>
                <w:color w:val="auto"/>
              </w:rPr>
            </w:pPr>
            <w:r w:rsidRPr="007753AD">
              <w:rPr>
                <w:rFonts w:ascii="Times New Roman" w:hAnsi="Times New Roman"/>
                <w:color w:val="auto"/>
              </w:rPr>
              <w:t>Прихватилишта</w:t>
            </w:r>
          </w:p>
          <w:p w14:paraId="74B93682"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006D1649"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2266</w:t>
            </w:r>
          </w:p>
        </w:tc>
        <w:tc>
          <w:tcPr>
            <w:tcW w:w="1350" w:type="dxa"/>
            <w:vAlign w:val="center"/>
          </w:tcPr>
          <w:p w14:paraId="73FCA823"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838</w:t>
            </w:r>
          </w:p>
        </w:tc>
      </w:tr>
      <w:tr w:rsidR="00911B6E" w:rsidRPr="007753AD" w14:paraId="0A003CA5"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1597F7AA" w14:textId="77777777" w:rsidR="00911B6E" w:rsidRPr="007753AD" w:rsidRDefault="00911B6E" w:rsidP="00911B6E">
            <w:pPr>
              <w:rPr>
                <w:rFonts w:ascii="Times New Roman" w:hAnsi="Times New Roman"/>
                <w:color w:val="auto"/>
              </w:rPr>
            </w:pPr>
            <w:r w:rsidRPr="007753AD">
              <w:rPr>
                <w:rFonts w:ascii="Times New Roman" w:hAnsi="Times New Roman"/>
                <w:color w:val="auto"/>
              </w:rPr>
              <w:t>Свратиште</w:t>
            </w:r>
          </w:p>
          <w:p w14:paraId="0204FA4C" w14:textId="77777777" w:rsidR="00911B6E" w:rsidRPr="007753AD" w:rsidRDefault="00911B6E" w:rsidP="00911B6E">
            <w:pPr>
              <w:spacing w:after="120"/>
              <w:jc w:val="center"/>
              <w:rPr>
                <w:rFonts w:ascii="Times New Roman" w:eastAsia="Times New Roman" w:hAnsi="Times New Roman"/>
                <w:b w:val="0"/>
                <w:color w:val="auto"/>
                <w:lang w:val="en-GB"/>
              </w:rPr>
            </w:pPr>
          </w:p>
        </w:tc>
        <w:tc>
          <w:tcPr>
            <w:tcW w:w="1260" w:type="dxa"/>
            <w:vAlign w:val="center"/>
          </w:tcPr>
          <w:p w14:paraId="1402D84E"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295</w:t>
            </w:r>
          </w:p>
        </w:tc>
        <w:tc>
          <w:tcPr>
            <w:tcW w:w="1350" w:type="dxa"/>
            <w:vAlign w:val="center"/>
          </w:tcPr>
          <w:p w14:paraId="4C30DFA3"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356</w:t>
            </w:r>
          </w:p>
        </w:tc>
      </w:tr>
      <w:tr w:rsidR="00911B6E" w:rsidRPr="007753AD" w14:paraId="5EA5CF13"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462343E8" w14:textId="77777777" w:rsidR="00911B6E" w:rsidRPr="007753AD" w:rsidRDefault="00911B6E" w:rsidP="00911B6E">
            <w:pPr>
              <w:rPr>
                <w:rFonts w:ascii="Times New Roman" w:hAnsi="Times New Roman"/>
                <w:color w:val="auto"/>
              </w:rPr>
            </w:pPr>
            <w:r w:rsidRPr="007753AD">
              <w:rPr>
                <w:rFonts w:ascii="Times New Roman" w:hAnsi="Times New Roman"/>
                <w:color w:val="auto"/>
              </w:rPr>
              <w:t>Становање уз подршку</w:t>
            </w:r>
          </w:p>
        </w:tc>
        <w:tc>
          <w:tcPr>
            <w:tcW w:w="1260" w:type="dxa"/>
            <w:vAlign w:val="center"/>
          </w:tcPr>
          <w:p w14:paraId="51F0FD70"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45</w:t>
            </w:r>
          </w:p>
        </w:tc>
        <w:tc>
          <w:tcPr>
            <w:tcW w:w="1350" w:type="dxa"/>
            <w:vAlign w:val="center"/>
          </w:tcPr>
          <w:p w14:paraId="25378995" w14:textId="77777777" w:rsidR="00911B6E" w:rsidRPr="007753AD"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lang w:val="en-GB"/>
              </w:rPr>
            </w:pPr>
            <w:r w:rsidRPr="007753AD">
              <w:rPr>
                <w:rFonts w:ascii="Times New Roman" w:eastAsia="Times New Roman" w:hAnsi="Times New Roman"/>
                <w:color w:val="auto"/>
                <w:lang w:val="en-GB"/>
              </w:rPr>
              <w:t>37</w:t>
            </w:r>
          </w:p>
        </w:tc>
      </w:tr>
      <w:tr w:rsidR="00911B6E" w:rsidRPr="007753AD" w14:paraId="5E9E797E"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1A0603B7" w14:textId="77777777" w:rsidR="00911B6E" w:rsidRPr="007753AD" w:rsidRDefault="00911B6E" w:rsidP="00911B6E">
            <w:pPr>
              <w:rPr>
                <w:rFonts w:ascii="Times New Roman" w:hAnsi="Times New Roman"/>
                <w:color w:val="auto"/>
              </w:rPr>
            </w:pPr>
            <w:r w:rsidRPr="007753AD">
              <w:rPr>
                <w:rFonts w:ascii="Times New Roman" w:hAnsi="Times New Roman"/>
                <w:color w:val="auto"/>
              </w:rPr>
              <w:t>УКУПНО</w:t>
            </w:r>
          </w:p>
        </w:tc>
        <w:tc>
          <w:tcPr>
            <w:tcW w:w="1260" w:type="dxa"/>
            <w:vAlign w:val="center"/>
          </w:tcPr>
          <w:p w14:paraId="73C947F6"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lang w:val="en-GB"/>
              </w:rPr>
            </w:pPr>
            <w:r w:rsidRPr="007753AD">
              <w:rPr>
                <w:rFonts w:ascii="Times New Roman" w:eastAsia="Times New Roman" w:hAnsi="Times New Roman"/>
                <w:b/>
                <w:color w:val="auto"/>
                <w:lang w:val="en-GB"/>
              </w:rPr>
              <w:t>13.465</w:t>
            </w:r>
          </w:p>
        </w:tc>
        <w:tc>
          <w:tcPr>
            <w:tcW w:w="1350" w:type="dxa"/>
            <w:vAlign w:val="center"/>
          </w:tcPr>
          <w:p w14:paraId="0BDAA953" w14:textId="77777777" w:rsidR="00911B6E" w:rsidRPr="007753AD"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auto"/>
                <w:lang w:val="en-GB"/>
              </w:rPr>
            </w:pPr>
            <w:r w:rsidRPr="007753AD">
              <w:rPr>
                <w:rFonts w:ascii="Times New Roman" w:eastAsia="Times New Roman" w:hAnsi="Times New Roman"/>
                <w:b/>
                <w:color w:val="auto"/>
                <w:lang w:val="en-GB"/>
              </w:rPr>
              <w:t>14.875</w:t>
            </w:r>
          </w:p>
        </w:tc>
      </w:tr>
    </w:tbl>
    <w:p w14:paraId="00A7B44A" w14:textId="77777777" w:rsidR="00911B6E" w:rsidRPr="007753AD" w:rsidRDefault="00911B6E" w:rsidP="00911B6E">
      <w:pPr>
        <w:pBdr>
          <w:top w:val="nil"/>
          <w:left w:val="nil"/>
          <w:bottom w:val="nil"/>
          <w:right w:val="nil"/>
          <w:between w:val="nil"/>
        </w:pBdr>
        <w:spacing w:after="120"/>
        <w:rPr>
          <w:rFonts w:ascii="Times New Roman" w:eastAsia="Times New Roman" w:hAnsi="Times New Roman"/>
          <w:b/>
          <w:lang w:val="en-GB"/>
        </w:rPr>
      </w:pPr>
    </w:p>
    <w:p w14:paraId="49ABDA0A" w14:textId="77777777" w:rsidR="00911B6E" w:rsidRPr="004B568D" w:rsidRDefault="009B5F47" w:rsidP="004B568D">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3.5 Унапређење капацитета система социјалне заштите за остваривање права и обезбеђивање услуга жртвама трговине људима</w:t>
      </w:r>
    </w:p>
    <w:p w14:paraId="60D88E2B" w14:textId="77777777" w:rsidR="000F117A" w:rsidRPr="00574CBF" w:rsidRDefault="000F117A" w:rsidP="000F117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6ED304F9" w14:textId="77777777" w:rsidR="000F117A" w:rsidRDefault="000F117A" w:rsidP="005E224B">
      <w:pPr>
        <w:spacing w:after="60"/>
        <w:ind w:firstLine="720"/>
        <w:jc w:val="both"/>
        <w:rPr>
          <w:rFonts w:ascii="Times New Roman" w:hAnsi="Times New Roman"/>
        </w:rPr>
      </w:pPr>
    </w:p>
    <w:p w14:paraId="3072C03D" w14:textId="77777777" w:rsidR="000D6B9C" w:rsidRDefault="000D6B9C" w:rsidP="005E224B">
      <w:pPr>
        <w:spacing w:after="60"/>
        <w:ind w:firstLine="720"/>
        <w:jc w:val="both"/>
        <w:rPr>
          <w:rFonts w:ascii="Times New Roman" w:hAnsi="Times New Roman"/>
        </w:rPr>
      </w:pPr>
      <w:r w:rsidRPr="000D6B9C">
        <w:rPr>
          <w:rFonts w:ascii="Times New Roman" w:hAnsi="Times New Roman"/>
        </w:rPr>
        <w:t>Почетком фебруара 2019.</w:t>
      </w:r>
      <w:r w:rsidR="007028FA">
        <w:rPr>
          <w:rFonts w:ascii="Times New Roman" w:hAnsi="Times New Roman"/>
          <w:lang w:val="sr-Cyrl-RS"/>
        </w:rPr>
        <w:t xml:space="preserve"> </w:t>
      </w:r>
      <w:r w:rsidRPr="000D6B9C">
        <w:rPr>
          <w:rFonts w:ascii="Times New Roman" w:hAnsi="Times New Roman"/>
        </w:rPr>
        <w:t>год. отво</w:t>
      </w:r>
      <w:r w:rsidR="000D3DD2">
        <w:rPr>
          <w:rFonts w:ascii="Times New Roman" w:hAnsi="Times New Roman"/>
        </w:rPr>
        <w:t>рено је прво П</w:t>
      </w:r>
      <w:r w:rsidRPr="000D6B9C">
        <w:rPr>
          <w:rFonts w:ascii="Times New Roman" w:hAnsi="Times New Roman"/>
        </w:rPr>
        <w:t>рихватилиште за жртве трговине људима</w:t>
      </w:r>
      <w:r w:rsidR="000D3DD2">
        <w:rPr>
          <w:rFonts w:ascii="Times New Roman" w:hAnsi="Times New Roman"/>
          <w:lang w:val="sr-Cyrl-RS"/>
        </w:rPr>
        <w:t>, као прво</w:t>
      </w:r>
      <w:r w:rsidRPr="000D6B9C">
        <w:rPr>
          <w:rFonts w:ascii="Times New Roman" w:hAnsi="Times New Roman"/>
        </w:rPr>
        <w:t xml:space="preserve"> у систему социјалне заштите. Намењено је женама и девојкама старијим од 16 година. У прихватилишту је обезбеђен смештај, 24-часовни надзор, висок ниво безбедности, адекватна помоћ и подршка.</w:t>
      </w:r>
    </w:p>
    <w:p w14:paraId="3D45C0B2" w14:textId="77777777" w:rsidR="000D3DD2" w:rsidRPr="007753AD" w:rsidRDefault="000D3DD2" w:rsidP="005E224B">
      <w:pPr>
        <w:spacing w:after="60"/>
        <w:ind w:firstLine="720"/>
        <w:jc w:val="both"/>
        <w:rPr>
          <w:rFonts w:ascii="Times New Roman" w:hAnsi="Times New Roman"/>
        </w:rPr>
      </w:pPr>
    </w:p>
    <w:p w14:paraId="37FE5304" w14:textId="741FBD45" w:rsidR="000D3DD2" w:rsidRDefault="000D3DD2" w:rsidP="00244001">
      <w:pPr>
        <w:jc w:val="both"/>
        <w:rPr>
          <w:rFonts w:ascii="Times New Roman" w:hAnsi="Times New Roman"/>
          <w:lang w:val="sr-Cyrl-RS"/>
        </w:rPr>
      </w:pPr>
      <w:r w:rsidRPr="00244001">
        <w:rPr>
          <w:rFonts w:ascii="Times New Roman" w:hAnsi="Times New Roman"/>
          <w:lang w:val="sr-Cyrl-RS"/>
        </w:rPr>
        <w:t xml:space="preserve"> </w:t>
      </w:r>
      <w:r w:rsidR="00244001">
        <w:rPr>
          <w:rFonts w:ascii="Times New Roman" w:hAnsi="Times New Roman"/>
          <w:lang w:val="sr-Cyrl-RS"/>
        </w:rPr>
        <w:tab/>
      </w:r>
      <w:r w:rsidRPr="00244001">
        <w:rPr>
          <w:rFonts w:ascii="Times New Roman" w:hAnsi="Times New Roman"/>
          <w:lang w:val="sr-Cyrl-RS"/>
        </w:rPr>
        <w:t>Обезбеђено функционисање склоништа за жртве трговине људима.</w:t>
      </w:r>
    </w:p>
    <w:p w14:paraId="00ACF303" w14:textId="77777777" w:rsidR="00244001" w:rsidRPr="00244001" w:rsidRDefault="00244001" w:rsidP="00244001">
      <w:pPr>
        <w:jc w:val="both"/>
        <w:rPr>
          <w:rFonts w:ascii="Times New Roman" w:hAnsi="Times New Roman"/>
          <w:lang w:val="sr-Cyrl-RS"/>
        </w:rPr>
      </w:pPr>
    </w:p>
    <w:p w14:paraId="32C39EF0" w14:textId="5B487D69" w:rsidR="000D3DD2" w:rsidRPr="00244001" w:rsidRDefault="000716F7" w:rsidP="00244001">
      <w:pPr>
        <w:ind w:firstLine="720"/>
        <w:jc w:val="both"/>
        <w:rPr>
          <w:rFonts w:ascii="Times New Roman" w:hAnsi="Times New Roman"/>
          <w:lang w:val="sr-Latn-RS"/>
        </w:rPr>
      </w:pPr>
      <w:r w:rsidRPr="00244001">
        <w:rPr>
          <w:rFonts w:ascii="Times New Roman" w:hAnsi="Times New Roman"/>
          <w:lang w:val="sr-Cyrl-RS"/>
        </w:rPr>
        <w:t>П</w:t>
      </w:r>
      <w:r w:rsidR="000D3DD2" w:rsidRPr="00244001">
        <w:rPr>
          <w:rFonts w:ascii="Times New Roman" w:hAnsi="Times New Roman"/>
          <w:lang w:val="sr-Cyrl-RS"/>
        </w:rPr>
        <w:t>ланирани буџет за мере 3.1. и 3.5. износио 1.500.000.000 динара и 4.778.000 евра.</w:t>
      </w:r>
    </w:p>
    <w:p w14:paraId="15B538E7" w14:textId="77777777" w:rsidR="00504C9F" w:rsidRPr="007753AD" w:rsidRDefault="00504C9F" w:rsidP="00911B6E">
      <w:pPr>
        <w:pBdr>
          <w:top w:val="nil"/>
          <w:left w:val="nil"/>
          <w:bottom w:val="nil"/>
          <w:right w:val="nil"/>
          <w:between w:val="nil"/>
        </w:pBdr>
        <w:spacing w:after="120"/>
        <w:jc w:val="both"/>
        <w:rPr>
          <w:rFonts w:ascii="Times New Roman" w:hAnsi="Times New Roman"/>
          <w:lang w:val="ru-RU"/>
        </w:rPr>
      </w:pPr>
    </w:p>
    <w:p w14:paraId="6454B5FB" w14:textId="77777777" w:rsidR="00911B6E" w:rsidRPr="007753AD" w:rsidRDefault="000D3DD2" w:rsidP="00911B6E">
      <w:pPr>
        <w:keepNext/>
        <w:keepLines/>
        <w:spacing w:before="200" w:after="240"/>
        <w:outlineLvl w:val="2"/>
        <w:rPr>
          <w:rFonts w:ascii="Times New Roman" w:eastAsia="Times New Roman" w:hAnsi="Times New Roman"/>
          <w:b/>
          <w:lang w:val="nl-NL"/>
        </w:rPr>
      </w:pPr>
      <w:r w:rsidRPr="007753AD">
        <w:rPr>
          <w:rFonts w:ascii="Times New Roman" w:eastAsia="Times New Roman" w:hAnsi="Times New Roman"/>
          <w:b/>
          <w:lang w:val="nl-NL"/>
        </w:rPr>
        <w:t>НЕМАТЕРИЈАЛНА ПОДРШКА ПРИРОДНОЈ ПОРОДИЦИ У РИЗИКУ</w:t>
      </w:r>
    </w:p>
    <w:p w14:paraId="20D643A4" w14:textId="77777777" w:rsidR="00911B6E" w:rsidRDefault="009B5F47" w:rsidP="002B6860">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3.6 Измена правилника о интерресорним комисијама, промена начина њиховог функционисања</w:t>
      </w:r>
    </w:p>
    <w:p w14:paraId="56ED9BCE" w14:textId="77777777" w:rsidR="000F117A" w:rsidRPr="000F117A" w:rsidRDefault="000F117A" w:rsidP="000F117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747F14A2" w14:textId="3B2D7CE8" w:rsidR="00F25BD8" w:rsidRPr="0076203D" w:rsidRDefault="0076203D" w:rsidP="00F25BD8">
      <w:pPr>
        <w:spacing w:before="200" w:after="240"/>
        <w:ind w:firstLine="720"/>
        <w:jc w:val="both"/>
        <w:outlineLvl w:val="3"/>
        <w:rPr>
          <w:rFonts w:ascii="Times New Roman" w:eastAsia="Times New Roman" w:hAnsi="Times New Roman"/>
          <w:iCs/>
          <w:lang w:val="sr-Cyrl-RS"/>
        </w:rPr>
      </w:pPr>
      <w:r w:rsidRPr="0076203D">
        <w:rPr>
          <w:rFonts w:ascii="Times New Roman" w:eastAsia="Times New Roman" w:hAnsi="Times New Roman"/>
          <w:iCs/>
          <w:lang w:val="sr-Cyrl-RS"/>
        </w:rPr>
        <w:t>Спровођење  мере одложено за период 2019-2020.</w:t>
      </w:r>
    </w:p>
    <w:p w14:paraId="453822AA" w14:textId="77777777" w:rsidR="00911B6E" w:rsidRPr="007753AD" w:rsidRDefault="009B5F47" w:rsidP="002B6860">
      <w:pPr>
        <w:spacing w:before="200" w:after="240"/>
        <w:jc w:val="both"/>
        <w:outlineLvl w:val="3"/>
        <w:rPr>
          <w:rFonts w:ascii="Times New Roman" w:hAnsi="Times New Roman"/>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 xml:space="preserve">3.7 Припремање програма обуке за подршку породицама у ризику од измештања деце из породице, и спровођење обука стручних радника у сектору социјалне заштите за примену ових програма и пружаоцима услуга </w:t>
      </w:r>
    </w:p>
    <w:p w14:paraId="1596A32F" w14:textId="77777777" w:rsidR="00AE52EB" w:rsidRDefault="000F117A" w:rsidP="000F117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4EFF0A3B" w14:textId="10884466" w:rsidR="00F25BD8" w:rsidRPr="003B1097" w:rsidRDefault="00B079FD" w:rsidP="003B1097">
      <w:pPr>
        <w:spacing w:before="200" w:after="240"/>
        <w:ind w:firstLine="720"/>
        <w:jc w:val="both"/>
        <w:outlineLvl w:val="3"/>
        <w:rPr>
          <w:rFonts w:ascii="Times New Roman" w:eastAsia="Times New Roman" w:hAnsi="Times New Roman"/>
          <w:iCs/>
          <w:lang w:val="sr-Cyrl-RS"/>
        </w:rPr>
      </w:pPr>
      <w:r w:rsidRPr="0076203D">
        <w:rPr>
          <w:rFonts w:ascii="Times New Roman" w:eastAsia="Times New Roman" w:hAnsi="Times New Roman"/>
          <w:iCs/>
          <w:lang w:val="sr-Cyrl-RS"/>
        </w:rPr>
        <w:t>Спровођење  мере одложено за период 2019-2020.</w:t>
      </w:r>
    </w:p>
    <w:p w14:paraId="08CEB3A8" w14:textId="77777777" w:rsidR="00A5365A" w:rsidRPr="004B568D" w:rsidRDefault="009B5F47" w:rsidP="004B568D">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3.8 Дефинисање стручних процедура при измештању деце из природне породице</w:t>
      </w:r>
    </w:p>
    <w:p w14:paraId="7CCEF6B7" w14:textId="77777777" w:rsidR="000F117A" w:rsidRPr="00574CBF" w:rsidRDefault="000F117A" w:rsidP="000F117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2ADBBDA6" w14:textId="77777777" w:rsidR="000F117A" w:rsidRDefault="000F117A" w:rsidP="006759BE">
      <w:pPr>
        <w:pBdr>
          <w:top w:val="nil"/>
          <w:left w:val="nil"/>
          <w:bottom w:val="nil"/>
          <w:right w:val="nil"/>
          <w:between w:val="nil"/>
        </w:pBdr>
        <w:ind w:firstLine="720"/>
        <w:jc w:val="both"/>
        <w:rPr>
          <w:rFonts w:ascii="Times New Roman" w:hAnsi="Times New Roman"/>
          <w:lang w:val="sr-Latn-RS"/>
        </w:rPr>
      </w:pPr>
    </w:p>
    <w:p w14:paraId="4B0743D3" w14:textId="77777777" w:rsidR="00F25BD8" w:rsidRDefault="00A5365A" w:rsidP="006759BE">
      <w:pPr>
        <w:pBdr>
          <w:top w:val="nil"/>
          <w:left w:val="nil"/>
          <w:bottom w:val="nil"/>
          <w:right w:val="nil"/>
          <w:between w:val="nil"/>
        </w:pBdr>
        <w:ind w:firstLine="720"/>
        <w:jc w:val="both"/>
        <w:rPr>
          <w:rFonts w:ascii="Times New Roman" w:hAnsi="Times New Roman"/>
          <w:lang w:val="sr-Cyrl-RS"/>
        </w:rPr>
      </w:pPr>
      <w:r w:rsidRPr="007753AD">
        <w:rPr>
          <w:rFonts w:ascii="Times New Roman" w:hAnsi="Times New Roman"/>
          <w:lang w:val="sr-Latn-RS"/>
        </w:rPr>
        <w:t>Овлашћење за измештање де</w:t>
      </w:r>
      <w:r w:rsidRPr="007753AD">
        <w:rPr>
          <w:rFonts w:ascii="Times New Roman" w:hAnsi="Times New Roman"/>
          <w:lang w:val="sr-Cyrl-RS"/>
        </w:rPr>
        <w:t>тета</w:t>
      </w:r>
      <w:r w:rsidRPr="007753AD">
        <w:rPr>
          <w:rFonts w:ascii="Times New Roman" w:hAnsi="Times New Roman"/>
          <w:lang w:val="sr-Latn-RS"/>
        </w:rPr>
        <w:t xml:space="preserve"> из природне породице има центар за социјални рад – орган </w:t>
      </w:r>
      <w:r w:rsidRPr="007753AD">
        <w:rPr>
          <w:rFonts w:ascii="Times New Roman" w:hAnsi="Times New Roman"/>
          <w:lang w:val="sr-Cyrl-RS"/>
        </w:rPr>
        <w:t xml:space="preserve">старатељства, у складу са чланом 332. став 2. Породичног закона, када је дете потребно заштити применом мере привремене старатељске заштите. Осим тога, Правилник о </w:t>
      </w:r>
      <w:r w:rsidRPr="007753AD">
        <w:rPr>
          <w:rFonts w:ascii="Times New Roman" w:hAnsi="Times New Roman"/>
          <w:lang w:val="sr-Cyrl-RS"/>
        </w:rPr>
        <w:lastRenderedPageBreak/>
        <w:t xml:space="preserve">организацији, нормативима и стандардима рада центра за социјални рад </w:t>
      </w:r>
      <w:r w:rsidRPr="007753AD">
        <w:rPr>
          <w:rFonts w:ascii="Times New Roman" w:hAnsi="Times New Roman"/>
        </w:rPr>
        <w:t>("Сл. гласник РС", бр. 59/2008, 37/2010, 39/2011 - др. правилник и 1/2012 - др. правилник)</w:t>
      </w:r>
      <w:r w:rsidRPr="007753AD">
        <w:rPr>
          <w:rFonts w:ascii="Times New Roman" w:hAnsi="Times New Roman"/>
          <w:lang w:val="sr-Cyrl-RS"/>
        </w:rPr>
        <w:t xml:space="preserve"> садржи одредбе које се примењују у поступању центра за социјални рад у ситуацијама измештања детета из природне породице. Наиме, чланом </w:t>
      </w:r>
      <w:r w:rsidRPr="007753AD">
        <w:rPr>
          <w:rFonts w:ascii="Times New Roman" w:hAnsi="Times New Roman"/>
          <w:lang w:val="sr-Latn-RS"/>
        </w:rPr>
        <w:t>51</w:t>
      </w:r>
      <w:r w:rsidRPr="007753AD">
        <w:rPr>
          <w:rFonts w:ascii="Times New Roman" w:hAnsi="Times New Roman"/>
          <w:lang w:val="sr-Cyrl-RS"/>
        </w:rPr>
        <w:t>. Правилника, центар за социјални рад</w:t>
      </w:r>
      <w:r w:rsidRPr="007753AD">
        <w:rPr>
          <w:rFonts w:ascii="Times New Roman" w:hAnsi="Times New Roman"/>
          <w:lang w:val="sr-Latn-RS"/>
        </w:rPr>
        <w:t xml:space="preserve"> пружа непосредно и у сарадњи са другим службама и органима у локалној заједници услуге неодложне интервенције, када је потребно заштити дете</w:t>
      </w:r>
      <w:r w:rsidRPr="007753AD">
        <w:rPr>
          <w:rFonts w:ascii="Times New Roman" w:hAnsi="Times New Roman"/>
          <w:lang w:val="sr-Cyrl-RS"/>
        </w:rPr>
        <w:t xml:space="preserve"> </w:t>
      </w:r>
      <w:r w:rsidRPr="007753AD">
        <w:rPr>
          <w:rFonts w:ascii="Times New Roman" w:hAnsi="Times New Roman"/>
          <w:lang w:val="sr-Latn-RS"/>
        </w:rPr>
        <w:t>и предузети мере за осигурање безбедности, односно када постоје оправдани разлози да би непредузимањем хитних мера и услуга из надлежности центра дошло до угрожавања живота, здравља и развоја особе којој је потребна заштита.</w:t>
      </w:r>
      <w:r w:rsidRPr="007753AD">
        <w:rPr>
          <w:rFonts w:ascii="Times New Roman" w:hAnsi="Times New Roman"/>
          <w:lang w:val="sr-Cyrl-RS"/>
        </w:rPr>
        <w:t xml:space="preserve"> Стручни поступак процене стања и потреба детета и планирање мера и услуга за дете, такође је прописан наведеним правилником. По издвајању детета из природне породице, и након примене мере привремене старатељске заштите и обезбеђивања детету алтернативног смештаја, орган старатељства је дужан да одмах покрене судски поступак за лишење родитељског права родитеља детета или поступак за заштиту права детета.  </w:t>
      </w:r>
    </w:p>
    <w:p w14:paraId="70C1CA2B" w14:textId="77777777" w:rsidR="000F117A" w:rsidRDefault="000F117A" w:rsidP="006759BE">
      <w:pPr>
        <w:pBdr>
          <w:top w:val="nil"/>
          <w:left w:val="nil"/>
          <w:bottom w:val="nil"/>
          <w:right w:val="nil"/>
          <w:between w:val="nil"/>
        </w:pBdr>
        <w:ind w:firstLine="720"/>
        <w:jc w:val="both"/>
        <w:rPr>
          <w:rFonts w:ascii="Times New Roman" w:hAnsi="Times New Roman"/>
          <w:lang w:val="sr-Cyrl-RS"/>
        </w:rPr>
      </w:pPr>
    </w:p>
    <w:p w14:paraId="5575CFA0" w14:textId="77777777" w:rsidR="00A5365A" w:rsidRDefault="00A5365A" w:rsidP="006759BE">
      <w:pPr>
        <w:pBdr>
          <w:top w:val="nil"/>
          <w:left w:val="nil"/>
          <w:bottom w:val="nil"/>
          <w:right w:val="nil"/>
          <w:between w:val="nil"/>
        </w:pBdr>
        <w:ind w:firstLine="720"/>
        <w:jc w:val="both"/>
        <w:rPr>
          <w:rFonts w:ascii="Times New Roman" w:hAnsi="Times New Roman"/>
          <w:lang w:val="sr-Cyrl-RS"/>
        </w:rPr>
      </w:pPr>
      <w:r w:rsidRPr="007753AD">
        <w:rPr>
          <w:rFonts w:ascii="Times New Roman" w:hAnsi="Times New Roman"/>
          <w:lang w:val="sr-Cyrl-RS"/>
        </w:rPr>
        <w:t xml:space="preserve"> </w:t>
      </w:r>
      <w:r w:rsidR="00295ED3" w:rsidRPr="00295ED3">
        <w:rPr>
          <w:rFonts w:ascii="Times New Roman" w:hAnsi="Times New Roman"/>
          <w:lang w:val="sr-Cyrl-RS"/>
        </w:rPr>
        <w:t xml:space="preserve">Наведене мере се редовно спроводе у пракси рада центара за социјални рад. </w:t>
      </w:r>
      <w:r w:rsidR="00295ED3">
        <w:rPr>
          <w:rFonts w:ascii="Times New Roman" w:hAnsi="Times New Roman"/>
          <w:lang w:val="sr-Cyrl-RS"/>
        </w:rPr>
        <w:t>Додатно, к</w:t>
      </w:r>
      <w:r w:rsidR="00295ED3" w:rsidRPr="00295ED3">
        <w:rPr>
          <w:rFonts w:ascii="Times New Roman" w:hAnsi="Times New Roman"/>
          <w:lang w:val="sr-Cyrl-RS"/>
        </w:rPr>
        <w:t>роз реализацију акредитованог програма обуке ”Примена старатељств</w:t>
      </w:r>
      <w:r w:rsidR="00295ED3">
        <w:rPr>
          <w:rFonts w:ascii="Times New Roman" w:hAnsi="Times New Roman"/>
          <w:lang w:val="sr-Cyrl-RS"/>
        </w:rPr>
        <w:t xml:space="preserve">а у центрима за социјални рад - </w:t>
      </w:r>
      <w:r w:rsidR="00295ED3" w:rsidRPr="00295ED3">
        <w:rPr>
          <w:rFonts w:ascii="Times New Roman" w:hAnsi="Times New Roman"/>
          <w:lang w:val="sr-Cyrl-RS"/>
        </w:rPr>
        <w:t>улога, обавезе и одговорности водитеља случаја и правника'' око 400 стручњака из центара за социјални рад прошло је обуку за примену наведене мере у пракси заштите деце.</w:t>
      </w:r>
    </w:p>
    <w:p w14:paraId="23AB1EA5" w14:textId="77777777" w:rsidR="000F117A" w:rsidRDefault="000F117A" w:rsidP="006759BE">
      <w:pPr>
        <w:pBdr>
          <w:top w:val="nil"/>
          <w:left w:val="nil"/>
          <w:bottom w:val="nil"/>
          <w:right w:val="nil"/>
          <w:between w:val="nil"/>
        </w:pBdr>
        <w:ind w:firstLine="720"/>
        <w:jc w:val="both"/>
        <w:rPr>
          <w:rFonts w:ascii="Times New Roman" w:hAnsi="Times New Roman"/>
          <w:lang w:val="sr-Cyrl-RS"/>
        </w:rPr>
      </w:pPr>
    </w:p>
    <w:p w14:paraId="76C35A88" w14:textId="77777777" w:rsidR="002A0491" w:rsidRDefault="002A0491" w:rsidP="006759BE">
      <w:pPr>
        <w:pBdr>
          <w:top w:val="nil"/>
          <w:left w:val="nil"/>
          <w:bottom w:val="nil"/>
          <w:right w:val="nil"/>
          <w:between w:val="nil"/>
        </w:pBdr>
        <w:ind w:firstLine="720"/>
        <w:jc w:val="both"/>
        <w:rPr>
          <w:rFonts w:ascii="Times New Roman" w:hAnsi="Times New Roman"/>
          <w:lang w:val="sr-Cyrl-RS"/>
        </w:rPr>
      </w:pPr>
      <w:r w:rsidRPr="002A0491">
        <w:rPr>
          <w:rFonts w:ascii="Times New Roman" w:hAnsi="Times New Roman"/>
          <w:lang w:val="sr-Cyrl-RS"/>
        </w:rPr>
        <w:t>Механизам контроле је уређен</w:t>
      </w:r>
      <w:r>
        <w:rPr>
          <w:rFonts w:ascii="Times New Roman" w:hAnsi="Times New Roman"/>
          <w:lang w:val="sr-Cyrl-RS"/>
        </w:rPr>
        <w:t xml:space="preserve"> актуелним</w:t>
      </w:r>
      <w:r w:rsidRPr="002A0491">
        <w:rPr>
          <w:rFonts w:ascii="Times New Roman" w:hAnsi="Times New Roman"/>
          <w:lang w:val="sr-Cyrl-RS"/>
        </w:rPr>
        <w:t xml:space="preserve"> Законом о социјалној заштити – кроз инспекцијски надзор и надзор над стручним радом (по садашњем законском решењу покрива само део пружалаца услуга). Супервизијска подршка, по закону у  надлежности је з</w:t>
      </w:r>
      <w:r>
        <w:rPr>
          <w:rFonts w:ascii="Times New Roman" w:hAnsi="Times New Roman"/>
          <w:lang w:val="sr-Cyrl-RS"/>
        </w:rPr>
        <w:t xml:space="preserve">авода за социјалну заштиту. </w:t>
      </w:r>
      <w:r w:rsidRPr="002A0491">
        <w:rPr>
          <w:rFonts w:ascii="Times New Roman" w:hAnsi="Times New Roman"/>
          <w:lang w:val="sr-Cyrl-RS"/>
        </w:rPr>
        <w:t xml:space="preserve">У текућим изменама и допунама Закона о социјалној заштити планира се унапређење ових елемената квалитета система социјалне заштите.  </w:t>
      </w:r>
    </w:p>
    <w:p w14:paraId="3F751542" w14:textId="77777777" w:rsidR="00295ED3" w:rsidRPr="007753AD" w:rsidRDefault="00295ED3" w:rsidP="00295ED3">
      <w:pPr>
        <w:pBdr>
          <w:top w:val="nil"/>
          <w:left w:val="nil"/>
          <w:bottom w:val="nil"/>
          <w:right w:val="nil"/>
          <w:between w:val="nil"/>
        </w:pBdr>
        <w:spacing w:after="120"/>
        <w:ind w:firstLine="720"/>
        <w:jc w:val="both"/>
        <w:rPr>
          <w:rFonts w:ascii="Times New Roman" w:hAnsi="Times New Roman"/>
          <w:lang w:val="sr-Cyrl-RS"/>
        </w:rPr>
      </w:pPr>
    </w:p>
    <w:p w14:paraId="09BD5694" w14:textId="49F3536D" w:rsidR="00F25BD8" w:rsidRPr="00790817" w:rsidRDefault="002A0491" w:rsidP="00790817">
      <w:pPr>
        <w:ind w:firstLine="720"/>
        <w:jc w:val="both"/>
        <w:rPr>
          <w:rFonts w:ascii="Times New Roman" w:hAnsi="Times New Roman"/>
          <w:color w:val="FF0000"/>
          <w:lang w:val="sr-Latn-RS"/>
        </w:rPr>
      </w:pPr>
      <w:r w:rsidRPr="00790817">
        <w:rPr>
          <w:rFonts w:ascii="Times New Roman" w:hAnsi="Times New Roman"/>
          <w:lang w:val="sr-Cyrl-RS"/>
        </w:rPr>
        <w:t xml:space="preserve">Постоји стандардна процедура </w:t>
      </w:r>
      <w:r w:rsidR="00790817" w:rsidRPr="00790817">
        <w:rPr>
          <w:rFonts w:ascii="Times New Roman" w:hAnsi="Times New Roman"/>
          <w:lang w:val="sr-Cyrl-RS"/>
        </w:rPr>
        <w:t>при измештању</w:t>
      </w:r>
      <w:r w:rsidRPr="00790817">
        <w:rPr>
          <w:rFonts w:ascii="Times New Roman" w:hAnsi="Times New Roman"/>
          <w:lang w:val="sr-Cyrl-RS"/>
        </w:rPr>
        <w:t xml:space="preserve"> деце из природне средине, док је механизам контроле је уређен актуелним Законом о социјалној заштити. Очекује се унапређење механизма усвајањем новог закона.</w:t>
      </w:r>
    </w:p>
    <w:p w14:paraId="006BE762" w14:textId="77777777" w:rsidR="00911B6E" w:rsidRPr="007753AD" w:rsidRDefault="009B5F47" w:rsidP="00911B6E">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3.9 Увођење праксе ране идентификације и пружање подршке трудницама у ризику (међусекторски пројекат)</w:t>
      </w:r>
    </w:p>
    <w:p w14:paraId="469843BD" w14:textId="77777777" w:rsidR="00911B6E" w:rsidRPr="007753AD" w:rsidRDefault="006759BE" w:rsidP="002B6860">
      <w:pPr>
        <w:pBdr>
          <w:top w:val="nil"/>
          <w:left w:val="nil"/>
          <w:bottom w:val="nil"/>
          <w:right w:val="nil"/>
          <w:between w:val="nil"/>
        </w:pBdr>
        <w:spacing w:after="120"/>
        <w:ind w:firstLine="720"/>
        <w:jc w:val="both"/>
        <w:rPr>
          <w:rFonts w:ascii="Times New Roman" w:eastAsia="Calibri" w:hAnsi="Times New Roman"/>
          <w:lang w:val="ru-RU"/>
        </w:rPr>
      </w:pPr>
      <w:r>
        <w:rPr>
          <w:rFonts w:ascii="Times New Roman" w:eastAsia="Calibri" w:hAnsi="Times New Roman"/>
          <w:lang w:val="ru-RU"/>
        </w:rPr>
        <w:t>Током 2018.</w:t>
      </w:r>
      <w:r w:rsidR="003454CA" w:rsidRPr="007753AD">
        <w:rPr>
          <w:rFonts w:ascii="Times New Roman" w:eastAsia="Calibri" w:hAnsi="Times New Roman"/>
          <w:lang w:val="ru-RU"/>
        </w:rPr>
        <w:t xml:space="preserve"> године, </w:t>
      </w:r>
      <w:r w:rsidR="00911B6E" w:rsidRPr="007753AD">
        <w:rPr>
          <w:rFonts w:ascii="Times New Roman" w:eastAsia="Calibri" w:hAnsi="Times New Roman"/>
          <w:lang w:val="ru-RU"/>
        </w:rPr>
        <w:t xml:space="preserve">није израђен међусекторски пројекат, нити је израђен протокол о поступању ради </w:t>
      </w:r>
      <w:r w:rsidR="00693CB9">
        <w:rPr>
          <w:rFonts w:ascii="Times New Roman" w:eastAsia="Calibri" w:hAnsi="Times New Roman"/>
          <w:lang w:val="ru-RU"/>
        </w:rPr>
        <w:t xml:space="preserve"> </w:t>
      </w:r>
      <w:r w:rsidR="00911B6E" w:rsidRPr="007753AD">
        <w:rPr>
          <w:rFonts w:ascii="Times New Roman" w:eastAsia="Calibri" w:hAnsi="Times New Roman"/>
          <w:lang w:val="ru-RU"/>
        </w:rPr>
        <w:t>ране идентификације и пружања подршке трудницама у ризику (у сарадњи са здравственим институцијама).</w:t>
      </w:r>
      <w:r w:rsidR="003454CA" w:rsidRPr="007753AD">
        <w:rPr>
          <w:rFonts w:ascii="Times New Roman" w:eastAsia="Calibri" w:hAnsi="Times New Roman"/>
          <w:lang w:val="ru-RU"/>
        </w:rPr>
        <w:t xml:space="preserve"> Почетак ове акитивности је одложен за период од 2019. године.</w:t>
      </w:r>
    </w:p>
    <w:p w14:paraId="5A6B78C9" w14:textId="77777777" w:rsidR="00C4635E" w:rsidRPr="007753AD" w:rsidRDefault="00C4635E" w:rsidP="00911B6E">
      <w:pPr>
        <w:jc w:val="both"/>
        <w:rPr>
          <w:rFonts w:ascii="Times New Roman" w:hAnsi="Times New Roman"/>
          <w:lang w:val="sr-Cyrl-RS"/>
        </w:rPr>
      </w:pPr>
    </w:p>
    <w:p w14:paraId="68059521" w14:textId="77777777" w:rsidR="006759BE" w:rsidRDefault="009B5F47" w:rsidP="00911B6E">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3.10 Ближе уређивање процене потреба и планирање подршке деци са сметњама у развоју и њиховим породицама</w:t>
      </w:r>
    </w:p>
    <w:p w14:paraId="3936F239" w14:textId="77777777" w:rsidR="000F117A" w:rsidRPr="00574CBF" w:rsidRDefault="000F117A" w:rsidP="000F117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0BF74961" w14:textId="77777777" w:rsidR="000F117A" w:rsidRDefault="000F117A" w:rsidP="006759BE">
      <w:pPr>
        <w:ind w:firstLine="720"/>
        <w:jc w:val="both"/>
        <w:outlineLvl w:val="3"/>
        <w:rPr>
          <w:rFonts w:ascii="Times New Roman" w:eastAsia="Times New Roman" w:hAnsi="Times New Roman"/>
          <w:iCs/>
          <w:lang w:val="nl-NL"/>
        </w:rPr>
      </w:pPr>
    </w:p>
    <w:p w14:paraId="28C6CB75" w14:textId="77777777" w:rsidR="006759BE" w:rsidRDefault="006759BE" w:rsidP="006759BE">
      <w:pPr>
        <w:ind w:firstLine="720"/>
        <w:jc w:val="both"/>
        <w:outlineLvl w:val="3"/>
        <w:rPr>
          <w:rFonts w:ascii="Times New Roman" w:eastAsia="Times New Roman" w:hAnsi="Times New Roman"/>
          <w:iCs/>
          <w:lang w:val="nl-NL"/>
        </w:rPr>
      </w:pPr>
      <w:r w:rsidRPr="006759BE">
        <w:rPr>
          <w:rFonts w:ascii="Times New Roman" w:eastAsia="Times New Roman" w:hAnsi="Times New Roman"/>
          <w:iCs/>
          <w:lang w:val="nl-NL"/>
        </w:rPr>
        <w:t>Мера је делимично спроведена кроз пилотирање услуге породични сарадник. Изменама и допунама Закона о социјалној заштити планирана је услуга породични сарадник у оквиру услуга интензивне подршке породици са децом. Изменама и допунама Закона о социјалној заштити успоставља се правни основ за оснивање центара за децу, младе и породицу који ће се бавити пружањем услуга интензивне подршке породицама са децом.</w:t>
      </w:r>
    </w:p>
    <w:p w14:paraId="6D780A56" w14:textId="77777777" w:rsidR="000F117A" w:rsidRPr="006759BE" w:rsidRDefault="000F117A" w:rsidP="006759BE">
      <w:pPr>
        <w:ind w:firstLine="720"/>
        <w:jc w:val="both"/>
        <w:outlineLvl w:val="3"/>
        <w:rPr>
          <w:rFonts w:ascii="Times New Roman" w:eastAsia="Times New Roman" w:hAnsi="Times New Roman"/>
          <w:iCs/>
          <w:lang w:val="nl-NL"/>
        </w:rPr>
      </w:pPr>
    </w:p>
    <w:p w14:paraId="31318658" w14:textId="77777777" w:rsidR="006759BE" w:rsidRDefault="006759BE" w:rsidP="006759BE">
      <w:pPr>
        <w:ind w:firstLine="720"/>
        <w:jc w:val="both"/>
        <w:outlineLvl w:val="3"/>
        <w:rPr>
          <w:rFonts w:ascii="Times New Roman" w:eastAsia="Times New Roman" w:hAnsi="Times New Roman"/>
          <w:iCs/>
          <w:lang w:val="nl-NL"/>
        </w:rPr>
      </w:pPr>
      <w:r w:rsidRPr="006759BE">
        <w:rPr>
          <w:rFonts w:ascii="Times New Roman" w:eastAsia="Times New Roman" w:hAnsi="Times New Roman"/>
          <w:iCs/>
          <w:lang w:val="nl-NL"/>
        </w:rPr>
        <w:lastRenderedPageBreak/>
        <w:t xml:space="preserve">Процедуре и инструменти за процену потреба и планирање подршке деци са сметњама у развоју и њиховим породицама биће утврђене по доношењу измена и допуна Закона о социјалној заштити. </w:t>
      </w:r>
    </w:p>
    <w:p w14:paraId="53FBB69C" w14:textId="77777777" w:rsidR="000F117A" w:rsidRPr="006759BE" w:rsidRDefault="000F117A" w:rsidP="006759BE">
      <w:pPr>
        <w:ind w:firstLine="720"/>
        <w:jc w:val="both"/>
        <w:outlineLvl w:val="3"/>
        <w:rPr>
          <w:rFonts w:ascii="Times New Roman" w:eastAsia="Times New Roman" w:hAnsi="Times New Roman"/>
          <w:iCs/>
          <w:lang w:val="nl-NL"/>
        </w:rPr>
      </w:pPr>
    </w:p>
    <w:p w14:paraId="7A9953F0" w14:textId="77777777" w:rsidR="006759BE" w:rsidRDefault="006759BE" w:rsidP="006759BE">
      <w:pPr>
        <w:ind w:firstLine="720"/>
        <w:jc w:val="both"/>
        <w:outlineLvl w:val="3"/>
        <w:rPr>
          <w:rFonts w:ascii="Times New Roman" w:eastAsia="Times New Roman" w:hAnsi="Times New Roman"/>
          <w:iCs/>
          <w:lang w:val="nl-NL"/>
        </w:rPr>
      </w:pPr>
      <w:r w:rsidRPr="006759BE">
        <w:rPr>
          <w:rFonts w:ascii="Times New Roman" w:eastAsia="Times New Roman" w:hAnsi="Times New Roman"/>
          <w:iCs/>
          <w:lang w:val="nl-NL"/>
        </w:rPr>
        <w:t>У 2018. години у РЗСЗ су реализоване следеће групе активности: подршка сарадњи и размени међу актерима који су укључени у пружање услуге Породични сарадник, организовање и реализација неопходне додатне обуке за пружаоце услуга, анализа услуге из перспективе њеног утицаја на превенцију и сузбијање породичног насиља над децом и подршка раду Радне групе за измене и допуне Закона о социјалној заштити у области дефинисања групе услуга за интензивну подршку породици и побољшање нацрта подзаконских аката.</w:t>
      </w:r>
    </w:p>
    <w:p w14:paraId="67361326" w14:textId="77777777" w:rsidR="006759BE" w:rsidRPr="006759BE" w:rsidRDefault="006759BE" w:rsidP="006759BE">
      <w:pPr>
        <w:ind w:firstLine="720"/>
        <w:jc w:val="both"/>
        <w:outlineLvl w:val="3"/>
        <w:rPr>
          <w:rFonts w:ascii="Times New Roman" w:eastAsia="Times New Roman" w:hAnsi="Times New Roman"/>
          <w:iCs/>
          <w:lang w:val="nl-NL"/>
        </w:rPr>
      </w:pPr>
    </w:p>
    <w:p w14:paraId="2089877A" w14:textId="2E512FAF" w:rsidR="0087476A" w:rsidRPr="000B6840" w:rsidRDefault="000B6840" w:rsidP="000B6840">
      <w:pPr>
        <w:ind w:firstLine="720"/>
        <w:jc w:val="both"/>
        <w:rPr>
          <w:rFonts w:ascii="Times New Roman" w:hAnsi="Times New Roman"/>
          <w:lang w:val="sr-Latn-RS"/>
        </w:rPr>
      </w:pPr>
      <w:r w:rsidRPr="000B6840">
        <w:rPr>
          <w:rFonts w:ascii="Times New Roman" w:hAnsi="Times New Roman"/>
          <w:lang w:val="sr-Cyrl-RS"/>
        </w:rPr>
        <w:t xml:space="preserve">Мера је елимично спроведена </w:t>
      </w:r>
      <w:r w:rsidR="006759BE" w:rsidRPr="000B6840">
        <w:rPr>
          <w:rFonts w:ascii="Times New Roman" w:hAnsi="Times New Roman"/>
          <w:lang w:val="sr-Cyrl-RS"/>
        </w:rPr>
        <w:t>кроз пилотирање услуге породични сарадник.</w:t>
      </w:r>
    </w:p>
    <w:p w14:paraId="571F11A9" w14:textId="3CBB0EE4" w:rsidR="0087476A" w:rsidRPr="000B6840" w:rsidRDefault="0087476A" w:rsidP="000B6840">
      <w:pPr>
        <w:jc w:val="both"/>
        <w:rPr>
          <w:rFonts w:ascii="Times New Roman" w:hAnsi="Times New Roman"/>
          <w:lang w:val="sr-Cyrl-RS"/>
        </w:rPr>
      </w:pPr>
    </w:p>
    <w:p w14:paraId="5DF55F07" w14:textId="77777777" w:rsidR="009C78F6" w:rsidRPr="000B6840" w:rsidRDefault="009C78F6" w:rsidP="000B6840">
      <w:pPr>
        <w:jc w:val="both"/>
        <w:rPr>
          <w:rFonts w:ascii="Times New Roman" w:eastAsia="Times New Roman" w:hAnsi="Times New Roman"/>
          <w:b/>
          <w:iCs/>
          <w:lang w:val="sr-Cyrl-RS"/>
        </w:rPr>
      </w:pPr>
    </w:p>
    <w:p w14:paraId="294B7932" w14:textId="77777777" w:rsidR="00911B6E" w:rsidRPr="002B6860" w:rsidRDefault="00911B6E" w:rsidP="00911B6E">
      <w:pPr>
        <w:keepNext/>
        <w:keepLines/>
        <w:spacing w:before="200" w:after="240"/>
        <w:jc w:val="both"/>
        <w:outlineLvl w:val="2"/>
        <w:rPr>
          <w:rFonts w:ascii="Times New Roman" w:eastAsia="Times New Roman" w:hAnsi="Times New Roman"/>
          <w:b/>
          <w:lang w:val="nl-NL"/>
        </w:rPr>
      </w:pPr>
      <w:r w:rsidRPr="002B6860">
        <w:rPr>
          <w:rFonts w:ascii="Times New Roman" w:eastAsia="Times New Roman" w:hAnsi="Times New Roman"/>
          <w:b/>
          <w:lang w:val="nl-NL"/>
        </w:rPr>
        <w:t>ДЕИНСТИТУЦИОНАЛИЗАЦИЈА</w:t>
      </w:r>
    </w:p>
    <w:p w14:paraId="4F752AFC" w14:textId="77777777" w:rsidR="00911B6E" w:rsidRPr="007753AD" w:rsidRDefault="009B5F47" w:rsidP="00911B6E">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3.11 Израда плана трансформације институција, између осталог и да би се, у условима смањења броја корисника у домовима, на ефикаснији начин искористили постојећи инфраструктурни и стручни ресурси</w:t>
      </w:r>
    </w:p>
    <w:p w14:paraId="5CFEEBBF" w14:textId="77777777" w:rsidR="000F117A" w:rsidRPr="00574CBF" w:rsidRDefault="000F117A" w:rsidP="000F117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3AA6F54C" w14:textId="77777777" w:rsidR="000F117A" w:rsidRDefault="000F117A" w:rsidP="004343DF">
      <w:pPr>
        <w:ind w:firstLine="720"/>
        <w:jc w:val="both"/>
        <w:rPr>
          <w:rFonts w:ascii="Times New Roman" w:hAnsi="Times New Roman"/>
        </w:rPr>
      </w:pPr>
    </w:p>
    <w:p w14:paraId="321D4891" w14:textId="77777777" w:rsidR="00911B6E" w:rsidRPr="007753AD" w:rsidRDefault="00911B6E" w:rsidP="004343DF">
      <w:pPr>
        <w:ind w:firstLine="720"/>
        <w:jc w:val="both"/>
        <w:rPr>
          <w:rFonts w:ascii="Times New Roman" w:hAnsi="Times New Roman"/>
        </w:rPr>
      </w:pPr>
      <w:r w:rsidRPr="007753AD">
        <w:rPr>
          <w:rFonts w:ascii="Times New Roman" w:hAnsi="Times New Roman"/>
        </w:rPr>
        <w:t xml:space="preserve">Током 2018. године сачињене су прве радне верзије Стратегије развоја социјалне заштите за период 2019 – 2025 и Стратегије деинституционализације и развоја услуга у заједници за период 2019 – 2025 са пратећим Акционим планом. </w:t>
      </w:r>
      <w:r w:rsidR="000E070E">
        <w:rPr>
          <w:rFonts w:ascii="Times New Roman" w:hAnsi="Times New Roman"/>
        </w:rPr>
        <w:t>Један од исхода</w:t>
      </w:r>
      <w:r w:rsidR="000E070E" w:rsidRPr="000E070E">
        <w:rPr>
          <w:rFonts w:ascii="Times New Roman" w:hAnsi="Times New Roman"/>
        </w:rPr>
        <w:t xml:space="preserve"> стратегије </w:t>
      </w:r>
      <w:r w:rsidR="000E070E">
        <w:rPr>
          <w:rFonts w:ascii="Times New Roman" w:hAnsi="Times New Roman"/>
          <w:lang w:val="sr-Cyrl-RS"/>
        </w:rPr>
        <w:t xml:space="preserve">деинституционализације </w:t>
      </w:r>
      <w:r w:rsidR="000E070E" w:rsidRPr="000E070E">
        <w:rPr>
          <w:rFonts w:ascii="Times New Roman" w:hAnsi="Times New Roman"/>
        </w:rPr>
        <w:t>биће и доношење планова трансформације сваке појединачне установе за смештај корисника.</w:t>
      </w:r>
    </w:p>
    <w:p w14:paraId="2875A1FE" w14:textId="77777777" w:rsidR="000E070E" w:rsidRDefault="000E070E" w:rsidP="002B6860">
      <w:pPr>
        <w:ind w:firstLine="720"/>
        <w:jc w:val="both"/>
        <w:rPr>
          <w:rFonts w:ascii="Times New Roman" w:hAnsi="Times New Roman"/>
        </w:rPr>
      </w:pPr>
    </w:p>
    <w:p w14:paraId="43D45368" w14:textId="642DA163" w:rsidR="000E070E" w:rsidRDefault="00F03210" w:rsidP="006F7A71">
      <w:pPr>
        <w:ind w:firstLine="720"/>
        <w:jc w:val="both"/>
        <w:rPr>
          <w:rFonts w:ascii="Times New Roman" w:hAnsi="Times New Roman"/>
        </w:rPr>
      </w:pPr>
      <w:r w:rsidRPr="006F7A71">
        <w:rPr>
          <w:rFonts w:ascii="Times New Roman" w:hAnsi="Times New Roman"/>
          <w:lang w:val="sr-Cyrl-RS"/>
        </w:rPr>
        <w:t>М</w:t>
      </w:r>
      <w:r w:rsidR="000E070E" w:rsidRPr="006F7A71">
        <w:rPr>
          <w:rFonts w:ascii="Times New Roman" w:hAnsi="Times New Roman"/>
        </w:rPr>
        <w:t>ера</w:t>
      </w:r>
      <w:r w:rsidR="000E070E" w:rsidRPr="006F7A71">
        <w:rPr>
          <w:rFonts w:ascii="Times New Roman" w:hAnsi="Times New Roman"/>
          <w:lang w:val="sr-Cyrl-RS"/>
        </w:rPr>
        <w:t xml:space="preserve"> је</w:t>
      </w:r>
      <w:r w:rsidR="000E070E" w:rsidRPr="006F7A71">
        <w:rPr>
          <w:rFonts w:ascii="Times New Roman" w:hAnsi="Times New Roman"/>
        </w:rPr>
        <w:t xml:space="preserve"> делимично спровед</w:t>
      </w:r>
      <w:r w:rsidR="009639C6" w:rsidRPr="006F7A71">
        <w:rPr>
          <w:rFonts w:ascii="Times New Roman" w:hAnsi="Times New Roman"/>
        </w:rPr>
        <w:t>ена с обзиром да је у току доношење</w:t>
      </w:r>
      <w:r w:rsidR="000E070E" w:rsidRPr="006F7A71">
        <w:rPr>
          <w:rFonts w:ascii="Times New Roman" w:hAnsi="Times New Roman"/>
        </w:rPr>
        <w:t xml:space="preserve"> </w:t>
      </w:r>
      <w:r w:rsidR="009639C6" w:rsidRPr="006F7A71">
        <w:rPr>
          <w:rFonts w:ascii="Times New Roman" w:hAnsi="Times New Roman"/>
        </w:rPr>
        <w:t xml:space="preserve">планова </w:t>
      </w:r>
      <w:r w:rsidR="000E070E" w:rsidRPr="006F7A71">
        <w:rPr>
          <w:rFonts w:ascii="Times New Roman" w:hAnsi="Times New Roman"/>
        </w:rPr>
        <w:t xml:space="preserve"> </w:t>
      </w:r>
      <w:r w:rsidR="009639C6" w:rsidRPr="006F7A71">
        <w:rPr>
          <w:rFonts w:ascii="Times New Roman" w:hAnsi="Times New Roman"/>
          <w:lang w:val="sr-Cyrl-RS"/>
        </w:rPr>
        <w:t xml:space="preserve"> за </w:t>
      </w:r>
      <w:r w:rsidR="000E070E" w:rsidRPr="006F7A71">
        <w:rPr>
          <w:rFonts w:ascii="Times New Roman" w:hAnsi="Times New Roman"/>
        </w:rPr>
        <w:t>трансформациј</w:t>
      </w:r>
      <w:r w:rsidR="009639C6" w:rsidRPr="006F7A71">
        <w:rPr>
          <w:rFonts w:ascii="Times New Roman" w:hAnsi="Times New Roman"/>
        </w:rPr>
        <w:t xml:space="preserve">у </w:t>
      </w:r>
      <w:r w:rsidR="000E070E" w:rsidRPr="006F7A71">
        <w:rPr>
          <w:rFonts w:ascii="Times New Roman" w:hAnsi="Times New Roman"/>
        </w:rPr>
        <w:t xml:space="preserve"> установа за смештај корисника.</w:t>
      </w:r>
    </w:p>
    <w:p w14:paraId="459530ED" w14:textId="77777777" w:rsidR="006F7A71" w:rsidRPr="006F7A71" w:rsidRDefault="006F7A71" w:rsidP="006F7A71">
      <w:pPr>
        <w:ind w:firstLine="720"/>
        <w:jc w:val="both"/>
        <w:rPr>
          <w:rFonts w:ascii="Times New Roman" w:hAnsi="Times New Roman"/>
          <w:lang w:val="sr-Cyrl-RS"/>
        </w:rPr>
      </w:pPr>
    </w:p>
    <w:p w14:paraId="43909738" w14:textId="4E824127" w:rsidR="00F448AA" w:rsidRPr="006F7A71" w:rsidRDefault="00F03210" w:rsidP="006F7A71">
      <w:pPr>
        <w:ind w:firstLine="720"/>
        <w:jc w:val="both"/>
        <w:rPr>
          <w:rFonts w:ascii="Times New Roman" w:hAnsi="Times New Roman"/>
          <w:lang w:val="sr-Cyrl-RS"/>
        </w:rPr>
      </w:pPr>
      <w:r w:rsidRPr="006F7A71">
        <w:rPr>
          <w:rFonts w:ascii="Times New Roman" w:hAnsi="Times New Roman"/>
        </w:rPr>
        <w:t>П</w:t>
      </w:r>
      <w:r w:rsidR="000E070E" w:rsidRPr="006F7A71">
        <w:rPr>
          <w:rFonts w:ascii="Times New Roman" w:hAnsi="Times New Roman"/>
        </w:rPr>
        <w:t>ланирани буџет за мере 3.1</w:t>
      </w:r>
      <w:r w:rsidR="000E070E" w:rsidRPr="006F7A71">
        <w:rPr>
          <w:rFonts w:ascii="Times New Roman" w:hAnsi="Times New Roman"/>
          <w:lang w:val="sr-Cyrl-RS"/>
        </w:rPr>
        <w:t>1</w:t>
      </w:r>
      <w:r w:rsidR="000E070E" w:rsidRPr="006F7A71">
        <w:rPr>
          <w:rFonts w:ascii="Times New Roman" w:hAnsi="Times New Roman"/>
        </w:rPr>
        <w:t>. и 3.12. износио 2.478.000 евра</w:t>
      </w:r>
      <w:r w:rsidR="000E070E" w:rsidRPr="006F7A71">
        <w:rPr>
          <w:rFonts w:ascii="Times New Roman" w:hAnsi="Times New Roman"/>
          <w:lang w:val="sr-Cyrl-RS"/>
        </w:rPr>
        <w:t>.</w:t>
      </w:r>
    </w:p>
    <w:p w14:paraId="1D062267" w14:textId="77777777" w:rsidR="00911B6E" w:rsidRPr="007753AD" w:rsidRDefault="009B5F47" w:rsidP="002B6860">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3.12 Унапређење развоја сродничког смештаја, сродничког хранитељства, хранитељства за децу са инвалидитетом и хранитељства за децу жртве трговине људима и других облика насиља</w:t>
      </w:r>
    </w:p>
    <w:p w14:paraId="0F6281D8" w14:textId="77777777" w:rsidR="000F117A" w:rsidRPr="00574CBF" w:rsidRDefault="000F117A" w:rsidP="000F117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511BE654" w14:textId="77777777" w:rsidR="000F117A" w:rsidRDefault="000F117A" w:rsidP="004343DF">
      <w:pPr>
        <w:ind w:firstLine="720"/>
        <w:jc w:val="both"/>
        <w:rPr>
          <w:rFonts w:ascii="Times New Roman" w:hAnsi="Times New Roman"/>
        </w:rPr>
      </w:pPr>
    </w:p>
    <w:p w14:paraId="365FFA76" w14:textId="5F3C6397" w:rsidR="00A07201" w:rsidRDefault="004343DF" w:rsidP="004343DF">
      <w:pPr>
        <w:ind w:firstLine="720"/>
        <w:jc w:val="both"/>
        <w:rPr>
          <w:rFonts w:ascii="Times New Roman" w:hAnsi="Times New Roman"/>
        </w:rPr>
      </w:pPr>
      <w:r w:rsidRPr="004343DF">
        <w:rPr>
          <w:rFonts w:ascii="Times New Roman" w:hAnsi="Times New Roman"/>
        </w:rPr>
        <w:t xml:space="preserve">У партнерству са Министарством за рад, запошљавање, борачка и социјална питања, </w:t>
      </w:r>
      <w:r w:rsidR="00CC7E6A">
        <w:rPr>
          <w:rFonts w:ascii="Times New Roman" w:hAnsi="Times New Roman"/>
          <w:lang w:val="sr-Cyrl-RS"/>
        </w:rPr>
        <w:t>Дечији фонд уједињених нација (</w:t>
      </w:r>
      <w:r w:rsidRPr="004343DF">
        <w:rPr>
          <w:rFonts w:ascii="Times New Roman" w:hAnsi="Times New Roman"/>
        </w:rPr>
        <w:t>УНИЦЕФ</w:t>
      </w:r>
      <w:r w:rsidR="00CC7E6A">
        <w:rPr>
          <w:rFonts w:ascii="Times New Roman" w:hAnsi="Times New Roman"/>
          <w:lang w:val="sr-Cyrl-RS"/>
        </w:rPr>
        <w:t>)</w:t>
      </w:r>
      <w:r w:rsidRPr="004343DF">
        <w:rPr>
          <w:rFonts w:ascii="Times New Roman" w:hAnsi="Times New Roman"/>
        </w:rPr>
        <w:t>, Центар за истраживања у социјалној политици и социјалном раду Факултета политичких наука Универзитета у Београду и Институт за психологију, развијен је научно истраживачки пројекат чији је циљ стицање знања о добробити адолесцената на породичном смештају у Србији. Ово истраживање има за циљ и да укаже на будуће потребе реформе система заштите деце, као наставак тренутних активности Министарства за рад, запошљавање, борачка и социјална питања и других партнера у спровођењу реформе социјалне заштите. Теренски део истраживања (квантитативно и квалитативно) је успешно окончан на селектованом репрезантивном узорку. Анализа података и финализација извештаја планирана је за прву половину 2019.</w:t>
      </w:r>
    </w:p>
    <w:p w14:paraId="2AC5810E" w14:textId="77777777" w:rsidR="00D75E16" w:rsidRPr="007753AD" w:rsidRDefault="00D75E16" w:rsidP="004343DF">
      <w:pPr>
        <w:ind w:firstLine="720"/>
        <w:jc w:val="both"/>
        <w:rPr>
          <w:rFonts w:ascii="Times New Roman" w:hAnsi="Times New Roman"/>
        </w:rPr>
      </w:pPr>
    </w:p>
    <w:p w14:paraId="224500D6" w14:textId="4C9C39A1" w:rsidR="004343DF" w:rsidRPr="00126986" w:rsidRDefault="00D75E16" w:rsidP="00126986">
      <w:pPr>
        <w:ind w:firstLine="720"/>
        <w:jc w:val="both"/>
        <w:rPr>
          <w:rFonts w:ascii="Times New Roman" w:hAnsi="Times New Roman"/>
          <w:lang w:val="sr-Cyrl-RS"/>
        </w:rPr>
      </w:pPr>
      <w:r w:rsidRPr="00126986">
        <w:rPr>
          <w:rFonts w:ascii="Times New Roman" w:hAnsi="Times New Roman"/>
          <w:lang w:val="sr-Cyrl-RS"/>
        </w:rPr>
        <w:t>П</w:t>
      </w:r>
      <w:r w:rsidR="004343DF" w:rsidRPr="00126986">
        <w:rPr>
          <w:rFonts w:ascii="Times New Roman" w:hAnsi="Times New Roman"/>
        </w:rPr>
        <w:t>ланирани буџет за мере 3.1</w:t>
      </w:r>
      <w:r w:rsidR="004343DF" w:rsidRPr="00126986">
        <w:rPr>
          <w:rFonts w:ascii="Times New Roman" w:hAnsi="Times New Roman"/>
          <w:lang w:val="sr-Cyrl-RS"/>
        </w:rPr>
        <w:t>1</w:t>
      </w:r>
      <w:r w:rsidR="004343DF" w:rsidRPr="00126986">
        <w:rPr>
          <w:rFonts w:ascii="Times New Roman" w:hAnsi="Times New Roman"/>
        </w:rPr>
        <w:t>. и 3.12. износио 2.478.000 евра</w:t>
      </w:r>
      <w:r w:rsidR="004343DF" w:rsidRPr="00126986">
        <w:rPr>
          <w:rFonts w:ascii="Times New Roman" w:hAnsi="Times New Roman"/>
          <w:lang w:val="sr-Cyrl-RS"/>
        </w:rPr>
        <w:t>.</w:t>
      </w:r>
    </w:p>
    <w:p w14:paraId="4C3DD4CD" w14:textId="77777777" w:rsidR="004343DF" w:rsidRPr="007753AD" w:rsidRDefault="004343DF" w:rsidP="003C0627">
      <w:pPr>
        <w:spacing w:line="276" w:lineRule="auto"/>
        <w:jc w:val="both"/>
        <w:rPr>
          <w:rFonts w:ascii="Times New Roman" w:hAnsi="Times New Roman"/>
          <w:bCs/>
          <w:lang w:val="sr-Cyrl-RS"/>
        </w:rPr>
      </w:pPr>
    </w:p>
    <w:p w14:paraId="7B19AC1D" w14:textId="77777777" w:rsidR="00911B6E" w:rsidRPr="007753AD" w:rsidRDefault="00CC7E6A" w:rsidP="00911B6E">
      <w:pPr>
        <w:spacing w:before="240" w:after="240"/>
        <w:jc w:val="both"/>
        <w:outlineLvl w:val="1"/>
        <w:rPr>
          <w:rFonts w:ascii="Times New Roman" w:eastAsia="Times New Roman" w:hAnsi="Times New Roman"/>
          <w:b/>
          <w:lang w:val="nl-NL"/>
        </w:rPr>
      </w:pPr>
      <w:r w:rsidRPr="007753AD">
        <w:rPr>
          <w:rFonts w:ascii="Times New Roman" w:eastAsia="Times New Roman" w:hAnsi="Times New Roman"/>
          <w:b/>
          <w:lang w:val="nl-NL"/>
        </w:rPr>
        <w:t>ЦИЉ 4: УНАПРЕЂЕЊЕ СИСТЕМА ДУГОТРАЈНЕ НЕГЕ</w:t>
      </w:r>
    </w:p>
    <w:p w14:paraId="22ECC71A" w14:textId="77777777" w:rsidR="00911B6E" w:rsidRDefault="009B5F47" w:rsidP="00911B6E">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4.1 Преиспитивање оправданости постојања давања за помоћ и негу из два система (накнада по основу осигурања и социјално давање) и анализа висине основног додатка</w:t>
      </w:r>
    </w:p>
    <w:p w14:paraId="709EFFF1" w14:textId="77777777" w:rsidR="00CC7E6A" w:rsidRPr="00CC7E6A" w:rsidRDefault="00CC7E6A" w:rsidP="00CC7E6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ECDB60A" w14:textId="77777777" w:rsidR="00CC7E6A" w:rsidRDefault="00CC7E6A" w:rsidP="00D90E00">
      <w:pPr>
        <w:pBdr>
          <w:top w:val="nil"/>
          <w:left w:val="nil"/>
          <w:bottom w:val="nil"/>
          <w:right w:val="nil"/>
          <w:between w:val="nil"/>
        </w:pBdr>
        <w:spacing w:after="120"/>
        <w:ind w:firstLine="720"/>
        <w:jc w:val="both"/>
        <w:rPr>
          <w:rFonts w:ascii="Times New Roman" w:eastAsia="Calibri" w:hAnsi="Times New Roman"/>
          <w:lang w:val="ru-RU"/>
        </w:rPr>
      </w:pPr>
    </w:p>
    <w:p w14:paraId="54CD7047" w14:textId="77777777" w:rsidR="00911B6E" w:rsidRPr="007753AD" w:rsidRDefault="00911B6E" w:rsidP="00D90E00">
      <w:pPr>
        <w:pBdr>
          <w:top w:val="nil"/>
          <w:left w:val="nil"/>
          <w:bottom w:val="nil"/>
          <w:right w:val="nil"/>
          <w:between w:val="nil"/>
        </w:pBdr>
        <w:spacing w:after="120"/>
        <w:ind w:firstLine="720"/>
        <w:jc w:val="both"/>
        <w:rPr>
          <w:rFonts w:ascii="Times New Roman" w:hAnsi="Times New Roman"/>
          <w:lang w:val="ru-RU"/>
        </w:rPr>
      </w:pPr>
      <w:r w:rsidRPr="007753AD">
        <w:rPr>
          <w:rFonts w:ascii="Times New Roman" w:eastAsia="Calibri" w:hAnsi="Times New Roman"/>
          <w:lang w:val="ru-RU"/>
        </w:rPr>
        <w:t xml:space="preserve">Још увек се нису стекли услови за се ово право реализује у оквиру једног </w:t>
      </w:r>
      <w:r w:rsidR="003C5F85" w:rsidRPr="007753AD">
        <w:rPr>
          <w:rFonts w:ascii="Times New Roman" w:eastAsia="Calibri" w:hAnsi="Times New Roman"/>
          <w:lang w:val="ru-RU"/>
        </w:rPr>
        <w:t>система</w:t>
      </w:r>
      <w:r w:rsidRPr="007753AD">
        <w:rPr>
          <w:rFonts w:ascii="Times New Roman" w:hAnsi="Times New Roman"/>
          <w:lang w:val="ru-RU"/>
        </w:rPr>
        <w:t>.</w:t>
      </w:r>
    </w:p>
    <w:p w14:paraId="68593B0B" w14:textId="4F533517" w:rsidR="00911B6E" w:rsidRPr="00152D62" w:rsidRDefault="00911B6E" w:rsidP="00D90E00">
      <w:pPr>
        <w:ind w:firstLine="720"/>
        <w:jc w:val="both"/>
        <w:rPr>
          <w:rFonts w:ascii="Times New Roman" w:hAnsi="Times New Roman"/>
          <w:lang w:val="sr-Cyrl-RS"/>
        </w:rPr>
      </w:pPr>
      <w:r w:rsidRPr="007753AD">
        <w:rPr>
          <w:rFonts w:ascii="Times New Roman" w:hAnsi="Times New Roman"/>
        </w:rPr>
        <w:t>Током  2016</w:t>
      </w:r>
      <w:r w:rsidR="00F448AA">
        <w:rPr>
          <w:rFonts w:ascii="Times New Roman" w:hAnsi="Times New Roman"/>
          <w:lang w:val="sr-Cyrl-RS"/>
        </w:rPr>
        <w:t>.</w:t>
      </w:r>
      <w:r w:rsidRPr="007753AD">
        <w:rPr>
          <w:rFonts w:ascii="Times New Roman" w:hAnsi="Times New Roman"/>
        </w:rPr>
        <w:t>,  2017. и 2018. године су извршене припреме за спровођење анализе, које  с</w:t>
      </w:r>
      <w:r w:rsidR="00F448AA">
        <w:rPr>
          <w:rFonts w:ascii="Times New Roman" w:hAnsi="Times New Roman"/>
          <w:lang w:val="sr-Cyrl-RS"/>
        </w:rPr>
        <w:t>у</w:t>
      </w:r>
      <w:r w:rsidRPr="007753AD">
        <w:rPr>
          <w:rFonts w:ascii="Times New Roman" w:hAnsi="Times New Roman"/>
        </w:rPr>
        <w:t xml:space="preserve">првобитно </w:t>
      </w:r>
      <w:r w:rsidR="00F448AA">
        <w:rPr>
          <w:rFonts w:ascii="Times New Roman" w:hAnsi="Times New Roman"/>
          <w:lang w:val="sr-Cyrl-RS"/>
        </w:rPr>
        <w:t xml:space="preserve"> биле </w:t>
      </w:r>
      <w:r w:rsidRPr="007753AD">
        <w:rPr>
          <w:rFonts w:ascii="Times New Roman" w:hAnsi="Times New Roman"/>
        </w:rPr>
        <w:t>планиран</w:t>
      </w:r>
      <w:r w:rsidR="00F448AA">
        <w:rPr>
          <w:rFonts w:ascii="Times New Roman" w:hAnsi="Times New Roman"/>
          <w:lang w:val="sr-Cyrl-RS"/>
        </w:rPr>
        <w:t>е</w:t>
      </w:r>
      <w:r w:rsidRPr="007753AD">
        <w:rPr>
          <w:rFonts w:ascii="Times New Roman" w:hAnsi="Times New Roman"/>
        </w:rPr>
        <w:t xml:space="preserve"> за 2016. и  2017. годину. </w:t>
      </w:r>
      <w:r w:rsidR="00152D62">
        <w:rPr>
          <w:rFonts w:ascii="Times New Roman" w:hAnsi="Times New Roman"/>
          <w:lang w:val="sr-Cyrl-RS"/>
        </w:rPr>
        <w:t>Анализе ће бити спроводене током 2019. и 2020.</w:t>
      </w:r>
    </w:p>
    <w:p w14:paraId="0A355516" w14:textId="6B5E2312" w:rsidR="00791E75" w:rsidRPr="007753AD" w:rsidRDefault="00791E75" w:rsidP="00746543">
      <w:pPr>
        <w:jc w:val="both"/>
        <w:rPr>
          <w:rFonts w:ascii="Times New Roman" w:hAnsi="Times New Roman"/>
        </w:rPr>
      </w:pPr>
    </w:p>
    <w:p w14:paraId="3B0DD41B" w14:textId="77777777" w:rsidR="00911B6E" w:rsidRDefault="009B5F47" w:rsidP="00911B6E">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4.2 Информисање о правима и помоћ при аплицирању за остваривање права</w:t>
      </w:r>
    </w:p>
    <w:p w14:paraId="1C8EE29B" w14:textId="77777777" w:rsidR="00CC7E6A" w:rsidRPr="00CC7E6A" w:rsidRDefault="00CC7E6A" w:rsidP="00CC7E6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30982322" w14:textId="0B47C1F5" w:rsidR="00791E75" w:rsidRPr="00746543" w:rsidRDefault="00746543" w:rsidP="00791E75">
      <w:pPr>
        <w:spacing w:before="200" w:after="240"/>
        <w:ind w:firstLine="720"/>
        <w:jc w:val="both"/>
        <w:outlineLvl w:val="3"/>
        <w:rPr>
          <w:rFonts w:ascii="Times New Roman" w:eastAsia="Times New Roman" w:hAnsi="Times New Roman"/>
          <w:iCs/>
          <w:lang w:val="sr-Cyrl-RS"/>
        </w:rPr>
      </w:pPr>
      <w:r w:rsidRPr="00746543">
        <w:rPr>
          <w:rFonts w:ascii="Times New Roman" w:eastAsia="Times New Roman" w:hAnsi="Times New Roman"/>
          <w:iCs/>
          <w:lang w:val="sr-Cyrl-RS"/>
        </w:rPr>
        <w:t>Спровођење мере ће бити реализовано током 2019. године.</w:t>
      </w:r>
    </w:p>
    <w:p w14:paraId="19B3C48A" w14:textId="77777777" w:rsidR="00791E75" w:rsidRPr="007753AD" w:rsidRDefault="009B5F47" w:rsidP="00911B6E">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 xml:space="preserve">4.3 Повезивање новчаних давања са одговарајућим услугама </w:t>
      </w:r>
    </w:p>
    <w:p w14:paraId="20879A7B" w14:textId="77777777" w:rsidR="00CC7E6A" w:rsidRPr="00574CBF" w:rsidRDefault="00CC7E6A" w:rsidP="00CC7E6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0D3E2AF1" w14:textId="77777777" w:rsidR="00CC7E6A" w:rsidRDefault="00CC7E6A" w:rsidP="00791E75">
      <w:pPr>
        <w:ind w:firstLine="720"/>
        <w:jc w:val="both"/>
        <w:rPr>
          <w:rFonts w:ascii="Times New Roman" w:hAnsi="Times New Roman"/>
        </w:rPr>
      </w:pPr>
    </w:p>
    <w:p w14:paraId="25021341" w14:textId="77777777" w:rsidR="00791E75" w:rsidRDefault="00791E75" w:rsidP="00791E75">
      <w:pPr>
        <w:ind w:firstLine="720"/>
        <w:jc w:val="both"/>
        <w:rPr>
          <w:rFonts w:ascii="Times New Roman" w:hAnsi="Times New Roman"/>
        </w:rPr>
      </w:pPr>
      <w:r w:rsidRPr="00791E75">
        <w:rPr>
          <w:rFonts w:ascii="Times New Roman" w:hAnsi="Times New Roman"/>
        </w:rPr>
        <w:t>У 2018.год. формирана је и радна група Министарства која ће радити на изради Закона о социјалној карти у циљу информационог повезивања различитих сектора (сектора социјалне заштите, сектора дечје заштите и сектора борачко-инвалидске заштите). Успостављање хардверске и софтверске инфраструктуре у дата центру на којој ће бити имплементирано апликативно решење информационог система планирано је до краја 2019. год. Такође, Акциони план за спровођење програма Владе РС, као један од приоритетних циљева дефинише управо успостављање информационог система.</w:t>
      </w:r>
      <w:r>
        <w:rPr>
          <w:rFonts w:ascii="Times New Roman" w:hAnsi="Times New Roman"/>
          <w:lang w:val="sr-Cyrl-RS"/>
        </w:rPr>
        <w:t xml:space="preserve"> </w:t>
      </w:r>
      <w:r w:rsidRPr="00791E75">
        <w:rPr>
          <w:rFonts w:ascii="Times New Roman" w:hAnsi="Times New Roman"/>
        </w:rPr>
        <w:t>Очекује се да ће повезивање база података и успостављање информационог система за резултат имати и бољу таргетираност корисника новчаних социјалних помоћи.</w:t>
      </w:r>
    </w:p>
    <w:p w14:paraId="5BA964D3" w14:textId="77777777" w:rsidR="00CC7E6A" w:rsidRPr="00791E75" w:rsidRDefault="00CC7E6A" w:rsidP="00791E75">
      <w:pPr>
        <w:ind w:firstLine="720"/>
        <w:jc w:val="both"/>
        <w:rPr>
          <w:rFonts w:ascii="Times New Roman" w:hAnsi="Times New Roman"/>
        </w:rPr>
      </w:pPr>
    </w:p>
    <w:p w14:paraId="0C8DE60C" w14:textId="027C649A" w:rsidR="00C417A3" w:rsidRDefault="00791E75" w:rsidP="00791E75">
      <w:pPr>
        <w:ind w:firstLine="720"/>
        <w:jc w:val="both"/>
        <w:rPr>
          <w:rFonts w:ascii="Times New Roman" w:hAnsi="Times New Roman"/>
        </w:rPr>
      </w:pPr>
      <w:r w:rsidRPr="00791E75">
        <w:rPr>
          <w:rFonts w:ascii="Times New Roman" w:hAnsi="Times New Roman"/>
        </w:rPr>
        <w:t>Делимична повезаност различитих база постоји и сада с обзиром да су центри за социјални рад већ повезани са 6 база података из којих директно ''повлаче'' податке потребне за остваривање права прописаних Законом о социјалној заштити. Наиме, Законом о општем управном поступку прописана је обавеза првостепених органа да доказе у поступку прибављају по службеној дужности, што се остварује у оквиру е ЗУП кроз могућност приступања базама података: Министарства унутрашњих послова, Републичког геодетског завода, Националне службе за запошљавање,</w:t>
      </w:r>
      <w:r w:rsidR="00746543">
        <w:rPr>
          <w:rFonts w:ascii="Times New Roman" w:hAnsi="Times New Roman"/>
        </w:rPr>
        <w:t xml:space="preserve"> м</w:t>
      </w:r>
      <w:r w:rsidRPr="00791E75">
        <w:rPr>
          <w:rFonts w:ascii="Times New Roman" w:hAnsi="Times New Roman"/>
        </w:rPr>
        <w:t>атичних књига, Републичког фонда за пензијско и инвалидско осигурање и Пореске управе.</w:t>
      </w:r>
    </w:p>
    <w:p w14:paraId="3ABF0359" w14:textId="77777777" w:rsidR="00791E75" w:rsidRDefault="00791E75" w:rsidP="00791E75">
      <w:pPr>
        <w:ind w:firstLine="720"/>
        <w:jc w:val="both"/>
        <w:rPr>
          <w:rFonts w:ascii="Times New Roman" w:hAnsi="Times New Roman"/>
        </w:rPr>
      </w:pPr>
    </w:p>
    <w:p w14:paraId="605DD464" w14:textId="77777777" w:rsidR="00791E75" w:rsidRPr="007753AD" w:rsidRDefault="00791E75" w:rsidP="00791E75">
      <w:pPr>
        <w:ind w:firstLine="720"/>
        <w:jc w:val="both"/>
        <w:rPr>
          <w:rFonts w:ascii="Times New Roman" w:hAnsi="Times New Roman"/>
        </w:rPr>
      </w:pPr>
    </w:p>
    <w:p w14:paraId="0AA9ECC1" w14:textId="77777777" w:rsidR="00911B6E" w:rsidRPr="007753AD" w:rsidRDefault="009B5F47" w:rsidP="00911B6E">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4.4 Дефинисање мреже социјално-здравствених установа</w:t>
      </w:r>
    </w:p>
    <w:p w14:paraId="33EC5539" w14:textId="77777777" w:rsidR="00CC7E6A" w:rsidRPr="00CC7E6A" w:rsidRDefault="00CC7E6A" w:rsidP="00CC7E6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47297505" w14:textId="77777777" w:rsidR="0067679C" w:rsidRPr="0076203D" w:rsidRDefault="0067679C" w:rsidP="0067679C">
      <w:pPr>
        <w:spacing w:before="200" w:after="240"/>
        <w:ind w:firstLine="720"/>
        <w:jc w:val="both"/>
        <w:outlineLvl w:val="3"/>
        <w:rPr>
          <w:rFonts w:ascii="Times New Roman" w:eastAsia="Times New Roman" w:hAnsi="Times New Roman"/>
          <w:iCs/>
          <w:lang w:val="sr-Cyrl-RS"/>
        </w:rPr>
      </w:pPr>
      <w:r w:rsidRPr="0076203D">
        <w:rPr>
          <w:rFonts w:ascii="Times New Roman" w:eastAsia="Times New Roman" w:hAnsi="Times New Roman"/>
          <w:iCs/>
          <w:lang w:val="sr-Cyrl-RS"/>
        </w:rPr>
        <w:lastRenderedPageBreak/>
        <w:t>Спровођење  мере одложено за период 2019-2020.</w:t>
      </w:r>
    </w:p>
    <w:p w14:paraId="0C8E2C86" w14:textId="2DEC0EC6" w:rsidR="00810D07" w:rsidRPr="00F25BD8" w:rsidRDefault="00810D07" w:rsidP="00810D07">
      <w:pPr>
        <w:spacing w:before="200" w:after="240"/>
        <w:ind w:firstLine="720"/>
        <w:jc w:val="both"/>
        <w:outlineLvl w:val="3"/>
        <w:rPr>
          <w:rFonts w:ascii="Times New Roman" w:eastAsia="Times New Roman" w:hAnsi="Times New Roman"/>
          <w:iCs/>
          <w:color w:val="FF0000"/>
          <w:lang w:val="sr-Cyrl-RS"/>
        </w:rPr>
      </w:pPr>
    </w:p>
    <w:p w14:paraId="101D6CE7" w14:textId="77777777" w:rsidR="00911B6E" w:rsidRPr="007753AD" w:rsidRDefault="00CC7E6A" w:rsidP="00911B6E">
      <w:pPr>
        <w:spacing w:before="240" w:after="240"/>
        <w:jc w:val="both"/>
        <w:outlineLvl w:val="1"/>
        <w:rPr>
          <w:rFonts w:ascii="Times New Roman" w:eastAsia="Times New Roman" w:hAnsi="Times New Roman"/>
          <w:b/>
          <w:lang w:val="nl-NL"/>
        </w:rPr>
      </w:pPr>
      <w:r w:rsidRPr="007753AD">
        <w:rPr>
          <w:rFonts w:ascii="Times New Roman" w:eastAsia="MS PGothic" w:hAnsi="Times New Roman"/>
          <w:b/>
          <w:lang w:val="nl-NL"/>
        </w:rPr>
        <w:t xml:space="preserve">ЦИЉ 5: </w:t>
      </w:r>
      <w:r w:rsidRPr="007753AD">
        <w:rPr>
          <w:rFonts w:ascii="Times New Roman" w:eastAsia="Times New Roman" w:hAnsi="Times New Roman"/>
          <w:b/>
          <w:lang w:val="nl-NL"/>
        </w:rPr>
        <w:t>УНАПРЕЂЕЊЕ КВАЛИТЕТА УСЛУГА, ЈАЧАЊЕ КОНТРОЛНИХ И РЕГУЛАТОРНИХ МЕХАНИЗАМА, МОНИТОРИНГА И ЕВАЛУАЦИЈЕ</w:t>
      </w:r>
    </w:p>
    <w:p w14:paraId="53E79C9A" w14:textId="77777777" w:rsidR="00911B6E" w:rsidRPr="002B6860" w:rsidRDefault="00911B6E" w:rsidP="00911B6E">
      <w:pPr>
        <w:keepNext/>
        <w:keepLines/>
        <w:spacing w:before="200" w:after="240"/>
        <w:jc w:val="both"/>
        <w:outlineLvl w:val="2"/>
        <w:rPr>
          <w:rFonts w:ascii="Times New Roman" w:eastAsia="Times New Roman" w:hAnsi="Times New Roman"/>
          <w:b/>
          <w:lang w:val="nl-NL"/>
        </w:rPr>
      </w:pPr>
      <w:r w:rsidRPr="002B6860">
        <w:rPr>
          <w:rFonts w:ascii="Times New Roman" w:eastAsia="Times New Roman" w:hAnsi="Times New Roman"/>
          <w:b/>
          <w:lang w:val="nl-NL"/>
        </w:rPr>
        <w:t>КВАЛИТЕТ УСЛУГА</w:t>
      </w:r>
    </w:p>
    <w:p w14:paraId="776FB31B" w14:textId="77777777" w:rsidR="00911B6E" w:rsidRPr="007753AD" w:rsidRDefault="009B5F47" w:rsidP="00911B6E">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5.1 Заокруживање процеса лиценцирања пружа</w:t>
      </w:r>
      <w:r w:rsidR="00D1652A">
        <w:rPr>
          <w:rFonts w:ascii="Times New Roman" w:eastAsia="Times New Roman" w:hAnsi="Times New Roman"/>
          <w:b/>
          <w:iCs/>
          <w:lang w:val="sr-Cyrl-RS"/>
        </w:rPr>
        <w:t xml:space="preserve">лаца </w:t>
      </w:r>
      <w:r w:rsidR="00911B6E" w:rsidRPr="007753AD">
        <w:rPr>
          <w:rFonts w:ascii="Times New Roman" w:eastAsia="Times New Roman" w:hAnsi="Times New Roman"/>
          <w:b/>
          <w:iCs/>
          <w:lang w:val="nl-NL"/>
        </w:rPr>
        <w:t xml:space="preserve"> услуга и стручних радника у социјалној заштити и ширење понуде акредитованих програма едукације стручних радника на основу којих се добијају лиценце</w:t>
      </w:r>
    </w:p>
    <w:p w14:paraId="133719FB" w14:textId="77777777" w:rsidR="00CC7E6A" w:rsidRPr="00574CBF" w:rsidRDefault="00CC7E6A" w:rsidP="00CC7E6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43EC7FBC" w14:textId="77777777" w:rsidR="00CC7E6A" w:rsidRDefault="00CC7E6A" w:rsidP="0059194D">
      <w:pPr>
        <w:pBdr>
          <w:top w:val="nil"/>
          <w:left w:val="nil"/>
          <w:bottom w:val="nil"/>
          <w:right w:val="nil"/>
          <w:between w:val="nil"/>
        </w:pBdr>
        <w:ind w:firstLine="720"/>
        <w:jc w:val="both"/>
        <w:rPr>
          <w:rFonts w:ascii="Times New Roman" w:eastAsia="Calibri" w:hAnsi="Times New Roman"/>
          <w:lang w:val="ru-RU"/>
        </w:rPr>
      </w:pPr>
    </w:p>
    <w:p w14:paraId="62ED290F" w14:textId="77777777" w:rsidR="0059194D" w:rsidRDefault="00911B6E" w:rsidP="0059194D">
      <w:pPr>
        <w:pBdr>
          <w:top w:val="nil"/>
          <w:left w:val="nil"/>
          <w:bottom w:val="nil"/>
          <w:right w:val="nil"/>
          <w:between w:val="nil"/>
        </w:pBdr>
        <w:ind w:firstLine="720"/>
        <w:jc w:val="both"/>
        <w:rPr>
          <w:rFonts w:ascii="Times New Roman" w:eastAsia="Calibri" w:hAnsi="Times New Roman"/>
          <w:lang w:val="ru-RU"/>
        </w:rPr>
      </w:pPr>
      <w:r w:rsidRPr="007753AD">
        <w:rPr>
          <w:rFonts w:ascii="Times New Roman" w:eastAsia="Calibri" w:hAnsi="Times New Roman"/>
          <w:lang w:val="ru-RU"/>
        </w:rPr>
        <w:t xml:space="preserve">Процес лиценцирања је континуиран процес који тече могућом динамиком, у 2018. години се улази у процес обнављања првих издатих лиценци. </w:t>
      </w:r>
    </w:p>
    <w:p w14:paraId="3F4D1584" w14:textId="77777777" w:rsidR="00CC7E6A" w:rsidRDefault="00CC7E6A" w:rsidP="0059194D">
      <w:pPr>
        <w:pBdr>
          <w:top w:val="nil"/>
          <w:left w:val="nil"/>
          <w:bottom w:val="nil"/>
          <w:right w:val="nil"/>
          <w:between w:val="nil"/>
        </w:pBdr>
        <w:ind w:firstLine="720"/>
        <w:jc w:val="both"/>
        <w:rPr>
          <w:rFonts w:ascii="Times New Roman" w:eastAsia="Calibri" w:hAnsi="Times New Roman"/>
          <w:lang w:val="ru-RU"/>
        </w:rPr>
      </w:pPr>
    </w:p>
    <w:p w14:paraId="0B3F4678" w14:textId="77777777" w:rsidR="0059194D" w:rsidRDefault="0059194D" w:rsidP="0059194D">
      <w:pPr>
        <w:pBdr>
          <w:top w:val="nil"/>
          <w:left w:val="nil"/>
          <w:bottom w:val="nil"/>
          <w:right w:val="nil"/>
          <w:between w:val="nil"/>
        </w:pBdr>
        <w:ind w:firstLine="720"/>
        <w:jc w:val="both"/>
        <w:rPr>
          <w:rFonts w:ascii="Times New Roman" w:eastAsia="Calibri" w:hAnsi="Times New Roman"/>
          <w:lang w:val="ru-RU"/>
        </w:rPr>
      </w:pPr>
      <w:r w:rsidRPr="0059194D">
        <w:rPr>
          <w:rFonts w:ascii="Times New Roman" w:eastAsia="Calibri" w:hAnsi="Times New Roman"/>
          <w:lang w:val="ru-RU"/>
        </w:rPr>
        <w:t>У току 2018.године на акредитацију је пријављено 18 програма, од чега су 15 (83,33%) програма аутори сврстали у основне програме. За 7 програма је тражена допуна конкурсне документације. Потпуне и уредне пријаве за акредитацију унете су у Регистар пријава за акредитацију према редоследу пријема.</w:t>
      </w:r>
    </w:p>
    <w:p w14:paraId="157F1115" w14:textId="77777777" w:rsidR="00CC7E6A" w:rsidRPr="0059194D" w:rsidRDefault="00CC7E6A" w:rsidP="0059194D">
      <w:pPr>
        <w:pBdr>
          <w:top w:val="nil"/>
          <w:left w:val="nil"/>
          <w:bottom w:val="nil"/>
          <w:right w:val="nil"/>
          <w:between w:val="nil"/>
        </w:pBdr>
        <w:ind w:firstLine="720"/>
        <w:jc w:val="both"/>
        <w:rPr>
          <w:rFonts w:ascii="Times New Roman" w:eastAsia="Calibri" w:hAnsi="Times New Roman"/>
          <w:lang w:val="ru-RU"/>
        </w:rPr>
      </w:pPr>
    </w:p>
    <w:p w14:paraId="46BF21E7" w14:textId="77777777" w:rsidR="0059194D" w:rsidRDefault="0059194D" w:rsidP="0059194D">
      <w:pPr>
        <w:pBdr>
          <w:top w:val="nil"/>
          <w:left w:val="nil"/>
          <w:bottom w:val="nil"/>
          <w:right w:val="nil"/>
          <w:between w:val="nil"/>
        </w:pBdr>
        <w:ind w:firstLine="720"/>
        <w:jc w:val="both"/>
        <w:rPr>
          <w:rFonts w:ascii="Times New Roman" w:eastAsia="Calibri" w:hAnsi="Times New Roman"/>
          <w:lang w:val="ru-RU"/>
        </w:rPr>
      </w:pPr>
      <w:r w:rsidRPr="0059194D">
        <w:rPr>
          <w:rFonts w:ascii="Times New Roman" w:eastAsia="Calibri" w:hAnsi="Times New Roman"/>
          <w:lang w:val="ru-RU"/>
        </w:rPr>
        <w:t xml:space="preserve">У току 2018.године акредитовано је укупно 19 програма, пријављених током 2017. и 2018.године. Такође, обновљена је акредитација 64 програма. На крају 2018.године у Регистру акредитованих програма има 170 програма, а разврстано по областима на које се односе њихови </w:t>
      </w:r>
      <w:r>
        <w:rPr>
          <w:rFonts w:ascii="Times New Roman" w:eastAsia="Calibri" w:hAnsi="Times New Roman"/>
          <w:lang w:val="ru-RU"/>
        </w:rPr>
        <w:t xml:space="preserve">садржаји преглед изгледа овако: </w:t>
      </w:r>
      <w:r w:rsidRPr="0059194D">
        <w:rPr>
          <w:rFonts w:ascii="Times New Roman" w:eastAsia="Calibri" w:hAnsi="Times New Roman"/>
          <w:lang w:val="ru-RU"/>
        </w:rPr>
        <w:t>Развој општих компетенција у</w:t>
      </w:r>
      <w:r>
        <w:rPr>
          <w:rFonts w:ascii="Times New Roman" w:eastAsia="Calibri" w:hAnsi="Times New Roman"/>
          <w:lang w:val="ru-RU"/>
        </w:rPr>
        <w:t xml:space="preserve"> социјалној заштити (укупно 36), </w:t>
      </w:r>
      <w:r w:rsidRPr="0059194D">
        <w:rPr>
          <w:rFonts w:ascii="Times New Roman" w:eastAsia="Calibri" w:hAnsi="Times New Roman"/>
          <w:lang w:val="ru-RU"/>
        </w:rPr>
        <w:t>Подршка одраслим и старијим особама у систем</w:t>
      </w:r>
      <w:r>
        <w:rPr>
          <w:rFonts w:ascii="Times New Roman" w:eastAsia="Calibri" w:hAnsi="Times New Roman"/>
          <w:lang w:val="ru-RU"/>
        </w:rPr>
        <w:t xml:space="preserve">у социјалне заштите (укупно 24), </w:t>
      </w:r>
      <w:r w:rsidRPr="0059194D">
        <w:rPr>
          <w:rFonts w:ascii="Times New Roman" w:eastAsia="Calibri" w:hAnsi="Times New Roman"/>
          <w:lang w:val="ru-RU"/>
        </w:rPr>
        <w:t>Под</w:t>
      </w:r>
      <w:r>
        <w:rPr>
          <w:rFonts w:ascii="Times New Roman" w:eastAsia="Calibri" w:hAnsi="Times New Roman"/>
          <w:lang w:val="ru-RU"/>
        </w:rPr>
        <w:t xml:space="preserve">ршка деци и младима (укупно 25), </w:t>
      </w:r>
      <w:r w:rsidRPr="0059194D">
        <w:rPr>
          <w:rFonts w:ascii="Times New Roman" w:eastAsia="Calibri" w:hAnsi="Times New Roman"/>
          <w:lang w:val="ru-RU"/>
        </w:rPr>
        <w:t>Подршка маргинализованим групама (ук</w:t>
      </w:r>
      <w:r>
        <w:rPr>
          <w:rFonts w:ascii="Times New Roman" w:eastAsia="Calibri" w:hAnsi="Times New Roman"/>
          <w:lang w:val="ru-RU"/>
        </w:rPr>
        <w:t xml:space="preserve">упно 13), </w:t>
      </w:r>
      <w:r w:rsidRPr="0059194D">
        <w:rPr>
          <w:rFonts w:ascii="Times New Roman" w:eastAsia="Calibri" w:hAnsi="Times New Roman"/>
          <w:lang w:val="ru-RU"/>
        </w:rPr>
        <w:t>Подршка особама и де</w:t>
      </w:r>
      <w:r>
        <w:rPr>
          <w:rFonts w:ascii="Times New Roman" w:eastAsia="Calibri" w:hAnsi="Times New Roman"/>
          <w:lang w:val="ru-RU"/>
        </w:rPr>
        <w:t xml:space="preserve">ци са инвалидитетом (укупно 35), </w:t>
      </w:r>
      <w:r w:rsidRPr="0059194D">
        <w:rPr>
          <w:rFonts w:ascii="Times New Roman" w:eastAsia="Calibri" w:hAnsi="Times New Roman"/>
          <w:lang w:val="ru-RU"/>
        </w:rPr>
        <w:t>Подршка породици (укупно 37)</w:t>
      </w:r>
      <w:r>
        <w:rPr>
          <w:rFonts w:ascii="Times New Roman" w:eastAsia="Calibri" w:hAnsi="Times New Roman"/>
          <w:lang w:val="ru-RU"/>
        </w:rPr>
        <w:t>.</w:t>
      </w:r>
    </w:p>
    <w:p w14:paraId="2D847B81" w14:textId="77777777" w:rsidR="00CC7E6A" w:rsidRPr="0059194D" w:rsidRDefault="00CC7E6A" w:rsidP="0059194D">
      <w:pPr>
        <w:pBdr>
          <w:top w:val="nil"/>
          <w:left w:val="nil"/>
          <w:bottom w:val="nil"/>
          <w:right w:val="nil"/>
          <w:between w:val="nil"/>
        </w:pBdr>
        <w:ind w:firstLine="720"/>
        <w:jc w:val="both"/>
        <w:rPr>
          <w:rFonts w:ascii="Times New Roman" w:eastAsia="Calibri" w:hAnsi="Times New Roman"/>
          <w:lang w:val="ru-RU"/>
        </w:rPr>
      </w:pPr>
    </w:p>
    <w:p w14:paraId="4E82BC82" w14:textId="77777777" w:rsidR="00911B6E" w:rsidRDefault="0059194D" w:rsidP="0059194D">
      <w:pPr>
        <w:pBdr>
          <w:top w:val="nil"/>
          <w:left w:val="nil"/>
          <w:bottom w:val="nil"/>
          <w:right w:val="nil"/>
          <w:between w:val="nil"/>
        </w:pBdr>
        <w:ind w:firstLine="720"/>
        <w:jc w:val="both"/>
        <w:rPr>
          <w:rFonts w:ascii="Times New Roman" w:eastAsia="Calibri" w:hAnsi="Times New Roman"/>
          <w:lang w:val="ru-RU"/>
        </w:rPr>
      </w:pPr>
      <w:r w:rsidRPr="0059194D">
        <w:rPr>
          <w:rFonts w:ascii="Times New Roman" w:eastAsia="Calibri" w:hAnsi="Times New Roman"/>
          <w:lang w:val="ru-RU"/>
        </w:rPr>
        <w:t>Током 2018.године у Регистар реализованих програма унете су 263 реализације, које је похађало укупно 4912 учесника. Овој број није коначан, будући да је уобичајено да Извештаји о обукама одржаним крајем године, стижу и у првих неколико месеци наредне године.</w:t>
      </w:r>
    </w:p>
    <w:p w14:paraId="0886AD5C" w14:textId="77777777" w:rsidR="0059194D" w:rsidRDefault="0059194D" w:rsidP="0059194D">
      <w:pPr>
        <w:pBdr>
          <w:top w:val="nil"/>
          <w:left w:val="nil"/>
          <w:bottom w:val="nil"/>
          <w:right w:val="nil"/>
          <w:between w:val="nil"/>
        </w:pBdr>
        <w:ind w:firstLine="720"/>
        <w:jc w:val="both"/>
        <w:rPr>
          <w:rFonts w:ascii="Times New Roman" w:eastAsia="Calibri" w:hAnsi="Times New Roman"/>
          <w:lang w:val="sr-Latn-RS"/>
        </w:rPr>
      </w:pPr>
    </w:p>
    <w:p w14:paraId="31B545A4" w14:textId="0341935F" w:rsidR="00EF0D62" w:rsidRDefault="00DF129F" w:rsidP="005B7EF3">
      <w:pPr>
        <w:ind w:firstLine="720"/>
        <w:jc w:val="both"/>
        <w:rPr>
          <w:rFonts w:ascii="Times New Roman" w:hAnsi="Times New Roman"/>
          <w:lang w:val="sr-Cyrl-RS"/>
        </w:rPr>
      </w:pPr>
      <w:r w:rsidRPr="005B7EF3">
        <w:rPr>
          <w:rFonts w:ascii="Times New Roman" w:hAnsi="Times New Roman"/>
          <w:lang w:val="sr-Cyrl-RS"/>
        </w:rPr>
        <w:t>У 2018. години издате су 128 лиценце организацијама социјалне заштите за пружање услуга. Укупан број издатих лиценци организацијама социјалне заштите закључно са 31.12.2018. године је 464</w:t>
      </w:r>
      <w:r w:rsidRPr="005B7EF3">
        <w:rPr>
          <w:rStyle w:val="FootnoteReference"/>
          <w:rFonts w:ascii="Times New Roman" w:hAnsi="Times New Roman"/>
          <w:lang w:val="sr-Cyrl-RS"/>
        </w:rPr>
        <w:footnoteReference w:id="60"/>
      </w:r>
      <w:r w:rsidR="00EF0D62" w:rsidRPr="005B7EF3">
        <w:rPr>
          <w:rFonts w:ascii="Times New Roman" w:hAnsi="Times New Roman"/>
          <w:lang w:val="sr-Cyrl-RS"/>
        </w:rPr>
        <w:t>.</w:t>
      </w:r>
      <w:r w:rsidR="00EF0D62" w:rsidRPr="005B7EF3">
        <w:rPr>
          <w:rFonts w:ascii="Times New Roman" w:hAnsi="Times New Roman"/>
        </w:rPr>
        <w:t xml:space="preserve"> </w:t>
      </w:r>
      <w:r w:rsidR="00EF0D62" w:rsidRPr="005B7EF3">
        <w:rPr>
          <w:rFonts w:ascii="Times New Roman" w:hAnsi="Times New Roman"/>
          <w:lang w:val="sr-Cyrl-RS"/>
        </w:rPr>
        <w:t>У 2018. је издато 255 лиценци за 255 лица.</w:t>
      </w:r>
      <w:r w:rsidR="0059194D" w:rsidRPr="005B7EF3">
        <w:rPr>
          <w:rFonts w:ascii="Times New Roman" w:hAnsi="Times New Roman"/>
        </w:rPr>
        <w:t xml:space="preserve"> </w:t>
      </w:r>
      <w:r w:rsidR="0059194D" w:rsidRPr="005B7EF3">
        <w:rPr>
          <w:rFonts w:ascii="Times New Roman" w:hAnsi="Times New Roman"/>
          <w:lang w:val="sr-Cyrl-RS"/>
        </w:rPr>
        <w:t>У току 2018.године акредитовано је укупно 19 нових програма,</w:t>
      </w:r>
      <w:r w:rsidR="0059194D" w:rsidRPr="005B7EF3">
        <w:rPr>
          <w:rFonts w:ascii="Times New Roman" w:hAnsi="Times New Roman"/>
        </w:rPr>
        <w:t xml:space="preserve"> </w:t>
      </w:r>
      <w:r w:rsidR="0059194D" w:rsidRPr="005B7EF3">
        <w:rPr>
          <w:rFonts w:ascii="Times New Roman" w:hAnsi="Times New Roman"/>
          <w:lang w:val="sr-Cyrl-RS"/>
        </w:rPr>
        <w:t>тако да на крају 2018.године у Регистру акредитованих програма има 170 програма</w:t>
      </w:r>
      <w:r w:rsidR="0059194D" w:rsidRPr="005B7EF3">
        <w:rPr>
          <w:rStyle w:val="FootnoteReference"/>
          <w:rFonts w:ascii="Times New Roman" w:hAnsi="Times New Roman"/>
          <w:lang w:val="sr-Cyrl-RS"/>
        </w:rPr>
        <w:footnoteReference w:id="61"/>
      </w:r>
      <w:r w:rsidR="0059194D" w:rsidRPr="005B7EF3">
        <w:rPr>
          <w:rFonts w:ascii="Times New Roman" w:hAnsi="Times New Roman"/>
          <w:lang w:val="sr-Cyrl-RS"/>
        </w:rPr>
        <w:t>.</w:t>
      </w:r>
    </w:p>
    <w:p w14:paraId="05BF4E4D" w14:textId="77777777" w:rsidR="005B7EF3" w:rsidRPr="005B7EF3" w:rsidRDefault="005B7EF3" w:rsidP="005B7EF3">
      <w:pPr>
        <w:ind w:firstLine="720"/>
        <w:jc w:val="both"/>
        <w:rPr>
          <w:rFonts w:ascii="Times New Roman" w:hAnsi="Times New Roman"/>
          <w:lang w:val="sr-Cyrl-RS"/>
        </w:rPr>
      </w:pPr>
    </w:p>
    <w:p w14:paraId="123D664B" w14:textId="10FD087C" w:rsidR="00EF0D62" w:rsidRPr="005B7EF3" w:rsidRDefault="00D03F3A" w:rsidP="005B7EF3">
      <w:pPr>
        <w:ind w:firstLine="720"/>
        <w:jc w:val="both"/>
        <w:rPr>
          <w:rFonts w:ascii="Times New Roman" w:eastAsia="Calibri" w:hAnsi="Times New Roman"/>
          <w:lang w:val="sr-Latn-RS"/>
        </w:rPr>
      </w:pPr>
      <w:r w:rsidRPr="005B7EF3">
        <w:rPr>
          <w:rFonts w:ascii="Times New Roman" w:hAnsi="Times New Roman"/>
          <w:lang w:val="sr-Cyrl-RS"/>
        </w:rPr>
        <w:t>П</w:t>
      </w:r>
      <w:r w:rsidR="00EF0D62" w:rsidRPr="005B7EF3">
        <w:rPr>
          <w:rFonts w:ascii="Times New Roman" w:hAnsi="Times New Roman"/>
          <w:lang w:val="sr-Cyrl-RS"/>
        </w:rPr>
        <w:t>ланирани буџет за мере 5.1. и 5.4. износио 1.060.422.262 динара и 3.100.000 евра.</w:t>
      </w:r>
    </w:p>
    <w:p w14:paraId="588A0A2F" w14:textId="77777777" w:rsidR="00911B6E" w:rsidRPr="005B7EF3" w:rsidRDefault="00911B6E" w:rsidP="005B7EF3">
      <w:pPr>
        <w:jc w:val="both"/>
        <w:rPr>
          <w:rFonts w:ascii="Times New Roman" w:hAnsi="Times New Roman"/>
        </w:rPr>
      </w:pPr>
    </w:p>
    <w:p w14:paraId="42B59D18" w14:textId="77777777" w:rsidR="00911B6E" w:rsidRPr="007753AD" w:rsidRDefault="009B5F47" w:rsidP="00911B6E">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5.2 Формулисање и спровођење програма подршке недржавним пружаоцима услуга социјалне заштите</w:t>
      </w:r>
    </w:p>
    <w:p w14:paraId="4C586A66" w14:textId="77777777" w:rsidR="00CC7E6A" w:rsidRPr="00574CBF" w:rsidRDefault="00CC7E6A" w:rsidP="00CC7E6A">
      <w:pPr>
        <w:shd w:val="clear" w:color="auto" w:fill="D9D9D9" w:themeFill="background1" w:themeFillShade="D9"/>
        <w:rPr>
          <w:rFonts w:ascii="Times New Roman" w:hAnsi="Times New Roman"/>
          <w:lang w:val="sr-Cyrl-RS"/>
        </w:rPr>
      </w:pPr>
      <w:r>
        <w:rPr>
          <w:rFonts w:ascii="Times New Roman" w:hAnsi="Times New Roman"/>
          <w:lang w:val="sr-Cyrl-RS"/>
        </w:rPr>
        <w:lastRenderedPageBreak/>
        <w:t>Опис спроведене мере</w:t>
      </w:r>
    </w:p>
    <w:p w14:paraId="76F6AC3C" w14:textId="77777777" w:rsidR="00CC7E6A" w:rsidRDefault="00CC7E6A" w:rsidP="009B714A">
      <w:pPr>
        <w:pBdr>
          <w:top w:val="nil"/>
          <w:left w:val="nil"/>
          <w:bottom w:val="nil"/>
          <w:right w:val="nil"/>
          <w:between w:val="nil"/>
        </w:pBdr>
        <w:spacing w:after="120"/>
        <w:ind w:firstLine="720"/>
        <w:jc w:val="both"/>
        <w:rPr>
          <w:rFonts w:ascii="Times New Roman" w:hAnsi="Times New Roman"/>
          <w:lang w:val="sr-Cyrl-RS"/>
        </w:rPr>
      </w:pPr>
    </w:p>
    <w:p w14:paraId="703A6A30" w14:textId="77777777" w:rsidR="009B714A" w:rsidRPr="009B714A" w:rsidRDefault="009B714A" w:rsidP="009B714A">
      <w:pPr>
        <w:pBdr>
          <w:top w:val="nil"/>
          <w:left w:val="nil"/>
          <w:bottom w:val="nil"/>
          <w:right w:val="nil"/>
          <w:between w:val="nil"/>
        </w:pBdr>
        <w:spacing w:after="120"/>
        <w:ind w:firstLine="720"/>
        <w:jc w:val="both"/>
        <w:rPr>
          <w:rFonts w:ascii="Times New Roman" w:hAnsi="Times New Roman"/>
          <w:lang w:val="sr-Cyrl-RS"/>
        </w:rPr>
      </w:pPr>
      <w:r w:rsidRPr="009B714A">
        <w:rPr>
          <w:rFonts w:ascii="Times New Roman" w:hAnsi="Times New Roman"/>
          <w:lang w:val="sr-Cyrl-RS"/>
        </w:rPr>
        <w:t>У 2018. закључено је 109 уговора о наменским трансферима са јединицама локалне самоуправе везано за услуге социјалне заштите из надлежности ЈЛС које се финансирају наменским трансферима из буџета Републике Србије, у складу са Уредбом о наменским трансферима. За ове намене у 2018.год. опредељено је 689.999.999,90 дин.</w:t>
      </w:r>
    </w:p>
    <w:p w14:paraId="0C089EF7" w14:textId="77777777" w:rsidR="0086073E" w:rsidRDefault="009B714A" w:rsidP="009B714A">
      <w:pPr>
        <w:pBdr>
          <w:top w:val="nil"/>
          <w:left w:val="nil"/>
          <w:bottom w:val="nil"/>
          <w:right w:val="nil"/>
          <w:between w:val="nil"/>
        </w:pBdr>
        <w:spacing w:after="120"/>
        <w:ind w:firstLine="720"/>
        <w:jc w:val="both"/>
        <w:rPr>
          <w:rFonts w:ascii="Times New Roman" w:hAnsi="Times New Roman"/>
          <w:lang w:val="sr-Cyrl-RS"/>
        </w:rPr>
      </w:pPr>
      <w:r w:rsidRPr="009B714A">
        <w:rPr>
          <w:rFonts w:ascii="Times New Roman" w:hAnsi="Times New Roman"/>
          <w:lang w:val="sr-Cyrl-RS"/>
        </w:rPr>
        <w:t>Спроведен је Јавни позив за подношење предлога пројеката за доделу средстава за подстицање програма и реализацију активности од јавног интереса из области заштите породице, деце и социјалне заштите на коме је изабрано 12 пројеката за финансирање у уку</w:t>
      </w:r>
      <w:r>
        <w:rPr>
          <w:rFonts w:ascii="Times New Roman" w:hAnsi="Times New Roman"/>
          <w:lang w:val="sr-Cyrl-RS"/>
        </w:rPr>
        <w:t>пном износу од 5 милиона динара.</w:t>
      </w:r>
    </w:p>
    <w:p w14:paraId="0CBE62B1" w14:textId="43F3599D" w:rsidR="00412A50" w:rsidRDefault="009B714A" w:rsidP="00AE4BC3">
      <w:pPr>
        <w:ind w:firstLine="720"/>
        <w:jc w:val="both"/>
        <w:rPr>
          <w:rFonts w:ascii="Times New Roman" w:hAnsi="Times New Roman"/>
          <w:lang w:val="sr-Cyrl-RS"/>
        </w:rPr>
      </w:pPr>
      <w:r w:rsidRPr="00AE4BC3">
        <w:rPr>
          <w:rFonts w:ascii="Times New Roman" w:hAnsi="Times New Roman"/>
          <w:lang w:val="sr-Cyrl-RS"/>
        </w:rPr>
        <w:t>Успостављен програм подршке недржавним пружаоцима услуга социјалне заштите</w:t>
      </w:r>
      <w:r w:rsidRPr="00AE4BC3">
        <w:rPr>
          <w:rFonts w:ascii="Times New Roman" w:hAnsi="Times New Roman"/>
        </w:rPr>
        <w:t xml:space="preserve"> </w:t>
      </w:r>
      <w:r w:rsidRPr="00AE4BC3">
        <w:rPr>
          <w:rFonts w:ascii="Times New Roman" w:hAnsi="Times New Roman"/>
          <w:lang w:val="sr-Cyrl-RS"/>
        </w:rPr>
        <w:t>на основу кога је у 2018.</w:t>
      </w:r>
      <w:r w:rsidR="00113A84" w:rsidRPr="00AE4BC3">
        <w:rPr>
          <w:rFonts w:ascii="Times New Roman" w:hAnsi="Times New Roman"/>
          <w:lang w:val="sr-Cyrl-RS"/>
        </w:rPr>
        <w:t xml:space="preserve"> године </w:t>
      </w:r>
      <w:r w:rsidRPr="00AE4BC3">
        <w:rPr>
          <w:rFonts w:ascii="Times New Roman" w:hAnsi="Times New Roman"/>
          <w:lang w:val="sr-Cyrl-RS"/>
        </w:rPr>
        <w:t xml:space="preserve"> закључено је 109 уговора о наменским трансферима са јединицама локалне самоуправе везано за услуге соци</w:t>
      </w:r>
      <w:r w:rsidR="00113A84" w:rsidRPr="00AE4BC3">
        <w:rPr>
          <w:rFonts w:ascii="Times New Roman" w:hAnsi="Times New Roman"/>
          <w:lang w:val="sr-Cyrl-RS"/>
        </w:rPr>
        <w:t>јалне заштите из надлежности јединица локлане самоуправе</w:t>
      </w:r>
      <w:r w:rsidRPr="00AE4BC3">
        <w:rPr>
          <w:rFonts w:ascii="Times New Roman" w:hAnsi="Times New Roman"/>
          <w:lang w:val="sr-Cyrl-RS"/>
        </w:rPr>
        <w:t xml:space="preserve"> које се финансирају наменским трансферима из буџета Републике Србије. Такође, изабрано 12 пројеката за финансирање</w:t>
      </w:r>
      <w:r w:rsidR="00412A50" w:rsidRPr="00AE4BC3">
        <w:rPr>
          <w:rFonts w:ascii="Times New Roman" w:hAnsi="Times New Roman"/>
          <w:lang w:val="sr-Cyrl-RS"/>
        </w:rPr>
        <w:t xml:space="preserve"> на Јавни позив за подношење предлога пројеката за доделу средстава за подстицање програма и реализацију активности од јавног интереса из области заштите породице, деце и социјалне заштите. </w:t>
      </w:r>
    </w:p>
    <w:p w14:paraId="69C1A743" w14:textId="77777777" w:rsidR="00AE4BC3" w:rsidRPr="00AE4BC3" w:rsidRDefault="00AE4BC3" w:rsidP="00AE4BC3">
      <w:pPr>
        <w:ind w:firstLine="720"/>
        <w:jc w:val="both"/>
        <w:rPr>
          <w:rFonts w:ascii="Times New Roman" w:hAnsi="Times New Roman"/>
          <w:lang w:val="sr-Cyrl-RS"/>
        </w:rPr>
      </w:pPr>
    </w:p>
    <w:p w14:paraId="7EDCCFBA" w14:textId="759D481F" w:rsidR="009B714A" w:rsidRPr="00AE4BC3" w:rsidRDefault="00113A84" w:rsidP="00AE4BC3">
      <w:pPr>
        <w:ind w:firstLine="720"/>
        <w:jc w:val="both"/>
        <w:rPr>
          <w:rFonts w:ascii="Times New Roman" w:hAnsi="Times New Roman"/>
          <w:lang w:val="sr-Latn-RS"/>
        </w:rPr>
      </w:pPr>
      <w:r w:rsidRPr="00AE4BC3">
        <w:rPr>
          <w:rFonts w:ascii="Times New Roman" w:hAnsi="Times New Roman"/>
          <w:lang w:val="sr-Cyrl-RS"/>
        </w:rPr>
        <w:t xml:space="preserve">За ове намене у 2018. године </w:t>
      </w:r>
      <w:r w:rsidR="009B714A" w:rsidRPr="00AE4BC3">
        <w:rPr>
          <w:rFonts w:ascii="Times New Roman" w:hAnsi="Times New Roman"/>
          <w:lang w:val="sr-Cyrl-RS"/>
        </w:rPr>
        <w:t xml:space="preserve"> опредељено је 689.999.999,90 дин</w:t>
      </w:r>
      <w:r w:rsidR="009B714A" w:rsidRPr="00AE4BC3">
        <w:rPr>
          <w:rFonts w:ascii="Times New Roman" w:hAnsi="Times New Roman"/>
          <w:lang w:val="sr-Latn-RS"/>
        </w:rPr>
        <w:t>ара</w:t>
      </w:r>
    </w:p>
    <w:p w14:paraId="781A11F2" w14:textId="77777777" w:rsidR="009B714A" w:rsidRPr="00AE4BC3" w:rsidRDefault="009B714A" w:rsidP="00AE4BC3">
      <w:pPr>
        <w:jc w:val="both"/>
        <w:rPr>
          <w:rFonts w:ascii="Times New Roman" w:hAnsi="Times New Roman"/>
          <w:lang w:val="sr-Cyrl-RS"/>
        </w:rPr>
      </w:pPr>
    </w:p>
    <w:p w14:paraId="1B2F6907" w14:textId="77777777" w:rsidR="00911B6E" w:rsidRDefault="009B5F47" w:rsidP="00911B6E">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5.3 Унапређени механизми за мапирање корисника социјалне заштите</w:t>
      </w:r>
    </w:p>
    <w:p w14:paraId="04DCEB9E" w14:textId="77777777" w:rsidR="00CC7E6A" w:rsidRPr="00CC7E6A" w:rsidRDefault="00CC7E6A" w:rsidP="00CC7E6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4B2620EC" w14:textId="77777777" w:rsidR="00D01C7D" w:rsidRPr="0076203D" w:rsidRDefault="00D01C7D" w:rsidP="00D01C7D">
      <w:pPr>
        <w:spacing w:before="200" w:after="240"/>
        <w:ind w:firstLine="720"/>
        <w:jc w:val="both"/>
        <w:outlineLvl w:val="3"/>
        <w:rPr>
          <w:rFonts w:ascii="Times New Roman" w:eastAsia="Times New Roman" w:hAnsi="Times New Roman"/>
          <w:iCs/>
          <w:lang w:val="sr-Cyrl-RS"/>
        </w:rPr>
      </w:pPr>
      <w:r w:rsidRPr="0076203D">
        <w:rPr>
          <w:rFonts w:ascii="Times New Roman" w:eastAsia="Times New Roman" w:hAnsi="Times New Roman"/>
          <w:iCs/>
          <w:lang w:val="sr-Cyrl-RS"/>
        </w:rPr>
        <w:t>Спровођење  мере одложено за период 2019-2020.</w:t>
      </w:r>
    </w:p>
    <w:p w14:paraId="2A47B71C" w14:textId="3B7430FF" w:rsidR="00252BAB" w:rsidRPr="00252BAB" w:rsidRDefault="00252BAB" w:rsidP="00252BAB">
      <w:pPr>
        <w:spacing w:before="200" w:after="240"/>
        <w:ind w:firstLine="720"/>
        <w:jc w:val="both"/>
        <w:outlineLvl w:val="3"/>
        <w:rPr>
          <w:rFonts w:ascii="Times New Roman" w:eastAsia="Times New Roman" w:hAnsi="Times New Roman"/>
          <w:iCs/>
          <w:color w:val="FF0000"/>
          <w:lang w:val="sr-Cyrl-RS"/>
        </w:rPr>
      </w:pPr>
    </w:p>
    <w:p w14:paraId="6798A666" w14:textId="77777777" w:rsidR="00911B6E" w:rsidRDefault="009B5F47" w:rsidP="00911B6E">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5.4 Унапређење квалитета неге у установама које ће задржати функцију смештаја</w:t>
      </w:r>
    </w:p>
    <w:p w14:paraId="66348353" w14:textId="77777777" w:rsidR="001643DD" w:rsidRPr="001643DD" w:rsidRDefault="001643DD" w:rsidP="001643DD">
      <w:pPr>
        <w:spacing w:before="200" w:after="240"/>
        <w:ind w:firstLine="720"/>
        <w:jc w:val="both"/>
        <w:outlineLvl w:val="3"/>
        <w:rPr>
          <w:rFonts w:ascii="Times New Roman" w:eastAsia="Times New Roman" w:hAnsi="Times New Roman"/>
          <w:iCs/>
          <w:lang w:val="sr-Cyrl-RS"/>
        </w:rPr>
      </w:pPr>
      <w:r w:rsidRPr="001643DD">
        <w:rPr>
          <w:rFonts w:ascii="Times New Roman" w:eastAsia="Times New Roman" w:hAnsi="Times New Roman"/>
          <w:iCs/>
          <w:lang w:val="sr-Cyrl-RS"/>
        </w:rPr>
        <w:t xml:space="preserve">Према подацима Министарства за рад, запошљавање, борачка и социјална питања </w:t>
      </w:r>
      <w:r w:rsidRPr="001643DD">
        <w:rPr>
          <w:rFonts w:ascii="Times New Roman" w:eastAsia="Times New Roman" w:hAnsi="Times New Roman"/>
          <w:iCs/>
          <w:lang w:val="nl-NL"/>
        </w:rPr>
        <w:t>опредељена средства за установе социјалне заштите у 2018. години на позицији 511 - (зграде и грађевински објекти) износе 229.376.997,00 динара, и на 512 - (опрема) 156.936.704,00. Нема података</w:t>
      </w:r>
      <w:r w:rsidRPr="001643DD">
        <w:rPr>
          <w:rFonts w:ascii="Times New Roman" w:eastAsia="Times New Roman" w:hAnsi="Times New Roman"/>
          <w:iCs/>
          <w:lang w:val="sr-Cyrl-RS"/>
        </w:rPr>
        <w:t xml:space="preserve"> о ефектима уложених средстава. </w:t>
      </w:r>
    </w:p>
    <w:p w14:paraId="079EF30E" w14:textId="7DCC8B2D" w:rsidR="00252BAB" w:rsidRDefault="00252BAB" w:rsidP="00AC0CB8">
      <w:pPr>
        <w:jc w:val="both"/>
        <w:rPr>
          <w:rFonts w:ascii="Times New Roman" w:hAnsi="Times New Roman"/>
          <w:lang w:val="sr-Cyrl-RS"/>
        </w:rPr>
      </w:pPr>
      <w:r>
        <w:rPr>
          <w:lang w:val="sr-Cyrl-RS"/>
        </w:rPr>
        <w:t xml:space="preserve"> </w:t>
      </w:r>
      <w:r w:rsidR="00AC0CB8">
        <w:rPr>
          <w:lang w:val="sr-Cyrl-RS"/>
        </w:rPr>
        <w:tab/>
      </w:r>
      <w:r w:rsidRPr="00AC0CB8">
        <w:rPr>
          <w:rFonts w:ascii="Times New Roman" w:hAnsi="Times New Roman"/>
          <w:lang w:val="sr-Cyrl-RS"/>
        </w:rPr>
        <w:t>У 2018. извршено је 250 инспекцијских надзора. Издато је 8 забрана рада илегалним домовима за старије.</w:t>
      </w:r>
    </w:p>
    <w:p w14:paraId="2B043097" w14:textId="77777777" w:rsidR="00E65A34" w:rsidRPr="00AC0CB8" w:rsidRDefault="00E65A34" w:rsidP="00AC0CB8">
      <w:pPr>
        <w:jc w:val="both"/>
        <w:rPr>
          <w:rFonts w:ascii="Times New Roman" w:hAnsi="Times New Roman"/>
          <w:color w:val="FF0000"/>
          <w:lang w:val="sr-Latn-RS"/>
        </w:rPr>
      </w:pPr>
    </w:p>
    <w:p w14:paraId="77DF02C6" w14:textId="714B0A84" w:rsidR="00252BAB" w:rsidRPr="00AC0CB8" w:rsidRDefault="00D01C7D" w:rsidP="00AC0CB8">
      <w:pPr>
        <w:ind w:firstLine="720"/>
        <w:jc w:val="both"/>
        <w:rPr>
          <w:rFonts w:ascii="Times New Roman" w:hAnsi="Times New Roman"/>
          <w:lang w:val="sr-Cyrl-RS"/>
        </w:rPr>
      </w:pPr>
      <w:r w:rsidRPr="00AC0CB8">
        <w:rPr>
          <w:rFonts w:ascii="Times New Roman" w:hAnsi="Times New Roman"/>
          <w:lang w:val="sr-Cyrl-RS"/>
        </w:rPr>
        <w:t>П</w:t>
      </w:r>
      <w:r w:rsidR="00252BAB" w:rsidRPr="00AC0CB8">
        <w:rPr>
          <w:rFonts w:ascii="Times New Roman" w:hAnsi="Times New Roman"/>
          <w:lang w:val="sr-Cyrl-RS"/>
        </w:rPr>
        <w:t>ланирани буџет за мере 5.1. и 5.4. износио 1.060.422.262 динара и 3.100.000 евра.</w:t>
      </w:r>
    </w:p>
    <w:p w14:paraId="417A69F4" w14:textId="77777777" w:rsidR="00252BAB" w:rsidRPr="00AC0CB8" w:rsidRDefault="00252BAB" w:rsidP="00AC0CB8">
      <w:pPr>
        <w:jc w:val="both"/>
        <w:rPr>
          <w:rFonts w:ascii="Times New Roman" w:eastAsia="Times New Roman" w:hAnsi="Times New Roman"/>
          <w:color w:val="FF0000"/>
          <w:lang w:val="ru-RU"/>
        </w:rPr>
      </w:pPr>
    </w:p>
    <w:p w14:paraId="103F9195" w14:textId="77777777" w:rsidR="00CC7E6A" w:rsidRPr="00A7796C" w:rsidRDefault="00911B6E" w:rsidP="00F84F57">
      <w:pPr>
        <w:keepNext/>
        <w:keepLines/>
        <w:spacing w:before="200" w:after="240"/>
        <w:jc w:val="both"/>
        <w:outlineLvl w:val="2"/>
        <w:rPr>
          <w:rFonts w:ascii="Times New Roman" w:eastAsia="Times New Roman" w:hAnsi="Times New Roman"/>
          <w:b/>
          <w:lang w:val="nl-NL"/>
        </w:rPr>
      </w:pPr>
      <w:r w:rsidRPr="00A7796C">
        <w:rPr>
          <w:rFonts w:ascii="Times New Roman" w:eastAsia="Times New Roman" w:hAnsi="Times New Roman"/>
          <w:b/>
          <w:lang w:val="nl-NL"/>
        </w:rPr>
        <w:t>РЕГУЛАЦИЈА</w:t>
      </w:r>
    </w:p>
    <w:p w14:paraId="71C0AFBB" w14:textId="77777777" w:rsidR="00911B6E" w:rsidRPr="007753AD" w:rsidRDefault="009B5F47" w:rsidP="00911B6E">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5.5 Уношења елемената који ће да обезбеде индивидуализацију услуга у складу са потребама појединачних корисникa</w:t>
      </w:r>
    </w:p>
    <w:p w14:paraId="08229864" w14:textId="77777777" w:rsidR="009B5F47" w:rsidRDefault="009B5F47" w:rsidP="009B5F47">
      <w:pPr>
        <w:pBdr>
          <w:top w:val="nil"/>
          <w:left w:val="nil"/>
          <w:bottom w:val="nil"/>
          <w:right w:val="nil"/>
          <w:between w:val="nil"/>
        </w:pBdr>
        <w:shd w:val="clear" w:color="auto" w:fill="D9D9D9" w:themeFill="background1" w:themeFillShade="D9"/>
        <w:spacing w:after="120"/>
        <w:jc w:val="both"/>
        <w:rPr>
          <w:rFonts w:ascii="Times New Roman" w:eastAsia="Calibri" w:hAnsi="Times New Roman"/>
          <w:lang w:val="ru-RU"/>
        </w:rPr>
      </w:pPr>
      <w:r>
        <w:rPr>
          <w:rFonts w:ascii="Times New Roman" w:hAnsi="Times New Roman"/>
          <w:lang w:val="sr-Cyrl-RS"/>
        </w:rPr>
        <w:t>Опис спроведене мере</w:t>
      </w:r>
    </w:p>
    <w:p w14:paraId="323CE6C2" w14:textId="77777777" w:rsidR="00911B6E" w:rsidRPr="007753AD" w:rsidRDefault="00911B6E" w:rsidP="002B6860">
      <w:pPr>
        <w:pBdr>
          <w:top w:val="nil"/>
          <w:left w:val="nil"/>
          <w:bottom w:val="nil"/>
          <w:right w:val="nil"/>
          <w:between w:val="nil"/>
        </w:pBdr>
        <w:spacing w:after="120"/>
        <w:ind w:firstLine="720"/>
        <w:jc w:val="both"/>
        <w:rPr>
          <w:rFonts w:ascii="Times New Roman" w:eastAsia="Calibri" w:hAnsi="Times New Roman"/>
          <w:lang w:val="ru-RU"/>
        </w:rPr>
      </w:pPr>
      <w:r w:rsidRPr="007753AD">
        <w:rPr>
          <w:rFonts w:ascii="Times New Roman" w:eastAsia="Calibri" w:hAnsi="Times New Roman"/>
          <w:lang w:val="ru-RU"/>
        </w:rPr>
        <w:lastRenderedPageBreak/>
        <w:t>На основу Закона о социјалној заштити за сваког корисника сачињава се индивидуални план услуга, у сарадњи центра за социјални рад и пружаоца услуга, и у</w:t>
      </w:r>
      <w:r w:rsidR="00CC7E6A">
        <w:rPr>
          <w:rFonts w:ascii="Times New Roman" w:eastAsia="Calibri" w:hAnsi="Times New Roman"/>
          <w:lang w:val="ru-RU"/>
        </w:rPr>
        <w:t>з партиципацију самог корисника.</w:t>
      </w:r>
    </w:p>
    <w:p w14:paraId="656D5D51" w14:textId="77777777" w:rsidR="00911B6E" w:rsidRDefault="00911B6E" w:rsidP="00AC0DF8">
      <w:pPr>
        <w:ind w:firstLine="720"/>
        <w:jc w:val="both"/>
        <w:rPr>
          <w:rFonts w:ascii="Times New Roman" w:hAnsi="Times New Roman"/>
        </w:rPr>
      </w:pPr>
      <w:r w:rsidRPr="007753AD">
        <w:rPr>
          <w:rFonts w:ascii="Times New Roman" w:hAnsi="Times New Roman"/>
        </w:rPr>
        <w:t xml:space="preserve">Пружалац услуге социјалне заштите сачињава индивидуални план заштите корисника, у складу са процењеним степеном подршке потребне корисницима, другим потребама и </w:t>
      </w:r>
      <w:r w:rsidR="00AC0DF8">
        <w:rPr>
          <w:rFonts w:ascii="Times New Roman" w:hAnsi="Times New Roman"/>
        </w:rPr>
        <w:t>капацитетима пружаоцима услуге.</w:t>
      </w:r>
      <w:r w:rsidR="00AC0DF8">
        <w:rPr>
          <w:rFonts w:ascii="Times New Roman" w:hAnsi="Times New Roman"/>
          <w:lang w:val="sr-Cyrl-RS"/>
        </w:rPr>
        <w:t xml:space="preserve"> </w:t>
      </w:r>
      <w:r w:rsidR="00F87E20">
        <w:rPr>
          <w:rFonts w:ascii="Times New Roman" w:hAnsi="Times New Roman"/>
          <w:lang w:val="sr-Cyrl-RS"/>
        </w:rPr>
        <w:t>П</w:t>
      </w:r>
      <w:r w:rsidRPr="007753AD">
        <w:rPr>
          <w:rFonts w:ascii="Times New Roman" w:hAnsi="Times New Roman"/>
        </w:rPr>
        <w:t xml:space="preserve">раћење </w:t>
      </w:r>
      <w:r w:rsidR="00F87E20">
        <w:rPr>
          <w:rFonts w:ascii="Times New Roman" w:hAnsi="Times New Roman"/>
          <w:lang w:val="sr-Cyrl-RS"/>
        </w:rPr>
        <w:t xml:space="preserve"> ове мере </w:t>
      </w:r>
      <w:r w:rsidRPr="007753AD">
        <w:rPr>
          <w:rFonts w:ascii="Times New Roman" w:hAnsi="Times New Roman"/>
        </w:rPr>
        <w:t>предвиђено континуирано на годишњем нивоу.</w:t>
      </w:r>
    </w:p>
    <w:p w14:paraId="00662E1B" w14:textId="7AE90AAC" w:rsidR="00AC0DF8" w:rsidRPr="007753AD" w:rsidRDefault="00AC0DF8" w:rsidP="00AC0CB8">
      <w:pPr>
        <w:jc w:val="both"/>
        <w:rPr>
          <w:rFonts w:ascii="Times New Roman" w:hAnsi="Times New Roman"/>
        </w:rPr>
      </w:pPr>
    </w:p>
    <w:p w14:paraId="6B036925" w14:textId="77777777" w:rsidR="00911B6E" w:rsidRPr="007753AD" w:rsidRDefault="00F84F57" w:rsidP="00911B6E">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5.6 Анализирати праксу израде и примене критеријума за пријем корисника ванинституционалних услуга социјалне заштите</w:t>
      </w:r>
    </w:p>
    <w:p w14:paraId="7CE59824" w14:textId="77777777" w:rsidR="00CC7E6A" w:rsidRPr="00574CBF" w:rsidRDefault="00CC7E6A" w:rsidP="00CC7E6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0F0A944B" w14:textId="77777777" w:rsidR="00CC7E6A" w:rsidRDefault="00CC7E6A" w:rsidP="002B6860">
      <w:pPr>
        <w:spacing w:after="60"/>
        <w:ind w:firstLine="720"/>
        <w:jc w:val="both"/>
        <w:rPr>
          <w:rFonts w:ascii="Times New Roman" w:hAnsi="Times New Roman"/>
        </w:rPr>
      </w:pPr>
    </w:p>
    <w:p w14:paraId="23E7B46D" w14:textId="3109AAE9" w:rsidR="00911B6E" w:rsidRDefault="00911B6E" w:rsidP="002B6860">
      <w:pPr>
        <w:spacing w:after="60"/>
        <w:ind w:firstLine="720"/>
        <w:jc w:val="both"/>
        <w:rPr>
          <w:rFonts w:ascii="Times New Roman" w:hAnsi="Times New Roman"/>
        </w:rPr>
      </w:pPr>
      <w:r w:rsidRPr="007753AD">
        <w:rPr>
          <w:rFonts w:ascii="Times New Roman" w:hAnsi="Times New Roman"/>
        </w:rPr>
        <w:t>Израда критеријума за пријем корисника ванинституционалних услуга социјалне заштите је у надлежности пружаоца услуга. Квалитативна анализа њихових садржаја се спроводи у оквиру поступка лиценцирања – ради стандардизације критеријума, а контрола праксе и примене критеријума у оквиру контроле – инспекцијсих надзора.</w:t>
      </w:r>
    </w:p>
    <w:p w14:paraId="5AEE831C" w14:textId="77777777" w:rsidR="00E65A34" w:rsidRPr="007753AD" w:rsidRDefault="00E65A34" w:rsidP="002B6860">
      <w:pPr>
        <w:spacing w:after="60"/>
        <w:ind w:firstLine="720"/>
        <w:jc w:val="both"/>
        <w:rPr>
          <w:rFonts w:ascii="Times New Roman" w:hAnsi="Times New Roman"/>
        </w:rPr>
      </w:pPr>
    </w:p>
    <w:p w14:paraId="0B016F66" w14:textId="77777777" w:rsidR="00911B6E" w:rsidRDefault="00911B6E" w:rsidP="002B6860">
      <w:pPr>
        <w:pBdr>
          <w:top w:val="nil"/>
          <w:left w:val="nil"/>
          <w:bottom w:val="nil"/>
          <w:right w:val="nil"/>
          <w:between w:val="nil"/>
        </w:pBdr>
        <w:spacing w:after="120"/>
        <w:ind w:firstLine="720"/>
        <w:jc w:val="both"/>
        <w:rPr>
          <w:rFonts w:ascii="Times New Roman" w:hAnsi="Times New Roman"/>
          <w:lang w:val="ru-RU"/>
        </w:rPr>
      </w:pPr>
      <w:r w:rsidRPr="007753AD">
        <w:rPr>
          <w:rFonts w:ascii="Times New Roman" w:hAnsi="Times New Roman"/>
          <w:lang w:val="ru-RU"/>
        </w:rPr>
        <w:t xml:space="preserve">Критеријуми за пријем корисника ванинституционалних услуга </w:t>
      </w:r>
      <w:r w:rsidR="00F87E20">
        <w:rPr>
          <w:rFonts w:ascii="Times New Roman" w:hAnsi="Times New Roman"/>
          <w:lang w:val="ru-RU"/>
        </w:rPr>
        <w:t xml:space="preserve"> социјлане заштите </w:t>
      </w:r>
      <w:r w:rsidRPr="007753AD">
        <w:rPr>
          <w:rFonts w:ascii="Times New Roman" w:hAnsi="Times New Roman"/>
          <w:lang w:val="ru-RU"/>
        </w:rPr>
        <w:t xml:space="preserve"> су у складу са ефикасним и правичним коришћењем права на локалном нивоу сматрају се успостављеним, али се ова мера </w:t>
      </w:r>
      <w:r w:rsidR="00F87E20">
        <w:rPr>
          <w:rFonts w:ascii="Times New Roman" w:hAnsi="Times New Roman"/>
          <w:lang w:val="ru-RU"/>
        </w:rPr>
        <w:t xml:space="preserve">се </w:t>
      </w:r>
      <w:r w:rsidRPr="007753AD">
        <w:rPr>
          <w:rFonts w:ascii="Times New Roman" w:hAnsi="Times New Roman"/>
          <w:lang w:val="ru-RU"/>
        </w:rPr>
        <w:t>прати</w:t>
      </w:r>
      <w:r w:rsidR="00F87E20">
        <w:rPr>
          <w:rFonts w:ascii="Times New Roman" w:hAnsi="Times New Roman"/>
          <w:lang w:val="ru-RU"/>
        </w:rPr>
        <w:t xml:space="preserve"> </w:t>
      </w:r>
      <w:r w:rsidRPr="007753AD">
        <w:rPr>
          <w:rFonts w:ascii="Times New Roman" w:hAnsi="Times New Roman"/>
          <w:lang w:val="ru-RU"/>
        </w:rPr>
        <w:t xml:space="preserve"> континуирано. </w:t>
      </w:r>
    </w:p>
    <w:p w14:paraId="5B51EB41" w14:textId="77777777" w:rsidR="0081228F" w:rsidRPr="007753AD" w:rsidRDefault="0081228F" w:rsidP="002B6860">
      <w:pPr>
        <w:pBdr>
          <w:top w:val="nil"/>
          <w:left w:val="nil"/>
          <w:bottom w:val="nil"/>
          <w:right w:val="nil"/>
          <w:between w:val="nil"/>
        </w:pBdr>
        <w:spacing w:after="120"/>
        <w:ind w:firstLine="720"/>
        <w:jc w:val="both"/>
        <w:rPr>
          <w:rFonts w:ascii="Times New Roman" w:hAnsi="Times New Roman"/>
          <w:lang w:val="ru-RU"/>
        </w:rPr>
      </w:pPr>
    </w:p>
    <w:p w14:paraId="70BB14A5" w14:textId="77777777" w:rsidR="00911B6E" w:rsidRPr="002B6860" w:rsidRDefault="00911B6E" w:rsidP="00911B6E">
      <w:pPr>
        <w:keepNext/>
        <w:keepLines/>
        <w:spacing w:before="200" w:after="240"/>
        <w:outlineLvl w:val="2"/>
        <w:rPr>
          <w:rFonts w:ascii="Times New Roman" w:eastAsia="Times New Roman" w:hAnsi="Times New Roman"/>
          <w:b/>
          <w:lang w:val="nl-NL"/>
        </w:rPr>
      </w:pPr>
      <w:r w:rsidRPr="002B6860">
        <w:rPr>
          <w:rFonts w:ascii="Times New Roman" w:eastAsia="Times New Roman" w:hAnsi="Times New Roman"/>
          <w:b/>
          <w:lang w:val="nl-NL"/>
        </w:rPr>
        <w:t>КОНТРОЛА, МОНИТОРИНГ, ЕВАЛУАЦИЈА</w:t>
      </w:r>
    </w:p>
    <w:p w14:paraId="5413FDB1" w14:textId="77777777" w:rsidR="00911B6E" w:rsidRPr="007753AD" w:rsidRDefault="00F84F57" w:rsidP="002B6860">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 xml:space="preserve">5.7 Увођење праћења и оцене квалитета услуга </w:t>
      </w:r>
      <w:r w:rsidR="00D27F22" w:rsidRPr="007753AD">
        <w:rPr>
          <w:rFonts w:ascii="Times New Roman" w:eastAsia="Times New Roman" w:hAnsi="Times New Roman"/>
          <w:b/>
          <w:iCs/>
          <w:lang w:val="sr-Cyrl-RS"/>
        </w:rPr>
        <w:t xml:space="preserve"> социјалне заштите </w:t>
      </w:r>
      <w:r w:rsidR="00911B6E" w:rsidRPr="007753AD">
        <w:rPr>
          <w:rFonts w:ascii="Times New Roman" w:eastAsia="Times New Roman" w:hAnsi="Times New Roman"/>
          <w:b/>
          <w:iCs/>
          <w:lang w:val="nl-NL"/>
        </w:rPr>
        <w:t xml:space="preserve"> (укључујући и процену задовољства корисника)</w:t>
      </w:r>
    </w:p>
    <w:p w14:paraId="1DF863F7" w14:textId="77777777" w:rsidR="00CC7E6A" w:rsidRPr="00574CBF" w:rsidRDefault="00CC7E6A" w:rsidP="00CC7E6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5D1FCD73" w14:textId="77777777" w:rsidR="00CC7E6A" w:rsidRDefault="00CC7E6A" w:rsidP="00CC7E6A">
      <w:pPr>
        <w:pBdr>
          <w:top w:val="nil"/>
          <w:left w:val="nil"/>
          <w:bottom w:val="nil"/>
          <w:right w:val="nil"/>
          <w:between w:val="nil"/>
        </w:pBdr>
        <w:ind w:firstLine="720"/>
        <w:jc w:val="both"/>
        <w:rPr>
          <w:rFonts w:ascii="Times New Roman" w:hAnsi="Times New Roman"/>
          <w:lang w:val="ru-RU"/>
        </w:rPr>
      </w:pPr>
    </w:p>
    <w:p w14:paraId="2819A300" w14:textId="77777777" w:rsidR="00911B6E" w:rsidRPr="007753AD" w:rsidRDefault="00911B6E" w:rsidP="002B6860">
      <w:pPr>
        <w:pBdr>
          <w:top w:val="nil"/>
          <w:left w:val="nil"/>
          <w:bottom w:val="nil"/>
          <w:right w:val="nil"/>
          <w:between w:val="nil"/>
        </w:pBdr>
        <w:spacing w:after="120"/>
        <w:ind w:firstLine="720"/>
        <w:jc w:val="both"/>
        <w:rPr>
          <w:rFonts w:ascii="Times New Roman" w:hAnsi="Times New Roman"/>
          <w:lang w:val="ru-RU"/>
        </w:rPr>
      </w:pPr>
      <w:r w:rsidRPr="007753AD">
        <w:rPr>
          <w:rFonts w:ascii="Times New Roman" w:hAnsi="Times New Roman"/>
          <w:lang w:val="ru-RU"/>
        </w:rPr>
        <w:t>Контрола квалитета услуга се спроводи кроз процес лиценцирања и обнављања лиценци, инспекцијске надзоре (редовне, ванредне, контролне) и право корисника на притужбу и жалбу уколико није задовољан пруженом услугом.</w:t>
      </w:r>
    </w:p>
    <w:p w14:paraId="7A8EF1E4" w14:textId="77777777" w:rsidR="00911B6E" w:rsidRDefault="00911B6E" w:rsidP="002B6860">
      <w:pPr>
        <w:pBdr>
          <w:top w:val="nil"/>
          <w:left w:val="nil"/>
          <w:bottom w:val="nil"/>
          <w:right w:val="nil"/>
          <w:between w:val="nil"/>
        </w:pBdr>
        <w:spacing w:after="120"/>
        <w:ind w:firstLine="720"/>
        <w:jc w:val="both"/>
        <w:rPr>
          <w:rFonts w:ascii="Times New Roman" w:hAnsi="Times New Roman"/>
          <w:lang w:val="ru-RU"/>
        </w:rPr>
      </w:pPr>
      <w:r w:rsidRPr="007753AD">
        <w:rPr>
          <w:rFonts w:ascii="Times New Roman" w:hAnsi="Times New Roman"/>
          <w:lang w:val="ru-RU"/>
        </w:rPr>
        <w:t>Инспекција социјалне заштите је од ступања на снагу Закона о инспекцијском надзору увела праксу налагања пружаоцима услуга да изврше самопроцену квалитета услуга по контролним листама.</w:t>
      </w:r>
    </w:p>
    <w:p w14:paraId="2A1285B9" w14:textId="77777777" w:rsidR="008F2E39" w:rsidRPr="007753AD" w:rsidRDefault="008F2E39" w:rsidP="002B6860">
      <w:pPr>
        <w:pBdr>
          <w:top w:val="nil"/>
          <w:left w:val="nil"/>
          <w:bottom w:val="nil"/>
          <w:right w:val="nil"/>
          <w:between w:val="nil"/>
        </w:pBdr>
        <w:spacing w:after="120"/>
        <w:ind w:firstLine="720"/>
        <w:jc w:val="both"/>
        <w:rPr>
          <w:rFonts w:ascii="Times New Roman" w:hAnsi="Times New Roman"/>
          <w:lang w:val="ru-RU"/>
        </w:rPr>
      </w:pPr>
    </w:p>
    <w:p w14:paraId="23A0CFE4" w14:textId="77777777" w:rsidR="00911B6E" w:rsidRPr="007753AD" w:rsidRDefault="00F84F57" w:rsidP="00911B6E">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5.8 Ширење регионалних центара за породични смештај и усвојење (успостављање још 2 центра) и дефинисање и унапређење њихове контролне функције</w:t>
      </w:r>
    </w:p>
    <w:p w14:paraId="6B5434D1" w14:textId="77777777" w:rsidR="00CC7E6A" w:rsidRPr="00574CBF" w:rsidRDefault="00CC7E6A" w:rsidP="00CC7E6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87B31B6" w14:textId="77777777" w:rsidR="00CC7E6A" w:rsidRDefault="00CC7E6A" w:rsidP="00CC7E6A">
      <w:pPr>
        <w:pBdr>
          <w:top w:val="nil"/>
          <w:left w:val="nil"/>
          <w:bottom w:val="nil"/>
          <w:right w:val="nil"/>
          <w:between w:val="nil"/>
        </w:pBdr>
        <w:ind w:firstLine="720"/>
        <w:jc w:val="both"/>
        <w:rPr>
          <w:rFonts w:ascii="Times New Roman" w:eastAsia="Calibri" w:hAnsi="Times New Roman"/>
          <w:lang w:val="ru-RU"/>
        </w:rPr>
      </w:pPr>
    </w:p>
    <w:p w14:paraId="492EC94A" w14:textId="3B9D8866" w:rsidR="00911B6E" w:rsidRDefault="00A24349" w:rsidP="00D90E00">
      <w:pPr>
        <w:pBdr>
          <w:top w:val="nil"/>
          <w:left w:val="nil"/>
          <w:bottom w:val="nil"/>
          <w:right w:val="nil"/>
          <w:between w:val="nil"/>
        </w:pBdr>
        <w:spacing w:after="120"/>
        <w:ind w:firstLine="720"/>
        <w:jc w:val="both"/>
        <w:rPr>
          <w:rFonts w:ascii="Times New Roman" w:eastAsia="Calibri" w:hAnsi="Times New Roman"/>
          <w:lang w:val="ru-RU"/>
        </w:rPr>
      </w:pPr>
      <w:r w:rsidRPr="00A24349">
        <w:rPr>
          <w:rFonts w:ascii="Times New Roman" w:eastAsia="Calibri" w:hAnsi="Times New Roman"/>
          <w:lang w:val="ru-RU"/>
        </w:rPr>
        <w:t xml:space="preserve">У току је формирање </w:t>
      </w:r>
      <w:r>
        <w:rPr>
          <w:rFonts w:ascii="Times New Roman" w:eastAsia="Calibri" w:hAnsi="Times New Roman"/>
          <w:lang w:val="ru-RU"/>
        </w:rPr>
        <w:t>Ц</w:t>
      </w:r>
      <w:r w:rsidRPr="00A24349">
        <w:rPr>
          <w:rFonts w:ascii="Times New Roman" w:eastAsia="Calibri" w:hAnsi="Times New Roman"/>
          <w:lang w:val="ru-RU"/>
        </w:rPr>
        <w:t xml:space="preserve">ентра за породични смештај и усвојење </w:t>
      </w:r>
      <w:r>
        <w:rPr>
          <w:rFonts w:ascii="Times New Roman" w:eastAsia="Calibri" w:hAnsi="Times New Roman"/>
          <w:lang w:val="ru-RU"/>
        </w:rPr>
        <w:t>у Суботици</w:t>
      </w:r>
      <w:r w:rsidRPr="00A24349">
        <w:rPr>
          <w:rFonts w:ascii="Times New Roman" w:eastAsia="Calibri" w:hAnsi="Times New Roman"/>
          <w:lang w:val="ru-RU"/>
        </w:rPr>
        <w:t xml:space="preserve">. У надлежности је АП Војводина. </w:t>
      </w:r>
      <w:r w:rsidR="002E298A">
        <w:rPr>
          <w:rFonts w:ascii="Times New Roman" w:eastAsia="Calibri" w:hAnsi="Times New Roman"/>
          <w:lang w:val="ru-RU"/>
        </w:rPr>
        <w:t>Донета је одлука Покрајинсле владе овог центра.</w:t>
      </w:r>
      <w:r w:rsidRPr="00A24349">
        <w:rPr>
          <w:rFonts w:ascii="Times New Roman" w:eastAsia="Calibri" w:hAnsi="Times New Roman"/>
          <w:lang w:val="ru-RU"/>
        </w:rPr>
        <w:t xml:space="preserve">, </w:t>
      </w:r>
      <w:r w:rsidR="002E298A">
        <w:rPr>
          <w:rFonts w:ascii="Times New Roman" w:eastAsia="Calibri" w:hAnsi="Times New Roman"/>
          <w:lang w:val="ru-RU"/>
        </w:rPr>
        <w:t xml:space="preserve"> а </w:t>
      </w:r>
      <w:r w:rsidRPr="00A24349">
        <w:rPr>
          <w:rFonts w:ascii="Times New Roman" w:eastAsia="Calibri" w:hAnsi="Times New Roman"/>
          <w:lang w:val="ru-RU"/>
        </w:rPr>
        <w:t>именован је вршилац дужности дир</w:t>
      </w:r>
      <w:r w:rsidR="002E298A">
        <w:rPr>
          <w:rFonts w:ascii="Times New Roman" w:eastAsia="Calibri" w:hAnsi="Times New Roman"/>
          <w:lang w:val="ru-RU"/>
        </w:rPr>
        <w:t xml:space="preserve">ектора. Тренутно се </w:t>
      </w:r>
      <w:r w:rsidRPr="00A24349">
        <w:rPr>
          <w:rFonts w:ascii="Times New Roman" w:eastAsia="Calibri" w:hAnsi="Times New Roman"/>
          <w:lang w:val="ru-RU"/>
        </w:rPr>
        <w:t xml:space="preserve"> ради се на изради унутрашњих аката и очекује се почетак </w:t>
      </w:r>
      <w:r w:rsidR="002E298A">
        <w:rPr>
          <w:rFonts w:ascii="Times New Roman" w:eastAsia="Calibri" w:hAnsi="Times New Roman"/>
          <w:lang w:val="ru-RU"/>
        </w:rPr>
        <w:t>рада у до краја 2019. године.</w:t>
      </w:r>
    </w:p>
    <w:p w14:paraId="22ED023D" w14:textId="77777777" w:rsidR="00A24349" w:rsidRDefault="00A24349" w:rsidP="00D90E00">
      <w:pPr>
        <w:pBdr>
          <w:top w:val="nil"/>
          <w:left w:val="nil"/>
          <w:bottom w:val="nil"/>
          <w:right w:val="nil"/>
          <w:between w:val="nil"/>
        </w:pBdr>
        <w:spacing w:after="120"/>
        <w:ind w:firstLine="720"/>
        <w:jc w:val="both"/>
        <w:rPr>
          <w:rFonts w:ascii="Times New Roman" w:eastAsia="Calibri" w:hAnsi="Times New Roman"/>
          <w:lang w:val="ru-RU"/>
        </w:rPr>
      </w:pPr>
    </w:p>
    <w:p w14:paraId="3932D85B" w14:textId="77777777" w:rsidR="00A24349" w:rsidRDefault="00F84F57" w:rsidP="00B21F40">
      <w:pPr>
        <w:spacing w:before="200" w:after="240"/>
        <w:jc w:val="both"/>
        <w:outlineLvl w:val="3"/>
        <w:rPr>
          <w:rFonts w:ascii="Times New Roman" w:eastAsia="Times New Roman" w:hAnsi="Times New Roman"/>
          <w:b/>
          <w:iCs/>
          <w:lang w:val="sr-Cyrl-RS"/>
        </w:rPr>
      </w:pPr>
      <w:r>
        <w:rPr>
          <w:rFonts w:ascii="Times New Roman" w:eastAsia="Times New Roman" w:hAnsi="Times New Roman"/>
          <w:b/>
          <w:iCs/>
          <w:lang w:val="sr-Cyrl-RS"/>
        </w:rPr>
        <w:lastRenderedPageBreak/>
        <w:t xml:space="preserve">Мера </w:t>
      </w:r>
      <w:r w:rsidR="00911B6E" w:rsidRPr="007753AD">
        <w:rPr>
          <w:rFonts w:ascii="Times New Roman" w:eastAsia="Times New Roman" w:hAnsi="Times New Roman"/>
          <w:b/>
          <w:iCs/>
          <w:lang w:val="nl-NL"/>
        </w:rPr>
        <w:t xml:space="preserve">5.9 Размена искустава и избор примера добре праксе у области услуга социјалне заштите које су успостављене на локалном нивоу и које су се показали као добар инструмент евалуације и као важан мотивациони фактор за унапређење услуга у мандату </w:t>
      </w:r>
      <w:r w:rsidR="005E224B" w:rsidRPr="007753AD">
        <w:rPr>
          <w:rFonts w:ascii="Times New Roman" w:eastAsia="Times New Roman" w:hAnsi="Times New Roman"/>
          <w:b/>
          <w:iCs/>
          <w:lang w:val="sr-Cyrl-RS"/>
        </w:rPr>
        <w:t xml:space="preserve"> локалних самоуправа</w:t>
      </w:r>
    </w:p>
    <w:p w14:paraId="6EA2F2CC" w14:textId="77777777" w:rsidR="00CC7E6A" w:rsidRPr="00CC7E6A" w:rsidRDefault="00CC7E6A" w:rsidP="00CC7E6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5A154ED9" w14:textId="7640A561" w:rsidR="00FE548A" w:rsidRPr="009A5D58" w:rsidRDefault="009A5D58" w:rsidP="009A5D58">
      <w:pPr>
        <w:spacing w:before="200" w:after="240"/>
        <w:ind w:firstLine="720"/>
        <w:jc w:val="both"/>
        <w:outlineLvl w:val="3"/>
        <w:rPr>
          <w:rFonts w:ascii="Times New Roman" w:eastAsia="Times New Roman" w:hAnsi="Times New Roman"/>
          <w:iCs/>
          <w:lang w:val="sr-Cyrl-RS"/>
        </w:rPr>
      </w:pPr>
      <w:r w:rsidRPr="0076203D">
        <w:rPr>
          <w:rFonts w:ascii="Times New Roman" w:eastAsia="Times New Roman" w:hAnsi="Times New Roman"/>
          <w:iCs/>
          <w:lang w:val="sr-Cyrl-RS"/>
        </w:rPr>
        <w:t>Спровођење  мере одложено за период 2019-2020.</w:t>
      </w:r>
    </w:p>
    <w:p w14:paraId="7E7ECD52" w14:textId="77777777" w:rsidR="00911B6E" w:rsidRDefault="00F84F57" w:rsidP="002B6860">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5.10 Јачање инспекцијских служби (повећање броја запослених, успостављање нове организације и начина рада)</w:t>
      </w:r>
    </w:p>
    <w:p w14:paraId="6197B19B" w14:textId="77777777" w:rsidR="000A1EE4" w:rsidRPr="000A1EE4"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3857A07" w14:textId="77777777" w:rsidR="000A1EE4" w:rsidRDefault="000A1EE4" w:rsidP="00B106C0">
      <w:pPr>
        <w:pBdr>
          <w:top w:val="nil"/>
          <w:left w:val="nil"/>
          <w:bottom w:val="nil"/>
          <w:right w:val="nil"/>
          <w:between w:val="nil"/>
        </w:pBdr>
        <w:spacing w:after="120"/>
        <w:ind w:firstLine="720"/>
        <w:jc w:val="both"/>
        <w:rPr>
          <w:rFonts w:ascii="Times New Roman" w:eastAsia="Times New Roman" w:hAnsi="Times New Roman"/>
          <w:lang w:val="ru-RU"/>
        </w:rPr>
      </w:pPr>
    </w:p>
    <w:p w14:paraId="5EF23569" w14:textId="150375E6" w:rsidR="000A1EE4" w:rsidRDefault="00230F5A" w:rsidP="00E65A34">
      <w:pPr>
        <w:pBdr>
          <w:top w:val="nil"/>
          <w:left w:val="nil"/>
          <w:bottom w:val="nil"/>
          <w:right w:val="nil"/>
          <w:between w:val="nil"/>
        </w:pBdr>
        <w:spacing w:after="120"/>
        <w:ind w:firstLine="720"/>
        <w:jc w:val="both"/>
        <w:rPr>
          <w:rFonts w:ascii="Times New Roman" w:eastAsia="Times New Roman" w:hAnsi="Times New Roman"/>
          <w:lang w:val="ru-RU"/>
        </w:rPr>
      </w:pPr>
      <w:r w:rsidRPr="00230F5A">
        <w:rPr>
          <w:rFonts w:ascii="Times New Roman" w:eastAsia="Times New Roman" w:hAnsi="Times New Roman"/>
          <w:lang w:val="ru-RU"/>
        </w:rPr>
        <w:t xml:space="preserve">Инспекција социјалне заштите организована је на </w:t>
      </w:r>
      <w:r>
        <w:rPr>
          <w:rFonts w:ascii="Times New Roman" w:eastAsia="Times New Roman" w:hAnsi="Times New Roman"/>
          <w:lang w:val="ru-RU"/>
        </w:rPr>
        <w:t xml:space="preserve">три нивоа, при органима управе: </w:t>
      </w:r>
      <w:r w:rsidRPr="00230F5A">
        <w:rPr>
          <w:rFonts w:ascii="Times New Roman" w:eastAsia="Times New Roman" w:hAnsi="Times New Roman"/>
          <w:lang w:val="ru-RU"/>
        </w:rPr>
        <w:t>Одељење за инспекцијски надзор Министарства за рад, запошљавање, борачка и социјална питања у оквиру Сектора за бригу о породици и социјалну заштиту, покрајинска инспекција социјалне заштите у оквиру Покрајинског секретаријата за социјалну политику, демографију и равноправност полова, као и инспекција у оквиру Секретаријата за социјалну заштиту града Београда.</w:t>
      </w:r>
      <w:r w:rsidR="00B106C0">
        <w:rPr>
          <w:rFonts w:ascii="Times New Roman" w:eastAsia="Times New Roman" w:hAnsi="Times New Roman"/>
          <w:lang w:val="ru-RU"/>
        </w:rPr>
        <w:t xml:space="preserve"> И</w:t>
      </w:r>
      <w:r w:rsidR="00B106C0" w:rsidRPr="00B106C0">
        <w:rPr>
          <w:rFonts w:ascii="Times New Roman" w:eastAsia="Times New Roman" w:hAnsi="Times New Roman"/>
          <w:lang w:val="ru-RU"/>
        </w:rPr>
        <w:t xml:space="preserve">нспекцијски надзор над пружаоцима услуга социјалне заштите </w:t>
      </w:r>
      <w:r w:rsidR="00B106C0">
        <w:rPr>
          <w:rFonts w:ascii="Times New Roman" w:eastAsia="Times New Roman" w:hAnsi="Times New Roman"/>
          <w:lang w:val="ru-RU"/>
        </w:rPr>
        <w:t>је у 2018 години реализовало</w:t>
      </w:r>
      <w:r w:rsidR="00B106C0" w:rsidRPr="00B106C0">
        <w:rPr>
          <w:rFonts w:ascii="Times New Roman" w:eastAsia="Times New Roman" w:hAnsi="Times New Roman"/>
          <w:lang w:val="ru-RU"/>
        </w:rPr>
        <w:t xml:space="preserve"> укупно 1</w:t>
      </w:r>
      <w:r w:rsidR="00B106C0">
        <w:rPr>
          <w:rFonts w:ascii="Times New Roman" w:eastAsia="Times New Roman" w:hAnsi="Times New Roman"/>
          <w:lang w:val="ru-RU"/>
        </w:rPr>
        <w:t>3 инспектора социјалне заштите (</w:t>
      </w:r>
      <w:r w:rsidR="00B106C0" w:rsidRPr="00B106C0">
        <w:rPr>
          <w:rFonts w:ascii="Times New Roman" w:eastAsia="Times New Roman" w:hAnsi="Times New Roman"/>
          <w:lang w:val="ru-RU"/>
        </w:rPr>
        <w:t>9 на нивоу Републике, 3 Покрајине и 1 у Београду</w:t>
      </w:r>
      <w:r w:rsidR="00B106C0">
        <w:rPr>
          <w:rFonts w:ascii="Times New Roman" w:eastAsia="Times New Roman" w:hAnsi="Times New Roman"/>
          <w:lang w:val="ru-RU"/>
        </w:rPr>
        <w:t>)</w:t>
      </w:r>
      <w:r w:rsidR="00B106C0">
        <w:rPr>
          <w:rStyle w:val="FootnoteReference"/>
          <w:rFonts w:ascii="Times New Roman" w:eastAsia="Times New Roman" w:hAnsi="Times New Roman"/>
          <w:lang w:val="ru-RU"/>
        </w:rPr>
        <w:footnoteReference w:id="62"/>
      </w:r>
    </w:p>
    <w:p w14:paraId="0CF7D4AB" w14:textId="1EBEFCC2" w:rsidR="009A5D58" w:rsidRPr="009A5D58" w:rsidRDefault="009A5D58" w:rsidP="009A5D58">
      <w:pPr>
        <w:ind w:firstLine="720"/>
        <w:jc w:val="both"/>
        <w:rPr>
          <w:rFonts w:ascii="Times New Roman" w:hAnsi="Times New Roman"/>
          <w:color w:val="FF0000"/>
          <w:lang w:val="sr-Cyrl-RS"/>
        </w:rPr>
      </w:pPr>
      <w:r w:rsidRPr="009A5D58">
        <w:rPr>
          <w:rFonts w:ascii="Times New Roman" w:hAnsi="Times New Roman"/>
          <w:lang w:val="sr-Cyrl-RS"/>
        </w:rPr>
        <w:t>У</w:t>
      </w:r>
      <w:r w:rsidR="00B106C0" w:rsidRPr="009A5D58">
        <w:rPr>
          <w:rFonts w:ascii="Times New Roman" w:hAnsi="Times New Roman"/>
          <w:lang w:val="sr-Cyrl-RS"/>
        </w:rPr>
        <w:t xml:space="preserve"> Инспекцији социјалне заштите ангажовано је 9 инспектора у Министарству за рад, запошљавање, борачка и социјална питања, 3 у Покрајинском секретаријату за  социјналну  политику, демографију и равноправност полова и 1 у Секретаријату за социјалну заштиту града Београда.</w:t>
      </w:r>
    </w:p>
    <w:p w14:paraId="1AA64E3C" w14:textId="49210791" w:rsidR="00B106C0" w:rsidRPr="00791E75" w:rsidRDefault="00B106C0" w:rsidP="00B106C0">
      <w:pPr>
        <w:shd w:val="clear" w:color="auto" w:fill="D9D9D9" w:themeFill="background1" w:themeFillShade="D9"/>
        <w:ind w:firstLine="720"/>
        <w:jc w:val="both"/>
        <w:rPr>
          <w:rFonts w:ascii="Times New Roman" w:hAnsi="Times New Roman"/>
          <w:lang w:val="sr-Cyrl-RS"/>
        </w:rPr>
      </w:pPr>
      <w:r w:rsidRPr="00E81293">
        <w:rPr>
          <w:rFonts w:ascii="Times New Roman" w:hAnsi="Times New Roman"/>
          <w:color w:val="FF0000"/>
          <w:lang w:val="sr-Cyrl-RS"/>
        </w:rPr>
        <w:t>.</w:t>
      </w:r>
    </w:p>
    <w:p w14:paraId="79140A6B" w14:textId="77777777" w:rsidR="00230F5A" w:rsidRDefault="00230F5A" w:rsidP="002B6860">
      <w:pPr>
        <w:pBdr>
          <w:top w:val="nil"/>
          <w:left w:val="nil"/>
          <w:bottom w:val="nil"/>
          <w:right w:val="nil"/>
          <w:between w:val="nil"/>
        </w:pBdr>
        <w:spacing w:after="120"/>
        <w:ind w:firstLine="360"/>
        <w:rPr>
          <w:rFonts w:ascii="Times New Roman" w:eastAsia="Times New Roman" w:hAnsi="Times New Roman"/>
          <w:lang w:val="ru-RU"/>
        </w:rPr>
      </w:pPr>
    </w:p>
    <w:p w14:paraId="10E094AC" w14:textId="77777777" w:rsidR="000A1EE4" w:rsidRPr="007753AD" w:rsidRDefault="000A1EE4" w:rsidP="00911B6E">
      <w:pPr>
        <w:spacing w:before="240" w:after="240"/>
        <w:jc w:val="both"/>
        <w:outlineLvl w:val="1"/>
        <w:rPr>
          <w:rFonts w:ascii="Times New Roman" w:eastAsia="Times New Roman" w:hAnsi="Times New Roman"/>
          <w:b/>
          <w:lang w:val="nl-NL"/>
        </w:rPr>
      </w:pPr>
      <w:r w:rsidRPr="007753AD">
        <w:rPr>
          <w:rFonts w:ascii="Times New Roman" w:eastAsia="Times New Roman" w:hAnsi="Times New Roman"/>
          <w:b/>
          <w:lang w:val="nl-NL"/>
        </w:rPr>
        <w:t>ЦИЉ 6: ПОВЕЗИВАЊЕ ЦЕНТАРА ЗА СОЦИЈАЛНИ РАД СА ИНСТИТУЦИЈАМА КОЈЕ ОБЕЗБЕЂУЈУ УСЛУГЕ ИЗ ОБЛАСТИ ЗДРАВСТВЕНЕ ЗАШТИТЕ, ОБРАЗОВАЊА И ЗАПОШЉАВАЊА, АЛИ И СА ПОЛИ</w:t>
      </w:r>
      <w:r>
        <w:rPr>
          <w:rFonts w:ascii="Times New Roman" w:eastAsia="Times New Roman" w:hAnsi="Times New Roman"/>
          <w:b/>
          <w:lang w:val="nl-NL"/>
        </w:rPr>
        <w:t>ЦИЈОМ, ПРАВОСУДНИМ ОРГАНИМА, ОРГАНИЗАЦИЈМА Ц</w:t>
      </w:r>
      <w:r>
        <w:rPr>
          <w:rFonts w:ascii="Times New Roman" w:eastAsia="Times New Roman" w:hAnsi="Times New Roman"/>
          <w:b/>
          <w:lang w:val="sr-Cyrl-RS"/>
        </w:rPr>
        <w:t>ИВИЛНОГ ДРУШТВА</w:t>
      </w:r>
      <w:r w:rsidRPr="007753AD">
        <w:rPr>
          <w:rFonts w:ascii="Times New Roman" w:eastAsia="Times New Roman" w:hAnsi="Times New Roman"/>
          <w:b/>
          <w:lang w:val="nl-NL"/>
        </w:rPr>
        <w:t xml:space="preserve"> КОЈЕ ЗАСТУПАЈУ ПОЈЕДИНЕ ДРУШТВЕНО ОСЕТЉИВЕ ГРУПЕ, ЦРВЕНИМ КРСТОМ, ОДГОВАРАЈУЋИМ СЛУЖБАМА ЛОКАЛНЕ САМОУПРАВЕ</w:t>
      </w:r>
    </w:p>
    <w:p w14:paraId="12B4503F" w14:textId="77777777" w:rsidR="00911B6E" w:rsidRDefault="00F84F57" w:rsidP="002B6860">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6.1 Ширење праксе прибављања докумената у име корисника, подршку посебно угроженим групама при аплицирању за поједина права</w:t>
      </w:r>
    </w:p>
    <w:p w14:paraId="2A77387C" w14:textId="77777777" w:rsidR="000A1EE4" w:rsidRPr="000A1EE4"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3ABEBE58" w14:textId="77777777" w:rsidR="000A1EE4" w:rsidRDefault="000A1EE4" w:rsidP="00733D67">
      <w:pPr>
        <w:pStyle w:val="Default"/>
        <w:ind w:firstLine="720"/>
        <w:jc w:val="both"/>
        <w:rPr>
          <w:color w:val="auto"/>
          <w:lang w:val="sr-Cyrl-RS"/>
        </w:rPr>
      </w:pPr>
    </w:p>
    <w:p w14:paraId="429912E1" w14:textId="77777777" w:rsidR="00911B6E" w:rsidRDefault="00597630" w:rsidP="00733D67">
      <w:pPr>
        <w:pStyle w:val="Default"/>
        <w:ind w:firstLine="720"/>
        <w:jc w:val="both"/>
        <w:rPr>
          <w:color w:val="auto"/>
          <w:lang w:val="sr-Cyrl-RS"/>
        </w:rPr>
      </w:pPr>
      <w:r w:rsidRPr="00733D67">
        <w:rPr>
          <w:color w:val="auto"/>
          <w:lang w:val="sr-Cyrl-RS"/>
        </w:rPr>
        <w:t>Законом о општем управном поступку прописана је обавеза првостепених органа да доказе у поступку прибављају по службеној дужности, што се остварује у оквиру  З</w:t>
      </w:r>
      <w:r w:rsidR="00D730A4" w:rsidRPr="00733D67">
        <w:rPr>
          <w:color w:val="auto"/>
          <w:lang w:val="sr-Cyrl-RS"/>
        </w:rPr>
        <w:t xml:space="preserve">акона о управном поступку </w:t>
      </w:r>
      <w:r w:rsidR="005E224B" w:rsidRPr="00733D67">
        <w:rPr>
          <w:color w:val="auto"/>
          <w:lang w:val="sr-Cyrl-RS"/>
        </w:rPr>
        <w:t>-а</w:t>
      </w:r>
      <w:r w:rsidRPr="00733D67">
        <w:rPr>
          <w:color w:val="auto"/>
          <w:lang w:val="sr-Cyrl-RS"/>
        </w:rPr>
        <w:t xml:space="preserve"> кроз могућност приступања базама података Министарства унутрашњих послова, Републичког геодетског завода, Националне службе за запошљавање, </w:t>
      </w:r>
      <w:r w:rsidR="00D730A4" w:rsidRPr="00733D67">
        <w:rPr>
          <w:color w:val="auto"/>
          <w:lang w:val="sr-Cyrl-RS"/>
        </w:rPr>
        <w:t>мпо</w:t>
      </w:r>
      <w:r w:rsidRPr="00733D67">
        <w:rPr>
          <w:color w:val="auto"/>
          <w:lang w:val="sr-Cyrl-RS"/>
        </w:rPr>
        <w:t>Републичког фонда за пензијско и инвалидско осигурање</w:t>
      </w:r>
      <w:r w:rsidR="00D730A4" w:rsidRPr="00733D67">
        <w:rPr>
          <w:color w:val="auto"/>
          <w:lang w:val="sr-Cyrl-RS"/>
        </w:rPr>
        <w:t xml:space="preserve">, </w:t>
      </w:r>
      <w:r w:rsidRPr="00733D67">
        <w:rPr>
          <w:color w:val="auto"/>
          <w:lang w:val="sr-Cyrl-RS"/>
        </w:rPr>
        <w:t xml:space="preserve"> и Пореске управе</w:t>
      </w:r>
      <w:r w:rsidR="00D730A4" w:rsidRPr="00733D67">
        <w:rPr>
          <w:color w:val="auto"/>
          <w:lang w:val="sr-Cyrl-RS"/>
        </w:rPr>
        <w:t xml:space="preserve"> и подацима које садрже матичне књиге.</w:t>
      </w:r>
    </w:p>
    <w:p w14:paraId="05762493" w14:textId="77777777" w:rsidR="004C1A20" w:rsidRDefault="004C1A20" w:rsidP="00733D67">
      <w:pPr>
        <w:pStyle w:val="Default"/>
        <w:ind w:firstLine="720"/>
        <w:jc w:val="both"/>
        <w:rPr>
          <w:color w:val="auto"/>
          <w:lang w:val="sr-Cyrl-RS"/>
        </w:rPr>
      </w:pPr>
      <w:r w:rsidRPr="004C1A20">
        <w:rPr>
          <w:color w:val="auto"/>
          <w:lang w:val="sr-Cyrl-RS"/>
        </w:rPr>
        <w:lastRenderedPageBreak/>
        <w:t>Током 2017. године центри за социјални рад су имали могућност да директно узимају податке из 6 база података, а током 2018. године започет је рад на изради Закона о социјалној карти, који ће омогућити умрежавање 3 базе података и прибављање докумената у име корисника (база социјалне заштите, база дечје заштите и база борачко-инвалидске заштите).</w:t>
      </w:r>
    </w:p>
    <w:p w14:paraId="52BE52CE" w14:textId="4AA92A61" w:rsidR="00F35E67" w:rsidRPr="004C1A20" w:rsidRDefault="00F35E67" w:rsidP="008162BB">
      <w:pPr>
        <w:jc w:val="both"/>
        <w:rPr>
          <w:rFonts w:ascii="Times New Roman" w:hAnsi="Times New Roman"/>
          <w:lang w:val="sr-Cyrl-RS"/>
        </w:rPr>
      </w:pPr>
    </w:p>
    <w:p w14:paraId="6A7B89DE" w14:textId="77777777" w:rsidR="00911B6E" w:rsidRPr="007753AD" w:rsidRDefault="00F84F57" w:rsidP="002B5939">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6.2 Информационо повезивање различитих сектора како би се обезбедило да корисници без административних препрека могу да остваре права из области социјалне заштите</w:t>
      </w:r>
    </w:p>
    <w:p w14:paraId="2064EC1B" w14:textId="77777777" w:rsidR="000A1EE4" w:rsidRPr="00CC7E6A"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5AC29535" w14:textId="77777777" w:rsidR="000A1EE4" w:rsidRDefault="000A1EE4" w:rsidP="0008184A">
      <w:pPr>
        <w:ind w:firstLine="720"/>
        <w:jc w:val="both"/>
        <w:rPr>
          <w:rFonts w:ascii="Times New Roman" w:hAnsi="Times New Roman"/>
          <w:lang w:val="sr-Cyrl-RS"/>
        </w:rPr>
      </w:pPr>
    </w:p>
    <w:p w14:paraId="75E30471" w14:textId="77777777" w:rsidR="00911B6E" w:rsidRDefault="0008184A" w:rsidP="0008184A">
      <w:pPr>
        <w:ind w:firstLine="720"/>
        <w:jc w:val="both"/>
        <w:rPr>
          <w:rFonts w:ascii="Times New Roman" w:hAnsi="Times New Roman"/>
          <w:lang w:val="sr-Cyrl-RS"/>
        </w:rPr>
      </w:pPr>
      <w:r w:rsidRPr="0008184A">
        <w:rPr>
          <w:rFonts w:ascii="Times New Roman" w:hAnsi="Times New Roman"/>
          <w:lang w:val="sr-Cyrl-RS"/>
        </w:rPr>
        <w:t>Центри за социјални рад и Министарство за свој рад немају јединствен информациони систем у области социјалне заштите и његово обезбеђење представља један од приоритета. Извршена је анализа постојећег стања и одређен је пут реализације који ће ићи кроз анализу употребљивости постојећег софтверског решења из пројекта ''ДИЛС'' које није заживело у пракси ради доношења одлуке о његовој доради или из</w:t>
      </w:r>
      <w:r>
        <w:rPr>
          <w:rFonts w:ascii="Times New Roman" w:hAnsi="Times New Roman"/>
          <w:lang w:val="sr-Cyrl-RS"/>
        </w:rPr>
        <w:t xml:space="preserve">ради новог софтверског решења. </w:t>
      </w:r>
      <w:r w:rsidRPr="0008184A">
        <w:rPr>
          <w:rFonts w:ascii="Times New Roman" w:hAnsi="Times New Roman"/>
          <w:lang w:val="sr-Cyrl-RS"/>
        </w:rPr>
        <w:t xml:space="preserve"> </w:t>
      </w:r>
      <w:r>
        <w:rPr>
          <w:rFonts w:ascii="Times New Roman" w:hAnsi="Times New Roman"/>
          <w:lang w:val="sr-Cyrl-RS"/>
        </w:rPr>
        <w:t xml:space="preserve">Предвиђено је да се у </w:t>
      </w:r>
      <w:r w:rsidRPr="0008184A">
        <w:rPr>
          <w:rFonts w:ascii="Times New Roman" w:hAnsi="Times New Roman"/>
          <w:lang w:val="sr-Cyrl-RS"/>
        </w:rPr>
        <w:t>п</w:t>
      </w:r>
      <w:r>
        <w:rPr>
          <w:rFonts w:ascii="Times New Roman" w:hAnsi="Times New Roman"/>
          <w:lang w:val="sr-Cyrl-RS"/>
        </w:rPr>
        <w:t>рвој половини 2019. године заврши</w:t>
      </w:r>
      <w:r w:rsidRPr="0008184A">
        <w:rPr>
          <w:rFonts w:ascii="Times New Roman" w:hAnsi="Times New Roman"/>
          <w:lang w:val="sr-Cyrl-RS"/>
        </w:rPr>
        <w:t xml:space="preserve"> </w:t>
      </w:r>
      <w:r>
        <w:rPr>
          <w:rFonts w:ascii="Times New Roman" w:hAnsi="Times New Roman"/>
          <w:lang w:val="sr-Cyrl-RS"/>
        </w:rPr>
        <w:t>предметна анализа и отпочне</w:t>
      </w:r>
      <w:r w:rsidRPr="0008184A">
        <w:rPr>
          <w:rFonts w:ascii="Times New Roman" w:hAnsi="Times New Roman"/>
          <w:lang w:val="sr-Cyrl-RS"/>
        </w:rPr>
        <w:t xml:space="preserve"> набавка новог или дорада постојећег решења, а све треба завршити у предстојећем двогодишњем периоду.</w:t>
      </w:r>
      <w:r>
        <w:rPr>
          <w:rFonts w:ascii="Times New Roman" w:hAnsi="Times New Roman"/>
          <w:lang w:val="sr-Cyrl-RS"/>
        </w:rPr>
        <w:t xml:space="preserve"> </w:t>
      </w:r>
      <w:r w:rsidRPr="0008184A">
        <w:rPr>
          <w:rFonts w:ascii="Times New Roman" w:hAnsi="Times New Roman"/>
          <w:lang w:val="sr-Cyrl-RS"/>
        </w:rPr>
        <w:t>Реализација мере предвиђена за период 2019-2020.</w:t>
      </w:r>
    </w:p>
    <w:p w14:paraId="212E5C5D" w14:textId="77777777" w:rsidR="0008184A" w:rsidRDefault="0008184A" w:rsidP="0008184A">
      <w:pPr>
        <w:ind w:firstLine="720"/>
        <w:jc w:val="both"/>
        <w:rPr>
          <w:rFonts w:ascii="Times New Roman" w:hAnsi="Times New Roman"/>
          <w:lang w:val="sr-Cyrl-RS"/>
        </w:rPr>
      </w:pPr>
    </w:p>
    <w:p w14:paraId="530C8B1B" w14:textId="77777777" w:rsidR="0008184A" w:rsidRPr="007753AD" w:rsidRDefault="0008184A" w:rsidP="0008184A">
      <w:pPr>
        <w:ind w:firstLine="720"/>
        <w:jc w:val="both"/>
        <w:rPr>
          <w:rFonts w:ascii="Times New Roman" w:hAnsi="Times New Roman"/>
        </w:rPr>
      </w:pPr>
    </w:p>
    <w:p w14:paraId="23416805" w14:textId="77777777" w:rsidR="00911B6E" w:rsidRPr="007753AD" w:rsidRDefault="00F84F57" w:rsidP="00911B6E">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6.3 Побољшан систем сарадње између центара за социјални рад и других органа ради заштите корисника и интегрисаног приступа</w:t>
      </w:r>
    </w:p>
    <w:p w14:paraId="1F406029" w14:textId="77777777" w:rsidR="000A1EE4" w:rsidRPr="00CC7E6A"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03B5BE4B" w14:textId="77777777" w:rsidR="000A1EE4" w:rsidRDefault="000A1EE4" w:rsidP="000A1EE4">
      <w:pPr>
        <w:pStyle w:val="BodyText"/>
        <w:spacing w:after="0"/>
        <w:ind w:firstLine="720"/>
        <w:jc w:val="both"/>
        <w:rPr>
          <w:lang w:val="sr-Cyrl-RS"/>
        </w:rPr>
      </w:pPr>
    </w:p>
    <w:p w14:paraId="6E51FBF7" w14:textId="77777777" w:rsidR="0075685A" w:rsidRPr="0075685A" w:rsidRDefault="0075685A" w:rsidP="0075685A">
      <w:pPr>
        <w:pStyle w:val="BodyText"/>
        <w:ind w:firstLine="720"/>
        <w:jc w:val="both"/>
        <w:rPr>
          <w:lang w:val="sr-Cyrl-RS"/>
        </w:rPr>
      </w:pPr>
      <w:r w:rsidRPr="0075685A">
        <w:rPr>
          <w:lang w:val="sr-Cyrl-RS"/>
        </w:rPr>
        <w:t>Центар за социјални рад, у складу са проценом потенцијала и потреба корисника самостално или у сарадњи са надлежним органом јединице локалне самоуправе и носиоцима појединих активности, може закључити протокол о сарадњи и са другим субјектима који у оквиру својих надлежности могу да допринесу социјалној укључености корисника (нпр. Црвени крст, агенција за запошљавање, привредно друштво, предузеће за професионалну рехабилитацију и запошљавање особа са инвалидитетом, удружења и др.).</w:t>
      </w:r>
    </w:p>
    <w:p w14:paraId="5A3C1FD3" w14:textId="77777777" w:rsidR="0075685A" w:rsidRDefault="0075685A" w:rsidP="009E3C06">
      <w:pPr>
        <w:pStyle w:val="BodyText"/>
        <w:ind w:firstLine="720"/>
        <w:jc w:val="both"/>
        <w:rPr>
          <w:lang w:val="sr-Cyrl-RS"/>
        </w:rPr>
      </w:pPr>
      <w:r w:rsidRPr="0075685A">
        <w:rPr>
          <w:lang w:val="sr-Cyrl-RS"/>
        </w:rPr>
        <w:t>Иначе, према члану 7. Закона о социјалној заштити којим је регулисана сарадња у пружању услуга социјалне заштите, ''установе и други облици организовања утврђени законом који обављају делатност, односно пружају услуге социјалне заштите сарађују са установама предшколског, основног, средњег и високог образовања, здравственим установама, полицијом, правосудним и другим државним органима, оргнима територијалне аутономије, односно органима јединица локалне самоуправе, удружењима и другим правним и физичким лицима. Сарадња у пружању услуга социјалне заштите остварује се првенствено у оквирима и на начин утврђен споразумима о сарадњи.''</w:t>
      </w:r>
    </w:p>
    <w:p w14:paraId="272185CD" w14:textId="7497D605" w:rsidR="0075685A" w:rsidRPr="00733D67" w:rsidRDefault="0075685A" w:rsidP="009A5D58">
      <w:pPr>
        <w:pStyle w:val="BodyText"/>
        <w:jc w:val="both"/>
        <w:rPr>
          <w:lang w:val="sr-Cyrl-RS"/>
        </w:rPr>
      </w:pPr>
    </w:p>
    <w:p w14:paraId="4C16DAFF" w14:textId="77777777" w:rsidR="00911B6E" w:rsidRDefault="00F84F57" w:rsidP="002B6860">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6.4 Анализа, усклађивање и редефинисање улоге актера на локалном нивоу који су настали током имплементације различитих пројеката усмерених на поједине угрожене групе и сагледавање њихових мултисекторских потенцијала (ромски координатори, здравствени медијатори канцеларије за младе, педагошки асистенти</w:t>
      </w:r>
    </w:p>
    <w:p w14:paraId="23DC3417" w14:textId="77777777" w:rsidR="000A1EE4" w:rsidRPr="00FE548A" w:rsidRDefault="000A1EE4" w:rsidP="00FE548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51C72CD2" w14:textId="77777777" w:rsidR="00FE548A" w:rsidRDefault="00FE548A" w:rsidP="00FE548A">
      <w:pPr>
        <w:pBdr>
          <w:top w:val="nil"/>
          <w:left w:val="nil"/>
          <w:bottom w:val="nil"/>
          <w:right w:val="nil"/>
          <w:between w:val="nil"/>
        </w:pBdr>
        <w:ind w:firstLine="720"/>
        <w:jc w:val="both"/>
        <w:rPr>
          <w:rFonts w:ascii="Times New Roman" w:hAnsi="Times New Roman"/>
          <w:color w:val="FF0000"/>
          <w:lang w:val="ru-RU"/>
        </w:rPr>
      </w:pPr>
    </w:p>
    <w:p w14:paraId="780F4583" w14:textId="77777777" w:rsidR="009A5D58" w:rsidRPr="0076203D" w:rsidRDefault="009A5D58" w:rsidP="009A5D58">
      <w:pPr>
        <w:spacing w:before="200" w:after="240"/>
        <w:ind w:firstLine="720"/>
        <w:jc w:val="both"/>
        <w:outlineLvl w:val="3"/>
        <w:rPr>
          <w:rFonts w:ascii="Times New Roman" w:eastAsia="Times New Roman" w:hAnsi="Times New Roman"/>
          <w:iCs/>
          <w:lang w:val="sr-Cyrl-RS"/>
        </w:rPr>
      </w:pPr>
      <w:r w:rsidRPr="0076203D">
        <w:rPr>
          <w:rFonts w:ascii="Times New Roman" w:eastAsia="Times New Roman" w:hAnsi="Times New Roman"/>
          <w:iCs/>
          <w:lang w:val="sr-Cyrl-RS"/>
        </w:rPr>
        <w:t>Спровођење  мере одложено за период 2019-2020.</w:t>
      </w:r>
    </w:p>
    <w:p w14:paraId="26BBB10E" w14:textId="77777777" w:rsidR="00FE548A" w:rsidRPr="009A5D58" w:rsidRDefault="00FE548A" w:rsidP="00FE548A">
      <w:pPr>
        <w:pBdr>
          <w:top w:val="nil"/>
          <w:left w:val="nil"/>
          <w:bottom w:val="nil"/>
          <w:right w:val="nil"/>
          <w:between w:val="nil"/>
        </w:pBdr>
        <w:jc w:val="both"/>
        <w:rPr>
          <w:rFonts w:ascii="Times New Roman" w:hAnsi="Times New Roman"/>
          <w:color w:val="FF0000"/>
          <w:lang w:val="sr-Cyrl-RS"/>
        </w:rPr>
      </w:pPr>
    </w:p>
    <w:p w14:paraId="142A8882" w14:textId="77777777" w:rsidR="00911B6E" w:rsidRPr="007753AD" w:rsidRDefault="00911B6E" w:rsidP="00911B6E">
      <w:pPr>
        <w:jc w:val="center"/>
        <w:rPr>
          <w:rFonts w:ascii="Times New Roman" w:eastAsia="Times New Roman" w:hAnsi="Times New Roman"/>
          <w:b/>
        </w:rPr>
      </w:pPr>
    </w:p>
    <w:p w14:paraId="3EC3962E" w14:textId="77777777" w:rsidR="00FE548A" w:rsidRDefault="00911B6E" w:rsidP="00FE548A">
      <w:pPr>
        <w:keepNext/>
        <w:keepLines/>
        <w:spacing w:before="480"/>
        <w:jc w:val="center"/>
        <w:outlineLvl w:val="0"/>
        <w:rPr>
          <w:rFonts w:ascii="Times New Roman" w:eastAsia="Times New Roman" w:hAnsi="Times New Roman"/>
          <w:b/>
          <w:lang w:val="nl-NL"/>
        </w:rPr>
      </w:pPr>
      <w:r w:rsidRPr="007753AD">
        <w:rPr>
          <w:rFonts w:ascii="Times New Roman" w:eastAsia="Times New Roman" w:hAnsi="Times New Roman"/>
          <w:b/>
          <w:lang w:val="nl-NL"/>
        </w:rPr>
        <w:t>ПЕНЗИЈЕ</w:t>
      </w:r>
    </w:p>
    <w:p w14:paraId="706529F7" w14:textId="77777777" w:rsidR="00FE548A" w:rsidRDefault="00FE548A" w:rsidP="00FE548A">
      <w:pPr>
        <w:keepNext/>
        <w:keepLines/>
        <w:jc w:val="center"/>
        <w:outlineLvl w:val="0"/>
        <w:rPr>
          <w:rFonts w:ascii="Times New Roman" w:eastAsia="Times New Roman" w:hAnsi="Times New Roman"/>
          <w:b/>
          <w:lang w:val="nl-NL"/>
        </w:rPr>
      </w:pPr>
    </w:p>
    <w:p w14:paraId="7407DEF7" w14:textId="77777777" w:rsidR="00FE548A" w:rsidRPr="00FE548A" w:rsidRDefault="00FE548A" w:rsidP="00FE548A">
      <w:pPr>
        <w:spacing w:after="120"/>
        <w:ind w:firstLine="720"/>
        <w:jc w:val="both"/>
        <w:rPr>
          <w:rFonts w:ascii="Times New Roman" w:hAnsi="Times New Roman"/>
          <w:noProof/>
        </w:rPr>
      </w:pPr>
      <w:r w:rsidRPr="00FE548A">
        <w:rPr>
          <w:rFonts w:ascii="Times New Roman" w:hAnsi="Times New Roman"/>
          <w:noProof/>
        </w:rPr>
        <w:t xml:space="preserve">Пензијски систем Србије суочава се са сличним изазовима као и системи других европских земаља услед убрзаног старења становништва и раста броја пензионера у односу на економски активно становништво. Поред тога, постоје и одређене специфичности карактеристичне за Србију – наслеђе неоправдано издашних давања у прошлости и коришћења пензијског система за решавање вишка запослених у транзицији, дугорочан пад запослености и њен низак ниво, као и раширена сива економија и краћи животни век становништва у односу на друге европске земље. </w:t>
      </w:r>
    </w:p>
    <w:p w14:paraId="6D019BD8" w14:textId="77777777" w:rsidR="00FE548A" w:rsidRPr="00FE548A" w:rsidRDefault="00FE548A" w:rsidP="00FE548A">
      <w:pPr>
        <w:spacing w:after="120"/>
        <w:ind w:firstLine="720"/>
        <w:jc w:val="both"/>
        <w:rPr>
          <w:rFonts w:ascii="Times New Roman" w:hAnsi="Times New Roman"/>
          <w:noProof/>
        </w:rPr>
      </w:pPr>
      <w:r w:rsidRPr="00FE548A">
        <w:rPr>
          <w:rFonts w:ascii="Times New Roman" w:hAnsi="Times New Roman"/>
          <w:noProof/>
        </w:rPr>
        <w:t>Основни изазов за пензијски систем Србије, као и за системе других држава, је</w:t>
      </w:r>
      <w:r w:rsidRPr="00FE548A">
        <w:rPr>
          <w:rFonts w:ascii="Times New Roman" w:hAnsi="Times New Roman"/>
          <w:noProof/>
          <w:lang w:val="sr-Cyrl-RS"/>
        </w:rPr>
        <w:t>сте</w:t>
      </w:r>
      <w:r w:rsidRPr="00FE548A">
        <w:rPr>
          <w:rFonts w:ascii="Times New Roman" w:hAnsi="Times New Roman"/>
          <w:noProof/>
        </w:rPr>
        <w:t xml:space="preserve"> да истовремено обезбеди адекватне и финансијски одрживе пензије, а та два циља је углавном тешко помирити.</w:t>
      </w:r>
    </w:p>
    <w:p w14:paraId="71C49FE2" w14:textId="77777777" w:rsidR="00911B6E" w:rsidRPr="007753AD" w:rsidRDefault="00911B6E" w:rsidP="00911B6E">
      <w:pPr>
        <w:keepNext/>
        <w:keepLines/>
        <w:spacing w:before="480"/>
        <w:outlineLvl w:val="0"/>
        <w:rPr>
          <w:rFonts w:ascii="Times New Roman" w:eastAsia="Times New Roman" w:hAnsi="Times New Roman"/>
          <w:b/>
          <w:lang w:val="nl-NL"/>
        </w:rPr>
      </w:pPr>
      <w:r w:rsidRPr="007753AD">
        <w:rPr>
          <w:rFonts w:ascii="Times New Roman" w:eastAsia="Times New Roman" w:hAnsi="Times New Roman"/>
          <w:b/>
          <w:lang w:val="nl-NL"/>
        </w:rPr>
        <w:t>УНАПРЕЂЕЊЕ ФИНАНСИЈСКЕ ОДРЖИВОСТИ ПЕНЗИЈСКОГ СИСТЕМА</w:t>
      </w:r>
    </w:p>
    <w:p w14:paraId="1F368908" w14:textId="77777777" w:rsidR="00911B6E" w:rsidRPr="007753AD" w:rsidRDefault="00F84F57" w:rsidP="00911B6E">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1: УНАПРЕЂЕЊЕ СИСТЕМА БЕНЕФИЦИРАНИХ ПЕНЗИЈА</w:t>
      </w:r>
    </w:p>
    <w:p w14:paraId="0A33A8FD" w14:textId="77777777" w:rsidR="00911B6E" w:rsidRDefault="00F84F57" w:rsidP="002B6860">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1.1 Анализа могућности обустављања исплате дела пензије остварене по посебним прописима, у случају поновног ступања у осигурање</w:t>
      </w:r>
    </w:p>
    <w:p w14:paraId="7AE6A469" w14:textId="77777777" w:rsidR="000A1EE4" w:rsidRPr="000A1EE4"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7D3E3A51" w14:textId="77777777" w:rsidR="00886B41" w:rsidRDefault="00886B41" w:rsidP="00886B41">
      <w:pPr>
        <w:spacing w:before="200" w:after="240"/>
        <w:ind w:firstLine="720"/>
        <w:jc w:val="both"/>
        <w:outlineLvl w:val="3"/>
        <w:rPr>
          <w:rFonts w:ascii="Times New Roman" w:eastAsia="Times New Roman" w:hAnsi="Times New Roman"/>
          <w:iCs/>
          <w:lang w:val="nl-NL"/>
        </w:rPr>
      </w:pPr>
      <w:r w:rsidRPr="00886B41">
        <w:rPr>
          <w:rFonts w:ascii="Times New Roman" w:eastAsia="Times New Roman" w:hAnsi="Times New Roman"/>
          <w:iCs/>
          <w:lang w:val="nl-NL"/>
        </w:rPr>
        <w:t>Спровођење мере одложено је за период 2019-2020. година</w:t>
      </w:r>
      <w:r w:rsidR="00A97299">
        <w:rPr>
          <w:rFonts w:ascii="Times New Roman" w:eastAsia="Times New Roman" w:hAnsi="Times New Roman"/>
          <w:iCs/>
          <w:lang w:val="sr-Cyrl-RS"/>
        </w:rPr>
        <w:t xml:space="preserve"> </w:t>
      </w:r>
      <w:r w:rsidRPr="00886B41">
        <w:rPr>
          <w:rFonts w:ascii="Times New Roman" w:eastAsia="Times New Roman" w:hAnsi="Times New Roman"/>
          <w:iCs/>
          <w:lang w:val="nl-NL"/>
        </w:rPr>
        <w:t xml:space="preserve"> услед измене приоритета у области обавезног пензијског и инвалидског осигурања.</w:t>
      </w:r>
    </w:p>
    <w:p w14:paraId="012A837E" w14:textId="77777777" w:rsidR="00886B41" w:rsidRPr="00886B41" w:rsidRDefault="00886B41" w:rsidP="00367816">
      <w:pPr>
        <w:spacing w:before="200" w:after="240"/>
        <w:jc w:val="both"/>
        <w:outlineLvl w:val="3"/>
        <w:rPr>
          <w:rFonts w:ascii="Times New Roman" w:eastAsia="Times New Roman" w:hAnsi="Times New Roman"/>
          <w:iCs/>
          <w:lang w:val="nl-NL"/>
        </w:rPr>
      </w:pPr>
    </w:p>
    <w:p w14:paraId="570319F7" w14:textId="77777777" w:rsidR="00911B6E" w:rsidRPr="007753AD" w:rsidRDefault="00F84F57" w:rsidP="002B6860">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 xml:space="preserve">1.2 Анализа могућности за укидање увећања пензије од 20% осигураницима који остварују пензију по посебним прописима </w:t>
      </w:r>
    </w:p>
    <w:p w14:paraId="2D08047B" w14:textId="77777777" w:rsidR="000A1EE4" w:rsidRPr="000A1EE4"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27A0A945" w14:textId="77777777" w:rsidR="00367816" w:rsidRDefault="00367816" w:rsidP="00367816">
      <w:pPr>
        <w:spacing w:before="200" w:after="240"/>
        <w:ind w:firstLine="720"/>
        <w:jc w:val="both"/>
        <w:outlineLvl w:val="3"/>
        <w:rPr>
          <w:rFonts w:ascii="Times New Roman" w:eastAsia="Times New Roman" w:hAnsi="Times New Roman"/>
          <w:iCs/>
          <w:lang w:val="nl-NL"/>
        </w:rPr>
      </w:pPr>
      <w:r w:rsidRPr="00886B41">
        <w:rPr>
          <w:rFonts w:ascii="Times New Roman" w:eastAsia="Times New Roman" w:hAnsi="Times New Roman"/>
          <w:iCs/>
          <w:lang w:val="nl-NL"/>
        </w:rPr>
        <w:t>Спровођење мере одложено је за период 2019-2020. година услед измене приоритета у области обавезног пензијског и инвалидског осигурања.</w:t>
      </w:r>
    </w:p>
    <w:p w14:paraId="598A7396" w14:textId="77777777" w:rsidR="000A1EE4" w:rsidRDefault="000A1EE4" w:rsidP="00367816">
      <w:pPr>
        <w:spacing w:before="200" w:after="240"/>
        <w:ind w:firstLine="720"/>
        <w:jc w:val="both"/>
        <w:outlineLvl w:val="3"/>
        <w:rPr>
          <w:rFonts w:ascii="Times New Roman" w:eastAsia="Times New Roman" w:hAnsi="Times New Roman"/>
          <w:iCs/>
          <w:lang w:val="nl-NL"/>
        </w:rPr>
      </w:pPr>
    </w:p>
    <w:p w14:paraId="0A6F161C" w14:textId="77777777" w:rsidR="00367816" w:rsidRDefault="00F84F57" w:rsidP="00911B6E">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1.3 Доношење подзаконских аката о бенефицираном стажу за посебне категорије (МУП, БИА)</w:t>
      </w:r>
    </w:p>
    <w:p w14:paraId="62AFEC43" w14:textId="77777777" w:rsidR="000A1EE4" w:rsidRPr="00FE548A" w:rsidRDefault="000A1EE4" w:rsidP="00FE548A">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207BA1B" w14:textId="77777777" w:rsidR="00911B6E" w:rsidRDefault="00367816" w:rsidP="009A5D58">
      <w:pPr>
        <w:spacing w:before="200" w:after="240"/>
        <w:ind w:firstLine="720"/>
        <w:jc w:val="both"/>
        <w:outlineLvl w:val="3"/>
        <w:rPr>
          <w:rFonts w:ascii="Times New Roman" w:eastAsia="Times New Roman" w:hAnsi="Times New Roman"/>
          <w:iCs/>
          <w:lang w:val="nl-NL"/>
        </w:rPr>
      </w:pPr>
      <w:r w:rsidRPr="00367816">
        <w:rPr>
          <w:rFonts w:ascii="Times New Roman" w:eastAsia="Times New Roman" w:hAnsi="Times New Roman"/>
          <w:iCs/>
          <w:lang w:val="nl-NL"/>
        </w:rPr>
        <w:t>БИА и МУП су донели одговарајуће правилнике или измене постојећих правилника почетком 2015. године. Пореска управа је то учинила 2013. године.</w:t>
      </w:r>
      <w:r>
        <w:rPr>
          <w:rFonts w:ascii="Times New Roman" w:eastAsia="Times New Roman" w:hAnsi="Times New Roman"/>
          <w:iCs/>
          <w:lang w:val="sr-Cyrl-RS"/>
        </w:rPr>
        <w:t xml:space="preserve"> </w:t>
      </w:r>
      <w:r w:rsidRPr="00367816">
        <w:rPr>
          <w:rFonts w:ascii="Times New Roman" w:eastAsia="Times New Roman" w:hAnsi="Times New Roman"/>
          <w:iCs/>
          <w:lang w:val="nl-NL"/>
        </w:rPr>
        <w:t xml:space="preserve">Према одредбама измена и </w:t>
      </w:r>
      <w:r w:rsidRPr="00367816">
        <w:rPr>
          <w:rFonts w:ascii="Times New Roman" w:eastAsia="Times New Roman" w:hAnsi="Times New Roman"/>
          <w:iCs/>
          <w:lang w:val="nl-NL"/>
        </w:rPr>
        <w:lastRenderedPageBreak/>
        <w:t>допуна Закона о ПИО које су усвојене у септембру 2018. године, у року од 18 месеци од ступања закона на снагу (тј. до краја марта 2020. гдоине) биће донети нови подзаконски акти о бенефицираном стажу за посебне категорије.</w:t>
      </w:r>
    </w:p>
    <w:p w14:paraId="4D7B69A3" w14:textId="648C2744" w:rsidR="00FE548A" w:rsidRDefault="00FE548A" w:rsidP="00FE548A">
      <w:pPr>
        <w:spacing w:before="200"/>
        <w:ind w:firstLine="720"/>
        <w:outlineLvl w:val="3"/>
        <w:rPr>
          <w:rFonts w:ascii="Times New Roman" w:eastAsia="Times New Roman" w:hAnsi="Times New Roman"/>
          <w:iCs/>
          <w:lang w:val="nl-NL"/>
        </w:rPr>
      </w:pPr>
    </w:p>
    <w:p w14:paraId="6FCB432D" w14:textId="77777777" w:rsidR="0060437A" w:rsidRDefault="0060437A" w:rsidP="00FE548A">
      <w:pPr>
        <w:spacing w:before="200"/>
        <w:ind w:firstLine="720"/>
        <w:outlineLvl w:val="3"/>
        <w:rPr>
          <w:rFonts w:ascii="Times New Roman" w:eastAsia="Times New Roman" w:hAnsi="Times New Roman"/>
          <w:iCs/>
          <w:lang w:val="nl-NL"/>
        </w:rPr>
      </w:pPr>
    </w:p>
    <w:p w14:paraId="4C23ABED" w14:textId="77777777" w:rsidR="00911B6E" w:rsidRPr="007753AD" w:rsidRDefault="00F84F57" w:rsidP="00911B6E">
      <w:pPr>
        <w:spacing w:before="200" w:after="240"/>
        <w:outlineLvl w:val="3"/>
        <w:rPr>
          <w:rFonts w:ascii="Times New Roman" w:eastAsia="Times New Roman" w:hAnsi="Times New Roman"/>
          <w:b/>
          <w:iCs/>
          <w:lang w:val="nl-NL"/>
        </w:rPr>
      </w:pPr>
      <w:r>
        <w:rPr>
          <w:rFonts w:ascii="Times New Roman" w:hAnsi="Times New Roman"/>
          <w:b/>
          <w:iCs/>
          <w:lang w:val="sr-Cyrl-RS"/>
        </w:rPr>
        <w:t xml:space="preserve">Мера </w:t>
      </w:r>
      <w:r w:rsidR="00911B6E" w:rsidRPr="007753AD">
        <w:rPr>
          <w:rFonts w:ascii="Times New Roman" w:hAnsi="Times New Roman"/>
          <w:b/>
          <w:iCs/>
          <w:lang w:val="nl-NL"/>
        </w:rPr>
        <w:t xml:space="preserve">1.4 </w:t>
      </w:r>
      <w:r w:rsidR="00911B6E" w:rsidRPr="007753AD">
        <w:rPr>
          <w:rFonts w:ascii="Times New Roman" w:eastAsia="Times New Roman" w:hAnsi="Times New Roman"/>
          <w:b/>
          <w:iCs/>
          <w:lang w:val="nl-NL"/>
        </w:rPr>
        <w:t>Анализа могућности реформе концепта бенефицираног стажа</w:t>
      </w:r>
    </w:p>
    <w:p w14:paraId="0F877539" w14:textId="77777777" w:rsidR="000A1EE4" w:rsidRPr="00CC7E6A"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5AA8C22E" w14:textId="77777777" w:rsidR="000A1EE4" w:rsidRDefault="000A1EE4" w:rsidP="00E52F0C">
      <w:pPr>
        <w:ind w:firstLine="720"/>
        <w:jc w:val="both"/>
        <w:rPr>
          <w:rFonts w:ascii="Times New Roman" w:hAnsi="Times New Roman"/>
          <w:lang w:val="sr-Cyrl-RS"/>
        </w:rPr>
      </w:pPr>
    </w:p>
    <w:p w14:paraId="172E3A93" w14:textId="3593FAF3" w:rsidR="00911B6E" w:rsidRDefault="00E52F0C" w:rsidP="00E52F0C">
      <w:pPr>
        <w:ind w:firstLine="720"/>
        <w:jc w:val="both"/>
        <w:rPr>
          <w:rFonts w:ascii="Times New Roman" w:hAnsi="Times New Roman"/>
        </w:rPr>
      </w:pPr>
      <w:r w:rsidRPr="00E52F0C">
        <w:rPr>
          <w:rFonts w:ascii="Times New Roman" w:hAnsi="Times New Roman"/>
          <w:lang w:val="sr-Cyrl-RS"/>
        </w:rPr>
        <w:t>Анализа ће бити комплетирана у 2019. или 2020. години.</w:t>
      </w:r>
      <w:r>
        <w:rPr>
          <w:rFonts w:ascii="Times New Roman" w:hAnsi="Times New Roman"/>
          <w:lang w:val="sr-Cyrl-RS"/>
        </w:rPr>
        <w:t xml:space="preserve"> </w:t>
      </w:r>
      <w:r w:rsidR="007C78F8" w:rsidRPr="007753AD">
        <w:rPr>
          <w:rFonts w:ascii="Times New Roman" w:hAnsi="Times New Roman"/>
          <w:lang w:val="sr-Cyrl-RS"/>
        </w:rPr>
        <w:t>Реализација м</w:t>
      </w:r>
      <w:r w:rsidR="0081795D">
        <w:rPr>
          <w:rFonts w:ascii="Times New Roman" w:hAnsi="Times New Roman"/>
          <w:lang w:val="sr-Cyrl-RS"/>
        </w:rPr>
        <w:t xml:space="preserve">ере је предвиђена за период 2019 </w:t>
      </w:r>
      <w:r w:rsidR="007C78F8" w:rsidRPr="007753AD">
        <w:rPr>
          <w:rFonts w:ascii="Times New Roman" w:hAnsi="Times New Roman"/>
          <w:lang w:val="sr-Cyrl-RS"/>
        </w:rPr>
        <w:t>-2020. година.</w:t>
      </w:r>
      <w:r w:rsidR="00911B6E" w:rsidRPr="007753AD">
        <w:rPr>
          <w:rFonts w:ascii="Times New Roman" w:hAnsi="Times New Roman"/>
        </w:rPr>
        <w:t xml:space="preserve"> </w:t>
      </w:r>
    </w:p>
    <w:p w14:paraId="6389E767" w14:textId="77777777" w:rsidR="00E52F0C" w:rsidRDefault="00E52F0C" w:rsidP="00E52F0C">
      <w:pPr>
        <w:ind w:firstLine="720"/>
        <w:jc w:val="both"/>
        <w:rPr>
          <w:rFonts w:ascii="Times New Roman" w:hAnsi="Times New Roman"/>
        </w:rPr>
      </w:pPr>
    </w:p>
    <w:p w14:paraId="7785F3D3" w14:textId="77777777" w:rsidR="00E52F0C" w:rsidRPr="007753AD" w:rsidRDefault="00E52F0C" w:rsidP="0009186A">
      <w:pPr>
        <w:jc w:val="both"/>
        <w:rPr>
          <w:rFonts w:ascii="Times New Roman" w:hAnsi="Times New Roman"/>
        </w:rPr>
      </w:pPr>
    </w:p>
    <w:p w14:paraId="68E7EBC6" w14:textId="77777777" w:rsidR="00911B6E" w:rsidRPr="007753AD" w:rsidRDefault="000A1EE4" w:rsidP="00911B6E">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2: УНАПРЕЂЕЊЕ ЕФИКАСНОСТИ СПРОВОЂЕЊА ПЕНЗИЈСКОГ И ИНВАЛИДСКОГ ОСИГУРАЊА</w:t>
      </w:r>
    </w:p>
    <w:p w14:paraId="244CEA2A" w14:textId="77777777" w:rsidR="00911B6E" w:rsidRDefault="00F84F57" w:rsidP="00911B6E">
      <w:pPr>
        <w:spacing w:before="200" w:after="240"/>
        <w:outlineLvl w:val="3"/>
        <w:rPr>
          <w:rFonts w:ascii="Times New Roman" w:eastAsia="Times New Roman" w:hAnsi="Times New Roman"/>
          <w:b/>
          <w:iCs/>
          <w:lang w:val="sr-Cyrl-RS"/>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2.1 Унапређење базе података у Централном регистру</w:t>
      </w:r>
      <w:r w:rsidR="004D3D05">
        <w:rPr>
          <w:rFonts w:ascii="Times New Roman" w:eastAsia="Times New Roman" w:hAnsi="Times New Roman"/>
          <w:b/>
          <w:iCs/>
          <w:lang w:val="sr-Cyrl-RS"/>
        </w:rPr>
        <w:t xml:space="preserve"> обавезног социјалног осигурања</w:t>
      </w:r>
    </w:p>
    <w:p w14:paraId="35C021ED" w14:textId="77777777" w:rsidR="000A1EE4" w:rsidRPr="000A1EE4"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361FAEA2" w14:textId="77777777" w:rsidR="003230D2" w:rsidRDefault="003230D2" w:rsidP="003230D2">
      <w:pPr>
        <w:framePr w:hSpace="180" w:wrap="around" w:vAnchor="text" w:hAnchor="text" w:y="1"/>
        <w:ind w:firstLine="720"/>
        <w:suppressOverlap/>
        <w:jc w:val="both"/>
        <w:rPr>
          <w:rFonts w:ascii="Times New Roman" w:hAnsi="Times New Roman"/>
        </w:rPr>
      </w:pPr>
    </w:p>
    <w:p w14:paraId="47F69647" w14:textId="2F1888AA" w:rsidR="003230D2" w:rsidRDefault="003230D2" w:rsidP="003230D2">
      <w:pPr>
        <w:framePr w:hSpace="180" w:wrap="around" w:vAnchor="text" w:hAnchor="text" w:y="1"/>
        <w:ind w:firstLine="720"/>
        <w:suppressOverlap/>
        <w:jc w:val="both"/>
        <w:rPr>
          <w:rFonts w:ascii="Times New Roman" w:hAnsi="Times New Roman"/>
        </w:rPr>
      </w:pPr>
      <w:r w:rsidRPr="00AE7AD6">
        <w:rPr>
          <w:rFonts w:ascii="Times New Roman" w:hAnsi="Times New Roman"/>
        </w:rPr>
        <w:t>Централни регистар обавезног социјалног осигурања</w:t>
      </w:r>
      <w:r>
        <w:rPr>
          <w:rFonts w:ascii="Times New Roman" w:hAnsi="Times New Roman"/>
        </w:rPr>
        <w:t>, основала је Влада</w:t>
      </w:r>
      <w:r w:rsidRPr="00AE7AD6">
        <w:rPr>
          <w:rFonts w:ascii="Times New Roman" w:hAnsi="Times New Roman"/>
        </w:rPr>
        <w:t>, Одлуком о оснивању у јулу 2010. године, а на основу Закона о Централном регистру обавезног социјалног осигурања („Службени гласник РС“, бр.</w:t>
      </w:r>
      <w:r>
        <w:rPr>
          <w:rFonts w:ascii="Times New Roman" w:hAnsi="Times New Roman"/>
        </w:rPr>
        <w:t xml:space="preserve"> 95/2018</w:t>
      </w:r>
      <w:r w:rsidRPr="00AE7AD6">
        <w:rPr>
          <w:rFonts w:ascii="Times New Roman" w:hAnsi="Times New Roman"/>
        </w:rPr>
        <w:t>) и закона који уређује рад јавних служби, док се средства за обављање делатности Централног регистра обезбеђују из буџета Републике Србије, на разделу Министарства финансија, у складу са Законом о министарствима („Службени гласник РС“ број 44/14). Законом о Централном регистру обавезног социјалног осигурања, утврђена је делатност Централног регистра.</w:t>
      </w:r>
    </w:p>
    <w:p w14:paraId="59F00419" w14:textId="77777777" w:rsidR="003230D2" w:rsidRPr="00AE7AD6" w:rsidRDefault="003230D2" w:rsidP="003230D2">
      <w:pPr>
        <w:framePr w:hSpace="180" w:wrap="around" w:vAnchor="text" w:hAnchor="text" w:y="1"/>
        <w:ind w:firstLine="720"/>
        <w:suppressOverlap/>
        <w:jc w:val="both"/>
        <w:rPr>
          <w:rFonts w:ascii="Times New Roman" w:hAnsi="Times New Roman"/>
        </w:rPr>
      </w:pPr>
    </w:p>
    <w:p w14:paraId="67DA18E8" w14:textId="3B140284" w:rsidR="003230D2" w:rsidRDefault="003230D2" w:rsidP="003230D2">
      <w:pPr>
        <w:ind w:firstLine="720"/>
        <w:jc w:val="both"/>
        <w:rPr>
          <w:rFonts w:ascii="Times New Roman" w:hAnsi="Times New Roman"/>
        </w:rPr>
      </w:pPr>
      <w:r w:rsidRPr="00AE7AD6">
        <w:rPr>
          <w:rFonts w:ascii="Times New Roman" w:hAnsi="Times New Roman"/>
        </w:rPr>
        <w:t>Централни регистар је електронски сервис који је оперативно пуштен у рад у августу 2013. године. Портал Централног регистра намењен је, како обвезницима подношења пријаве на обавезно социјално осигурање у електронском облику, тако и осигураницима, односно грађанима ради провере – електронским путем својих података о обавезном социјалном осигурању. С друге стране, у јануару месецу 2016. године успостављена размена података између П</w:t>
      </w:r>
      <w:r>
        <w:rPr>
          <w:rFonts w:ascii="Times New Roman" w:hAnsi="Times New Roman"/>
          <w:lang w:val="sr-Cyrl-RS"/>
        </w:rPr>
        <w:t xml:space="preserve">ореске управе </w:t>
      </w:r>
      <w:r>
        <w:rPr>
          <w:rFonts w:ascii="Times New Roman" w:hAnsi="Times New Roman"/>
        </w:rPr>
        <w:t xml:space="preserve"> и Централног регистра</w:t>
      </w:r>
      <w:r w:rsidRPr="00AE7AD6">
        <w:rPr>
          <w:rFonts w:ascii="Times New Roman" w:hAnsi="Times New Roman"/>
        </w:rPr>
        <w:t xml:space="preserve"> о обрачунатим и плаћеним доприносима, као и р</w:t>
      </w:r>
      <w:r>
        <w:rPr>
          <w:rFonts w:ascii="Times New Roman" w:hAnsi="Times New Roman"/>
        </w:rPr>
        <w:t xml:space="preserve">азмена тих података између </w:t>
      </w:r>
      <w:r>
        <w:rPr>
          <w:rFonts w:ascii="Times New Roman" w:hAnsi="Times New Roman"/>
          <w:lang w:val="sr-Cyrl-RS"/>
        </w:rPr>
        <w:t xml:space="preserve">Централног региста </w:t>
      </w:r>
      <w:r w:rsidRPr="00AE7AD6">
        <w:rPr>
          <w:rFonts w:ascii="Times New Roman" w:hAnsi="Times New Roman"/>
        </w:rPr>
        <w:t xml:space="preserve"> и организација обаве</w:t>
      </w:r>
      <w:r>
        <w:rPr>
          <w:rFonts w:ascii="Times New Roman" w:hAnsi="Times New Roman"/>
        </w:rPr>
        <w:t xml:space="preserve">зног социјалног осигурања (Републичког фодна пензијског и инвалидксог осигурања, </w:t>
      </w:r>
      <w:r>
        <w:rPr>
          <w:rFonts w:ascii="Times New Roman" w:hAnsi="Times New Roman"/>
          <w:lang w:val="sr-Cyrl-RS"/>
        </w:rPr>
        <w:t>Републичког фонда задравственог осигурања и Националне службе за запошљавање</w:t>
      </w:r>
      <w:r w:rsidRPr="00AE7AD6">
        <w:rPr>
          <w:rFonts w:ascii="Times New Roman" w:hAnsi="Times New Roman"/>
        </w:rPr>
        <w:t>).</w:t>
      </w:r>
    </w:p>
    <w:p w14:paraId="34FA76B7" w14:textId="77777777" w:rsidR="003230D2" w:rsidRPr="00AE7AD6" w:rsidRDefault="003230D2" w:rsidP="003230D2">
      <w:pPr>
        <w:ind w:firstLine="720"/>
        <w:jc w:val="both"/>
        <w:rPr>
          <w:rFonts w:ascii="Times New Roman" w:hAnsi="Times New Roman"/>
        </w:rPr>
      </w:pPr>
    </w:p>
    <w:p w14:paraId="07A91CAE" w14:textId="676D6594" w:rsidR="003230D2" w:rsidRPr="009118ED" w:rsidRDefault="003230D2" w:rsidP="003230D2">
      <w:pPr>
        <w:ind w:firstLine="720"/>
        <w:jc w:val="both"/>
        <w:rPr>
          <w:rFonts w:ascii="Times New Roman" w:hAnsi="Times New Roman"/>
          <w:lang w:val="sr-Cyrl-RS"/>
        </w:rPr>
      </w:pPr>
      <w:r w:rsidRPr="00AE7AD6">
        <w:rPr>
          <w:rFonts w:ascii="Times New Roman" w:hAnsi="Times New Roman"/>
        </w:rPr>
        <w:t>У складу</w:t>
      </w:r>
      <w:r>
        <w:rPr>
          <w:rFonts w:ascii="Times New Roman" w:hAnsi="Times New Roman"/>
        </w:rPr>
        <w:t xml:space="preserve"> са тим може се рећи да је </w:t>
      </w:r>
      <w:r>
        <w:rPr>
          <w:rFonts w:ascii="Times New Roman" w:hAnsi="Times New Roman"/>
          <w:lang w:val="sr-Cyrl-RS"/>
        </w:rPr>
        <w:t>Централно регистар</w:t>
      </w:r>
      <w:r w:rsidRPr="00AE7AD6">
        <w:rPr>
          <w:rFonts w:ascii="Times New Roman" w:hAnsi="Times New Roman"/>
        </w:rPr>
        <w:t xml:space="preserve"> своју пуну опера</w:t>
      </w:r>
      <w:r>
        <w:rPr>
          <w:rFonts w:ascii="Times New Roman" w:hAnsi="Times New Roman"/>
        </w:rPr>
        <w:t>тивност постигао у 2016. години, а тиме и да је ова мера реализована</w:t>
      </w:r>
      <w:r w:rsidRPr="003B22A9">
        <w:rPr>
          <w:rFonts w:ascii="Times New Roman" w:hAnsi="Times New Roman"/>
          <w:lang w:val="ru-RU"/>
        </w:rPr>
        <w:t xml:space="preserve">, </w:t>
      </w:r>
      <w:r>
        <w:rPr>
          <w:rFonts w:ascii="Times New Roman" w:hAnsi="Times New Roman"/>
          <w:lang w:val="sr-Cyrl-RS"/>
        </w:rPr>
        <w:t xml:space="preserve">односно напомињемо да </w:t>
      </w:r>
      <w:r w:rsidRPr="003B22A9">
        <w:rPr>
          <w:rFonts w:ascii="Times New Roman" w:hAnsi="Times New Roman"/>
          <w:lang w:val="ru-RU"/>
        </w:rPr>
        <w:t xml:space="preserve">није било промена у односу на 2016. и 2017. </w:t>
      </w:r>
      <w:r>
        <w:rPr>
          <w:rFonts w:ascii="Times New Roman" w:hAnsi="Times New Roman"/>
          <w:lang w:val="sr-Cyrl-RS"/>
        </w:rPr>
        <w:t>г</w:t>
      </w:r>
      <w:r w:rsidRPr="003B22A9">
        <w:rPr>
          <w:rFonts w:ascii="Times New Roman" w:hAnsi="Times New Roman"/>
          <w:lang w:val="ru-RU"/>
        </w:rPr>
        <w:t>одину</w:t>
      </w:r>
      <w:r>
        <w:rPr>
          <w:rFonts w:ascii="Times New Roman" w:hAnsi="Times New Roman"/>
          <w:lang w:val="sr-Cyrl-RS"/>
        </w:rPr>
        <w:t xml:space="preserve"> .</w:t>
      </w:r>
    </w:p>
    <w:p w14:paraId="26E264AE" w14:textId="68931FAA" w:rsidR="00D85BB4" w:rsidRPr="00F25BD8" w:rsidRDefault="00D85BB4" w:rsidP="003230D2">
      <w:pPr>
        <w:spacing w:before="200" w:after="240"/>
        <w:jc w:val="both"/>
        <w:outlineLvl w:val="3"/>
        <w:rPr>
          <w:rFonts w:ascii="Times New Roman" w:eastAsia="Times New Roman" w:hAnsi="Times New Roman"/>
          <w:iCs/>
          <w:color w:val="FF0000"/>
          <w:lang w:val="sr-Cyrl-RS"/>
        </w:rPr>
      </w:pPr>
    </w:p>
    <w:p w14:paraId="25647A9B" w14:textId="77777777" w:rsidR="00911B6E" w:rsidRDefault="00F84F57" w:rsidP="002B6860">
      <w:pPr>
        <w:spacing w:before="200" w:after="240"/>
        <w:jc w:val="both"/>
        <w:outlineLvl w:val="3"/>
        <w:rPr>
          <w:rFonts w:ascii="Times New Roman" w:eastAsia="Times New Roman" w:hAnsi="Times New Roman"/>
          <w:b/>
          <w:iCs/>
          <w:lang w:val="sr-Cyrl-RS"/>
        </w:rPr>
      </w:pPr>
      <w:r>
        <w:rPr>
          <w:rFonts w:ascii="Times New Roman" w:hAnsi="Times New Roman"/>
          <w:b/>
          <w:iCs/>
          <w:lang w:val="sr-Cyrl-RS"/>
        </w:rPr>
        <w:t xml:space="preserve">Мера </w:t>
      </w:r>
      <w:r w:rsidR="00911B6E" w:rsidRPr="007753AD">
        <w:rPr>
          <w:rFonts w:ascii="Times New Roman" w:hAnsi="Times New Roman"/>
          <w:b/>
          <w:iCs/>
          <w:lang w:val="nl-NL"/>
        </w:rPr>
        <w:t xml:space="preserve">2.2 </w:t>
      </w:r>
      <w:r w:rsidR="00911B6E" w:rsidRPr="007753AD">
        <w:rPr>
          <w:rFonts w:ascii="Times New Roman" w:eastAsia="Times New Roman" w:hAnsi="Times New Roman"/>
          <w:b/>
          <w:iCs/>
          <w:lang w:val="nl-NL"/>
        </w:rPr>
        <w:t>Унапређење ефикасности рада Р</w:t>
      </w:r>
      <w:r w:rsidR="00D773B2">
        <w:rPr>
          <w:rFonts w:ascii="Times New Roman" w:eastAsia="Times New Roman" w:hAnsi="Times New Roman"/>
          <w:b/>
          <w:iCs/>
          <w:lang w:val="sr-Cyrl-RS"/>
        </w:rPr>
        <w:t xml:space="preserve">епубличког фонда за пензијско и инвалидско осигурање </w:t>
      </w:r>
    </w:p>
    <w:p w14:paraId="1AC05F08" w14:textId="77777777" w:rsidR="000A1EE4" w:rsidRPr="000A1EE4"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lastRenderedPageBreak/>
        <w:t>Опис спроведене мере</w:t>
      </w:r>
    </w:p>
    <w:p w14:paraId="31BC5D54" w14:textId="77777777" w:rsidR="007053D0" w:rsidRDefault="007053D0" w:rsidP="007053D0">
      <w:pPr>
        <w:ind w:firstLine="720"/>
        <w:jc w:val="both"/>
        <w:rPr>
          <w:rFonts w:ascii="Times New Roman" w:hAnsi="Times New Roman"/>
          <w:color w:val="FF0000"/>
          <w:lang w:val="sr-Cyrl-RS"/>
        </w:rPr>
      </w:pPr>
    </w:p>
    <w:p w14:paraId="592912AE" w14:textId="33572893" w:rsidR="007053D0" w:rsidRPr="00172CDD" w:rsidRDefault="007053D0" w:rsidP="007053D0">
      <w:pPr>
        <w:ind w:firstLine="720"/>
        <w:jc w:val="both"/>
        <w:rPr>
          <w:rFonts w:ascii="Times New Roman" w:hAnsi="Times New Roman"/>
          <w:lang w:val="ru-RU"/>
        </w:rPr>
      </w:pPr>
      <w:r w:rsidRPr="00172CDD">
        <w:rPr>
          <w:rFonts w:ascii="Times New Roman" w:hAnsi="Times New Roman"/>
          <w:lang w:val="sr-Cyrl-RS"/>
        </w:rPr>
        <w:t xml:space="preserve">На спровођење предвиђене мере, утицала је околност да је у 2018. години број примљених захтева за решавање повећан за 9,5% у односу на 2017. годину, да су крајем месеца септембра 2018. године ступиле на снагу измене и допуне Закона о пензијском и нвалидском осигурању које су подразумевале неопходност вандредног покретања и спровођења  великог броја поступака по службеној дужности  који се односе на већ остварена права из пензијског инвалидског осигурања као и смањени кадровски капацитет, што је заједно довело да се постављени циљ од 90,5% у мањој мери не постигне.      </w:t>
      </w:r>
    </w:p>
    <w:p w14:paraId="17BE7362" w14:textId="4E76CF48" w:rsidR="007053D0" w:rsidRDefault="007053D0" w:rsidP="007053D0">
      <w:pPr>
        <w:rPr>
          <w:rFonts w:ascii="Times New Roman" w:hAnsi="Times New Roman"/>
          <w:lang w:val="sr-Cyrl-RS"/>
        </w:rPr>
      </w:pPr>
      <w:r w:rsidRPr="00172CDD">
        <w:rPr>
          <w:rFonts w:ascii="Times New Roman" w:hAnsi="Times New Roman"/>
          <w:lang w:val="sr-Cyrl-RS"/>
        </w:rPr>
        <w:t>Наведене податке могуће је верфиковати увидом у  Стратешки план Фонда ПИО 2018-2020. године , Финанси</w:t>
      </w:r>
      <w:r w:rsidR="00172CDD" w:rsidRPr="00172CDD">
        <w:rPr>
          <w:rFonts w:ascii="Times New Roman" w:hAnsi="Times New Roman"/>
          <w:lang w:val="sr-Cyrl-RS"/>
        </w:rPr>
        <w:t>јски план Фонда ПИО.</w:t>
      </w:r>
    </w:p>
    <w:p w14:paraId="3EFAE9E1" w14:textId="7473D65B" w:rsidR="00543831" w:rsidRDefault="00543831" w:rsidP="007053D0">
      <w:pPr>
        <w:rPr>
          <w:rFonts w:ascii="Times New Roman" w:hAnsi="Times New Roman"/>
          <w:lang w:val="sr-Cyrl-RS"/>
        </w:rPr>
      </w:pPr>
    </w:p>
    <w:p w14:paraId="1AF366E2" w14:textId="6B8E62D6" w:rsidR="00543831" w:rsidRDefault="00543831" w:rsidP="007053D0">
      <w:pPr>
        <w:rPr>
          <w:rFonts w:ascii="Times New Roman" w:hAnsi="Times New Roman"/>
          <w:lang w:val="sr-Cyrl-RS"/>
        </w:rPr>
      </w:pPr>
    </w:p>
    <w:p w14:paraId="507291B8" w14:textId="63AEEDB3" w:rsidR="00543831" w:rsidRDefault="00543831" w:rsidP="007053D0">
      <w:pPr>
        <w:rPr>
          <w:rFonts w:ascii="Times New Roman" w:hAnsi="Times New Roman"/>
          <w:lang w:val="sr-Cyrl-RS"/>
        </w:rPr>
      </w:pPr>
    </w:p>
    <w:p w14:paraId="48E1D0CE" w14:textId="0C925CEA" w:rsidR="00543831" w:rsidRDefault="00543831" w:rsidP="007053D0">
      <w:pPr>
        <w:rPr>
          <w:rFonts w:ascii="Times New Roman" w:hAnsi="Times New Roman"/>
          <w:lang w:val="sr-Cyrl-RS"/>
        </w:rPr>
      </w:pPr>
    </w:p>
    <w:p w14:paraId="038F39EC" w14:textId="6B2EFD0B" w:rsidR="00543831" w:rsidRDefault="00543831" w:rsidP="00B93848">
      <w:pPr>
        <w:ind w:firstLine="720"/>
        <w:rPr>
          <w:rFonts w:ascii="Times New Roman" w:hAnsi="Times New Roman"/>
          <w:lang w:val="ru-RU"/>
        </w:rPr>
      </w:pPr>
      <w:r w:rsidRPr="00543831">
        <w:rPr>
          <w:rFonts w:ascii="Times New Roman" w:hAnsi="Times New Roman"/>
          <w:b/>
          <w:lang w:val="ru-RU"/>
        </w:rPr>
        <w:t>Успостављена електронска размена података са другим државама</w:t>
      </w:r>
      <w:r>
        <w:rPr>
          <w:rFonts w:ascii="Times New Roman" w:hAnsi="Times New Roman"/>
          <w:lang w:val="ru-RU"/>
        </w:rPr>
        <w:t xml:space="preserve"> </w:t>
      </w:r>
    </w:p>
    <w:p w14:paraId="04AE702F" w14:textId="77777777" w:rsidR="00543831" w:rsidRPr="003051AC" w:rsidRDefault="00543831" w:rsidP="00543831">
      <w:pPr>
        <w:rPr>
          <w:rFonts w:ascii="Times New Roman" w:hAnsi="Times New Roman"/>
          <w:lang w:val="ru-RU"/>
        </w:rPr>
      </w:pPr>
    </w:p>
    <w:p w14:paraId="28ADD187" w14:textId="6FA32D1F" w:rsidR="00543831" w:rsidRPr="00B93848" w:rsidRDefault="00543831" w:rsidP="00543831">
      <w:pPr>
        <w:ind w:firstLine="720"/>
        <w:jc w:val="both"/>
        <w:rPr>
          <w:rFonts w:ascii="Times New Roman" w:hAnsi="Times New Roman"/>
          <w:lang w:val="sr-Cyrl-RS"/>
        </w:rPr>
      </w:pPr>
      <w:r w:rsidRPr="00B93848">
        <w:rPr>
          <w:rFonts w:ascii="Times New Roman" w:hAnsi="Times New Roman"/>
          <w:lang w:val="sr-Cyrl-RS"/>
        </w:rPr>
        <w:t>Тренутно се примењују споразуми о електронској размени података у области ПИО закључени са 2018. годиномса Фондовима са подручја бивше СФРЈ (Република Северна Македонија, Црна Гора, Република Хрватска,  Република Словенија. Споразум са Федерацијом Босне и Херцеговине још увек није потписан, с обзиром  на техничке проблеме на страни Пензијског фонда Федерације Босне  и Херцеговине и поред спремности Републичког фонда за пензијско и инвалидско осигурање за реализацију истог, али је Споразум о електронској размени података у области ПИО потписан да Републиком Српском.</w:t>
      </w:r>
    </w:p>
    <w:p w14:paraId="2F4BE3C3" w14:textId="5375D18F" w:rsidR="00543831" w:rsidRPr="00B93848" w:rsidRDefault="00543831" w:rsidP="00543831">
      <w:pPr>
        <w:ind w:firstLine="720"/>
        <w:jc w:val="both"/>
        <w:rPr>
          <w:rFonts w:ascii="Times New Roman" w:hAnsi="Times New Roman"/>
          <w:lang w:val="sr-Cyrl-RS"/>
        </w:rPr>
      </w:pPr>
      <w:r w:rsidRPr="00B93848">
        <w:rPr>
          <w:rFonts w:ascii="Times New Roman" w:hAnsi="Times New Roman"/>
          <w:lang w:val="sr-Cyrl-RS"/>
        </w:rPr>
        <w:t xml:space="preserve">Тренутно се спроводе активности у циљу закључења нових споразума о електронској размени података са пензијским фондовима других држава. Са пензијским фондовима Републике Немачке и Републике Аустрије предстоји усаглашавање правног аспекта споразума имајући у виду проблематику која се односи на заштиту података о личности. Са пензијским фондовима Републике  Италије,  Републике Мађарске и Руске Федерације отпочели су први иницијални разговори .                   </w:t>
      </w:r>
    </w:p>
    <w:p w14:paraId="107E5EAA" w14:textId="40687431" w:rsidR="007053D0" w:rsidRPr="00B93848" w:rsidRDefault="00B93848" w:rsidP="00B93848">
      <w:pPr>
        <w:jc w:val="both"/>
        <w:rPr>
          <w:rFonts w:ascii="Times New Roman" w:hAnsi="Times New Roman"/>
          <w:lang w:val="ru-RU"/>
        </w:rPr>
      </w:pPr>
      <w:r>
        <w:rPr>
          <w:rFonts w:ascii="Times New Roman" w:hAnsi="Times New Roman"/>
          <w:lang w:val="ru-RU"/>
        </w:rPr>
        <w:t xml:space="preserve"> </w:t>
      </w:r>
    </w:p>
    <w:p w14:paraId="71C0A81A" w14:textId="4D152616" w:rsidR="007053D0" w:rsidRPr="00172CDD" w:rsidRDefault="007053D0" w:rsidP="007053D0">
      <w:pPr>
        <w:ind w:firstLine="720"/>
        <w:jc w:val="both"/>
        <w:rPr>
          <w:rFonts w:ascii="Times New Roman" w:hAnsi="Times New Roman"/>
          <w:b/>
          <w:lang w:val="ru-RU"/>
        </w:rPr>
      </w:pPr>
      <w:r w:rsidRPr="00172CDD">
        <w:rPr>
          <w:rFonts w:ascii="Times New Roman" w:hAnsi="Times New Roman"/>
          <w:b/>
          <w:lang w:val="ru-RU"/>
        </w:rPr>
        <w:t>Израђен документ о анализи увођења дигиталног потписа</w:t>
      </w:r>
    </w:p>
    <w:p w14:paraId="3F62E61F" w14:textId="77777777" w:rsidR="00172CDD" w:rsidRPr="00172CDD" w:rsidRDefault="00172CDD" w:rsidP="007053D0">
      <w:pPr>
        <w:ind w:firstLine="720"/>
        <w:jc w:val="both"/>
        <w:rPr>
          <w:rFonts w:ascii="Times New Roman" w:hAnsi="Times New Roman"/>
          <w:lang w:val="ru-RU"/>
        </w:rPr>
      </w:pPr>
    </w:p>
    <w:p w14:paraId="5678EC4A" w14:textId="52A9ADF3" w:rsidR="007053D0" w:rsidRPr="00172CDD" w:rsidRDefault="007053D0" w:rsidP="00172CDD">
      <w:pPr>
        <w:ind w:firstLine="720"/>
        <w:jc w:val="both"/>
        <w:rPr>
          <w:rFonts w:ascii="Times New Roman" w:hAnsi="Times New Roman"/>
          <w:lang w:val="sr-Cyrl-RS"/>
        </w:rPr>
      </w:pPr>
      <w:r w:rsidRPr="00172CDD">
        <w:rPr>
          <w:rFonts w:ascii="Times New Roman" w:hAnsi="Times New Roman"/>
          <w:lang w:val="sr-Cyrl-RS"/>
        </w:rPr>
        <w:t xml:space="preserve">Спроведена је анализа свих пословних процеса која дефинише начин имплементације  дигиталног потписа у електронском половању Фонда ПИО. </w:t>
      </w:r>
      <w:r w:rsidR="00172CDD" w:rsidRPr="00172CDD">
        <w:rPr>
          <w:rFonts w:ascii="Times New Roman" w:hAnsi="Times New Roman"/>
          <w:lang w:val="sr-Cyrl-RS"/>
        </w:rPr>
        <w:t xml:space="preserve"> </w:t>
      </w:r>
      <w:r w:rsidRPr="00172CDD">
        <w:rPr>
          <w:rFonts w:ascii="Times New Roman" w:hAnsi="Times New Roman"/>
          <w:lang w:val="sr-Cyrl-RS"/>
        </w:rPr>
        <w:t xml:space="preserve">На проширењу функционалности Портала Е – управа се ради у континуитету од 2014.године до данас.  </w:t>
      </w:r>
    </w:p>
    <w:p w14:paraId="780DB8EF" w14:textId="45375122" w:rsidR="007053D0" w:rsidRPr="00172CDD" w:rsidRDefault="00172CDD" w:rsidP="007053D0">
      <w:pPr>
        <w:jc w:val="both"/>
        <w:rPr>
          <w:rFonts w:ascii="Times New Roman" w:hAnsi="Times New Roman"/>
          <w:lang w:val="ru-RU"/>
        </w:rPr>
      </w:pPr>
      <w:r w:rsidRPr="00172CDD">
        <w:rPr>
          <w:rFonts w:ascii="Times New Roman" w:hAnsi="Times New Roman"/>
          <w:lang w:val="sr-Cyrl-RS"/>
        </w:rPr>
        <w:t xml:space="preserve">Наведене податке могуће је верфиковати увидом у  Стратешки план Фонда ПИО 2018-2020. </w:t>
      </w:r>
    </w:p>
    <w:p w14:paraId="0A5B8B1F" w14:textId="61065A59" w:rsidR="007053D0" w:rsidRPr="00172CDD" w:rsidRDefault="007053D0" w:rsidP="007053D0">
      <w:pPr>
        <w:jc w:val="both"/>
        <w:rPr>
          <w:rFonts w:ascii="Times New Roman" w:hAnsi="Times New Roman"/>
          <w:lang w:val="ru-RU"/>
        </w:rPr>
      </w:pPr>
    </w:p>
    <w:p w14:paraId="0A941CE2" w14:textId="79B76EE8" w:rsidR="007053D0" w:rsidRPr="00172CDD" w:rsidRDefault="007053D0" w:rsidP="00172CDD">
      <w:pPr>
        <w:ind w:firstLine="720"/>
        <w:jc w:val="both"/>
        <w:rPr>
          <w:rFonts w:ascii="Times New Roman" w:hAnsi="Times New Roman"/>
          <w:lang w:val="ru-RU"/>
        </w:rPr>
      </w:pPr>
      <w:r w:rsidRPr="00172CDD">
        <w:rPr>
          <w:rFonts w:ascii="Times New Roman" w:hAnsi="Times New Roman"/>
          <w:b/>
          <w:lang w:val="ru-RU"/>
        </w:rPr>
        <w:t>Унапређена електронска комуникација са странкама (омогућено подношење захтева за добијање седам потврда преко интернета</w:t>
      </w:r>
      <w:r w:rsidRPr="00172CDD">
        <w:rPr>
          <w:rFonts w:ascii="Times New Roman" w:hAnsi="Times New Roman"/>
          <w:lang w:val="ru-RU"/>
        </w:rPr>
        <w:t>)</w:t>
      </w:r>
    </w:p>
    <w:p w14:paraId="0D26B864" w14:textId="77777777" w:rsidR="00172CDD" w:rsidRPr="00172CDD" w:rsidRDefault="00172CDD" w:rsidP="007053D0">
      <w:pPr>
        <w:jc w:val="both"/>
        <w:rPr>
          <w:rFonts w:ascii="Times New Roman" w:hAnsi="Times New Roman"/>
          <w:lang w:val="ru-RU"/>
        </w:rPr>
      </w:pPr>
    </w:p>
    <w:p w14:paraId="6D5921A7" w14:textId="766034F2" w:rsidR="007053D0" w:rsidRPr="00172CDD" w:rsidRDefault="007053D0" w:rsidP="00172CDD">
      <w:pPr>
        <w:ind w:firstLine="720"/>
        <w:jc w:val="both"/>
        <w:rPr>
          <w:rFonts w:ascii="Times New Roman" w:hAnsi="Times New Roman"/>
          <w:lang w:val="sr-Cyrl-RS"/>
        </w:rPr>
      </w:pPr>
      <w:r w:rsidRPr="00172CDD">
        <w:rPr>
          <w:rFonts w:ascii="Times New Roman" w:hAnsi="Times New Roman"/>
          <w:lang w:val="sr-Cyrl-RS"/>
        </w:rPr>
        <w:t>Поред могућности да  странке електронским путем подносе захтеве за  издавање одговорајућих потврда, током 2018. године на сајту  Фонда ПИО омогућена је нова електронска услуга за слепа лица са оштећеним видом кроз озвучење свих садржаја сајта , опцијом „Читај ми“.</w:t>
      </w:r>
      <w:r w:rsidR="00172CDD" w:rsidRPr="00172CDD">
        <w:rPr>
          <w:rFonts w:ascii="Times New Roman" w:hAnsi="Times New Roman"/>
          <w:lang w:val="sr-Cyrl-RS"/>
        </w:rPr>
        <w:t>(</w:t>
      </w:r>
      <w:r w:rsidRPr="00172CDD">
        <w:rPr>
          <w:rFonts w:ascii="Times New Roman" w:hAnsi="Times New Roman"/>
          <w:lang w:val="sr-Cyrl-RS"/>
        </w:rPr>
        <w:t xml:space="preserve"> </w:t>
      </w:r>
      <w:hyperlink r:id="rId10" w:history="1">
        <w:r w:rsidRPr="00172CDD">
          <w:rPr>
            <w:rStyle w:val="Hyperlink"/>
            <w:rFonts w:ascii="Times New Roman" w:hAnsi="Times New Roman"/>
            <w:color w:val="0070C0"/>
            <w:lang w:val="sr-Latn-RS"/>
          </w:rPr>
          <w:t>www.pio.rs/Elektronski</w:t>
        </w:r>
      </w:hyperlink>
      <w:r w:rsidRPr="00172CDD">
        <w:rPr>
          <w:rFonts w:ascii="Times New Roman" w:hAnsi="Times New Roman"/>
          <w:color w:val="0070C0"/>
          <w:lang w:val="sr-Latn-RS"/>
        </w:rPr>
        <w:t xml:space="preserve"> servisi /E</w:t>
      </w:r>
      <w:r w:rsidRPr="00172CDD">
        <w:rPr>
          <w:rFonts w:ascii="Times New Roman" w:hAnsi="Times New Roman"/>
          <w:color w:val="0070C0"/>
          <w:lang w:val="sr-Cyrl-RS"/>
        </w:rPr>
        <w:t>-</w:t>
      </w:r>
      <w:r w:rsidRPr="00172CDD">
        <w:rPr>
          <w:rFonts w:ascii="Times New Roman" w:hAnsi="Times New Roman"/>
          <w:color w:val="0070C0"/>
          <w:lang w:val="sr-Latn-RS"/>
        </w:rPr>
        <w:t xml:space="preserve">ZAHTEVI </w:t>
      </w:r>
      <w:r w:rsidRPr="00172CDD">
        <w:rPr>
          <w:rFonts w:ascii="Times New Roman" w:hAnsi="Times New Roman"/>
          <w:lang w:val="sr-Latn-RS"/>
        </w:rPr>
        <w:t>-</w:t>
      </w:r>
      <w:r w:rsidR="00172CDD" w:rsidRPr="00172CDD">
        <w:rPr>
          <w:rFonts w:ascii="Times New Roman" w:hAnsi="Times New Roman"/>
          <w:lang w:val="sr-Cyrl-RS"/>
        </w:rPr>
        <w:t xml:space="preserve"> падајући мени врсте захтева).</w:t>
      </w:r>
    </w:p>
    <w:p w14:paraId="4BC4E3AB" w14:textId="77777777" w:rsidR="007053D0" w:rsidRPr="007053D0" w:rsidRDefault="007053D0" w:rsidP="007053D0">
      <w:pPr>
        <w:jc w:val="both"/>
        <w:rPr>
          <w:rFonts w:ascii="Times New Roman" w:hAnsi="Times New Roman"/>
          <w:color w:val="FF0000"/>
          <w:lang w:val="sr-Cyrl-RS"/>
        </w:rPr>
      </w:pPr>
    </w:p>
    <w:p w14:paraId="225F9A13" w14:textId="32A2B80E" w:rsidR="00911B6E" w:rsidRPr="007753AD" w:rsidRDefault="000A1EE4" w:rsidP="002B6860">
      <w:pPr>
        <w:spacing w:before="240" w:after="240"/>
        <w:jc w:val="both"/>
        <w:outlineLvl w:val="1"/>
        <w:rPr>
          <w:rFonts w:ascii="Times New Roman" w:eastAsia="Times New Roman" w:hAnsi="Times New Roman"/>
          <w:b/>
          <w:lang w:val="nl-NL"/>
        </w:rPr>
      </w:pPr>
      <w:r w:rsidRPr="007753AD">
        <w:rPr>
          <w:rFonts w:ascii="Times New Roman" w:eastAsia="Times New Roman" w:hAnsi="Times New Roman"/>
          <w:b/>
          <w:lang w:val="nl-NL"/>
        </w:rPr>
        <w:t>ЦИЉ 3: ПРИЛАГОЂАВАЊЕ ПАРАМЕТАРА ОБАВЕЗНОГ ОСИГУРАЊА ДЕМОГРАФСКИМ КАРАКТЕРИСТИКАМА И ПРОМЕНАМА</w:t>
      </w:r>
    </w:p>
    <w:p w14:paraId="48A69348" w14:textId="77777777" w:rsidR="00911B6E" w:rsidRPr="007753AD" w:rsidRDefault="00F84F57" w:rsidP="002B6860">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lastRenderedPageBreak/>
        <w:t xml:space="preserve">Мера </w:t>
      </w:r>
      <w:r w:rsidR="00911B6E" w:rsidRPr="007753AD">
        <w:rPr>
          <w:rFonts w:ascii="Times New Roman" w:eastAsia="Times New Roman" w:hAnsi="Times New Roman"/>
          <w:b/>
          <w:iCs/>
          <w:lang w:val="nl-NL"/>
        </w:rPr>
        <w:t>3.1 Анализа могућности везивања старосне границе за пензионисање са променама у очекиваној дужини живота</w:t>
      </w:r>
    </w:p>
    <w:p w14:paraId="396D1CD4" w14:textId="77777777" w:rsidR="000A1EE4" w:rsidRPr="00CC7E6A"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29F7CB88" w14:textId="77777777" w:rsidR="000A1EE4" w:rsidRDefault="000A1EE4" w:rsidP="00733D67">
      <w:pPr>
        <w:ind w:firstLine="720"/>
        <w:rPr>
          <w:rFonts w:ascii="Times New Roman" w:hAnsi="Times New Roman"/>
        </w:rPr>
      </w:pPr>
    </w:p>
    <w:p w14:paraId="2247E412" w14:textId="36830175" w:rsidR="00911B6E" w:rsidRDefault="00410546" w:rsidP="00733D67">
      <w:pPr>
        <w:ind w:firstLine="720"/>
        <w:rPr>
          <w:rFonts w:ascii="Times New Roman" w:hAnsi="Times New Roman"/>
        </w:rPr>
      </w:pPr>
      <w:r w:rsidRPr="00410546">
        <w:rPr>
          <w:rFonts w:ascii="Times New Roman" w:hAnsi="Times New Roman"/>
        </w:rPr>
        <w:t xml:space="preserve"> Анализа ће бити комплетирана у 2019. или 2020. години.</w:t>
      </w:r>
    </w:p>
    <w:p w14:paraId="3B053AD7" w14:textId="77777777" w:rsidR="00410546" w:rsidRDefault="00410546" w:rsidP="00733D67">
      <w:pPr>
        <w:ind w:firstLine="720"/>
        <w:rPr>
          <w:rFonts w:ascii="Times New Roman" w:hAnsi="Times New Roman"/>
        </w:rPr>
      </w:pPr>
    </w:p>
    <w:p w14:paraId="382DEFE9" w14:textId="77777777" w:rsidR="00911B6E" w:rsidRDefault="00F84F57" w:rsidP="002B6860">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3.2 Анализа могућности ревидирања услова и параметара за превремену пензију</w:t>
      </w:r>
    </w:p>
    <w:p w14:paraId="55598905" w14:textId="77777777" w:rsidR="000A1EE4" w:rsidRPr="000A1EE4"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66EA7AAD" w14:textId="7595BB27" w:rsidR="00410546" w:rsidRDefault="00410546" w:rsidP="00410546">
      <w:pPr>
        <w:spacing w:before="200" w:after="240"/>
        <w:ind w:firstLine="720"/>
        <w:jc w:val="both"/>
        <w:outlineLvl w:val="3"/>
        <w:rPr>
          <w:rFonts w:ascii="Times New Roman" w:eastAsia="Times New Roman" w:hAnsi="Times New Roman"/>
          <w:iCs/>
          <w:lang w:val="nl-NL"/>
        </w:rPr>
      </w:pPr>
      <w:r w:rsidRPr="00410546">
        <w:rPr>
          <w:rFonts w:ascii="Times New Roman" w:eastAsia="Times New Roman" w:hAnsi="Times New Roman"/>
          <w:iCs/>
          <w:lang w:val="nl-NL"/>
        </w:rPr>
        <w:t>Анализа ће бити ком</w:t>
      </w:r>
      <w:r w:rsidR="000A1EE4">
        <w:rPr>
          <w:rFonts w:ascii="Times New Roman" w:eastAsia="Times New Roman" w:hAnsi="Times New Roman"/>
          <w:iCs/>
          <w:lang w:val="nl-NL"/>
        </w:rPr>
        <w:t>плетирана до краја 2019. године</w:t>
      </w:r>
    </w:p>
    <w:p w14:paraId="2DF199E4" w14:textId="77777777" w:rsidR="00410546" w:rsidRPr="00410546" w:rsidRDefault="00410546" w:rsidP="00410546">
      <w:pPr>
        <w:shd w:val="clear" w:color="auto" w:fill="D9D9D9" w:themeFill="background1" w:themeFillShade="D9"/>
        <w:ind w:firstLine="720"/>
        <w:jc w:val="both"/>
        <w:rPr>
          <w:rFonts w:ascii="Times New Roman" w:hAnsi="Times New Roman"/>
          <w:lang w:val="sr-Cyrl-RS"/>
        </w:rPr>
      </w:pPr>
      <w:r w:rsidRPr="00410546">
        <w:rPr>
          <w:rFonts w:ascii="Times New Roman" w:eastAsia="Times New Roman" w:hAnsi="Times New Roman"/>
          <w:iCs/>
          <w:lang w:val="nl-NL"/>
        </w:rPr>
        <w:tab/>
      </w:r>
    </w:p>
    <w:p w14:paraId="28A980B8" w14:textId="77777777" w:rsidR="000A1EE4" w:rsidRDefault="000A1EE4" w:rsidP="00911B6E">
      <w:pPr>
        <w:spacing w:before="240" w:after="240"/>
        <w:outlineLvl w:val="1"/>
        <w:rPr>
          <w:rFonts w:ascii="Times New Roman" w:eastAsia="Times New Roman" w:hAnsi="Times New Roman"/>
          <w:b/>
          <w:lang w:val="nl-NL"/>
        </w:rPr>
      </w:pPr>
    </w:p>
    <w:p w14:paraId="09BBD1DD" w14:textId="77777777" w:rsidR="00FB5672" w:rsidRPr="00FE548A" w:rsidRDefault="000A1EE4" w:rsidP="00FE548A">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4: РЕФОРМИСАНА ПРАВА У ОКВИРУ ОБАВЕЗНОГ ОСИГУРАЊА</w:t>
      </w:r>
    </w:p>
    <w:p w14:paraId="056EB58C" w14:textId="77777777" w:rsidR="00911B6E" w:rsidRPr="007753AD" w:rsidRDefault="00B940B5" w:rsidP="00911B6E">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4.1 Анализа могућности за реформу концепта инвалидности</w:t>
      </w:r>
    </w:p>
    <w:p w14:paraId="0337806C" w14:textId="77777777" w:rsidR="000A1EE4" w:rsidRPr="00CC7E6A"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03466A6F" w14:textId="77777777" w:rsidR="000A1EE4" w:rsidRDefault="000A1EE4" w:rsidP="00733D67">
      <w:pPr>
        <w:ind w:firstLine="720"/>
        <w:jc w:val="both"/>
        <w:rPr>
          <w:rFonts w:ascii="Times New Roman" w:hAnsi="Times New Roman"/>
        </w:rPr>
      </w:pPr>
    </w:p>
    <w:p w14:paraId="3F6DC479" w14:textId="77777777" w:rsidR="00911B6E" w:rsidRDefault="007C78F8" w:rsidP="00733D67">
      <w:pPr>
        <w:ind w:firstLine="720"/>
        <w:jc w:val="both"/>
        <w:rPr>
          <w:rFonts w:ascii="Times New Roman" w:hAnsi="Times New Roman"/>
        </w:rPr>
      </w:pPr>
      <w:r w:rsidRPr="007753AD">
        <w:rPr>
          <w:rFonts w:ascii="Times New Roman" w:hAnsi="Times New Roman"/>
        </w:rPr>
        <w:t xml:space="preserve">Услед измене приоритета у области обавезног пензијског и  инвалидског осигурања </w:t>
      </w:r>
      <w:r w:rsidRPr="007753AD">
        <w:rPr>
          <w:rFonts w:ascii="Times New Roman" w:hAnsi="Times New Roman"/>
          <w:lang w:val="sr-Cyrl-RS"/>
        </w:rPr>
        <w:t>реализација ове мере одложен</w:t>
      </w:r>
      <w:r w:rsidRPr="007753AD">
        <w:rPr>
          <w:rFonts w:ascii="Times New Roman" w:hAnsi="Times New Roman"/>
          <w:lang w:val="sr-Latn-RS"/>
        </w:rPr>
        <w:t>a</w:t>
      </w:r>
      <w:r w:rsidRPr="007753AD">
        <w:rPr>
          <w:rFonts w:ascii="Times New Roman" w:hAnsi="Times New Roman"/>
          <w:lang w:val="sr-Cyrl-RS"/>
        </w:rPr>
        <w:t xml:space="preserve"> је за период 2019-2020. година.</w:t>
      </w:r>
      <w:r w:rsidR="00911B6E" w:rsidRPr="007753AD">
        <w:rPr>
          <w:rFonts w:ascii="Times New Roman" w:hAnsi="Times New Roman"/>
        </w:rPr>
        <w:t xml:space="preserve"> </w:t>
      </w:r>
    </w:p>
    <w:p w14:paraId="71171D82" w14:textId="77777777" w:rsidR="00FB5672" w:rsidRDefault="00FB5672" w:rsidP="00733D67">
      <w:pPr>
        <w:ind w:firstLine="720"/>
        <w:jc w:val="both"/>
        <w:rPr>
          <w:rFonts w:ascii="Times New Roman" w:hAnsi="Times New Roman"/>
        </w:rPr>
      </w:pPr>
    </w:p>
    <w:p w14:paraId="4284D221" w14:textId="77777777" w:rsidR="00FB5672" w:rsidRPr="007753AD" w:rsidRDefault="00FB5672" w:rsidP="00285777">
      <w:pPr>
        <w:jc w:val="both"/>
        <w:rPr>
          <w:rFonts w:ascii="Times New Roman" w:hAnsi="Times New Roman"/>
        </w:rPr>
      </w:pPr>
    </w:p>
    <w:p w14:paraId="7C7E203D" w14:textId="77777777" w:rsidR="00911B6E" w:rsidRPr="007753AD" w:rsidRDefault="00B940B5" w:rsidP="00911B6E">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4.2 Анализа могућности реформе права на породичну пензију</w:t>
      </w:r>
    </w:p>
    <w:p w14:paraId="0DA7C5B7" w14:textId="77777777" w:rsidR="000A1EE4"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7858B333" w14:textId="77777777" w:rsidR="00FB5672" w:rsidRDefault="00FB5672" w:rsidP="00FB5672">
      <w:pPr>
        <w:spacing w:before="240" w:after="240"/>
        <w:ind w:firstLine="720"/>
        <w:outlineLvl w:val="1"/>
        <w:rPr>
          <w:rFonts w:ascii="Times New Roman" w:hAnsi="Times New Roman"/>
          <w:lang w:val="sr-Cyrl-RS"/>
        </w:rPr>
      </w:pPr>
      <w:r w:rsidRPr="00FB5672">
        <w:rPr>
          <w:rFonts w:ascii="Times New Roman" w:hAnsi="Times New Roman"/>
          <w:lang w:val="sr-Cyrl-RS"/>
        </w:rPr>
        <w:t>Услед измене приоритета у области обавезног пензијског и инвалидског осигурања реализација ове мере одложенa је за период 2019-2020. година.</w:t>
      </w:r>
    </w:p>
    <w:p w14:paraId="67EB76A8" w14:textId="77777777" w:rsidR="00FB5672" w:rsidRPr="007753AD" w:rsidRDefault="000A1EE4" w:rsidP="00911B6E">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5: УНАПРЕЂЕНА ЗАШТИТА НАЈНИЖЕГ СТАНДАРДА СТАРИЈИХ</w:t>
      </w:r>
    </w:p>
    <w:p w14:paraId="4F33F4E8" w14:textId="77777777" w:rsidR="00911B6E" w:rsidRDefault="00B940B5" w:rsidP="00911B6E">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5.1 Разматрање концепта најнижег износа пензије и алтернативних мера заштите минималног стандарда старијих</w:t>
      </w:r>
    </w:p>
    <w:p w14:paraId="17473503" w14:textId="77777777" w:rsidR="000A1EE4" w:rsidRPr="000A1EE4"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10D3314" w14:textId="2B34E3CA" w:rsidR="00D85BB4" w:rsidRPr="00B3183A" w:rsidRDefault="00FB5672" w:rsidP="00B3183A">
      <w:pPr>
        <w:spacing w:before="200" w:after="240"/>
        <w:ind w:firstLine="720"/>
        <w:outlineLvl w:val="3"/>
        <w:rPr>
          <w:rFonts w:ascii="Times New Roman" w:hAnsi="Times New Roman"/>
          <w:lang w:val="sr-Cyrl-RS"/>
        </w:rPr>
      </w:pPr>
      <w:r w:rsidRPr="00FB5672">
        <w:rPr>
          <w:rFonts w:ascii="Times New Roman" w:hAnsi="Times New Roman"/>
        </w:rPr>
        <w:t xml:space="preserve">Услед измене приоритета у области обавезног пензијског и инвалидског осигурања </w:t>
      </w:r>
      <w:r w:rsidRPr="00FB5672">
        <w:rPr>
          <w:rFonts w:ascii="Times New Roman" w:hAnsi="Times New Roman"/>
          <w:lang w:val="sr-Cyrl-RS"/>
        </w:rPr>
        <w:t>реализација ове мере одложен</w:t>
      </w:r>
      <w:r w:rsidRPr="00FB5672">
        <w:rPr>
          <w:rFonts w:ascii="Times New Roman" w:hAnsi="Times New Roman"/>
          <w:lang w:val="sr-Latn-RS"/>
        </w:rPr>
        <w:t>a</w:t>
      </w:r>
      <w:r w:rsidRPr="00FB5672">
        <w:rPr>
          <w:rFonts w:ascii="Times New Roman" w:hAnsi="Times New Roman"/>
          <w:lang w:val="sr-Cyrl-RS"/>
        </w:rPr>
        <w:t xml:space="preserve"> је за период 2019-2020. година.</w:t>
      </w:r>
    </w:p>
    <w:p w14:paraId="426D523F" w14:textId="77777777" w:rsidR="00911B6E" w:rsidRPr="007753AD" w:rsidRDefault="000A1EE4" w:rsidP="00911B6E">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6: ОЧУВАЊЕ АДЕКВАТНЕ ВИСИНЕ ПЕНЗИЈА</w:t>
      </w:r>
    </w:p>
    <w:p w14:paraId="76F900E7" w14:textId="77777777" w:rsidR="00911B6E" w:rsidRDefault="00B940B5" w:rsidP="00911B6E">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6.1 Анализа начина усклађивања пензија и општег бода</w:t>
      </w:r>
    </w:p>
    <w:p w14:paraId="49A4A77C" w14:textId="77777777" w:rsidR="000A1EE4" w:rsidRPr="000A1EE4"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4CBA2CC4" w14:textId="77777777" w:rsidR="00FB5672" w:rsidRDefault="00FB5672" w:rsidP="00FB5672">
      <w:pPr>
        <w:spacing w:before="200" w:after="240"/>
        <w:ind w:firstLine="720"/>
        <w:outlineLvl w:val="3"/>
        <w:rPr>
          <w:rFonts w:ascii="Times New Roman" w:eastAsia="Times New Roman" w:hAnsi="Times New Roman"/>
          <w:iCs/>
          <w:lang w:val="nl-NL"/>
        </w:rPr>
      </w:pPr>
      <w:r w:rsidRPr="00FB5672">
        <w:rPr>
          <w:rFonts w:ascii="Times New Roman" w:eastAsia="Times New Roman" w:hAnsi="Times New Roman"/>
          <w:iCs/>
          <w:lang w:val="nl-NL"/>
        </w:rPr>
        <w:lastRenderedPageBreak/>
        <w:t xml:space="preserve">Израда анализе започета је током 2018. године. Очекује се да ће бити завршена у првој половини 2019. године.  </w:t>
      </w:r>
    </w:p>
    <w:p w14:paraId="1D544A8D" w14:textId="77777777" w:rsidR="000A1EE4" w:rsidRDefault="000A1EE4" w:rsidP="000A1EE4">
      <w:pPr>
        <w:spacing w:before="200"/>
        <w:ind w:firstLine="720"/>
        <w:outlineLvl w:val="3"/>
        <w:rPr>
          <w:rFonts w:ascii="Times New Roman" w:eastAsia="Times New Roman" w:hAnsi="Times New Roman"/>
          <w:iCs/>
          <w:lang w:val="nl-NL"/>
        </w:rPr>
      </w:pPr>
    </w:p>
    <w:p w14:paraId="109C7CA8" w14:textId="77777777" w:rsidR="00911B6E" w:rsidRDefault="00B940B5" w:rsidP="00911B6E">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6.2 Реформа осигурања пољопривредника</w:t>
      </w:r>
    </w:p>
    <w:p w14:paraId="5E670635" w14:textId="77777777" w:rsidR="000A1EE4" w:rsidRPr="000A1EE4"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3165FC8A" w14:textId="77777777" w:rsidR="003D62AF" w:rsidRDefault="003D62AF" w:rsidP="003D62AF">
      <w:pPr>
        <w:spacing w:before="200" w:after="240"/>
        <w:ind w:firstLine="720"/>
        <w:outlineLvl w:val="3"/>
        <w:rPr>
          <w:rFonts w:ascii="Times New Roman" w:eastAsia="Times New Roman" w:hAnsi="Times New Roman"/>
          <w:iCs/>
          <w:lang w:val="nl-NL"/>
        </w:rPr>
      </w:pPr>
      <w:r w:rsidRPr="003D62AF">
        <w:rPr>
          <w:rFonts w:ascii="Times New Roman" w:eastAsia="Times New Roman" w:hAnsi="Times New Roman"/>
          <w:iCs/>
          <w:lang w:val="nl-NL"/>
        </w:rPr>
        <w:t>Реализација мере је предвиђена за период 2018-2020. година. Иницијална анализа и предлог су урађени 2018. године у Министарству за рад, запошљавање, борачка и социјална питања и упућени Министарству пољопривреде. Очекује се да ће анализа  бити готова а предлог формулисан у току 2019. или 2020. године.</w:t>
      </w:r>
    </w:p>
    <w:p w14:paraId="30961971" w14:textId="77777777" w:rsidR="000A1EE4" w:rsidRDefault="000A1EE4" w:rsidP="000A1EE4">
      <w:pPr>
        <w:spacing w:before="200"/>
        <w:ind w:firstLine="720"/>
        <w:outlineLvl w:val="3"/>
        <w:rPr>
          <w:rFonts w:ascii="Times New Roman" w:eastAsia="Times New Roman" w:hAnsi="Times New Roman"/>
          <w:iCs/>
          <w:lang w:val="nl-NL"/>
        </w:rPr>
      </w:pPr>
    </w:p>
    <w:p w14:paraId="1BB40645" w14:textId="77777777" w:rsidR="000A1EE4" w:rsidRPr="003D62AF" w:rsidRDefault="000A1EE4" w:rsidP="00FE548A">
      <w:pPr>
        <w:spacing w:after="240"/>
        <w:outlineLvl w:val="3"/>
        <w:rPr>
          <w:rFonts w:ascii="Times New Roman" w:eastAsia="Times New Roman" w:hAnsi="Times New Roman"/>
          <w:iCs/>
          <w:lang w:val="nl-NL"/>
        </w:rPr>
      </w:pPr>
    </w:p>
    <w:p w14:paraId="646135FE" w14:textId="77777777" w:rsidR="00911B6E" w:rsidRPr="007753AD" w:rsidRDefault="000A1EE4" w:rsidP="00911B6E">
      <w:pPr>
        <w:spacing w:before="240" w:after="240"/>
        <w:outlineLvl w:val="1"/>
        <w:rPr>
          <w:rFonts w:ascii="Times New Roman" w:eastAsia="Times New Roman" w:hAnsi="Times New Roman"/>
          <w:b/>
          <w:lang w:val="nl-NL"/>
        </w:rPr>
      </w:pPr>
      <w:r w:rsidRPr="007753AD">
        <w:rPr>
          <w:rFonts w:ascii="Times New Roman" w:eastAsia="Times New Roman" w:hAnsi="Times New Roman"/>
          <w:b/>
          <w:lang w:val="nl-NL"/>
        </w:rPr>
        <w:t>ЦИЉ 7: УНАПРЕЂЕНА ЗАШТИТА НАЈНИЖЕГ СТАНДАРДА СТАРИЈИХ</w:t>
      </w:r>
    </w:p>
    <w:p w14:paraId="00614292" w14:textId="77777777" w:rsidR="00911B6E" w:rsidRDefault="00B940B5" w:rsidP="00B3183A">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7753AD">
        <w:rPr>
          <w:rFonts w:ascii="Times New Roman" w:eastAsia="Times New Roman" w:hAnsi="Times New Roman"/>
          <w:b/>
          <w:iCs/>
          <w:lang w:val="nl-NL"/>
        </w:rPr>
        <w:t xml:space="preserve">7.1 Анализа начина за унапређење улоге добровољних пензијских фондова у оквиру пензијског система </w:t>
      </w:r>
    </w:p>
    <w:p w14:paraId="2E4380BB" w14:textId="77777777" w:rsidR="000A1EE4" w:rsidRPr="000A1EE4"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361695A0" w14:textId="5277E368" w:rsidR="00E65A34" w:rsidRPr="00E65A34" w:rsidRDefault="00C75447" w:rsidP="00E65A34">
      <w:pPr>
        <w:spacing w:before="200" w:after="240"/>
        <w:ind w:firstLine="720"/>
        <w:jc w:val="both"/>
        <w:outlineLvl w:val="3"/>
        <w:rPr>
          <w:rFonts w:ascii="Times New Roman" w:eastAsia="Times New Roman" w:hAnsi="Times New Roman"/>
          <w:iCs/>
          <w:lang w:val="sr-Cyrl-RS"/>
        </w:rPr>
      </w:pPr>
      <w:r w:rsidRPr="00E65A34">
        <w:rPr>
          <w:rFonts w:ascii="Times New Roman" w:eastAsia="Times New Roman" w:hAnsi="Times New Roman"/>
          <w:iCs/>
          <w:lang w:val="sr-Cyrl-RS"/>
        </w:rPr>
        <w:t>Анализа ће бити урађена у 2019. години.</w:t>
      </w:r>
    </w:p>
    <w:p w14:paraId="0E4A4F3F" w14:textId="77777777" w:rsidR="00911B6E" w:rsidRPr="0033084B" w:rsidRDefault="00911B6E" w:rsidP="000A1EE4">
      <w:pPr>
        <w:keepNext/>
        <w:keepLines/>
        <w:spacing w:before="480"/>
        <w:jc w:val="center"/>
        <w:outlineLvl w:val="0"/>
        <w:rPr>
          <w:rFonts w:ascii="Times New Roman" w:eastAsia="Times New Roman" w:hAnsi="Times New Roman"/>
          <w:b/>
          <w:lang w:val="nl-NL"/>
        </w:rPr>
      </w:pPr>
      <w:r w:rsidRPr="005F198F">
        <w:rPr>
          <w:rFonts w:ascii="Times New Roman" w:eastAsia="Times New Roman" w:hAnsi="Times New Roman"/>
          <w:b/>
          <w:lang w:val="nl-NL"/>
        </w:rPr>
        <w:t>ЗДРАВСТВЕНИ СИСТЕМ</w:t>
      </w:r>
    </w:p>
    <w:p w14:paraId="53CEEDD7" w14:textId="77777777" w:rsidR="00C204F3" w:rsidRDefault="00911B6E" w:rsidP="00FE548A">
      <w:pPr>
        <w:keepNext/>
        <w:keepLines/>
        <w:spacing w:before="480"/>
        <w:jc w:val="center"/>
        <w:outlineLvl w:val="0"/>
        <w:rPr>
          <w:rFonts w:ascii="Times New Roman" w:eastAsia="Times New Roman" w:hAnsi="Times New Roman"/>
          <w:b/>
          <w:lang w:val="nl-NL"/>
        </w:rPr>
      </w:pPr>
      <w:r w:rsidRPr="0033084B">
        <w:rPr>
          <w:rFonts w:ascii="Times New Roman" w:eastAsia="Times New Roman" w:hAnsi="Times New Roman"/>
          <w:b/>
          <w:lang w:val="nl-NL"/>
        </w:rPr>
        <w:t>ПРАВЦИ ДЕЛОВАЊА У ОДНОСУ НА ИЗАЗОВЕ У ПРИСТУПАЧНОСТИ ЗДРАВСТВЕНЕ ЗАШТИТЕ СТАНОВНИШТВУ</w:t>
      </w:r>
    </w:p>
    <w:p w14:paraId="448735A9" w14:textId="77777777" w:rsidR="00911B6E" w:rsidRPr="00C204F3" w:rsidRDefault="00C204F3" w:rsidP="00C204F3">
      <w:pPr>
        <w:keepNext/>
        <w:keepLines/>
        <w:spacing w:before="480"/>
        <w:ind w:firstLine="720"/>
        <w:jc w:val="both"/>
        <w:outlineLvl w:val="0"/>
        <w:rPr>
          <w:rFonts w:ascii="Times New Roman" w:eastAsia="Times New Roman" w:hAnsi="Times New Roman"/>
          <w:lang w:val="nl-NL"/>
        </w:rPr>
      </w:pPr>
      <w:r w:rsidRPr="00C204F3">
        <w:rPr>
          <w:rFonts w:ascii="Times New Roman" w:eastAsia="Times New Roman" w:hAnsi="Times New Roman"/>
          <w:lang w:val="nl-NL"/>
        </w:rPr>
        <w:t>Група циљева и мера које се односе на повећање приступачности здравствене заштите обухвата пре свега бољу финансијску приступачност здравствене заштите свим рањивим друштвеним групама, а нарочито повећање приступачности за сиромашне и особе старије од 65 година, затим већу физичку приступачност за особе са инвалидитетом и и културалну приступачност за особе ромске националности, смањивање дискриминације ових групаи њихово укључивање путем развоја интегративних здравствених услуга</w:t>
      </w:r>
      <w:r>
        <w:rPr>
          <w:rFonts w:ascii="Times New Roman" w:eastAsia="Times New Roman" w:hAnsi="Times New Roman"/>
          <w:lang w:val="nl-NL"/>
        </w:rPr>
        <w:t>.</w:t>
      </w:r>
      <w:r w:rsidR="00911B6E" w:rsidRPr="00C204F3">
        <w:rPr>
          <w:rFonts w:ascii="Times New Roman" w:eastAsia="Times New Roman" w:hAnsi="Times New Roman"/>
          <w:lang w:val="nl-NL"/>
        </w:rPr>
        <w:tab/>
      </w:r>
    </w:p>
    <w:p w14:paraId="12226518" w14:textId="77777777" w:rsidR="00911B6E" w:rsidRPr="0033084B" w:rsidRDefault="000A1EE4" w:rsidP="00911B6E">
      <w:pPr>
        <w:spacing w:before="240" w:after="240"/>
        <w:outlineLvl w:val="1"/>
        <w:rPr>
          <w:rFonts w:ascii="Times New Roman" w:eastAsia="Times New Roman" w:hAnsi="Times New Roman"/>
          <w:b/>
          <w:lang w:val="nl-NL"/>
        </w:rPr>
      </w:pPr>
      <w:r w:rsidRPr="0033084B">
        <w:rPr>
          <w:rFonts w:ascii="Times New Roman" w:eastAsia="Times New Roman" w:hAnsi="Times New Roman"/>
          <w:b/>
          <w:lang w:val="nl-NL"/>
        </w:rPr>
        <w:t>ЦИЉ 1: БОЉА ФИНАНСИЈСКA И ФИЗИЧКA ДОСТУПНОСТ ЗДРАВСТВЕНЕ ЗАШТИТЕ СВИМ РАЊИВИМ ДРУШТВЕНИМ ГРУПАМА</w:t>
      </w:r>
    </w:p>
    <w:p w14:paraId="4C8D153F" w14:textId="77777777" w:rsidR="00911B6E" w:rsidRDefault="00B940B5" w:rsidP="00F12AA8">
      <w:pPr>
        <w:spacing w:before="200" w:after="240"/>
        <w:jc w:val="both"/>
        <w:outlineLvl w:val="3"/>
        <w:rPr>
          <w:rFonts w:ascii="Times New Roman" w:eastAsia="Times New Roman" w:hAnsi="Times New Roman"/>
          <w:b/>
          <w:iCs/>
          <w:lang w:val="sr-Cyrl-RS"/>
        </w:rPr>
      </w:pPr>
      <w:r>
        <w:rPr>
          <w:rFonts w:ascii="Times New Roman" w:eastAsia="Times New Roman" w:hAnsi="Times New Roman"/>
          <w:b/>
          <w:iCs/>
          <w:lang w:val="sr-Cyrl-RS"/>
        </w:rPr>
        <w:t xml:space="preserve">Мера </w:t>
      </w:r>
      <w:r w:rsidR="00911B6E" w:rsidRPr="0033084B">
        <w:rPr>
          <w:rFonts w:ascii="Times New Roman" w:eastAsia="Times New Roman" w:hAnsi="Times New Roman"/>
          <w:b/>
          <w:iCs/>
          <w:lang w:val="nl-NL"/>
        </w:rPr>
        <w:t>1.1. Повећати трансфере из буџета за здравствену заштиту особа изложених повећаном ризику оболевања и социјално угроженом становништву у складу са Законом о доприносима</w:t>
      </w:r>
      <w:r w:rsidR="00D5331A">
        <w:rPr>
          <w:rFonts w:ascii="Times New Roman" w:eastAsia="Times New Roman" w:hAnsi="Times New Roman"/>
          <w:b/>
          <w:iCs/>
          <w:lang w:val="sr-Cyrl-RS"/>
        </w:rPr>
        <w:t xml:space="preserve"> за обавезно социјално осигурање </w:t>
      </w:r>
      <w:r w:rsidR="00F12AA8">
        <w:rPr>
          <w:rFonts w:ascii="Times New Roman" w:eastAsia="Times New Roman" w:hAnsi="Times New Roman"/>
          <w:b/>
          <w:iCs/>
          <w:lang w:val="sr-Cyrl-RS"/>
        </w:rPr>
        <w:t>(„Службени гласник Републике Србије“ бр. 84/04, 61/05, 62/06, 5/09, 52/11, 101/11, 47/13, 108/13, 57/14, 68/14 – др. закон, 112/15, 113/17 и 65/18)</w:t>
      </w:r>
    </w:p>
    <w:p w14:paraId="5B74EF52" w14:textId="77777777" w:rsidR="000A1EE4" w:rsidRPr="000A1EE4"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300E0A09" w14:textId="77777777" w:rsidR="0033084B" w:rsidRPr="0033084B" w:rsidRDefault="0033084B" w:rsidP="007A57B7">
      <w:pPr>
        <w:ind w:firstLine="720"/>
        <w:jc w:val="both"/>
        <w:rPr>
          <w:rFonts w:ascii="Times New Roman" w:hAnsi="Times New Roman"/>
          <w:lang w:val="sr-Cyrl-RS"/>
        </w:rPr>
      </w:pPr>
    </w:p>
    <w:p w14:paraId="25A3CEAB" w14:textId="77777777" w:rsidR="007A57B7" w:rsidRPr="003E385F" w:rsidRDefault="007A57B7" w:rsidP="007A57B7">
      <w:pPr>
        <w:ind w:firstLine="720"/>
        <w:jc w:val="both"/>
        <w:rPr>
          <w:rFonts w:ascii="Times New Roman" w:hAnsi="Times New Roman"/>
          <w:lang w:val="sr-Cyrl-RS"/>
        </w:rPr>
      </w:pPr>
      <w:r w:rsidRPr="000456F5">
        <w:rPr>
          <w:rFonts w:ascii="Times New Roman" w:eastAsia="Times New Roman" w:hAnsi="Times New Roman"/>
          <w:lang w:val="sr-Cyrl-RS"/>
        </w:rPr>
        <w:lastRenderedPageBreak/>
        <w:t xml:space="preserve">Законом о здравственом осигурању прописано је право на здравствено осигурање лица која припадају групацији становништва која је изложена повећаном ризику оболевања, којима је неопходно лечење  болести од већег социјално медицинског значаја и социјално угроженом становништву. Средства </w:t>
      </w:r>
      <w:r w:rsidRPr="003E385F">
        <w:rPr>
          <w:rFonts w:ascii="Times New Roman" w:eastAsia="Times New Roman" w:hAnsi="Times New Roman"/>
          <w:color w:val="000000"/>
          <w:lang w:val="sr-Cyrl-RS"/>
        </w:rPr>
        <w:t xml:space="preserve">за уплату доприноса за обавезно осигурање тих лица обезбеђују се у буџету Републике </w:t>
      </w:r>
      <w:r w:rsidR="00D5331A">
        <w:rPr>
          <w:rFonts w:ascii="Times New Roman" w:eastAsia="Times New Roman" w:hAnsi="Times New Roman"/>
          <w:color w:val="000000"/>
          <w:lang w:val="sr-Cyrl-RS"/>
        </w:rPr>
        <w:t xml:space="preserve"> Србије </w:t>
      </w:r>
      <w:r w:rsidRPr="003E385F">
        <w:rPr>
          <w:rFonts w:ascii="Times New Roman" w:eastAsia="Times New Roman" w:hAnsi="Times New Roman"/>
          <w:color w:val="000000"/>
          <w:lang w:val="sr-Cyrl-RS"/>
        </w:rPr>
        <w:t>на основицу и по стопи доприноса прописаној Законом за обавезно здравствено осигурање.</w:t>
      </w:r>
    </w:p>
    <w:p w14:paraId="183C2FF8" w14:textId="77777777" w:rsidR="007A57B7" w:rsidRDefault="007A57B7" w:rsidP="007A57B7">
      <w:pPr>
        <w:ind w:firstLine="720"/>
        <w:jc w:val="both"/>
        <w:rPr>
          <w:rFonts w:ascii="Times New Roman" w:hAnsi="Times New Roman"/>
          <w:highlight w:val="yellow"/>
          <w:lang w:val="sr-Cyrl-RS"/>
        </w:rPr>
      </w:pPr>
    </w:p>
    <w:p w14:paraId="5D4B34D2" w14:textId="77777777" w:rsidR="007D263D" w:rsidRPr="007D263D" w:rsidRDefault="007D263D" w:rsidP="007A57B7">
      <w:pPr>
        <w:ind w:firstLine="720"/>
        <w:jc w:val="both"/>
        <w:rPr>
          <w:rFonts w:ascii="Times New Roman" w:hAnsi="Times New Roman"/>
          <w:highlight w:val="yellow"/>
          <w:lang w:val="sr-Latn-RS"/>
        </w:rPr>
      </w:pPr>
    </w:p>
    <w:p w14:paraId="2936560D" w14:textId="77777777" w:rsidR="00911B6E" w:rsidRPr="0033084B" w:rsidRDefault="00B940B5" w:rsidP="00911B6E">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33084B">
        <w:rPr>
          <w:rFonts w:ascii="Times New Roman" w:eastAsia="Times New Roman" w:hAnsi="Times New Roman"/>
          <w:b/>
          <w:iCs/>
          <w:lang w:val="nl-NL"/>
        </w:rPr>
        <w:t>1.2. Формирати мобилне тимове у домовима здравља разуђених општина који би посећивали старије особе са инвалидитетом и ромска насеља у удаљеним подручјима</w:t>
      </w:r>
      <w:r w:rsidR="00911B6E" w:rsidRPr="0033084B">
        <w:rPr>
          <w:rFonts w:ascii="Times New Roman" w:eastAsia="Times New Roman" w:hAnsi="Times New Roman"/>
          <w:b/>
          <w:iCs/>
          <w:lang w:val="nl-NL"/>
        </w:rPr>
        <w:tab/>
      </w:r>
    </w:p>
    <w:p w14:paraId="248FEA92" w14:textId="77777777" w:rsidR="000A1EE4" w:rsidRPr="00CC7E6A" w:rsidRDefault="00911B6E" w:rsidP="000A1EE4">
      <w:pPr>
        <w:shd w:val="clear" w:color="auto" w:fill="D9D9D9" w:themeFill="background1" w:themeFillShade="D9"/>
        <w:rPr>
          <w:rFonts w:ascii="Times New Roman" w:hAnsi="Times New Roman"/>
          <w:lang w:val="sr-Cyrl-RS"/>
        </w:rPr>
      </w:pPr>
      <w:r w:rsidRPr="0033084B">
        <w:rPr>
          <w:rFonts w:ascii="Times New Roman" w:hAnsi="Times New Roman"/>
        </w:rPr>
        <w:t xml:space="preserve"> </w:t>
      </w:r>
      <w:r w:rsidR="00733D67" w:rsidRPr="0033084B">
        <w:rPr>
          <w:rFonts w:ascii="Times New Roman" w:hAnsi="Times New Roman"/>
        </w:rPr>
        <w:tab/>
      </w:r>
      <w:r w:rsidR="000A1EE4">
        <w:rPr>
          <w:rFonts w:ascii="Times New Roman" w:hAnsi="Times New Roman"/>
          <w:lang w:val="sr-Cyrl-RS"/>
        </w:rPr>
        <w:t>Опис спроведене мере</w:t>
      </w:r>
    </w:p>
    <w:p w14:paraId="40269F35" w14:textId="77777777" w:rsidR="000A1EE4" w:rsidRDefault="000A1EE4" w:rsidP="00B36672">
      <w:pPr>
        <w:jc w:val="both"/>
        <w:rPr>
          <w:rFonts w:ascii="Times New Roman" w:hAnsi="Times New Roman"/>
        </w:rPr>
      </w:pPr>
    </w:p>
    <w:p w14:paraId="24B688A0" w14:textId="77777777" w:rsidR="000A1EE4" w:rsidRDefault="000A1EE4" w:rsidP="00B36672">
      <w:pPr>
        <w:jc w:val="both"/>
        <w:rPr>
          <w:rFonts w:ascii="Times New Roman" w:hAnsi="Times New Roman"/>
        </w:rPr>
      </w:pPr>
    </w:p>
    <w:p w14:paraId="09A429D6" w14:textId="77777777" w:rsidR="00B36672" w:rsidRPr="0033084B" w:rsidRDefault="00B36672" w:rsidP="000A1EE4">
      <w:pPr>
        <w:ind w:firstLine="720"/>
        <w:jc w:val="both"/>
        <w:rPr>
          <w:rFonts w:ascii="Times New Roman" w:hAnsi="Times New Roman"/>
        </w:rPr>
      </w:pPr>
      <w:r w:rsidRPr="0033084B">
        <w:rPr>
          <w:rFonts w:ascii="Times New Roman" w:hAnsi="Times New Roman"/>
          <w:lang w:val="sr-Cyrl-RS"/>
        </w:rPr>
        <w:t>Спровођење мере одложено је за период 2019-2020. година.</w:t>
      </w:r>
      <w:r w:rsidRPr="0033084B">
        <w:rPr>
          <w:rFonts w:ascii="Times New Roman" w:hAnsi="Times New Roman"/>
        </w:rPr>
        <w:t xml:space="preserve"> </w:t>
      </w:r>
    </w:p>
    <w:p w14:paraId="71E0ECFF" w14:textId="580026E5" w:rsidR="007D263D" w:rsidRPr="0033084B" w:rsidRDefault="007D263D" w:rsidP="00911B6E">
      <w:pPr>
        <w:rPr>
          <w:rFonts w:ascii="Times New Roman" w:hAnsi="Times New Roman"/>
        </w:rPr>
      </w:pPr>
    </w:p>
    <w:p w14:paraId="5CF0E713" w14:textId="77777777" w:rsidR="00911B6E" w:rsidRPr="0033084B" w:rsidRDefault="00B940B5" w:rsidP="00C1301F">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33084B">
        <w:rPr>
          <w:rFonts w:ascii="Times New Roman" w:eastAsia="Times New Roman" w:hAnsi="Times New Roman"/>
          <w:b/>
          <w:iCs/>
          <w:lang w:val="nl-NL"/>
        </w:rPr>
        <w:t>1.3. Успоставити службе телефонског саветовања за старије особе и особе са инвалидитетом у домовима здравља</w:t>
      </w:r>
    </w:p>
    <w:p w14:paraId="20DDA83C" w14:textId="77777777" w:rsidR="000A1EE4" w:rsidRPr="00CC7E6A"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728BC196" w14:textId="77777777" w:rsidR="009609AE" w:rsidRPr="0033084B" w:rsidRDefault="009609AE" w:rsidP="00B36672">
      <w:pPr>
        <w:jc w:val="both"/>
        <w:rPr>
          <w:rFonts w:ascii="Times New Roman" w:hAnsi="Times New Roman"/>
          <w:strike/>
          <w:highlight w:val="yellow"/>
          <w:lang w:val="sr-Cyrl-RS"/>
        </w:rPr>
      </w:pPr>
    </w:p>
    <w:p w14:paraId="768E95BE" w14:textId="77777777" w:rsidR="009609AE" w:rsidRPr="00442A30" w:rsidRDefault="009609AE" w:rsidP="00EB2861">
      <w:pPr>
        <w:ind w:firstLine="720"/>
        <w:jc w:val="both"/>
        <w:rPr>
          <w:rFonts w:ascii="Times New Roman" w:eastAsia="Times New Roman" w:hAnsi="Times New Roman"/>
          <w:lang w:val="sr-Cyrl-RS"/>
        </w:rPr>
      </w:pPr>
      <w:r w:rsidRPr="00442A30">
        <w:rPr>
          <w:rFonts w:ascii="Times New Roman" w:eastAsia="Times New Roman" w:hAnsi="Times New Roman"/>
          <w:lang w:val="sr-Cyrl-RS"/>
        </w:rPr>
        <w:t>У свим домовима здравља, осим непосредног, пацијентима је  омогућен и контакт путем телефона, по појединим службама домова здравља у којима пацијенти бирају изабране лекаре (општа медицина, гинекологија, педијатрија, стоматологија). Поједини домови здравља имају организована и саветовалишта за одређене болести, а сваки од изабраних лекара, у оквиру рада, у обавези је да даје потребна о</w:t>
      </w:r>
      <w:r w:rsidR="009744E8" w:rsidRPr="00442A30">
        <w:rPr>
          <w:rFonts w:ascii="Times New Roman" w:eastAsia="Times New Roman" w:hAnsi="Times New Roman"/>
          <w:lang w:val="sr-Cyrl-RS"/>
        </w:rPr>
        <w:t>бавештења и савете пацијентима.</w:t>
      </w:r>
    </w:p>
    <w:p w14:paraId="57139CC6" w14:textId="77777777" w:rsidR="009609AE" w:rsidRPr="00442A30" w:rsidRDefault="009609AE" w:rsidP="00B36672">
      <w:pPr>
        <w:jc w:val="both"/>
        <w:rPr>
          <w:rFonts w:ascii="Times New Roman" w:hAnsi="Times New Roman"/>
          <w:lang w:val="sr-Cyrl-RS"/>
        </w:rPr>
      </w:pPr>
    </w:p>
    <w:p w14:paraId="534B78CC" w14:textId="77777777" w:rsidR="00911B6E" w:rsidRDefault="00B940B5" w:rsidP="00911B6E">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33084B">
        <w:rPr>
          <w:rFonts w:ascii="Times New Roman" w:eastAsia="Times New Roman" w:hAnsi="Times New Roman"/>
          <w:b/>
          <w:iCs/>
          <w:lang w:val="nl-NL"/>
        </w:rPr>
        <w:t>1.4. Увести редовну институционализовану обуку волонтера из невладиног сектора за помоћ старијим особама и особама са инвалидитетом</w:t>
      </w:r>
    </w:p>
    <w:p w14:paraId="11660EE4" w14:textId="77777777" w:rsidR="000A1EE4" w:rsidRPr="000A1EE4"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3560012" w14:textId="77777777" w:rsidR="000A1EE4" w:rsidRDefault="000A1EE4" w:rsidP="00733D67">
      <w:pPr>
        <w:ind w:firstLine="720"/>
        <w:jc w:val="both"/>
        <w:rPr>
          <w:rFonts w:ascii="Times New Roman" w:hAnsi="Times New Roman"/>
          <w:lang w:val="sr-Cyrl-RS"/>
        </w:rPr>
      </w:pPr>
    </w:p>
    <w:p w14:paraId="654D71B4" w14:textId="77777777" w:rsidR="00B36672" w:rsidRPr="0033084B" w:rsidRDefault="00B36672" w:rsidP="00733D67">
      <w:pPr>
        <w:ind w:firstLine="720"/>
        <w:jc w:val="both"/>
        <w:rPr>
          <w:rFonts w:ascii="Times New Roman" w:hAnsi="Times New Roman"/>
        </w:rPr>
      </w:pPr>
      <w:r w:rsidRPr="0033084B">
        <w:rPr>
          <w:rFonts w:ascii="Times New Roman" w:hAnsi="Times New Roman"/>
          <w:lang w:val="sr-Cyrl-RS"/>
        </w:rPr>
        <w:t>Спровођење мере одложено је за период 2019-2020. година.</w:t>
      </w:r>
      <w:r w:rsidRPr="0033084B">
        <w:rPr>
          <w:rFonts w:ascii="Times New Roman" w:hAnsi="Times New Roman"/>
        </w:rPr>
        <w:t xml:space="preserve"> </w:t>
      </w:r>
    </w:p>
    <w:p w14:paraId="25137187" w14:textId="08BD9367" w:rsidR="0065259F" w:rsidRPr="0033084B" w:rsidRDefault="0065259F" w:rsidP="00911B6E">
      <w:pPr>
        <w:rPr>
          <w:rFonts w:ascii="Times New Roman" w:hAnsi="Times New Roman"/>
        </w:rPr>
      </w:pPr>
    </w:p>
    <w:p w14:paraId="75F71C1C" w14:textId="77777777" w:rsidR="00911B6E" w:rsidRPr="0033084B" w:rsidRDefault="000A1EE4" w:rsidP="00911B6E">
      <w:pPr>
        <w:spacing w:before="200" w:after="240"/>
        <w:outlineLvl w:val="3"/>
        <w:rPr>
          <w:rFonts w:ascii="Times New Roman" w:eastAsia="Times New Roman" w:hAnsi="Times New Roman"/>
          <w:b/>
          <w:iCs/>
          <w:lang w:val="nl-NL"/>
        </w:rPr>
      </w:pPr>
      <w:r w:rsidRPr="0033084B">
        <w:rPr>
          <w:rFonts w:ascii="Times New Roman" w:eastAsia="Times New Roman" w:hAnsi="Times New Roman"/>
          <w:b/>
          <w:lang w:val="nl-NL"/>
        </w:rPr>
        <w:t>ЦИЉ 2: БОЉА ДОСТУПНОСТ ЗДРАВСТВЕНЕ ЗАШТИТЕ СТАРИЈИМ ОД 65 ГОДИНА</w:t>
      </w:r>
      <w:r w:rsidRPr="0033084B">
        <w:rPr>
          <w:rFonts w:ascii="Times New Roman" w:eastAsia="Times New Roman" w:hAnsi="Times New Roman"/>
          <w:b/>
          <w:lang w:val="nl-NL"/>
        </w:rPr>
        <w:tab/>
      </w:r>
    </w:p>
    <w:p w14:paraId="23FE56BC" w14:textId="77777777" w:rsidR="009744E8" w:rsidRDefault="00B940B5" w:rsidP="006B66A0">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33084B">
        <w:rPr>
          <w:rFonts w:ascii="Times New Roman" w:eastAsia="Times New Roman" w:hAnsi="Times New Roman"/>
          <w:b/>
          <w:iCs/>
          <w:lang w:val="nl-NL"/>
        </w:rPr>
        <w:t>2.1. Развити и ојачати рад у области кућног лечења и неге и палијативног збрињавања у домовима здравља свих „старих“ општина Србије</w:t>
      </w:r>
    </w:p>
    <w:p w14:paraId="6F5227CF" w14:textId="77777777" w:rsidR="000A1EE4" w:rsidRPr="000A1EE4"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3DCE3546" w14:textId="77777777" w:rsidR="000A1EE4" w:rsidRDefault="000A1EE4" w:rsidP="00EB2861">
      <w:pPr>
        <w:ind w:firstLine="720"/>
        <w:jc w:val="both"/>
        <w:rPr>
          <w:rFonts w:ascii="Times New Roman" w:hAnsi="Times New Roman"/>
          <w:lang w:val="sr-Cyrl-RS"/>
        </w:rPr>
      </w:pPr>
    </w:p>
    <w:p w14:paraId="2ADE88AF" w14:textId="77777777" w:rsidR="009744E8" w:rsidRDefault="009744E8" w:rsidP="00EB2861">
      <w:pPr>
        <w:ind w:firstLine="720"/>
        <w:jc w:val="both"/>
        <w:rPr>
          <w:rFonts w:ascii="Times New Roman" w:hAnsi="Times New Roman"/>
          <w:lang w:val="sr-Cyrl-RS"/>
        </w:rPr>
      </w:pPr>
      <w:r w:rsidRPr="00814B55">
        <w:rPr>
          <w:rFonts w:ascii="Times New Roman" w:hAnsi="Times New Roman"/>
          <w:lang w:val="sr-Cyrl-RS"/>
        </w:rPr>
        <w:t>Домови здравља имају организоване службе кућног лечења или, у оквиру службе за здравствену заштиту одраслих, неодложну помоћ и патронажну службу, управо ради пружања потребних здравствених услуга пацијентима који, због здравственог стања, нису у могућности доћи до здравствене установе и лекара</w:t>
      </w:r>
      <w:r w:rsidR="00814B55">
        <w:rPr>
          <w:rFonts w:ascii="Times New Roman" w:hAnsi="Times New Roman"/>
          <w:lang w:val="sr-Cyrl-RS"/>
        </w:rPr>
        <w:t>.</w:t>
      </w:r>
    </w:p>
    <w:p w14:paraId="362E7BA4" w14:textId="77777777" w:rsidR="006B66A0" w:rsidRDefault="006B66A0" w:rsidP="00EB2861">
      <w:pPr>
        <w:ind w:firstLine="720"/>
        <w:jc w:val="both"/>
        <w:rPr>
          <w:rFonts w:ascii="Times New Roman" w:hAnsi="Times New Roman"/>
          <w:lang w:val="sr-Cyrl-RS"/>
        </w:rPr>
      </w:pPr>
    </w:p>
    <w:p w14:paraId="36113C58" w14:textId="77777777" w:rsidR="00911B6E" w:rsidRPr="0033084B" w:rsidRDefault="00B940B5" w:rsidP="002B6860">
      <w:pPr>
        <w:spacing w:before="200" w:after="240"/>
        <w:jc w:val="both"/>
        <w:outlineLvl w:val="3"/>
        <w:rPr>
          <w:rFonts w:ascii="Times New Roman" w:eastAsia="Times New Roman" w:hAnsi="Times New Roman"/>
          <w:b/>
          <w:iCs/>
          <w:lang w:val="nl-NL"/>
        </w:rPr>
      </w:pPr>
      <w:r>
        <w:rPr>
          <w:rFonts w:ascii="Times New Roman" w:eastAsia="Times New Roman" w:hAnsi="Times New Roman"/>
          <w:b/>
          <w:lang w:val="sr-Cyrl-RS"/>
        </w:rPr>
        <w:lastRenderedPageBreak/>
        <w:t xml:space="preserve">Мера </w:t>
      </w:r>
      <w:r w:rsidR="00911B6E" w:rsidRPr="0033084B">
        <w:rPr>
          <w:rFonts w:ascii="Times New Roman" w:eastAsia="Times New Roman" w:hAnsi="Times New Roman"/>
          <w:b/>
          <w:lang w:val="nl-NL"/>
        </w:rPr>
        <w:t>2.</w:t>
      </w:r>
      <w:r w:rsidR="00911B6E" w:rsidRPr="0033084B">
        <w:rPr>
          <w:rFonts w:ascii="Times New Roman" w:eastAsia="Times New Roman" w:hAnsi="Times New Roman"/>
          <w:b/>
          <w:iCs/>
          <w:lang w:val="nl-NL"/>
        </w:rPr>
        <w:t>2. Наставити са оснивањем посебних јединица за палијативно збрињавање у оквиру одељења за продужено лечење и негу у стационарним здравственим установама са фондом постеља према потребама здравственог стања старих на нивоу општине</w:t>
      </w:r>
    </w:p>
    <w:p w14:paraId="4E44D702" w14:textId="77777777" w:rsidR="000A1EE4"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41F935CD" w14:textId="77777777" w:rsidR="000A1EE4" w:rsidRDefault="000A1EE4" w:rsidP="00733D67">
      <w:pPr>
        <w:ind w:firstLine="720"/>
        <w:jc w:val="both"/>
        <w:rPr>
          <w:rFonts w:ascii="Times New Roman" w:hAnsi="Times New Roman"/>
          <w:lang w:val="sr-Cyrl-RS"/>
        </w:rPr>
      </w:pPr>
    </w:p>
    <w:p w14:paraId="1091DDA8" w14:textId="7C3EBBB2" w:rsidR="00956278" w:rsidRPr="00D901F0" w:rsidRDefault="00D901F0" w:rsidP="00733D67">
      <w:pPr>
        <w:ind w:firstLine="720"/>
        <w:jc w:val="both"/>
        <w:rPr>
          <w:rFonts w:ascii="Times New Roman" w:hAnsi="Times New Roman"/>
          <w:lang w:val="sr-Cyrl-RS"/>
        </w:rPr>
      </w:pPr>
      <w:r>
        <w:rPr>
          <w:rFonts w:ascii="Times New Roman" w:hAnsi="Times New Roman"/>
          <w:lang w:val="sr-Cyrl-RS"/>
        </w:rPr>
        <w:t xml:space="preserve"> </w:t>
      </w:r>
      <w:r w:rsidRPr="00D901F0">
        <w:rPr>
          <w:rFonts w:ascii="Times New Roman" w:hAnsi="Times New Roman"/>
          <w:lang w:val="sr-Cyrl-RS"/>
        </w:rPr>
        <w:t>Активности на спровођењу мере започете су од раније, према Стратегији за палијативно збрињавање 2009-2015; резултате анализа садржи Извештај „Батута“ за 2017. годину са подацима о формираним јединицама за палијативно збрињавање по здравственим установама, броју оставрених б.о. дана и просечној заузетости постеља. За сврхе реализације активности спроведене су и едукације здравствених радника који учествују у овом збрињавању у оквиру пројекта</w:t>
      </w:r>
      <w:r w:rsidRPr="00D901F0">
        <w:rPr>
          <w:rFonts w:ascii="Times New Roman" w:hAnsi="Times New Roman"/>
          <w:b/>
          <w:bCs/>
        </w:rPr>
        <w:t xml:space="preserve"> </w:t>
      </w:r>
      <w:r w:rsidRPr="00D901F0">
        <w:rPr>
          <w:rFonts w:ascii="Times New Roman" w:hAnsi="Times New Roman"/>
          <w:b/>
          <w:bCs/>
          <w:lang w:val="sr-Cyrl-RS"/>
        </w:rPr>
        <w:t xml:space="preserve"> </w:t>
      </w:r>
      <w:r w:rsidRPr="00D901F0">
        <w:rPr>
          <w:rFonts w:ascii="Times New Roman" w:hAnsi="Times New Roman"/>
          <w:b/>
          <w:bCs/>
        </w:rPr>
        <w:t xml:space="preserve"> "Развој палијативног збрињавања у Србији</w:t>
      </w:r>
    </w:p>
    <w:p w14:paraId="46F123E3" w14:textId="77777777" w:rsidR="00B36672" w:rsidRDefault="00B36672" w:rsidP="00D2409F">
      <w:pPr>
        <w:jc w:val="both"/>
        <w:rPr>
          <w:rFonts w:ascii="Times New Roman" w:eastAsia="Times New Roman" w:hAnsi="Times New Roman"/>
          <w:b/>
          <w:iCs/>
          <w:lang w:val="nl-NL"/>
        </w:rPr>
      </w:pPr>
    </w:p>
    <w:p w14:paraId="2BFA9B99" w14:textId="67347706" w:rsidR="006B66A0" w:rsidRPr="00D901F0" w:rsidRDefault="006B66A0" w:rsidP="00D901F0">
      <w:pPr>
        <w:rPr>
          <w:rFonts w:ascii="Times New Roman" w:hAnsi="Times New Roman"/>
          <w:color w:val="FF0000"/>
          <w:lang w:val="sr-Latn-RS"/>
        </w:rPr>
      </w:pPr>
      <w:r>
        <w:rPr>
          <w:lang w:val="sr-Cyrl-RS"/>
        </w:rPr>
        <w:t xml:space="preserve"> </w:t>
      </w:r>
      <w:r w:rsidR="00D901F0">
        <w:rPr>
          <w:lang w:val="sr-Cyrl-RS"/>
        </w:rPr>
        <w:tab/>
      </w:r>
      <w:r w:rsidRPr="00D901F0">
        <w:rPr>
          <w:rFonts w:ascii="Times New Roman" w:hAnsi="Times New Roman"/>
          <w:lang w:val="sr-Cyrl-RS"/>
        </w:rPr>
        <w:t xml:space="preserve">Нема података за одговарајућу процену испуњења индикатора јер је реализација мере предвиђена за период 2019-2020. </w:t>
      </w:r>
    </w:p>
    <w:p w14:paraId="48301825" w14:textId="77777777" w:rsidR="006B66A0" w:rsidRPr="00D901F0" w:rsidRDefault="006B66A0" w:rsidP="00D901F0">
      <w:pPr>
        <w:rPr>
          <w:rFonts w:ascii="Times New Roman" w:hAnsi="Times New Roman"/>
          <w:lang w:val="sr-Cyrl-RS"/>
        </w:rPr>
      </w:pPr>
    </w:p>
    <w:p w14:paraId="781B1BEE" w14:textId="77777777" w:rsidR="006B66A0" w:rsidRPr="00D901F0" w:rsidRDefault="006B66A0" w:rsidP="00D901F0">
      <w:pPr>
        <w:rPr>
          <w:rFonts w:ascii="Times New Roman" w:eastAsia="Times New Roman" w:hAnsi="Times New Roman"/>
          <w:b/>
          <w:iCs/>
          <w:lang w:val="nl-NL"/>
        </w:rPr>
      </w:pPr>
    </w:p>
    <w:p w14:paraId="430B6728" w14:textId="77777777" w:rsidR="00911B6E" w:rsidRPr="0033084B" w:rsidRDefault="00B940B5" w:rsidP="002B6860">
      <w:pPr>
        <w:spacing w:before="200" w:after="240"/>
        <w:jc w:val="both"/>
        <w:outlineLvl w:val="3"/>
        <w:rPr>
          <w:rFonts w:ascii="Times New Roman" w:eastAsia="Times New Roman" w:hAnsi="Times New Roman"/>
          <w:b/>
          <w:iCs/>
          <w:lang w:val="nl-NL"/>
        </w:rPr>
      </w:pPr>
      <w:r>
        <w:rPr>
          <w:rFonts w:ascii="Times New Roman" w:eastAsia="Times New Roman" w:hAnsi="Times New Roman"/>
          <w:b/>
          <w:lang w:val="sr-Cyrl-RS"/>
        </w:rPr>
        <w:t xml:space="preserve">Мера </w:t>
      </w:r>
      <w:r w:rsidR="00911B6E" w:rsidRPr="0033084B">
        <w:rPr>
          <w:rFonts w:ascii="Times New Roman" w:eastAsia="Times New Roman" w:hAnsi="Times New Roman"/>
          <w:b/>
          <w:lang w:val="nl-NL"/>
        </w:rPr>
        <w:t>2.</w:t>
      </w:r>
      <w:r w:rsidR="00911B6E" w:rsidRPr="0033084B">
        <w:rPr>
          <w:rFonts w:ascii="Times New Roman" w:eastAsia="Times New Roman" w:hAnsi="Times New Roman"/>
          <w:b/>
          <w:iCs/>
          <w:lang w:val="nl-NL"/>
        </w:rPr>
        <w:t>3. Боље опремити поливалентне патронажне службе за обилазак и помоћ старима оболелим од хроничних масовних незаразних болести</w:t>
      </w:r>
      <w:r w:rsidR="00911B6E" w:rsidRPr="0033084B">
        <w:rPr>
          <w:rFonts w:ascii="Times New Roman" w:eastAsia="Times New Roman" w:hAnsi="Times New Roman"/>
          <w:b/>
          <w:iCs/>
          <w:lang w:val="nl-NL"/>
        </w:rPr>
        <w:tab/>
      </w:r>
    </w:p>
    <w:p w14:paraId="27814060" w14:textId="77777777" w:rsidR="000A1EE4"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248F6A5C" w14:textId="77777777" w:rsidR="000A1EE4" w:rsidRDefault="000A1EE4" w:rsidP="00733D67">
      <w:pPr>
        <w:ind w:firstLine="720"/>
        <w:jc w:val="both"/>
        <w:rPr>
          <w:rFonts w:ascii="Times New Roman" w:hAnsi="Times New Roman"/>
          <w:lang w:val="sr-Cyrl-RS"/>
        </w:rPr>
      </w:pPr>
    </w:p>
    <w:p w14:paraId="2CF009D7" w14:textId="77777777" w:rsidR="00B36672" w:rsidRDefault="00B36672" w:rsidP="00733D67">
      <w:pPr>
        <w:ind w:firstLine="720"/>
        <w:jc w:val="both"/>
        <w:rPr>
          <w:rFonts w:ascii="Times New Roman" w:hAnsi="Times New Roman"/>
        </w:rPr>
      </w:pPr>
      <w:r w:rsidRPr="0033084B">
        <w:rPr>
          <w:rFonts w:ascii="Times New Roman" w:hAnsi="Times New Roman"/>
          <w:lang w:val="sr-Cyrl-RS"/>
        </w:rPr>
        <w:t>Спровођење мере одложено је за период 2019-2020. година.</w:t>
      </w:r>
      <w:r w:rsidRPr="0033084B">
        <w:rPr>
          <w:rFonts w:ascii="Times New Roman" w:hAnsi="Times New Roman"/>
        </w:rPr>
        <w:t xml:space="preserve"> </w:t>
      </w:r>
    </w:p>
    <w:p w14:paraId="0FB63C59" w14:textId="77777777" w:rsidR="006B66A0" w:rsidRPr="0033084B" w:rsidRDefault="006B66A0" w:rsidP="00733D67">
      <w:pPr>
        <w:ind w:firstLine="720"/>
        <w:jc w:val="both"/>
        <w:rPr>
          <w:rFonts w:ascii="Times New Roman" w:hAnsi="Times New Roman"/>
        </w:rPr>
      </w:pPr>
    </w:p>
    <w:p w14:paraId="074CC659" w14:textId="77777777" w:rsidR="00911B6E" w:rsidRPr="0033084B" w:rsidRDefault="00911B6E" w:rsidP="00911B6E">
      <w:pPr>
        <w:rPr>
          <w:rFonts w:ascii="Times New Roman" w:hAnsi="Times New Roman"/>
        </w:rPr>
      </w:pPr>
    </w:p>
    <w:p w14:paraId="2762005A" w14:textId="77777777" w:rsidR="00911B6E" w:rsidRPr="0033084B" w:rsidRDefault="000A1EE4" w:rsidP="00911B6E">
      <w:pPr>
        <w:spacing w:before="200" w:after="240"/>
        <w:outlineLvl w:val="3"/>
        <w:rPr>
          <w:rFonts w:ascii="Times New Roman" w:eastAsia="Times New Roman" w:hAnsi="Times New Roman"/>
          <w:b/>
          <w:lang w:val="nl-NL"/>
        </w:rPr>
      </w:pPr>
      <w:r w:rsidRPr="0033084B">
        <w:rPr>
          <w:rFonts w:ascii="Times New Roman" w:eastAsia="Times New Roman" w:hAnsi="Times New Roman"/>
          <w:b/>
          <w:lang w:val="nl-NL"/>
        </w:rPr>
        <w:t>ЦИЉ 3: БОЉА ДОСТУПНОСТ ЗДРАВСТВЕНЕ ЗАШТИТЕ ОСОБАМА СА ИНВАЛИДИТЕТОМ</w:t>
      </w:r>
      <w:r w:rsidR="00911B6E" w:rsidRPr="0033084B">
        <w:rPr>
          <w:rFonts w:ascii="Times New Roman" w:eastAsia="Times New Roman" w:hAnsi="Times New Roman"/>
          <w:b/>
          <w:lang w:val="nl-NL"/>
        </w:rPr>
        <w:tab/>
      </w:r>
    </w:p>
    <w:p w14:paraId="75B44320" w14:textId="77777777" w:rsidR="00911B6E" w:rsidRPr="0033084B" w:rsidRDefault="00B940B5" w:rsidP="006B66A0">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6B66A0">
        <w:rPr>
          <w:rFonts w:ascii="Times New Roman" w:eastAsia="Times New Roman" w:hAnsi="Times New Roman"/>
          <w:b/>
          <w:iCs/>
          <w:lang w:val="nl-NL"/>
        </w:rPr>
        <w:t xml:space="preserve">3.1. </w:t>
      </w:r>
      <w:r w:rsidR="00911B6E" w:rsidRPr="0033084B">
        <w:rPr>
          <w:rFonts w:ascii="Times New Roman" w:eastAsia="Times New Roman" w:hAnsi="Times New Roman"/>
          <w:b/>
          <w:iCs/>
          <w:lang w:val="nl-NL"/>
        </w:rPr>
        <w:t>Поставити физичке рампе у свим здравственим установама где оне не постоје</w:t>
      </w:r>
    </w:p>
    <w:p w14:paraId="1F8018F0" w14:textId="77777777" w:rsidR="00B36672" w:rsidRPr="000A1EE4"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04981D6" w14:textId="77777777" w:rsidR="009744E8" w:rsidRDefault="009744E8" w:rsidP="00733D67">
      <w:pPr>
        <w:ind w:firstLine="405"/>
        <w:jc w:val="both"/>
        <w:rPr>
          <w:rFonts w:ascii="Times New Roman" w:hAnsi="Times New Roman"/>
          <w:highlight w:val="yellow"/>
          <w:lang w:val="sr-Cyrl-RS"/>
        </w:rPr>
      </w:pPr>
    </w:p>
    <w:p w14:paraId="22D14D59" w14:textId="1593C121" w:rsidR="009744E8" w:rsidRPr="00AF4BA5" w:rsidRDefault="00EB2861" w:rsidP="009744E8">
      <w:pPr>
        <w:tabs>
          <w:tab w:val="left" w:pos="0"/>
        </w:tabs>
        <w:jc w:val="both"/>
        <w:rPr>
          <w:rFonts w:ascii="Times New Roman" w:eastAsia="Times New Roman" w:hAnsi="Times New Roman"/>
          <w:lang w:val="sr-Cyrl-RS"/>
        </w:rPr>
      </w:pPr>
      <w:r>
        <w:rPr>
          <w:rFonts w:ascii="Times New Roman" w:eastAsia="Times New Roman" w:hAnsi="Times New Roman"/>
          <w:lang w:val="sr-Cyrl-RS"/>
        </w:rPr>
        <w:tab/>
      </w:r>
      <w:r w:rsidR="009744E8" w:rsidRPr="00AF4BA5">
        <w:rPr>
          <w:rFonts w:ascii="Times New Roman" w:eastAsia="Times New Roman" w:hAnsi="Times New Roman"/>
          <w:lang w:val="sr-Cyrl-RS"/>
        </w:rPr>
        <w:t xml:space="preserve">Здравствене установе у државној својини (установе из </w:t>
      </w:r>
      <w:r w:rsidR="00054AC5" w:rsidRPr="00AF4BA5">
        <w:rPr>
          <w:rFonts w:ascii="Times New Roman" w:eastAsia="Times New Roman" w:hAnsi="Times New Roman"/>
          <w:lang w:val="sr-Cyrl-RS"/>
        </w:rPr>
        <w:t xml:space="preserve">Уредбе о </w:t>
      </w:r>
      <w:r w:rsidR="009744E8" w:rsidRPr="00AF4BA5">
        <w:rPr>
          <w:rFonts w:ascii="Times New Roman" w:eastAsia="Times New Roman" w:hAnsi="Times New Roman"/>
          <w:lang w:val="sr-Cyrl-RS"/>
        </w:rPr>
        <w:t>План</w:t>
      </w:r>
      <w:r w:rsidR="00054AC5" w:rsidRPr="00AF4BA5">
        <w:rPr>
          <w:rFonts w:ascii="Times New Roman" w:eastAsia="Times New Roman" w:hAnsi="Times New Roman"/>
          <w:lang w:val="sr-Cyrl-RS"/>
        </w:rPr>
        <w:t>у</w:t>
      </w:r>
      <w:r w:rsidR="009744E8" w:rsidRPr="00AF4BA5">
        <w:rPr>
          <w:rFonts w:ascii="Times New Roman" w:eastAsia="Times New Roman" w:hAnsi="Times New Roman"/>
          <w:lang w:val="sr-Cyrl-RS"/>
        </w:rPr>
        <w:t xml:space="preserve"> мреже</w:t>
      </w:r>
      <w:r w:rsidR="00054AC5" w:rsidRPr="00AF4BA5">
        <w:rPr>
          <w:rFonts w:ascii="Times New Roman" w:eastAsia="Times New Roman" w:hAnsi="Times New Roman"/>
          <w:lang w:val="sr-Cyrl-RS"/>
        </w:rPr>
        <w:t xml:space="preserve"> здравствених установа </w:t>
      </w:r>
      <w:r w:rsidR="009744E8" w:rsidRPr="00AF4BA5">
        <w:rPr>
          <w:rFonts w:ascii="Times New Roman" w:eastAsia="Times New Roman" w:hAnsi="Times New Roman"/>
          <w:lang w:val="sr-Cyrl-RS"/>
        </w:rPr>
        <w:t>) поступају и спроводе прописане обавезе о техничким стандардима приступачности, којима се обезбеђује несметано кретање  особа са инвалидитетом, ради остварива</w:t>
      </w:r>
      <w:r w:rsidR="004E4709">
        <w:rPr>
          <w:rFonts w:ascii="Times New Roman" w:eastAsia="Times New Roman" w:hAnsi="Times New Roman"/>
          <w:lang w:val="sr-Cyrl-RS"/>
        </w:rPr>
        <w:t>ња потребне здравствен заштите.</w:t>
      </w:r>
    </w:p>
    <w:p w14:paraId="53DCE91A" w14:textId="3BE66F7D" w:rsidR="00872909" w:rsidRDefault="00872909" w:rsidP="009744E8">
      <w:pPr>
        <w:jc w:val="both"/>
        <w:rPr>
          <w:rFonts w:ascii="Times New Roman" w:eastAsia="Calibri" w:hAnsi="Times New Roman"/>
          <w:bCs/>
          <w:color w:val="444444"/>
          <w:lang w:val="sr-Cyrl-RS"/>
        </w:rPr>
      </w:pPr>
    </w:p>
    <w:p w14:paraId="566F6E83" w14:textId="61D26F03" w:rsidR="00872909" w:rsidRPr="00872909" w:rsidRDefault="00872909" w:rsidP="00872909">
      <w:pPr>
        <w:tabs>
          <w:tab w:val="left" w:pos="0"/>
        </w:tabs>
        <w:jc w:val="both"/>
        <w:rPr>
          <w:rFonts w:ascii="Times New Roman" w:eastAsia="Times New Roman" w:hAnsi="Times New Roman"/>
          <w:lang w:val="sr-Cyrl-RS"/>
        </w:rPr>
      </w:pPr>
      <w:r w:rsidRPr="00872909">
        <w:rPr>
          <w:rFonts w:ascii="Times New Roman" w:eastAsia="Times New Roman" w:hAnsi="Times New Roman"/>
          <w:lang w:val="sr-Cyrl-RS"/>
        </w:rPr>
        <w:tab/>
        <w:t>У новом  Закону о здравственој заштити (Сл. гласник РС бр. 25/19), након спроведене јавне расправе у којој је учествовало и више удружења грађана, предвиђена су и начело правичности и начело приступачности здравствене заштите, која подразумевају:</w:t>
      </w:r>
    </w:p>
    <w:p w14:paraId="0BEF7D32" w14:textId="77777777" w:rsidR="00872909" w:rsidRPr="00872909" w:rsidRDefault="00872909" w:rsidP="00872909">
      <w:pPr>
        <w:rPr>
          <w:rFonts w:ascii="Times New Roman" w:eastAsia="Times New Roman" w:hAnsi="Times New Roman"/>
          <w:lang w:val="sr-Cyrl-RS"/>
        </w:rPr>
      </w:pPr>
    </w:p>
    <w:p w14:paraId="7DA2A653" w14:textId="77777777" w:rsidR="00872909" w:rsidRPr="00872909" w:rsidRDefault="00872909" w:rsidP="00872909">
      <w:pPr>
        <w:ind w:firstLine="720"/>
        <w:jc w:val="both"/>
        <w:rPr>
          <w:rFonts w:ascii="Times New Roman" w:eastAsia="Calibri" w:hAnsi="Times New Roman"/>
          <w:bCs/>
          <w:lang w:val="sr-Cyrl-RS"/>
        </w:rPr>
      </w:pPr>
      <w:r w:rsidRPr="00872909">
        <w:rPr>
          <w:rFonts w:ascii="Times New Roman" w:eastAsia="Calibri" w:hAnsi="Times New Roman"/>
          <w:bCs/>
          <w:lang w:val="sr-Cyrl-RS"/>
        </w:rPr>
        <w:t>Начело правичности правичности здравствене заштите</w:t>
      </w:r>
      <w:r w:rsidRPr="00872909">
        <w:t xml:space="preserve"> </w:t>
      </w:r>
      <w:r w:rsidRPr="00872909">
        <w:rPr>
          <w:rFonts w:ascii="Times New Roman" w:eastAsia="Calibri" w:hAnsi="Times New Roman"/>
          <w:bCs/>
          <w:lang w:val="sr-Cyrl-RS"/>
        </w:rPr>
        <w:t xml:space="preserve">подразумева забрану дискриминације у пружању здравствене заштите по основу расе, пола, рода, </w:t>
      </w:r>
      <w:r w:rsidRPr="00872909">
        <w:rPr>
          <w:rFonts w:ascii="Times New Roman" w:eastAsia="Calibri" w:hAnsi="Times New Roman"/>
          <w:bCs/>
          <w:lang w:val="nl-NL"/>
        </w:rPr>
        <w:t>сексуалне оријентације и родног идентитета</w:t>
      </w:r>
      <w:r w:rsidRPr="00872909">
        <w:rPr>
          <w:rFonts w:ascii="Times New Roman" w:eastAsia="Calibri" w:hAnsi="Times New Roman"/>
          <w:bCs/>
          <w:lang w:val="sr-Cyrl-RS"/>
        </w:rPr>
        <w:t>, старости, националне припадности, социјалног порекла, вероисповести, политичког или другог убеђења, имовног стања, културе, језика, здравственог стања, врсте болести, психичког или телесног инвалидитета, као и другог личног својства које може бити узрок дискриминације, као и да се не сматрају дискриминацијом мере уведене ради постизања пуне равноправности, заштите и напретка лица, односно групе лица која се налазе у неједнаком положају.</w:t>
      </w:r>
    </w:p>
    <w:p w14:paraId="63D3C313" w14:textId="77777777" w:rsidR="00872909" w:rsidRPr="00872909" w:rsidRDefault="00872909" w:rsidP="00872909">
      <w:pPr>
        <w:ind w:firstLine="720"/>
        <w:jc w:val="both"/>
        <w:rPr>
          <w:rFonts w:ascii="Times New Roman" w:eastAsia="Calibri" w:hAnsi="Times New Roman"/>
          <w:bCs/>
          <w:lang w:val="sr-Cyrl-RS"/>
        </w:rPr>
      </w:pPr>
    </w:p>
    <w:p w14:paraId="4DEF92BB" w14:textId="77777777" w:rsidR="00872909" w:rsidRPr="00AF4BA5" w:rsidRDefault="00872909" w:rsidP="00872909">
      <w:pPr>
        <w:ind w:firstLine="720"/>
        <w:jc w:val="both"/>
        <w:rPr>
          <w:rFonts w:ascii="Times New Roman" w:eastAsia="Calibri" w:hAnsi="Times New Roman"/>
          <w:bCs/>
          <w:color w:val="444444"/>
          <w:lang w:val="sr-Cyrl-RS"/>
        </w:rPr>
      </w:pPr>
      <w:r w:rsidRPr="00872909">
        <w:rPr>
          <w:rFonts w:ascii="Times New Roman" w:eastAsia="Calibri" w:hAnsi="Times New Roman"/>
          <w:bCs/>
          <w:lang w:val="sr-Cyrl-RS"/>
        </w:rPr>
        <w:t>Начело приступачности здравствене заштите подразумева обезбеђивање одговарајуће здравствене заштите грађанима, која је физички, комуникацијски, географски и економски доступна, односно културолошки прихватљива, а посебно  особама са инвалидитетом</w:t>
      </w:r>
      <w:r w:rsidRPr="00872909">
        <w:rPr>
          <w:rFonts w:ascii="Times New Roman" w:eastAsia="Calibri" w:hAnsi="Times New Roman"/>
          <w:bCs/>
          <w:color w:val="444444"/>
          <w:lang w:val="sr-Cyrl-RS"/>
        </w:rPr>
        <w:t>.</w:t>
      </w:r>
    </w:p>
    <w:p w14:paraId="18D2F3AB" w14:textId="58D54F15" w:rsidR="00872909" w:rsidRPr="00AF4BA5" w:rsidRDefault="00872909" w:rsidP="009744E8">
      <w:pPr>
        <w:jc w:val="both"/>
        <w:rPr>
          <w:rFonts w:ascii="Times New Roman" w:eastAsia="Calibri" w:hAnsi="Times New Roman"/>
          <w:bCs/>
          <w:color w:val="444444"/>
          <w:lang w:val="sr-Cyrl-RS"/>
        </w:rPr>
      </w:pPr>
    </w:p>
    <w:p w14:paraId="47E93032" w14:textId="77777777" w:rsidR="00911B6E" w:rsidRPr="0033084B" w:rsidRDefault="00B940B5" w:rsidP="002B6860">
      <w:pPr>
        <w:spacing w:before="200" w:after="240"/>
        <w:jc w:val="both"/>
        <w:outlineLvl w:val="3"/>
        <w:rPr>
          <w:rFonts w:ascii="Times New Roman" w:eastAsia="Times New Roman" w:hAnsi="Times New Roman"/>
          <w:b/>
          <w:iCs/>
          <w:lang w:val="nl-NL"/>
        </w:rPr>
      </w:pPr>
      <w:r>
        <w:rPr>
          <w:rFonts w:ascii="Times New Roman" w:eastAsia="Times New Roman" w:hAnsi="Times New Roman"/>
          <w:b/>
          <w:lang w:val="sr-Cyrl-RS"/>
        </w:rPr>
        <w:t xml:space="preserve">Мера </w:t>
      </w:r>
      <w:r w:rsidR="00911B6E" w:rsidRPr="0033084B">
        <w:rPr>
          <w:rFonts w:ascii="Times New Roman" w:eastAsia="Times New Roman" w:hAnsi="Times New Roman"/>
          <w:b/>
          <w:lang w:val="nl-NL"/>
        </w:rPr>
        <w:t>3.</w:t>
      </w:r>
      <w:r w:rsidR="00911B6E" w:rsidRPr="0033084B">
        <w:rPr>
          <w:rFonts w:ascii="Times New Roman" w:eastAsia="Times New Roman" w:hAnsi="Times New Roman"/>
          <w:b/>
          <w:iCs/>
          <w:lang w:val="nl-NL"/>
        </w:rPr>
        <w:t>2. Набавити гинеколошке столове и стоматолошке столице прилагођене потребама особа са инвалидитетом</w:t>
      </w:r>
    </w:p>
    <w:p w14:paraId="57EACAA0" w14:textId="77777777" w:rsidR="000A1EE4" w:rsidRPr="00CC7E6A" w:rsidRDefault="000A1EE4" w:rsidP="000A1EE4">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656C3B82" w14:textId="77777777" w:rsidR="000A1EE4" w:rsidRDefault="000A1EE4" w:rsidP="00733D67">
      <w:pPr>
        <w:ind w:firstLine="720"/>
        <w:jc w:val="both"/>
        <w:rPr>
          <w:rFonts w:ascii="Times New Roman" w:hAnsi="Times New Roman"/>
          <w:lang w:val="sr-Cyrl-RS"/>
        </w:rPr>
      </w:pPr>
    </w:p>
    <w:p w14:paraId="0433CCD6" w14:textId="77777777" w:rsidR="00B36672" w:rsidRDefault="00B36672" w:rsidP="00733D67">
      <w:pPr>
        <w:ind w:firstLine="720"/>
        <w:jc w:val="both"/>
        <w:rPr>
          <w:rFonts w:ascii="Times New Roman" w:hAnsi="Times New Roman"/>
        </w:rPr>
      </w:pPr>
      <w:r w:rsidRPr="0033084B">
        <w:rPr>
          <w:rFonts w:ascii="Times New Roman" w:hAnsi="Times New Roman"/>
          <w:lang w:val="sr-Cyrl-RS"/>
        </w:rPr>
        <w:t>Спровођење мере одложено је за период 2019-2020. година.</w:t>
      </w:r>
      <w:r w:rsidRPr="0033084B">
        <w:rPr>
          <w:rFonts w:ascii="Times New Roman" w:hAnsi="Times New Roman"/>
        </w:rPr>
        <w:t xml:space="preserve"> </w:t>
      </w:r>
    </w:p>
    <w:p w14:paraId="5245E2B7" w14:textId="77777777" w:rsidR="009F0761" w:rsidRPr="0033084B" w:rsidRDefault="009F0761" w:rsidP="00733D67">
      <w:pPr>
        <w:ind w:firstLine="720"/>
        <w:jc w:val="both"/>
        <w:rPr>
          <w:rFonts w:ascii="Times New Roman" w:hAnsi="Times New Roman"/>
        </w:rPr>
      </w:pPr>
    </w:p>
    <w:p w14:paraId="0C9CA5C1" w14:textId="77777777" w:rsidR="00911B6E" w:rsidRPr="0033084B" w:rsidRDefault="00911B6E" w:rsidP="00911B6E">
      <w:pPr>
        <w:rPr>
          <w:rFonts w:ascii="Times New Roman" w:hAnsi="Times New Roman"/>
        </w:rPr>
      </w:pPr>
    </w:p>
    <w:p w14:paraId="708F88CB" w14:textId="77777777" w:rsidR="00911B6E" w:rsidRPr="00BE0AC6" w:rsidRDefault="00761E4B" w:rsidP="00911B6E">
      <w:pPr>
        <w:spacing w:before="200" w:after="240"/>
        <w:outlineLvl w:val="3"/>
        <w:rPr>
          <w:rFonts w:ascii="Times New Roman" w:eastAsia="Times New Roman" w:hAnsi="Times New Roman"/>
          <w:b/>
          <w:lang w:val="sr-Cyrl-RS"/>
        </w:rPr>
      </w:pPr>
      <w:r w:rsidRPr="0033084B">
        <w:rPr>
          <w:rFonts w:ascii="Times New Roman" w:eastAsia="Times New Roman" w:hAnsi="Times New Roman"/>
          <w:b/>
          <w:lang w:val="nl-NL"/>
        </w:rPr>
        <w:t>ЦИЉ 4: БОЉА ДОСТУПНОСТ ЗДРАВСТВ</w:t>
      </w:r>
      <w:r>
        <w:rPr>
          <w:rFonts w:ascii="Times New Roman" w:eastAsia="Times New Roman" w:hAnsi="Times New Roman"/>
          <w:b/>
          <w:lang w:val="nl-NL"/>
        </w:rPr>
        <w:t>ЕНЕ ЗАШТИТЕ РОМСКОМ СТАНОВНИШТВ</w:t>
      </w:r>
      <w:r>
        <w:rPr>
          <w:rFonts w:ascii="Times New Roman" w:eastAsia="Times New Roman" w:hAnsi="Times New Roman"/>
          <w:b/>
          <w:lang w:val="sr-Cyrl-RS"/>
        </w:rPr>
        <w:t>У</w:t>
      </w:r>
    </w:p>
    <w:p w14:paraId="4D7FCFFA" w14:textId="77777777" w:rsidR="00911B6E" w:rsidRPr="0033084B" w:rsidRDefault="00B940B5" w:rsidP="00911B6E">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33084B">
        <w:rPr>
          <w:rFonts w:ascii="Times New Roman" w:eastAsia="Times New Roman" w:hAnsi="Times New Roman"/>
          <w:b/>
          <w:iCs/>
          <w:lang w:val="nl-NL"/>
        </w:rPr>
        <w:t>4.1. Ширити мрежу здравствених ромских медијаторки</w:t>
      </w:r>
      <w:r w:rsidR="00911B6E" w:rsidRPr="0033084B">
        <w:rPr>
          <w:rFonts w:ascii="Times New Roman" w:eastAsia="Times New Roman" w:hAnsi="Times New Roman"/>
          <w:b/>
          <w:iCs/>
          <w:lang w:val="nl-NL"/>
        </w:rPr>
        <w:tab/>
      </w:r>
    </w:p>
    <w:p w14:paraId="3B5A89F4" w14:textId="77777777" w:rsidR="00761E4B" w:rsidRPr="00761E4B" w:rsidRDefault="00761E4B" w:rsidP="00761E4B">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5500407F" w14:textId="77777777" w:rsidR="00C92F09" w:rsidRPr="00C92F09" w:rsidRDefault="00C92F09" w:rsidP="00C92F09">
      <w:pPr>
        <w:spacing w:before="200" w:after="240"/>
        <w:ind w:firstLine="720"/>
        <w:jc w:val="both"/>
        <w:outlineLvl w:val="3"/>
        <w:rPr>
          <w:rFonts w:ascii="Times New Roman" w:eastAsia="Times New Roman" w:hAnsi="Times New Roman"/>
          <w:iCs/>
          <w:lang w:val="sr-Cyrl-RS"/>
        </w:rPr>
      </w:pPr>
      <w:r w:rsidRPr="00C92F09">
        <w:rPr>
          <w:rFonts w:ascii="Times New Roman" w:eastAsia="Times New Roman" w:hAnsi="Times New Roman"/>
          <w:iCs/>
          <w:lang w:val="sr-Cyrl-RS"/>
        </w:rPr>
        <w:t xml:space="preserve">На основу Закона о здравственој заштити Друштвене бриге за здравље на нивоу Републике, члан 11, у оквиру  унапређења здравља и здравствене заштите групација становништва које су изложене повећаном ризику обољевања oд 2008. годинe Министарство здравља је подржало  пројекат увођења здравствених медијаторки у здравствени систем РС. </w:t>
      </w:r>
    </w:p>
    <w:p w14:paraId="05B73888" w14:textId="77777777" w:rsidR="00C92F09" w:rsidRPr="00C92F09" w:rsidRDefault="00C92F09" w:rsidP="00C92F09">
      <w:pPr>
        <w:spacing w:before="200" w:after="240"/>
        <w:ind w:firstLine="720"/>
        <w:jc w:val="both"/>
        <w:outlineLvl w:val="3"/>
        <w:rPr>
          <w:rFonts w:ascii="Times New Roman" w:eastAsia="Times New Roman" w:hAnsi="Times New Roman"/>
          <w:iCs/>
          <w:lang w:val="sr-Cyrl-RS"/>
        </w:rPr>
      </w:pPr>
      <w:r w:rsidRPr="00C92F09">
        <w:rPr>
          <w:rFonts w:ascii="Times New Roman" w:eastAsia="Times New Roman" w:hAnsi="Times New Roman"/>
          <w:iCs/>
          <w:lang w:val="sr-Cyrl-RS"/>
        </w:rPr>
        <w:t>У складу са Стрaтeгиjом зa сoциjaлнo укључивaњe Рoмa и Рoмкињa у Рeпублици Србиjи зa пeриoд oд 2016. дo 2025. гoдинe и Акционим планом Министарства здравља,   Министарство здравља је проширило програм здравствених медијаторки за још 26. Министарство има тим од укупно 85 медијаторки у 60 општина у Републици Србији.</w:t>
      </w:r>
    </w:p>
    <w:p w14:paraId="61007E90" w14:textId="77777777" w:rsidR="00C92F09" w:rsidRPr="00C92F09" w:rsidRDefault="00C92F09" w:rsidP="00C92F09">
      <w:pPr>
        <w:spacing w:before="200" w:after="240"/>
        <w:ind w:firstLine="720"/>
        <w:jc w:val="both"/>
        <w:outlineLvl w:val="3"/>
        <w:rPr>
          <w:rFonts w:ascii="Times New Roman" w:eastAsia="Times New Roman" w:hAnsi="Times New Roman"/>
          <w:iCs/>
          <w:lang w:val="sr-Cyrl-RS"/>
        </w:rPr>
      </w:pPr>
      <w:r w:rsidRPr="00C92F09">
        <w:rPr>
          <w:rFonts w:ascii="Times New Roman" w:eastAsia="Times New Roman" w:hAnsi="Times New Roman"/>
          <w:iCs/>
          <w:lang w:val="sr-Cyrl-RS"/>
        </w:rPr>
        <w:t>Улога здравствених медијаторки је да воде евиденцију о здравственом стању житеља неформалних насеља, да раде са њима на подизању свести о неопходности вакцинације деце, као и значају правилне исхране и хигијенских навика, репродуктивног здравља. Здравствене медијаторке треба да обезбеде бољи увид здравствених установа у стање ових насеља, а да житељима укажу на значај правовременог јављања лекару,  она повезује здравствени систем и грађане неформалних насеља.</w:t>
      </w:r>
    </w:p>
    <w:p w14:paraId="6B044D40" w14:textId="77777777" w:rsidR="00C92F09" w:rsidRPr="00C92F09" w:rsidRDefault="00C92F09" w:rsidP="00C92F09">
      <w:pPr>
        <w:spacing w:before="200" w:after="240"/>
        <w:ind w:firstLine="720"/>
        <w:jc w:val="both"/>
        <w:outlineLvl w:val="3"/>
        <w:rPr>
          <w:rFonts w:ascii="Times New Roman" w:eastAsia="Times New Roman" w:hAnsi="Times New Roman"/>
          <w:iCs/>
          <w:lang w:val="sr-Cyrl-RS"/>
        </w:rPr>
      </w:pPr>
      <w:r w:rsidRPr="00C92F09">
        <w:rPr>
          <w:rFonts w:ascii="Times New Roman" w:eastAsia="Times New Roman" w:hAnsi="Times New Roman"/>
          <w:iCs/>
          <w:lang w:val="sr-Cyrl-RS"/>
        </w:rPr>
        <w:t xml:space="preserve">Здравствене медијаторке су ангажоване у дому здравља, при служби поливалентне патронаже, за рад на терену у циљу повезивања ромске заједнице са здравственом службом, едукацијом ромске популације у области здравствене заштите, ради унапређења здравља ромске популације и доступности здравственог система угроженим групама. Непоходно је да говоре ромски језик, све су жене. </w:t>
      </w:r>
    </w:p>
    <w:p w14:paraId="1F148285" w14:textId="77777777" w:rsidR="00C92F09" w:rsidRPr="00C92F09" w:rsidRDefault="00C92F09" w:rsidP="00C92F09">
      <w:pPr>
        <w:spacing w:before="200" w:after="240"/>
        <w:ind w:firstLine="720"/>
        <w:jc w:val="both"/>
        <w:outlineLvl w:val="3"/>
        <w:rPr>
          <w:rFonts w:ascii="Times New Roman" w:eastAsia="Times New Roman" w:hAnsi="Times New Roman"/>
          <w:iCs/>
          <w:lang w:val="sr-Cyrl-RS"/>
        </w:rPr>
      </w:pPr>
      <w:r w:rsidRPr="00C92F09">
        <w:rPr>
          <w:rFonts w:ascii="Times New Roman" w:eastAsia="Times New Roman" w:hAnsi="Times New Roman"/>
          <w:iCs/>
          <w:lang w:val="sr-Cyrl-RS"/>
        </w:rPr>
        <w:t>У оквиру програма здравствених медијаторки Министарства здравља, до 2019. године  евидентирано је 45.264 мушкараца, 49.146 жена и 53.148 деце, оредељено је код  изабраног лекара 11.948 особа, вакцинисано је 14.364 деце, 13.113 особа је добило здравствену књижицу. У 2019. години очекују се још бољи релултати.</w:t>
      </w:r>
    </w:p>
    <w:p w14:paraId="607A0346" w14:textId="77777777" w:rsidR="00C92F09" w:rsidRDefault="00C92F09" w:rsidP="00911B6E">
      <w:pPr>
        <w:spacing w:before="200" w:after="240"/>
        <w:jc w:val="both"/>
        <w:outlineLvl w:val="3"/>
        <w:rPr>
          <w:rFonts w:ascii="Times New Roman" w:eastAsia="Times New Roman" w:hAnsi="Times New Roman"/>
          <w:iCs/>
          <w:lang w:val="sr-Cyrl-RS"/>
        </w:rPr>
      </w:pPr>
    </w:p>
    <w:p w14:paraId="7043E89A" w14:textId="225CE2EB" w:rsidR="00911B6E" w:rsidRPr="0033084B" w:rsidRDefault="00B940B5" w:rsidP="00911B6E">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lastRenderedPageBreak/>
        <w:t xml:space="preserve">Мера </w:t>
      </w:r>
      <w:r w:rsidR="00911B6E" w:rsidRPr="0033084B">
        <w:rPr>
          <w:rFonts w:ascii="Times New Roman" w:eastAsia="Times New Roman" w:hAnsi="Times New Roman"/>
          <w:b/>
          <w:iCs/>
          <w:lang w:val="nl-NL"/>
        </w:rPr>
        <w:t>4.2. Спровођење акционог плана за унапређење здравља Рома</w:t>
      </w:r>
      <w:r w:rsidR="00911B6E" w:rsidRPr="0033084B">
        <w:rPr>
          <w:rFonts w:ascii="Times New Roman" w:eastAsia="Times New Roman" w:hAnsi="Times New Roman"/>
          <w:b/>
          <w:iCs/>
          <w:lang w:val="nl-NL"/>
        </w:rPr>
        <w:tab/>
      </w:r>
    </w:p>
    <w:p w14:paraId="783F40B9" w14:textId="77777777" w:rsidR="00761E4B" w:rsidRPr="00761E4B" w:rsidRDefault="00761E4B" w:rsidP="00761E4B">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5B6694B5" w14:textId="77777777" w:rsidR="00FE4C91" w:rsidRPr="00FE4C91" w:rsidRDefault="00FE4C91" w:rsidP="00FE4C91">
      <w:pPr>
        <w:spacing w:before="200" w:after="240"/>
        <w:ind w:firstLine="720"/>
        <w:jc w:val="both"/>
        <w:outlineLvl w:val="3"/>
        <w:rPr>
          <w:rFonts w:ascii="Times New Roman" w:eastAsia="Times New Roman" w:hAnsi="Times New Roman"/>
          <w:iCs/>
          <w:lang w:val="sr-Cyrl-RS"/>
        </w:rPr>
      </w:pPr>
      <w:r w:rsidRPr="00FE4C91">
        <w:rPr>
          <w:rFonts w:ascii="Times New Roman" w:eastAsia="Times New Roman" w:hAnsi="Times New Roman"/>
          <w:iCs/>
          <w:lang w:val="sr-Cyrl-RS"/>
        </w:rPr>
        <w:t>Увођење здравствених медијаторки у рад са Ромима и Ромкињама најуспешнија мера јавних политика покренутих од 2009. године. Неоспорно је да су здравствене медијаторке кроз просвећивање Рома, нарочито Ромкиња, битно допринеле не само доступности здравствене заштите и побољшања стања здравља Рома и Ромкиња, већ и остваривању права из социјалне заштите, прибављања личних докумената, уписа деце у предшколско и школско образовање.</w:t>
      </w:r>
    </w:p>
    <w:p w14:paraId="1CD52437" w14:textId="42A8D6F0" w:rsidR="00FE4C91" w:rsidRPr="00FE4C91" w:rsidRDefault="00FE4C91" w:rsidP="00FE4C91">
      <w:pPr>
        <w:jc w:val="both"/>
        <w:rPr>
          <w:rFonts w:ascii="Times New Roman" w:hAnsi="Times New Roman"/>
          <w:lang w:val="sr-Cyrl-RS"/>
        </w:rPr>
      </w:pPr>
      <w:r w:rsidRPr="00FE4C91">
        <w:rPr>
          <w:rFonts w:ascii="Times New Roman" w:hAnsi="Times New Roman"/>
          <w:lang w:val="sr-Cyrl-RS"/>
        </w:rPr>
        <w:t>Додела мини грантова удружењима грађана који се баве унапређењем здрављаРома и угрожених група. Циљ Јавног позива је унапређење здравља Рома у Републици Србији а на основу циљева из Акционог плана за здравље Рома који је усвојила Влада Републике Србије у оквиру Декаде Рома. Основ за дефинисање приоритета је Стратегија за социјално укључивање Рома и Ромкиња у Републици Србији за период од 2016 до 2025. године на основу члана 45. став 1. Закона о Влади . Уставни основ за доношење Стратегије садржан је у члановима 18, 19, 21, 23, 48, 49, 60, 64, 66, 68, 69, 71, 75 – 81, 97, 137, 178, 179, 183. и 190. Устава Републике Србије. Резултати, анализе и сагледавање искустава из претходних пројеката, подаци и показатељи о здрављу и здравственој заштити ромске популације доприносе стварању приоритета здравствених тема које се решавају кроз пројектне активности најчешће у деловима у којима нису ангажоване здравствене медијаторке.</w:t>
      </w:r>
      <w:r w:rsidRPr="00FE4C91">
        <w:rPr>
          <w:rFonts w:ascii="Times New Roman" w:hAnsi="Times New Roman"/>
        </w:rPr>
        <w:t>Стање индикатора:</w:t>
      </w:r>
      <w:r w:rsidRPr="00FE4C91">
        <w:rPr>
          <w:rFonts w:ascii="Times New Roman" w:hAnsi="Times New Roman"/>
          <w:lang w:val="sr-Cyrl-RS"/>
        </w:rPr>
        <w:t xml:space="preserve"> нема података на основу којих би се пратила испуњеност индикатора.Потрошња буџета: </w:t>
      </w:r>
      <w:r w:rsidRPr="00FE4C91">
        <w:rPr>
          <w:rFonts w:ascii="Times New Roman" w:hAnsi="Times New Roman"/>
          <w:lang w:val="ru-RU"/>
        </w:rPr>
        <w:t xml:space="preserve">5.500.000,00 </w:t>
      </w:r>
      <w:r w:rsidRPr="00FE4C91">
        <w:rPr>
          <w:rFonts w:ascii="Times New Roman" w:hAnsi="Times New Roman"/>
          <w:lang w:val="sr-Cyrl-RS"/>
        </w:rPr>
        <w:t>динара</w:t>
      </w:r>
    </w:p>
    <w:p w14:paraId="2DA2DEE3" w14:textId="7188F48A" w:rsidR="009834B9" w:rsidRPr="00F25BD8" w:rsidRDefault="009834B9" w:rsidP="009834B9">
      <w:pPr>
        <w:spacing w:before="200" w:after="240"/>
        <w:ind w:firstLine="720"/>
        <w:jc w:val="both"/>
        <w:outlineLvl w:val="3"/>
        <w:rPr>
          <w:rFonts w:ascii="Times New Roman" w:eastAsia="Times New Roman" w:hAnsi="Times New Roman"/>
          <w:iCs/>
          <w:color w:val="FF0000"/>
          <w:lang w:val="sr-Cyrl-RS"/>
        </w:rPr>
      </w:pPr>
    </w:p>
    <w:p w14:paraId="073DAC01" w14:textId="77777777" w:rsidR="00911B6E" w:rsidRPr="0033084B" w:rsidRDefault="00761E4B" w:rsidP="00911B6E">
      <w:pPr>
        <w:spacing w:before="200" w:after="240"/>
        <w:outlineLvl w:val="3"/>
        <w:rPr>
          <w:rFonts w:ascii="Times New Roman" w:eastAsia="Times New Roman" w:hAnsi="Times New Roman"/>
          <w:b/>
          <w:lang w:val="nl-NL"/>
        </w:rPr>
      </w:pPr>
      <w:r w:rsidRPr="0033084B">
        <w:rPr>
          <w:rFonts w:ascii="Times New Roman" w:eastAsia="Times New Roman" w:hAnsi="Times New Roman"/>
          <w:b/>
          <w:lang w:val="nl-NL"/>
        </w:rPr>
        <w:t>ЦИЉ 5: ПОБОЉШАЊЕ ЗАШТИТЕ НА РАДУ И ЗДРАВСТВЕНЕ ЗАШТИТЕ РАДНО-АКТИВНОГ СТАНОВНИШТВА</w:t>
      </w:r>
      <w:r w:rsidRPr="0033084B">
        <w:rPr>
          <w:rFonts w:ascii="Times New Roman" w:eastAsia="Times New Roman" w:hAnsi="Times New Roman"/>
          <w:b/>
          <w:lang w:val="nl-NL"/>
        </w:rPr>
        <w:tab/>
      </w:r>
    </w:p>
    <w:p w14:paraId="63FC49B3" w14:textId="77777777" w:rsidR="00911B6E" w:rsidRPr="0033084B" w:rsidRDefault="00B940B5" w:rsidP="00911B6E">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33084B">
        <w:rPr>
          <w:rFonts w:ascii="Times New Roman" w:eastAsia="Times New Roman" w:hAnsi="Times New Roman"/>
          <w:b/>
          <w:iCs/>
          <w:lang w:val="nl-NL"/>
        </w:rPr>
        <w:t>5.1. Усвојити Акциони план за спровођење Стратегије безбедности и здравља на раду</w:t>
      </w:r>
      <w:r w:rsidR="00911B6E" w:rsidRPr="0033084B">
        <w:rPr>
          <w:rFonts w:ascii="Times New Roman" w:eastAsia="Times New Roman" w:hAnsi="Times New Roman"/>
          <w:b/>
          <w:iCs/>
          <w:lang w:val="nl-NL"/>
        </w:rPr>
        <w:tab/>
      </w:r>
    </w:p>
    <w:p w14:paraId="60A43FBA" w14:textId="77777777" w:rsidR="00761E4B" w:rsidRPr="00CC7E6A" w:rsidRDefault="00761E4B" w:rsidP="00761E4B">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82DAB66" w14:textId="77777777" w:rsidR="00761E4B" w:rsidRDefault="00761E4B" w:rsidP="002B6860">
      <w:pPr>
        <w:ind w:firstLine="720"/>
        <w:jc w:val="both"/>
        <w:rPr>
          <w:rFonts w:ascii="Times New Roman" w:hAnsi="Times New Roman"/>
          <w:lang w:val="sr-Cyrl-RS"/>
        </w:rPr>
      </w:pPr>
    </w:p>
    <w:p w14:paraId="2B151FF4" w14:textId="77777777" w:rsidR="00C44DBF" w:rsidRDefault="00250027" w:rsidP="002B6860">
      <w:pPr>
        <w:ind w:firstLine="720"/>
        <w:jc w:val="both"/>
        <w:rPr>
          <w:rFonts w:ascii="Times New Roman" w:eastAsia="Times New Roman" w:hAnsi="Times New Roman"/>
          <w:lang w:val="sr-Cyrl-RS"/>
        </w:rPr>
      </w:pPr>
      <w:r w:rsidRPr="00250027">
        <w:rPr>
          <w:rFonts w:ascii="Times New Roman" w:hAnsi="Times New Roman"/>
          <w:lang w:val="sr-Cyrl-RS"/>
        </w:rPr>
        <w:t xml:space="preserve">У  2018. години донета је </w:t>
      </w:r>
      <w:r w:rsidR="008161E9" w:rsidRPr="00250027">
        <w:rPr>
          <w:rFonts w:ascii="Times New Roman" w:hAnsi="Times New Roman"/>
        </w:rPr>
        <w:t>С</w:t>
      </w:r>
      <w:r w:rsidR="008161E9" w:rsidRPr="00250027">
        <w:rPr>
          <w:rFonts w:ascii="Times New Roman" w:hAnsi="Times New Roman"/>
          <w:lang w:val="ru-RU"/>
        </w:rPr>
        <w:t xml:space="preserve">тратегија безбедности и здравља на </w:t>
      </w:r>
      <w:r w:rsidR="008161E9" w:rsidRPr="00250027">
        <w:rPr>
          <w:rFonts w:ascii="Times New Roman" w:hAnsi="Times New Roman"/>
        </w:rPr>
        <w:t xml:space="preserve"> раду у Републици Србији за период од 2018. до 2022. године са Акционим планом за њено спровођење објављена је у </w:t>
      </w:r>
      <w:r w:rsidR="008161E9" w:rsidRPr="00250027">
        <w:rPr>
          <w:rFonts w:ascii="Times New Roman" w:eastAsia="Times New Roman" w:hAnsi="Times New Roman"/>
        </w:rPr>
        <w:t>Службеном гласнику РС, број 96/18 од 11.12.2018. године</w:t>
      </w:r>
      <w:r w:rsidRPr="00250027">
        <w:rPr>
          <w:rFonts w:ascii="Times New Roman" w:eastAsia="Times New Roman" w:hAnsi="Times New Roman"/>
          <w:lang w:val="sr-Cyrl-RS"/>
        </w:rPr>
        <w:t>.</w:t>
      </w:r>
    </w:p>
    <w:p w14:paraId="64779A72" w14:textId="77777777" w:rsidR="00250027" w:rsidRDefault="00250027" w:rsidP="002B6860">
      <w:pPr>
        <w:ind w:firstLine="720"/>
        <w:jc w:val="both"/>
        <w:rPr>
          <w:rFonts w:ascii="Times New Roman" w:eastAsia="Times New Roman" w:hAnsi="Times New Roman"/>
          <w:lang w:val="sr-Cyrl-RS"/>
        </w:rPr>
      </w:pPr>
    </w:p>
    <w:p w14:paraId="5B6CFA34" w14:textId="7D56C86A" w:rsidR="00250027" w:rsidRPr="00CA6C9F" w:rsidRDefault="00250027" w:rsidP="00CA6C9F">
      <w:pPr>
        <w:ind w:firstLine="720"/>
        <w:jc w:val="both"/>
        <w:rPr>
          <w:rFonts w:ascii="Times New Roman" w:hAnsi="Times New Roman"/>
          <w:color w:val="FF0000"/>
          <w:lang w:val="sr-Latn-RS"/>
        </w:rPr>
      </w:pPr>
      <w:r w:rsidRPr="00CA6C9F">
        <w:rPr>
          <w:rFonts w:ascii="Times New Roman" w:hAnsi="Times New Roman"/>
          <w:lang w:val="sr-Cyrl-RS"/>
        </w:rPr>
        <w:t>Усвојен је Акциони план</w:t>
      </w:r>
      <w:r w:rsidR="00C3703D" w:rsidRPr="00CA6C9F">
        <w:rPr>
          <w:rFonts w:ascii="Times New Roman" w:hAnsi="Times New Roman"/>
          <w:lang w:val="sr-Cyrl-RS"/>
        </w:rPr>
        <w:t xml:space="preserve"> за спровођење Стратегије безбедности и здравља на  раду у Републици Србији за период од 2018. до 2022.</w:t>
      </w:r>
    </w:p>
    <w:p w14:paraId="7EC78137" w14:textId="5505E9D6" w:rsidR="00250027" w:rsidRPr="00CA6C9F" w:rsidRDefault="00C3703D" w:rsidP="00CA6C9F">
      <w:pPr>
        <w:jc w:val="both"/>
        <w:rPr>
          <w:rFonts w:ascii="Times New Roman" w:hAnsi="Times New Roman"/>
          <w:lang w:val="sr-Cyrl-RS"/>
        </w:rPr>
      </w:pPr>
      <w:r w:rsidRPr="00CA6C9F">
        <w:rPr>
          <w:rFonts w:ascii="Times New Roman" w:hAnsi="Times New Roman"/>
          <w:lang w:val="sr-Cyrl-RS"/>
        </w:rPr>
        <w:t>Планиран буџет за 2018. годину је 1.630.000,00 динара, док је потрошено 1.630.000,00 динара.</w:t>
      </w:r>
    </w:p>
    <w:p w14:paraId="46B52380" w14:textId="77777777" w:rsidR="00911B6E" w:rsidRPr="0033084B" w:rsidRDefault="00911B6E" w:rsidP="00911B6E">
      <w:pPr>
        <w:rPr>
          <w:rFonts w:ascii="Times New Roman" w:hAnsi="Times New Roman"/>
        </w:rPr>
      </w:pPr>
    </w:p>
    <w:p w14:paraId="2E1FBD8B" w14:textId="77777777" w:rsidR="00B36672" w:rsidRPr="0033084B" w:rsidRDefault="00B940B5" w:rsidP="00911B6E">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33084B">
        <w:rPr>
          <w:rFonts w:ascii="Times New Roman" w:eastAsia="Times New Roman" w:hAnsi="Times New Roman"/>
          <w:b/>
          <w:iCs/>
          <w:lang w:val="nl-NL"/>
        </w:rPr>
        <w:t xml:space="preserve">5.2. Боље контролисати и спроводити мере заштите на раду </w:t>
      </w:r>
      <w:r w:rsidR="00911B6E" w:rsidRPr="0033084B">
        <w:rPr>
          <w:rFonts w:ascii="Times New Roman" w:eastAsia="Times New Roman" w:hAnsi="Times New Roman"/>
          <w:b/>
          <w:iCs/>
          <w:lang w:val="nl-NL"/>
        </w:rPr>
        <w:tab/>
      </w:r>
    </w:p>
    <w:p w14:paraId="12B74162" w14:textId="77777777" w:rsidR="00761E4B" w:rsidRPr="00761E4B" w:rsidRDefault="00761E4B" w:rsidP="00761E4B">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559E6CB2" w14:textId="77777777" w:rsidR="00D1297F" w:rsidRDefault="00D1297F" w:rsidP="00D1297F">
      <w:pPr>
        <w:autoSpaceDE w:val="0"/>
        <w:autoSpaceDN w:val="0"/>
        <w:ind w:firstLine="720"/>
        <w:jc w:val="both"/>
        <w:rPr>
          <w:rFonts w:ascii="Times New Roman" w:hAnsi="Times New Roman"/>
          <w:lang w:val="sr-Cyrl-RS"/>
        </w:rPr>
      </w:pPr>
    </w:p>
    <w:p w14:paraId="3BCFB6CB" w14:textId="79A09379" w:rsidR="00911B6E" w:rsidRPr="00D1297F" w:rsidRDefault="00D1297F" w:rsidP="00D1297F">
      <w:pPr>
        <w:autoSpaceDE w:val="0"/>
        <w:autoSpaceDN w:val="0"/>
        <w:ind w:firstLine="720"/>
        <w:jc w:val="both"/>
        <w:rPr>
          <w:rFonts w:ascii="Times New Roman" w:eastAsiaTheme="minorHAnsi" w:hAnsi="Times New Roman"/>
        </w:rPr>
      </w:pPr>
      <w:r>
        <w:rPr>
          <w:rFonts w:ascii="Times New Roman" w:hAnsi="Times New Roman"/>
          <w:lang w:val="sr-Cyrl-RS"/>
        </w:rPr>
        <w:t>У Стратегиј</w:t>
      </w:r>
      <w:r>
        <w:rPr>
          <w:rFonts w:ascii="Times New Roman" w:hAnsi="Times New Roman"/>
        </w:rPr>
        <w:t>и</w:t>
      </w:r>
      <w:r>
        <w:rPr>
          <w:rFonts w:ascii="Times New Roman" w:hAnsi="Times New Roman"/>
          <w:lang w:val="sr-Cyrl-RS"/>
        </w:rPr>
        <w:t xml:space="preserve"> безбедности и здравља на раду у Републици Србији за период од 2018. до 2022. године </w:t>
      </w:r>
      <w:r>
        <w:rPr>
          <w:rFonts w:ascii="Times New Roman" w:hAnsi="Times New Roman"/>
        </w:rPr>
        <w:t xml:space="preserve">са Акционим планом за њено спровођење </w:t>
      </w:r>
      <w:r>
        <w:rPr>
          <w:rFonts w:ascii="Times New Roman" w:hAnsi="Times New Roman"/>
          <w:lang w:val="sr-Cyrl-RS"/>
        </w:rPr>
        <w:t xml:space="preserve">(„Службени гласник РС”, број 96/18) </w:t>
      </w:r>
      <w:r>
        <w:rPr>
          <w:rFonts w:ascii="Times New Roman" w:hAnsi="Times New Roman"/>
          <w:color w:val="000000"/>
        </w:rPr>
        <w:t xml:space="preserve">посебан циљ 2. у спровођењу Стратегије је </w:t>
      </w:r>
      <w:r>
        <w:rPr>
          <w:rFonts w:ascii="Times New Roman" w:hAnsi="Times New Roman"/>
        </w:rPr>
        <w:t xml:space="preserve">превенција повреда на раду и професионалних болести. Мера </w:t>
      </w:r>
      <w:r>
        <w:rPr>
          <w:rFonts w:ascii="Times New Roman" w:hAnsi="Times New Roman"/>
          <w:lang w:val="sr-Cyrl-RS"/>
        </w:rPr>
        <w:t>за постизање овог циља је у</w:t>
      </w:r>
      <w:r>
        <w:rPr>
          <w:rFonts w:ascii="Times New Roman" w:hAnsi="Times New Roman"/>
        </w:rPr>
        <w:t xml:space="preserve">напређење инспекцијских надзора. Активности за спровођење мере у Акционом плану су: </w:t>
      </w:r>
      <w:r w:rsidRPr="00D1297F">
        <w:rPr>
          <w:rFonts w:ascii="Times New Roman" w:hAnsi="Times New Roman"/>
          <w:lang w:val="ru-RU"/>
        </w:rPr>
        <w:t xml:space="preserve">Уједначавање инспекцијских надзора у области </w:t>
      </w:r>
      <w:r w:rsidRPr="00D1297F">
        <w:rPr>
          <w:rFonts w:ascii="Times New Roman" w:hAnsi="Times New Roman"/>
          <w:lang w:val="ru-RU"/>
        </w:rPr>
        <w:lastRenderedPageBreak/>
        <w:t>безбедности и здравља на раду</w:t>
      </w:r>
      <w:r>
        <w:rPr>
          <w:rFonts w:ascii="Times New Roman" w:hAnsi="Times New Roman"/>
          <w:lang w:val="sr-Cyrl-RS"/>
        </w:rPr>
        <w:t xml:space="preserve">, </w:t>
      </w:r>
      <w:r>
        <w:rPr>
          <w:rFonts w:ascii="Times New Roman" w:hAnsi="Times New Roman"/>
        </w:rPr>
        <w:t xml:space="preserve">Оспособљавање инспектора рада и усавршавање знања за вршење инспекцијског надзора у области безбедности и здравља на раду, </w:t>
      </w:r>
      <w:r w:rsidRPr="00D1297F">
        <w:rPr>
          <w:rFonts w:ascii="Times New Roman" w:hAnsi="Times New Roman"/>
          <w:lang w:val="ru-RU"/>
        </w:rPr>
        <w:t>Упознавање инспектора рада са новим технологијама и новим ризицима, савременим приступима и праксама у области безбедности и здравља на раду и у области инспекцијског надзора путем обука</w:t>
      </w:r>
      <w:r>
        <w:rPr>
          <w:rFonts w:ascii="Times New Roman" w:hAnsi="Times New Roman"/>
          <w:lang w:val="sr-Cyrl-RS"/>
        </w:rPr>
        <w:t xml:space="preserve"> и </w:t>
      </w:r>
      <w:r>
        <w:rPr>
          <w:rFonts w:ascii="Times New Roman" w:hAnsi="Times New Roman"/>
        </w:rPr>
        <w:t xml:space="preserve">саветодавна улога Инспектората за рад, а рок за спровођење активности је од 2019. до 2021. године.  </w:t>
      </w:r>
    </w:p>
    <w:p w14:paraId="2AA46409" w14:textId="77777777" w:rsidR="00152D61" w:rsidRPr="00EB2861" w:rsidRDefault="00F63520" w:rsidP="00911B6E">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33084B">
        <w:rPr>
          <w:rFonts w:ascii="Times New Roman" w:eastAsia="Times New Roman" w:hAnsi="Times New Roman"/>
          <w:b/>
          <w:iCs/>
          <w:lang w:val="nl-NL"/>
        </w:rPr>
        <w:t>5.3. Јачати службе здравствене заштите радника (медицине рада</w:t>
      </w:r>
      <w:r w:rsidR="00EB2861">
        <w:rPr>
          <w:rFonts w:ascii="Times New Roman" w:eastAsia="Times New Roman" w:hAnsi="Times New Roman"/>
          <w:b/>
          <w:iCs/>
          <w:lang w:val="nl-NL"/>
        </w:rPr>
        <w:t>)</w:t>
      </w:r>
    </w:p>
    <w:p w14:paraId="7F9E8262" w14:textId="77777777" w:rsidR="00761E4B" w:rsidRPr="00CC7E6A" w:rsidRDefault="00761E4B" w:rsidP="00761E4B">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7EFCF6FD" w14:textId="77777777" w:rsidR="00761E4B" w:rsidRDefault="00761E4B" w:rsidP="00EB2861">
      <w:pPr>
        <w:ind w:firstLine="720"/>
        <w:jc w:val="both"/>
        <w:rPr>
          <w:rFonts w:ascii="Times New Roman" w:eastAsia="Times New Roman" w:hAnsi="Times New Roman"/>
          <w:lang w:val="sr-Cyrl-RS"/>
        </w:rPr>
      </w:pPr>
    </w:p>
    <w:p w14:paraId="499C3ED2" w14:textId="77777777" w:rsidR="009609AE" w:rsidRDefault="009609AE" w:rsidP="00EB2861">
      <w:pPr>
        <w:ind w:firstLine="720"/>
        <w:jc w:val="both"/>
        <w:rPr>
          <w:rFonts w:ascii="Times New Roman" w:eastAsia="Times New Roman" w:hAnsi="Times New Roman"/>
          <w:lang w:val="sr-Cyrl-RS"/>
        </w:rPr>
      </w:pPr>
      <w:r w:rsidRPr="000105EB">
        <w:rPr>
          <w:rFonts w:ascii="Times New Roman" w:eastAsia="Times New Roman" w:hAnsi="Times New Roman"/>
          <w:lang w:val="sr-Cyrl-RS"/>
        </w:rPr>
        <w:t>Осим одредаба Закона о здравственој заштити, Законом о јавном здрављу је као једна од области деловања јавног здравља утврђена и радна околина и здравље становништва, а спровођење јавног здравља у овој области, између остаог, обухвата организовање и спровођење информационог система за прикупљање података и праћење епидемиолошке ситуације у области професионалних болести, оболења у вези са радом, повредама на раду и предлагање мера за њихово спречавање, праћење и проучавање услова рада, изучавање професионалних ризика и утицаја на здравље запослених.</w:t>
      </w:r>
    </w:p>
    <w:p w14:paraId="0A22E252" w14:textId="77777777" w:rsidR="00761E4B" w:rsidRPr="000105EB" w:rsidRDefault="00761E4B" w:rsidP="00EB2861">
      <w:pPr>
        <w:ind w:firstLine="720"/>
        <w:jc w:val="both"/>
        <w:rPr>
          <w:rFonts w:ascii="Times New Roman" w:eastAsia="Times New Roman" w:hAnsi="Times New Roman"/>
          <w:lang w:val="sr-Cyrl-RS"/>
        </w:rPr>
      </w:pPr>
    </w:p>
    <w:p w14:paraId="77512A12" w14:textId="77777777" w:rsidR="009609AE" w:rsidRDefault="009609AE" w:rsidP="0055641F">
      <w:pPr>
        <w:jc w:val="both"/>
        <w:rPr>
          <w:rFonts w:ascii="Times New Roman" w:eastAsia="Times New Roman" w:hAnsi="Times New Roman"/>
          <w:lang w:val="sr-Cyrl-RS"/>
        </w:rPr>
      </w:pPr>
      <w:r w:rsidRPr="000105EB">
        <w:rPr>
          <w:rFonts w:ascii="Times New Roman" w:eastAsia="Times New Roman" w:hAnsi="Times New Roman"/>
          <w:lang w:val="sr-Cyrl-RS"/>
        </w:rPr>
        <w:t>У том смислу је у току ажурирање Листе професионалних болести, као и израда посебног правилника којим ће се уредити услови за обављање јавног здравља у овој области.</w:t>
      </w:r>
    </w:p>
    <w:p w14:paraId="7FC7DCE9" w14:textId="77777777" w:rsidR="00F6354B" w:rsidRDefault="00F6354B" w:rsidP="0055641F">
      <w:pPr>
        <w:jc w:val="both"/>
        <w:rPr>
          <w:rFonts w:ascii="Times New Roman" w:eastAsia="Times New Roman" w:hAnsi="Times New Roman"/>
          <w:lang w:val="sr-Cyrl-RS"/>
        </w:rPr>
      </w:pPr>
    </w:p>
    <w:p w14:paraId="6292C291" w14:textId="77777777" w:rsidR="00911B6E" w:rsidRPr="0033084B" w:rsidRDefault="00F63520" w:rsidP="002F293F">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33084B">
        <w:rPr>
          <w:rFonts w:ascii="Times New Roman" w:eastAsia="Times New Roman" w:hAnsi="Times New Roman"/>
          <w:b/>
          <w:iCs/>
          <w:lang w:val="nl-NL"/>
        </w:rPr>
        <w:t xml:space="preserve">5.4. Већи обухват здравственом заштитом незапосленог радно-активног становништва </w:t>
      </w:r>
    </w:p>
    <w:p w14:paraId="333F1C3B" w14:textId="77777777" w:rsidR="00761E4B" w:rsidRPr="00761E4B" w:rsidRDefault="00761E4B" w:rsidP="00761E4B">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79A4673C" w14:textId="74CE3513" w:rsidR="00E57BCD" w:rsidRPr="00070668" w:rsidRDefault="00152D61" w:rsidP="00070668">
      <w:pPr>
        <w:spacing w:before="200" w:after="240"/>
        <w:ind w:firstLine="720"/>
        <w:outlineLvl w:val="3"/>
        <w:rPr>
          <w:rFonts w:ascii="Times New Roman" w:eastAsia="Times New Roman" w:hAnsi="Times New Roman"/>
          <w:iCs/>
          <w:lang w:val="sr-Cyrl-RS"/>
        </w:rPr>
      </w:pPr>
      <w:r w:rsidRPr="0033084B">
        <w:rPr>
          <w:rFonts w:ascii="Times New Roman" w:eastAsia="Times New Roman" w:hAnsi="Times New Roman"/>
          <w:iCs/>
          <w:lang w:val="sr-Cyrl-RS"/>
        </w:rPr>
        <w:t>Спровођење мере планирано за период 2019-2020.</w:t>
      </w:r>
    </w:p>
    <w:p w14:paraId="33196F5F" w14:textId="77777777" w:rsidR="00911B6E" w:rsidRPr="0033084B" w:rsidRDefault="00761E4B" w:rsidP="00911B6E">
      <w:pPr>
        <w:spacing w:before="200" w:after="240"/>
        <w:outlineLvl w:val="3"/>
        <w:rPr>
          <w:rFonts w:ascii="Times New Roman" w:eastAsia="Times New Roman" w:hAnsi="Times New Roman"/>
          <w:b/>
          <w:iCs/>
          <w:lang w:val="nl-NL"/>
        </w:rPr>
      </w:pPr>
      <w:r w:rsidRPr="0033084B">
        <w:rPr>
          <w:rFonts w:ascii="Times New Roman" w:eastAsia="Times New Roman" w:hAnsi="Times New Roman"/>
          <w:b/>
          <w:lang w:val="nl-NL"/>
        </w:rPr>
        <w:t xml:space="preserve">ЦИЉ 6: СМАЊЕЊЕ ДИСКРИМИНАЦИЈЕ РАЊИВИХ ДРУШТВЕНИХ ГРУПА И ЊИХОВА БОЉА ИНКЛУЗИЈА </w:t>
      </w:r>
      <w:r w:rsidRPr="0033084B">
        <w:rPr>
          <w:rFonts w:ascii="Times New Roman" w:eastAsia="Times New Roman" w:hAnsi="Times New Roman"/>
          <w:b/>
          <w:lang w:val="nl-NL"/>
        </w:rPr>
        <w:tab/>
      </w:r>
    </w:p>
    <w:p w14:paraId="71D24BAD" w14:textId="77777777" w:rsidR="00911B6E" w:rsidRPr="0033084B" w:rsidRDefault="00F63520" w:rsidP="00911B6E">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33084B">
        <w:rPr>
          <w:rFonts w:ascii="Times New Roman" w:eastAsia="Times New Roman" w:hAnsi="Times New Roman"/>
          <w:b/>
          <w:iCs/>
          <w:lang w:val="nl-NL"/>
        </w:rPr>
        <w:t>6. 1. Имплементирати и пратити спровођење Закона о правима пацијената</w:t>
      </w:r>
      <w:r w:rsidR="00911B6E" w:rsidRPr="0033084B">
        <w:rPr>
          <w:rFonts w:ascii="Times New Roman" w:eastAsia="Times New Roman" w:hAnsi="Times New Roman"/>
          <w:b/>
          <w:iCs/>
          <w:lang w:val="nl-NL"/>
        </w:rPr>
        <w:tab/>
      </w:r>
    </w:p>
    <w:p w14:paraId="2BAE2695" w14:textId="77777777" w:rsidR="00761E4B" w:rsidRPr="00761E4B" w:rsidRDefault="00761E4B" w:rsidP="00761E4B">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530AE9FC" w14:textId="77777777" w:rsidR="00C3703D" w:rsidRPr="00761E4B" w:rsidRDefault="00C3703D" w:rsidP="00761E4B">
      <w:pPr>
        <w:spacing w:before="200" w:after="240"/>
        <w:ind w:firstLine="720"/>
        <w:jc w:val="both"/>
        <w:outlineLvl w:val="3"/>
        <w:rPr>
          <w:rFonts w:ascii="Times New Roman" w:eastAsia="Times New Roman" w:hAnsi="Times New Roman"/>
          <w:iCs/>
          <w:lang w:val="nl-NL"/>
        </w:rPr>
      </w:pPr>
      <w:r w:rsidRPr="00761E4B">
        <w:rPr>
          <w:rFonts w:ascii="Times New Roman" w:eastAsia="Times New Roman" w:hAnsi="Times New Roman"/>
          <w:iCs/>
          <w:lang w:val="nl-NL"/>
        </w:rPr>
        <w:t>Након усвајања Закона о правима пацијената Министарство је предузело низ активности потребних за имплементацију Закона.</w:t>
      </w:r>
    </w:p>
    <w:p w14:paraId="64BF49CD" w14:textId="77777777" w:rsidR="00761E4B" w:rsidRPr="00C3703D" w:rsidRDefault="00C3703D" w:rsidP="00761E4B">
      <w:pPr>
        <w:ind w:firstLine="720"/>
        <w:jc w:val="both"/>
        <w:outlineLvl w:val="3"/>
        <w:rPr>
          <w:rFonts w:ascii="Times New Roman" w:eastAsia="Times New Roman" w:hAnsi="Times New Roman"/>
          <w:iCs/>
          <w:lang w:val="nl-NL"/>
        </w:rPr>
      </w:pPr>
      <w:r w:rsidRPr="00C3703D">
        <w:rPr>
          <w:rFonts w:ascii="Times New Roman" w:eastAsia="Times New Roman" w:hAnsi="Times New Roman"/>
          <w:iCs/>
          <w:lang w:val="nl-NL"/>
        </w:rPr>
        <w:t>У контроли спровођења Закона, а у складу са препоруком Заштитника грађана, датом у Посебном извештају о раду механизама за заштиту права пацијената, маја 2016. године, здравствена инспекција утврдила је јединствену методологију за праћење надзора здравствене инспекције по представкама које се односе на права пацијената, која jе коришћена и у 2018. години.</w:t>
      </w:r>
    </w:p>
    <w:p w14:paraId="197F34D6" w14:textId="77777777" w:rsidR="00C3703D" w:rsidRDefault="00C3703D" w:rsidP="00C3703D">
      <w:pPr>
        <w:ind w:firstLine="720"/>
        <w:jc w:val="both"/>
        <w:outlineLvl w:val="3"/>
        <w:rPr>
          <w:rFonts w:ascii="Times New Roman" w:eastAsia="Times New Roman" w:hAnsi="Times New Roman"/>
          <w:iCs/>
          <w:lang w:val="nl-NL"/>
        </w:rPr>
      </w:pPr>
      <w:r w:rsidRPr="00C3703D">
        <w:rPr>
          <w:rFonts w:ascii="Times New Roman" w:eastAsia="Times New Roman" w:hAnsi="Times New Roman"/>
          <w:iCs/>
          <w:lang w:val="nl-NL"/>
        </w:rPr>
        <w:t>У 2018. години, здравственој инспекцији је упућена 2 141 представка која се односила на права пацијената, од којих се 92% се односило на 5, од укупно 19, права пацијената.</w:t>
      </w:r>
    </w:p>
    <w:p w14:paraId="401AB6C8" w14:textId="77777777" w:rsidR="00761E4B" w:rsidRPr="00C3703D" w:rsidRDefault="00761E4B" w:rsidP="00C3703D">
      <w:pPr>
        <w:ind w:firstLine="720"/>
        <w:jc w:val="both"/>
        <w:outlineLvl w:val="3"/>
        <w:rPr>
          <w:rFonts w:ascii="Times New Roman" w:eastAsia="Times New Roman" w:hAnsi="Times New Roman"/>
          <w:iCs/>
          <w:lang w:val="nl-NL"/>
        </w:rPr>
      </w:pPr>
    </w:p>
    <w:p w14:paraId="5BE2E39B" w14:textId="77777777" w:rsidR="00C3703D" w:rsidRDefault="00C3703D" w:rsidP="00C3703D">
      <w:pPr>
        <w:ind w:firstLine="720"/>
        <w:jc w:val="both"/>
        <w:outlineLvl w:val="3"/>
        <w:rPr>
          <w:rFonts w:ascii="Times New Roman" w:eastAsia="Times New Roman" w:hAnsi="Times New Roman"/>
          <w:iCs/>
          <w:lang w:val="nl-NL"/>
        </w:rPr>
      </w:pPr>
      <w:r w:rsidRPr="00C3703D">
        <w:rPr>
          <w:rFonts w:ascii="Times New Roman" w:eastAsia="Times New Roman" w:hAnsi="Times New Roman"/>
          <w:iCs/>
          <w:lang w:val="nl-NL"/>
        </w:rPr>
        <w:t xml:space="preserve">Од свих основаних представки које су се односиле на права пацијената у 2018. години, 90% се односило на следећа 3 права пацијената: право на квалитет пружања здравствене услуге, право на друго стручно мишљење и право на доступност здравствене заштите. </w:t>
      </w:r>
      <w:r w:rsidRPr="00C3703D">
        <w:rPr>
          <w:rFonts w:ascii="Times New Roman" w:eastAsia="Times New Roman" w:hAnsi="Times New Roman"/>
          <w:iCs/>
          <w:lang w:val="nl-NL"/>
        </w:rPr>
        <w:lastRenderedPageBreak/>
        <w:t>Унпређењем поштовања ова 3 права пацијената, може се побољшати квалитет здравственог система и задовољство корисника пруженим здравственим услугама за чак 90%.</w:t>
      </w:r>
    </w:p>
    <w:p w14:paraId="2A42A00E" w14:textId="77777777" w:rsidR="00F6354B" w:rsidRDefault="00F6354B" w:rsidP="00C3703D">
      <w:pPr>
        <w:ind w:firstLine="720"/>
        <w:jc w:val="both"/>
        <w:outlineLvl w:val="3"/>
        <w:rPr>
          <w:rFonts w:ascii="Times New Roman" w:eastAsia="Times New Roman" w:hAnsi="Times New Roman"/>
          <w:iCs/>
          <w:lang w:val="nl-NL"/>
        </w:rPr>
      </w:pPr>
    </w:p>
    <w:p w14:paraId="5902FE65" w14:textId="683AD9D2" w:rsidR="00951F48" w:rsidRPr="00CD11A1" w:rsidRDefault="00951F48" w:rsidP="00CD11A1">
      <w:pPr>
        <w:ind w:firstLine="720"/>
        <w:rPr>
          <w:rFonts w:ascii="Times New Roman" w:hAnsi="Times New Roman"/>
          <w:color w:val="FF0000"/>
          <w:lang w:val="sr-Latn-RS"/>
        </w:rPr>
      </w:pPr>
      <w:r w:rsidRPr="00CD11A1">
        <w:rPr>
          <w:rFonts w:ascii="Times New Roman" w:hAnsi="Times New Roman"/>
          <w:lang w:val="sr-Cyrl-RS"/>
        </w:rPr>
        <w:t>По 422 основане представке у области права пацијената, здравствена инспекција је у 2018. години изрекла укупно 437 мера за отклањање незаконитости и поднела 4 захтева за покретање прекршајног поступка.</w:t>
      </w:r>
      <w:r w:rsidR="008D2427" w:rsidRPr="00CD11A1">
        <w:rPr>
          <w:rStyle w:val="FootnoteReference"/>
          <w:rFonts w:ascii="Times New Roman" w:hAnsi="Times New Roman"/>
          <w:lang w:val="sr-Cyrl-RS"/>
        </w:rPr>
        <w:footnoteReference w:id="63"/>
      </w:r>
    </w:p>
    <w:p w14:paraId="62E64334" w14:textId="49FE6D73" w:rsidR="00951F48" w:rsidRPr="00791E75" w:rsidRDefault="00951F48" w:rsidP="00CD11A1">
      <w:pPr>
        <w:rPr>
          <w:lang w:val="sr-Cyrl-RS"/>
        </w:rPr>
      </w:pPr>
    </w:p>
    <w:p w14:paraId="36AD0BEA" w14:textId="77777777" w:rsidR="00C3703D" w:rsidRPr="00C3703D" w:rsidRDefault="00C3703D" w:rsidP="00C3703D">
      <w:pPr>
        <w:ind w:firstLine="720"/>
        <w:jc w:val="both"/>
        <w:outlineLvl w:val="3"/>
        <w:rPr>
          <w:rFonts w:ascii="Times New Roman" w:eastAsia="Times New Roman" w:hAnsi="Times New Roman"/>
          <w:iCs/>
          <w:lang w:val="nl-NL"/>
        </w:rPr>
      </w:pPr>
    </w:p>
    <w:p w14:paraId="27AEEAAC" w14:textId="77777777" w:rsidR="00911B6E" w:rsidRDefault="00F63520" w:rsidP="002B6860">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33084B">
        <w:rPr>
          <w:rFonts w:ascii="Times New Roman" w:eastAsia="Times New Roman" w:hAnsi="Times New Roman"/>
          <w:b/>
          <w:iCs/>
          <w:lang w:val="nl-NL"/>
        </w:rPr>
        <w:t>6.2. Побољшати информисаност рањивих група о правима на здравље и правима пацијената</w:t>
      </w:r>
    </w:p>
    <w:p w14:paraId="7C6D9A14" w14:textId="77777777" w:rsidR="00761E4B" w:rsidRPr="00761E4B" w:rsidRDefault="00761E4B" w:rsidP="00761E4B">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13BCEA0E" w14:textId="77777777" w:rsidR="00761E4B" w:rsidRDefault="00152D61" w:rsidP="00761E4B">
      <w:pPr>
        <w:spacing w:before="200" w:after="240"/>
        <w:ind w:firstLine="720"/>
        <w:outlineLvl w:val="3"/>
        <w:rPr>
          <w:rFonts w:ascii="Times New Roman" w:eastAsia="Times New Roman" w:hAnsi="Times New Roman"/>
          <w:iCs/>
          <w:lang w:val="sr-Cyrl-RS"/>
        </w:rPr>
      </w:pPr>
      <w:r w:rsidRPr="0033084B">
        <w:rPr>
          <w:rFonts w:ascii="Times New Roman" w:eastAsia="Times New Roman" w:hAnsi="Times New Roman"/>
          <w:iCs/>
          <w:lang w:val="sr-Cyrl-RS"/>
        </w:rPr>
        <w:t>Спровођење мере планирано за период 2019-2020.</w:t>
      </w:r>
    </w:p>
    <w:p w14:paraId="34E8AEDF" w14:textId="77777777" w:rsidR="00911B6E" w:rsidRPr="0033084B" w:rsidRDefault="00F63520" w:rsidP="002B6860">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33084B">
        <w:rPr>
          <w:rFonts w:ascii="Times New Roman" w:eastAsia="Times New Roman" w:hAnsi="Times New Roman"/>
          <w:b/>
          <w:iCs/>
          <w:lang w:val="nl-NL"/>
        </w:rPr>
        <w:t>6.3. Развити интегрисане услуге у локалној заједници (здравствене, социјалне и образовне)</w:t>
      </w:r>
    </w:p>
    <w:p w14:paraId="5D897022" w14:textId="77777777" w:rsidR="00761E4B" w:rsidRPr="00761E4B" w:rsidRDefault="00761E4B" w:rsidP="00761E4B">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526CC2A6" w14:textId="3459BF36" w:rsidR="00E57BCD" w:rsidRPr="00C75447" w:rsidRDefault="00152D61" w:rsidP="00C75447">
      <w:pPr>
        <w:spacing w:before="200" w:after="240"/>
        <w:ind w:firstLine="720"/>
        <w:outlineLvl w:val="3"/>
        <w:rPr>
          <w:rFonts w:ascii="Times New Roman" w:eastAsia="Times New Roman" w:hAnsi="Times New Roman"/>
          <w:iCs/>
          <w:lang w:val="sr-Cyrl-RS"/>
        </w:rPr>
      </w:pPr>
      <w:r w:rsidRPr="0033084B">
        <w:rPr>
          <w:rFonts w:ascii="Times New Roman" w:eastAsia="Times New Roman" w:hAnsi="Times New Roman"/>
          <w:iCs/>
          <w:lang w:val="sr-Cyrl-RS"/>
        </w:rPr>
        <w:t>Спровођење мере планирано за период 2019-2020.</w:t>
      </w:r>
    </w:p>
    <w:p w14:paraId="31743CFD" w14:textId="77777777" w:rsidR="00152D61" w:rsidRPr="00EB2861" w:rsidRDefault="00F63520" w:rsidP="008C32BE">
      <w:pPr>
        <w:spacing w:before="200" w:after="240"/>
        <w:outlineLvl w:val="3"/>
        <w:rPr>
          <w:rFonts w:ascii="Times New Roman" w:eastAsia="Times New Roman" w:hAnsi="Times New Roman"/>
          <w:b/>
          <w:iCs/>
          <w:highlight w:val="yellow"/>
          <w:lang w:val="nl-NL"/>
        </w:rPr>
      </w:pPr>
      <w:r>
        <w:rPr>
          <w:rFonts w:ascii="Times New Roman" w:eastAsia="Times New Roman" w:hAnsi="Times New Roman"/>
          <w:b/>
          <w:iCs/>
          <w:lang w:val="sr-Cyrl-RS"/>
        </w:rPr>
        <w:t xml:space="preserve">Мера </w:t>
      </w:r>
      <w:r w:rsidR="00911B6E" w:rsidRPr="0033084B">
        <w:rPr>
          <w:rFonts w:ascii="Times New Roman" w:eastAsia="Times New Roman" w:hAnsi="Times New Roman"/>
          <w:b/>
          <w:iCs/>
          <w:lang w:val="nl-NL"/>
        </w:rPr>
        <w:t xml:space="preserve">6.4. Имплементирати и контролисати спровођење Закона о заштити лица са менталним сметњама </w:t>
      </w:r>
      <w:r w:rsidR="00911B6E" w:rsidRPr="0033084B">
        <w:rPr>
          <w:rFonts w:ascii="Times New Roman" w:eastAsia="Times New Roman" w:hAnsi="Times New Roman"/>
          <w:b/>
          <w:iCs/>
          <w:lang w:val="nl-NL"/>
        </w:rPr>
        <w:tab/>
      </w:r>
    </w:p>
    <w:p w14:paraId="535471DA" w14:textId="77777777" w:rsidR="00761E4B" w:rsidRPr="00CC7E6A" w:rsidRDefault="00761E4B" w:rsidP="00761E4B">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69A09E05" w14:textId="77777777" w:rsidR="00761E4B" w:rsidRDefault="00761E4B" w:rsidP="00337CF2">
      <w:pPr>
        <w:ind w:firstLine="720"/>
        <w:jc w:val="both"/>
        <w:rPr>
          <w:rFonts w:ascii="Times New Roman" w:eastAsia="Times New Roman" w:hAnsi="Times New Roman"/>
          <w:color w:val="000000"/>
          <w:lang w:val="sr-Cyrl-RS"/>
        </w:rPr>
      </w:pPr>
    </w:p>
    <w:p w14:paraId="51DB2040" w14:textId="77777777" w:rsidR="00337CF2" w:rsidRDefault="00337CF2" w:rsidP="00337CF2">
      <w:pPr>
        <w:ind w:firstLine="720"/>
        <w:jc w:val="both"/>
        <w:rPr>
          <w:rFonts w:ascii="Times New Roman" w:eastAsia="Times New Roman" w:hAnsi="Times New Roman"/>
          <w:color w:val="000000"/>
          <w:lang w:val="sr-Cyrl-RS"/>
        </w:rPr>
      </w:pPr>
      <w:r w:rsidRPr="00337CF2">
        <w:rPr>
          <w:rFonts w:ascii="Times New Roman" w:eastAsia="Times New Roman" w:hAnsi="Times New Roman"/>
          <w:color w:val="000000"/>
          <w:lang w:val="sr-Cyrl-RS"/>
        </w:rPr>
        <w:t xml:space="preserve">Здравствена инспекција Министарства здравља, у оквиру редовних и вандредних инспекцијских надзора - планираних и ван плана (укључујући и поступање по пријави странака) редовно врши контролу примене Правилника о ближим условима за примену физичког спутавања и изолације лица са менталним сметњама која се налазе на лечењу у психијатријским установама. </w:t>
      </w:r>
    </w:p>
    <w:p w14:paraId="5E710972" w14:textId="77777777" w:rsidR="00761E4B" w:rsidRPr="00337CF2" w:rsidRDefault="00761E4B" w:rsidP="00337CF2">
      <w:pPr>
        <w:ind w:firstLine="720"/>
        <w:jc w:val="both"/>
        <w:rPr>
          <w:rFonts w:ascii="Times New Roman" w:eastAsia="Times New Roman" w:hAnsi="Times New Roman"/>
          <w:color w:val="000000"/>
          <w:lang w:val="sr-Cyrl-RS"/>
        </w:rPr>
      </w:pPr>
    </w:p>
    <w:p w14:paraId="31843E38" w14:textId="77777777" w:rsidR="00337CF2" w:rsidRDefault="00337CF2" w:rsidP="00337CF2">
      <w:pPr>
        <w:tabs>
          <w:tab w:val="left" w:pos="720"/>
        </w:tabs>
        <w:jc w:val="both"/>
        <w:rPr>
          <w:rFonts w:ascii="Times New Roman" w:eastAsia="Times New Roman" w:hAnsi="Times New Roman"/>
          <w:color w:val="000000"/>
          <w:lang w:val="sr-Cyrl-RS"/>
        </w:rPr>
      </w:pPr>
      <w:r>
        <w:rPr>
          <w:rFonts w:ascii="Times New Roman" w:eastAsia="Times New Roman" w:hAnsi="Times New Roman"/>
          <w:color w:val="000000"/>
          <w:lang w:val="sr-Cyrl-RS"/>
        </w:rPr>
        <w:tab/>
      </w:r>
      <w:r w:rsidRPr="00337CF2">
        <w:rPr>
          <w:rFonts w:ascii="Times New Roman" w:eastAsia="Times New Roman" w:hAnsi="Times New Roman"/>
          <w:color w:val="000000"/>
          <w:lang w:val="sr-Cyrl-RS"/>
        </w:rPr>
        <w:t>У току 2018. године није било пријава по којима би била вршена провера примене прописаних обавеза, али је, крајем месеца јуна 2018. године извршен ванредан инспекцијски надзор у Клиници за психијатријске болести „Др Лаза Лазаревић“ у Београду, Специјалној психијатријској болници у Ковину и Специјлној психијатријској болници Горња Топоница, ради контроле примене прописаних обавеза у погледу ограничења права лица са менталним сметњама, утврђивања индивисуалног плана лечења, обавештења и прибављања пристанка лица са менталним сметњама на предложену медицинску меру, утврђивања разлога за примену мере физичког спутавања и изолације,  услова за примену мере физичког спутавања и изолације, надлежности за доношење одлуке о предузимању мере, праћење примене мере физичког спутавања и изолације, као и праћење здравственог стања лица над којим је мера примењена.</w:t>
      </w:r>
    </w:p>
    <w:p w14:paraId="3953C216" w14:textId="77777777" w:rsidR="00761E4B" w:rsidRPr="00337CF2" w:rsidRDefault="00761E4B" w:rsidP="00337CF2">
      <w:pPr>
        <w:tabs>
          <w:tab w:val="left" w:pos="720"/>
        </w:tabs>
        <w:jc w:val="both"/>
        <w:rPr>
          <w:rFonts w:ascii="Times New Roman" w:eastAsia="Times New Roman" w:hAnsi="Times New Roman"/>
          <w:color w:val="000000"/>
          <w:lang w:val="sr-Cyrl-RS"/>
        </w:rPr>
      </w:pPr>
    </w:p>
    <w:p w14:paraId="5D49945E" w14:textId="77777777" w:rsidR="008D2B7B" w:rsidRDefault="00337CF2" w:rsidP="00337CF2">
      <w:pPr>
        <w:jc w:val="both"/>
        <w:rPr>
          <w:rFonts w:ascii="Times New Roman" w:eastAsia="Times New Roman" w:hAnsi="Times New Roman"/>
          <w:color w:val="000000"/>
          <w:lang w:val="sr-Cyrl-RS"/>
        </w:rPr>
      </w:pPr>
      <w:r>
        <w:rPr>
          <w:rFonts w:ascii="Times New Roman" w:eastAsia="Times New Roman" w:hAnsi="Times New Roman"/>
          <w:color w:val="000000"/>
          <w:lang w:val="sr-Cyrl-RS"/>
        </w:rPr>
        <w:tab/>
      </w:r>
      <w:r w:rsidRPr="00337CF2">
        <w:rPr>
          <w:rFonts w:ascii="Times New Roman" w:eastAsia="Times New Roman" w:hAnsi="Times New Roman"/>
          <w:color w:val="000000"/>
          <w:lang w:val="sr-Cyrl-RS"/>
        </w:rPr>
        <w:t xml:space="preserve">Извршеним надзорима у наведеним здравственим установама нису утврђени пропусти, како у поступку одлучивања о примени мере, примени и праћењу мере,  тако и у даљим </w:t>
      </w:r>
      <w:r w:rsidRPr="00337CF2">
        <w:rPr>
          <w:rFonts w:ascii="Times New Roman" w:eastAsia="Times New Roman" w:hAnsi="Times New Roman"/>
          <w:color w:val="000000"/>
          <w:lang w:val="sr-Cyrl-RS"/>
        </w:rPr>
        <w:lastRenderedPageBreak/>
        <w:t>поступцима здравствених радника, укључујући и вођење прописане медицинске документације.</w:t>
      </w:r>
    </w:p>
    <w:p w14:paraId="6D6ED3BC" w14:textId="0D93D7B5" w:rsidR="00337CF2" w:rsidRDefault="00337CF2" w:rsidP="000845D6">
      <w:pPr>
        <w:rPr>
          <w:lang w:val="sr-Cyrl-RS"/>
        </w:rPr>
      </w:pPr>
    </w:p>
    <w:p w14:paraId="4FBDC736" w14:textId="77777777" w:rsidR="00337CF2" w:rsidRPr="0033084B" w:rsidRDefault="00337CF2" w:rsidP="00337CF2">
      <w:pPr>
        <w:jc w:val="both"/>
        <w:rPr>
          <w:rFonts w:ascii="Times New Roman" w:eastAsia="Times New Roman" w:hAnsi="Times New Roman"/>
          <w:color w:val="000000"/>
          <w:lang w:val="sr-Cyrl-RS"/>
        </w:rPr>
      </w:pPr>
    </w:p>
    <w:p w14:paraId="3E903C75" w14:textId="77777777" w:rsidR="00C204F3" w:rsidRDefault="00911B6E" w:rsidP="00FE548A">
      <w:pPr>
        <w:spacing w:before="200" w:after="240"/>
        <w:jc w:val="center"/>
        <w:outlineLvl w:val="3"/>
        <w:rPr>
          <w:rFonts w:ascii="Times New Roman" w:eastAsia="Times New Roman" w:hAnsi="Times New Roman"/>
          <w:b/>
          <w:lang w:val="nl-NL"/>
        </w:rPr>
      </w:pPr>
      <w:r w:rsidRPr="0033084B">
        <w:rPr>
          <w:rFonts w:ascii="Times New Roman" w:eastAsia="Times New Roman" w:hAnsi="Times New Roman"/>
          <w:b/>
          <w:lang w:val="nl-NL"/>
        </w:rPr>
        <w:t>ПРАВЦИ ДЕЛОВАЊА У ОДНОСУ НА ИЗАЗОВЕ У ПРИСТУПАЧНОСТИ ЗДРАВСТВЕНЕ ЗАШТИТЕ СТАНОВНИШТВУ</w:t>
      </w:r>
    </w:p>
    <w:p w14:paraId="3E6C262D" w14:textId="77777777" w:rsidR="00C204F3" w:rsidRPr="00C204F3" w:rsidRDefault="00C204F3" w:rsidP="00FE548A">
      <w:pPr>
        <w:spacing w:before="200" w:after="240"/>
        <w:ind w:firstLine="720"/>
        <w:jc w:val="both"/>
        <w:outlineLvl w:val="3"/>
        <w:rPr>
          <w:rFonts w:ascii="Times New Roman" w:eastAsia="Times New Roman" w:hAnsi="Times New Roman"/>
          <w:lang w:val="nl-NL"/>
        </w:rPr>
      </w:pPr>
      <w:r w:rsidRPr="00C204F3">
        <w:rPr>
          <w:rFonts w:ascii="Times New Roman" w:eastAsia="Times New Roman" w:hAnsi="Times New Roman"/>
          <w:lang w:val="nl-NL"/>
        </w:rPr>
        <w:t>Правци деловања који се односе на планирање и школовање здравствених кадрова  би у складу са националном стратегијом људских ресурса за здравље коју за сада немамо, било унапређено управљање људским ресурсима у здравственом систему и достизање циљева здравственог система, бољом анализом и планирањем потреба за здравственим кадром оптимизовао би се број уписаних на школе и факултете здравствене струке, али и број административног и техничког особља које неповољним односом може да оптерећује здравствени систем.</w:t>
      </w:r>
      <w:r w:rsidR="00911B6E" w:rsidRPr="00C204F3">
        <w:rPr>
          <w:rFonts w:ascii="Times New Roman" w:eastAsia="Times New Roman" w:hAnsi="Times New Roman"/>
          <w:lang w:val="nl-NL"/>
        </w:rPr>
        <w:tab/>
      </w:r>
    </w:p>
    <w:p w14:paraId="560165BC" w14:textId="77777777" w:rsidR="00911B6E" w:rsidRPr="0033084B" w:rsidRDefault="00761E4B" w:rsidP="00911B6E">
      <w:pPr>
        <w:spacing w:before="200" w:after="240"/>
        <w:outlineLvl w:val="3"/>
        <w:rPr>
          <w:rFonts w:ascii="Times New Roman" w:eastAsia="Times New Roman" w:hAnsi="Times New Roman"/>
          <w:b/>
          <w:iCs/>
          <w:lang w:val="nl-NL"/>
        </w:rPr>
      </w:pPr>
      <w:r w:rsidRPr="0033084B">
        <w:rPr>
          <w:rFonts w:ascii="Times New Roman" w:eastAsia="Times New Roman" w:hAnsi="Times New Roman"/>
          <w:b/>
          <w:lang w:val="nl-NL"/>
        </w:rPr>
        <w:t xml:space="preserve">ЦИЉ 1: БОЉЕ ПЛАНИРАЊЕ ПОТРЕБА ЗА ЗДРАВСТВЕНИМ КАДРОМ </w:t>
      </w:r>
      <w:r w:rsidR="00911B6E" w:rsidRPr="0033084B">
        <w:rPr>
          <w:rFonts w:ascii="Times New Roman" w:eastAsia="Times New Roman" w:hAnsi="Times New Roman"/>
          <w:b/>
          <w:lang w:val="nl-NL"/>
        </w:rPr>
        <w:tab/>
      </w:r>
    </w:p>
    <w:p w14:paraId="0EA8D1E3" w14:textId="77777777" w:rsidR="00911B6E" w:rsidRDefault="00F63520" w:rsidP="00F63520">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1.1. </w:t>
      </w:r>
      <w:r w:rsidR="00911B6E" w:rsidRPr="0033084B">
        <w:rPr>
          <w:rFonts w:ascii="Times New Roman" w:eastAsia="Times New Roman" w:hAnsi="Times New Roman"/>
          <w:b/>
          <w:iCs/>
          <w:lang w:val="nl-NL"/>
        </w:rPr>
        <w:t xml:space="preserve">Донети План развоја кадрова у здравству </w:t>
      </w:r>
    </w:p>
    <w:p w14:paraId="7D88BD37" w14:textId="77777777" w:rsidR="00761E4B" w:rsidRPr="00761E4B" w:rsidRDefault="00761E4B" w:rsidP="00761E4B">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01CFD953" w14:textId="77777777" w:rsidR="00761E4B" w:rsidRDefault="00761E4B" w:rsidP="000D02DB">
      <w:pPr>
        <w:ind w:firstLine="720"/>
        <w:jc w:val="both"/>
        <w:outlineLvl w:val="3"/>
        <w:rPr>
          <w:rFonts w:ascii="Times New Roman" w:eastAsia="Times New Roman" w:hAnsi="Times New Roman"/>
          <w:iCs/>
          <w:lang w:val="nl-NL"/>
        </w:rPr>
      </w:pPr>
    </w:p>
    <w:p w14:paraId="1DD0FFD3" w14:textId="77777777" w:rsidR="00911B6E" w:rsidRDefault="00911B6E" w:rsidP="000D02DB">
      <w:pPr>
        <w:ind w:firstLine="720"/>
        <w:jc w:val="both"/>
        <w:outlineLvl w:val="3"/>
        <w:rPr>
          <w:rFonts w:ascii="Times New Roman" w:eastAsia="Times New Roman" w:hAnsi="Times New Roman"/>
          <w:iCs/>
          <w:lang w:val="nl-NL"/>
        </w:rPr>
      </w:pPr>
      <w:r w:rsidRPr="008C32BE">
        <w:rPr>
          <w:rFonts w:ascii="Times New Roman" w:eastAsia="Times New Roman" w:hAnsi="Times New Roman"/>
          <w:iCs/>
          <w:lang w:val="nl-NL"/>
        </w:rPr>
        <w:t xml:space="preserve">План развоја кадрова у здравству није донет. </w:t>
      </w:r>
      <w:r w:rsidR="00454C58" w:rsidRPr="008C32BE">
        <w:rPr>
          <w:rFonts w:ascii="Times New Roman" w:eastAsia="Times New Roman" w:hAnsi="Times New Roman"/>
          <w:iCs/>
          <w:lang w:val="sr-Cyrl-RS"/>
        </w:rPr>
        <w:t xml:space="preserve">Нови </w:t>
      </w:r>
      <w:r w:rsidRPr="008C32BE">
        <w:rPr>
          <w:rFonts w:ascii="Times New Roman" w:eastAsia="Times New Roman" w:hAnsi="Times New Roman"/>
          <w:iCs/>
          <w:lang w:val="nl-NL"/>
        </w:rPr>
        <w:t>Закон о здравственој заштити, којим је предвиђено да План развоја кадрова у здравству садржи, између осталог и план уписа на</w:t>
      </w:r>
      <w:r w:rsidR="00454C58" w:rsidRPr="008C32BE">
        <w:rPr>
          <w:rFonts w:ascii="Times New Roman" w:eastAsia="Times New Roman" w:hAnsi="Times New Roman"/>
          <w:iCs/>
          <w:lang w:val="sr-Cyrl-RS"/>
        </w:rPr>
        <w:t xml:space="preserve"> високошколске установе и </w:t>
      </w:r>
      <w:r w:rsidRPr="008C32BE">
        <w:rPr>
          <w:rFonts w:ascii="Times New Roman" w:eastAsia="Times New Roman" w:hAnsi="Times New Roman"/>
          <w:iCs/>
          <w:lang w:val="nl-NL"/>
        </w:rPr>
        <w:t xml:space="preserve">школе здравствене струке и да га доноси министар </w:t>
      </w:r>
      <w:r w:rsidR="00454C58" w:rsidRPr="008C32BE">
        <w:rPr>
          <w:rFonts w:ascii="Times New Roman" w:eastAsia="Times New Roman" w:hAnsi="Times New Roman"/>
          <w:iCs/>
          <w:lang w:val="sr-Cyrl-RS"/>
        </w:rPr>
        <w:t xml:space="preserve">здравља </w:t>
      </w:r>
      <w:r w:rsidRPr="008C32BE">
        <w:rPr>
          <w:rFonts w:ascii="Times New Roman" w:eastAsia="Times New Roman" w:hAnsi="Times New Roman"/>
          <w:iCs/>
          <w:lang w:val="nl-NL"/>
        </w:rPr>
        <w:t>уз мишљење министра н</w:t>
      </w:r>
      <w:r w:rsidR="00454C58" w:rsidRPr="008C32BE">
        <w:rPr>
          <w:rFonts w:ascii="Times New Roman" w:eastAsia="Times New Roman" w:hAnsi="Times New Roman"/>
          <w:iCs/>
          <w:lang w:val="nl-NL"/>
        </w:rPr>
        <w:t>адлежног за послове образовања</w:t>
      </w:r>
      <w:r w:rsidR="00454C58" w:rsidRPr="008C32BE">
        <w:rPr>
          <w:rFonts w:ascii="Times New Roman" w:eastAsia="Times New Roman" w:hAnsi="Times New Roman"/>
          <w:iCs/>
          <w:lang w:val="sr-Cyrl-RS"/>
        </w:rPr>
        <w:t xml:space="preserve">, усвојен је и ступа на снагу априла </w:t>
      </w:r>
      <w:r w:rsidRPr="008C32BE">
        <w:rPr>
          <w:rFonts w:ascii="Times New Roman" w:eastAsia="Times New Roman" w:hAnsi="Times New Roman"/>
          <w:iCs/>
          <w:lang w:val="nl-NL"/>
        </w:rPr>
        <w:t>2019. године</w:t>
      </w:r>
      <w:r w:rsidR="00454C58" w:rsidRPr="008C32BE">
        <w:rPr>
          <w:rFonts w:ascii="Times New Roman" w:eastAsia="Times New Roman" w:hAnsi="Times New Roman"/>
          <w:iCs/>
          <w:lang w:val="sr-Cyrl-RS"/>
        </w:rPr>
        <w:t>. Р</w:t>
      </w:r>
      <w:r w:rsidRPr="008C32BE">
        <w:rPr>
          <w:rFonts w:ascii="Times New Roman" w:eastAsia="Times New Roman" w:hAnsi="Times New Roman"/>
          <w:iCs/>
          <w:lang w:val="nl-NL"/>
        </w:rPr>
        <w:t>еалистично је планирати да План развоја кадрова у здравству б</w:t>
      </w:r>
      <w:r w:rsidR="006C0CE0" w:rsidRPr="008C32BE">
        <w:rPr>
          <w:rFonts w:ascii="Times New Roman" w:eastAsia="Times New Roman" w:hAnsi="Times New Roman"/>
          <w:iCs/>
          <w:lang w:val="sr-Cyrl-RS"/>
        </w:rPr>
        <w:t>уде</w:t>
      </w:r>
      <w:r w:rsidRPr="008C32BE">
        <w:rPr>
          <w:rFonts w:ascii="Times New Roman" w:eastAsia="Times New Roman" w:hAnsi="Times New Roman"/>
          <w:iCs/>
          <w:lang w:val="nl-NL"/>
        </w:rPr>
        <w:t xml:space="preserve"> донет током 2020. године.</w:t>
      </w:r>
    </w:p>
    <w:p w14:paraId="67B3A352" w14:textId="77777777" w:rsidR="00911B6E" w:rsidRPr="008C32BE" w:rsidRDefault="00911B6E" w:rsidP="00911B6E">
      <w:pPr>
        <w:rPr>
          <w:rFonts w:ascii="Times New Roman" w:hAnsi="Times New Roman"/>
        </w:rPr>
      </w:pPr>
    </w:p>
    <w:p w14:paraId="718D7513" w14:textId="77777777" w:rsidR="00761E4B" w:rsidRDefault="00F63520" w:rsidP="00F63520">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1.2 </w:t>
      </w:r>
      <w:r w:rsidR="00911B6E" w:rsidRPr="0033084B">
        <w:rPr>
          <w:rFonts w:ascii="Times New Roman" w:eastAsia="Times New Roman" w:hAnsi="Times New Roman"/>
          <w:b/>
          <w:iCs/>
          <w:lang w:val="nl-NL"/>
        </w:rPr>
        <w:t xml:space="preserve">Едуковати менаџере здравствених установа и запослене у заводима за јавно здравље за планирање кадрова </w:t>
      </w:r>
    </w:p>
    <w:p w14:paraId="5AD15682" w14:textId="77777777" w:rsidR="00911B6E" w:rsidRPr="00761E4B" w:rsidRDefault="00761E4B" w:rsidP="00761E4B">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r w:rsidR="00911B6E" w:rsidRPr="0033084B">
        <w:rPr>
          <w:rFonts w:ascii="Times New Roman" w:eastAsia="Times New Roman" w:hAnsi="Times New Roman"/>
          <w:b/>
          <w:iCs/>
          <w:lang w:val="nl-NL"/>
        </w:rPr>
        <w:tab/>
      </w:r>
    </w:p>
    <w:p w14:paraId="2BF095C4" w14:textId="77777777" w:rsidR="0010338E" w:rsidRPr="006D3BC5" w:rsidRDefault="0010338E" w:rsidP="006D3BC5">
      <w:pPr>
        <w:pStyle w:val="ListParagraph"/>
        <w:spacing w:before="200" w:after="240"/>
        <w:ind w:left="405"/>
        <w:outlineLvl w:val="3"/>
        <w:rPr>
          <w:rFonts w:ascii="Times New Roman" w:eastAsia="Times New Roman" w:hAnsi="Times New Roman"/>
          <w:iCs/>
          <w:sz w:val="24"/>
          <w:szCs w:val="24"/>
          <w:lang w:val="sr-Cyrl-RS"/>
        </w:rPr>
      </w:pPr>
      <w:r w:rsidRPr="0033084B">
        <w:rPr>
          <w:rFonts w:ascii="Times New Roman" w:eastAsia="Times New Roman" w:hAnsi="Times New Roman"/>
          <w:iCs/>
          <w:sz w:val="24"/>
          <w:szCs w:val="24"/>
          <w:lang w:val="sr-Cyrl-RS"/>
        </w:rPr>
        <w:t>Спровођење мере планирано за период 2019-2020.</w:t>
      </w:r>
    </w:p>
    <w:p w14:paraId="3C267FDD" w14:textId="77777777" w:rsidR="0010338E" w:rsidRPr="0033084B" w:rsidRDefault="00F63520" w:rsidP="002B6860">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33084B">
        <w:rPr>
          <w:rFonts w:ascii="Times New Roman" w:eastAsia="Times New Roman" w:hAnsi="Times New Roman"/>
          <w:b/>
          <w:iCs/>
          <w:lang w:val="nl-NL"/>
        </w:rPr>
        <w:t>1.3. Едуковати менаџере у здравственим установама вешти</w:t>
      </w:r>
      <w:r w:rsidR="0010338E" w:rsidRPr="0033084B">
        <w:rPr>
          <w:rFonts w:ascii="Times New Roman" w:eastAsia="Times New Roman" w:hAnsi="Times New Roman"/>
          <w:b/>
          <w:iCs/>
          <w:lang w:val="nl-NL"/>
        </w:rPr>
        <w:t>нама управљања људским ресурсим</w:t>
      </w:r>
    </w:p>
    <w:p w14:paraId="2C041761" w14:textId="77777777" w:rsidR="00761E4B" w:rsidRPr="00761E4B" w:rsidRDefault="00761E4B" w:rsidP="00761E4B">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3401B2C4" w14:textId="77777777" w:rsidR="0010338E" w:rsidRPr="0033084B" w:rsidRDefault="0010338E" w:rsidP="004507A4">
      <w:pPr>
        <w:spacing w:before="200" w:after="240"/>
        <w:ind w:firstLine="720"/>
        <w:outlineLvl w:val="3"/>
        <w:rPr>
          <w:rFonts w:ascii="Times New Roman" w:eastAsia="Times New Roman" w:hAnsi="Times New Roman"/>
          <w:iCs/>
          <w:lang w:val="sr-Cyrl-RS"/>
        </w:rPr>
      </w:pPr>
      <w:r w:rsidRPr="0033084B">
        <w:rPr>
          <w:rFonts w:ascii="Times New Roman" w:eastAsia="Times New Roman" w:hAnsi="Times New Roman"/>
          <w:iCs/>
          <w:lang w:val="sr-Cyrl-RS"/>
        </w:rPr>
        <w:t>Спровођење мере планирано за период 2019-2020.</w:t>
      </w:r>
    </w:p>
    <w:p w14:paraId="0CDB8050" w14:textId="77777777" w:rsidR="00911B6E" w:rsidRPr="0033084B" w:rsidRDefault="00B567A6" w:rsidP="00911B6E">
      <w:pPr>
        <w:spacing w:before="200" w:after="240"/>
        <w:outlineLvl w:val="3"/>
        <w:rPr>
          <w:rFonts w:ascii="Times New Roman" w:eastAsia="Times New Roman" w:hAnsi="Times New Roman"/>
          <w:b/>
          <w:lang w:val="nl-NL"/>
        </w:rPr>
      </w:pPr>
      <w:r w:rsidRPr="0033084B">
        <w:rPr>
          <w:rFonts w:ascii="Times New Roman" w:eastAsia="Times New Roman" w:hAnsi="Times New Roman"/>
          <w:b/>
          <w:lang w:val="nl-NL"/>
        </w:rPr>
        <w:t xml:space="preserve">ЦИЉ 2: СМАЊИВАЊЕ БРОЈА УПИСАНИХ НА ШКОЛЕ И ФАКУЛТЕТЕ ЗДРАВСТВЕНЕ СТРУКЕ УСКЛАЂЕНО СА ПОТРЕБАМА ЗЕМЉЕ </w:t>
      </w:r>
    </w:p>
    <w:p w14:paraId="5BD626A5" w14:textId="77777777" w:rsidR="00911B6E" w:rsidRPr="0033084B" w:rsidRDefault="00F63520" w:rsidP="00911B6E">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33084B">
        <w:rPr>
          <w:rFonts w:ascii="Times New Roman" w:eastAsia="Times New Roman" w:hAnsi="Times New Roman"/>
          <w:b/>
          <w:iCs/>
          <w:lang w:val="nl-NL"/>
        </w:rPr>
        <w:t xml:space="preserve">2.1. Увести numerus clausus на националном нивоу </w:t>
      </w:r>
    </w:p>
    <w:p w14:paraId="419580E0" w14:textId="77777777" w:rsidR="00B567A6" w:rsidRPr="00B567A6" w:rsidRDefault="00B567A6" w:rsidP="00B567A6">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615DBD1C" w14:textId="7ADED2A2" w:rsidR="00911B6E" w:rsidRPr="004C2E4E" w:rsidRDefault="00D717B5" w:rsidP="004C2E4E">
      <w:pPr>
        <w:spacing w:before="200" w:after="240"/>
        <w:ind w:firstLine="720"/>
        <w:outlineLvl w:val="3"/>
        <w:rPr>
          <w:rFonts w:ascii="Times New Roman" w:eastAsia="Times New Roman" w:hAnsi="Times New Roman"/>
          <w:iCs/>
          <w:lang w:val="sr-Cyrl-RS"/>
        </w:rPr>
      </w:pPr>
      <w:r>
        <w:rPr>
          <w:rFonts w:ascii="Times New Roman" w:hAnsi="Times New Roman"/>
          <w:lang w:val="sr-Cyrl-RS"/>
        </w:rPr>
        <w:t>С</w:t>
      </w:r>
      <w:r w:rsidR="0010338E" w:rsidRPr="0033084B">
        <w:rPr>
          <w:rFonts w:ascii="Times New Roman" w:eastAsia="Times New Roman" w:hAnsi="Times New Roman"/>
          <w:iCs/>
          <w:lang w:val="sr-Cyrl-RS"/>
        </w:rPr>
        <w:t>провођење мере планирано за период 2019-2020.</w:t>
      </w:r>
    </w:p>
    <w:p w14:paraId="642CD155" w14:textId="77777777" w:rsidR="00911B6E" w:rsidRPr="0033084B" w:rsidRDefault="00F63520" w:rsidP="002B6860">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lastRenderedPageBreak/>
        <w:t xml:space="preserve">Мера </w:t>
      </w:r>
      <w:r w:rsidR="00911B6E" w:rsidRPr="0033084B">
        <w:rPr>
          <w:rFonts w:ascii="Times New Roman" w:eastAsia="Times New Roman" w:hAnsi="Times New Roman"/>
          <w:b/>
          <w:iCs/>
          <w:lang w:val="nl-NL"/>
        </w:rPr>
        <w:t xml:space="preserve">2.2. Променити начин финансирања факултета ‒ не по броју уписаних студената, већ према квалитету знања и вештина које студенти стичу </w:t>
      </w:r>
      <w:r w:rsidR="00911B6E" w:rsidRPr="0033084B">
        <w:rPr>
          <w:rFonts w:ascii="Times New Roman" w:eastAsia="Times New Roman" w:hAnsi="Times New Roman"/>
          <w:b/>
          <w:iCs/>
          <w:lang w:val="nl-NL"/>
        </w:rPr>
        <w:tab/>
      </w:r>
    </w:p>
    <w:p w14:paraId="266794E1" w14:textId="77777777" w:rsidR="00B567A6" w:rsidRPr="00B567A6" w:rsidRDefault="00B567A6" w:rsidP="00B567A6">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6EC73DE6" w14:textId="02B4CD6F" w:rsidR="0010338E" w:rsidRPr="0033084B" w:rsidRDefault="00D717B5" w:rsidP="004507A4">
      <w:pPr>
        <w:spacing w:before="200" w:after="240"/>
        <w:ind w:firstLine="720"/>
        <w:outlineLvl w:val="3"/>
        <w:rPr>
          <w:rFonts w:ascii="Times New Roman" w:eastAsia="Times New Roman" w:hAnsi="Times New Roman"/>
          <w:iCs/>
          <w:lang w:val="sr-Cyrl-RS"/>
        </w:rPr>
      </w:pPr>
      <w:r>
        <w:rPr>
          <w:rFonts w:ascii="Times New Roman" w:hAnsi="Times New Roman"/>
          <w:lang w:val="sr-Cyrl-RS"/>
        </w:rPr>
        <w:t>С</w:t>
      </w:r>
      <w:r w:rsidR="0010338E" w:rsidRPr="0033084B">
        <w:rPr>
          <w:rFonts w:ascii="Times New Roman" w:eastAsia="Times New Roman" w:hAnsi="Times New Roman"/>
          <w:iCs/>
          <w:lang w:val="sr-Cyrl-RS"/>
        </w:rPr>
        <w:t>провођење мере планирано за период 2019-2020.</w:t>
      </w:r>
    </w:p>
    <w:p w14:paraId="19064CC8" w14:textId="31F1F0E3" w:rsidR="006D3BC5" w:rsidRDefault="006D3BC5" w:rsidP="006D3BC5">
      <w:pPr>
        <w:shd w:val="clear" w:color="auto" w:fill="D9D9D9" w:themeFill="background1" w:themeFillShade="D9"/>
        <w:ind w:firstLine="720"/>
        <w:jc w:val="both"/>
        <w:rPr>
          <w:rFonts w:ascii="Times New Roman" w:hAnsi="Times New Roman"/>
          <w:lang w:val="sr-Cyrl-RS"/>
        </w:rPr>
      </w:pPr>
      <w:r w:rsidRPr="00E81293">
        <w:rPr>
          <w:rFonts w:ascii="Times New Roman" w:hAnsi="Times New Roman"/>
          <w:color w:val="FF0000"/>
          <w:lang w:val="sr-Cyrl-RS"/>
        </w:rPr>
        <w:t>.</w:t>
      </w:r>
      <w:r w:rsidRPr="00410546">
        <w:rPr>
          <w:rFonts w:ascii="Times New Roman" w:eastAsia="Times New Roman" w:hAnsi="Times New Roman"/>
          <w:iCs/>
          <w:lang w:val="nl-NL"/>
        </w:rPr>
        <w:tab/>
      </w:r>
    </w:p>
    <w:p w14:paraId="21BC473C" w14:textId="77777777" w:rsidR="00911B6E" w:rsidRPr="0033084B" w:rsidRDefault="00911B6E" w:rsidP="00911B6E">
      <w:pPr>
        <w:rPr>
          <w:rFonts w:ascii="Times New Roman" w:hAnsi="Times New Roman"/>
          <w:lang w:val="sr-Cyrl-RS"/>
        </w:rPr>
      </w:pPr>
    </w:p>
    <w:p w14:paraId="4F059393" w14:textId="77777777" w:rsidR="00911B6E" w:rsidRPr="0033084B" w:rsidRDefault="00F63520" w:rsidP="00911B6E">
      <w:pPr>
        <w:spacing w:before="200" w:after="240"/>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33084B">
        <w:rPr>
          <w:rFonts w:ascii="Times New Roman" w:eastAsia="Times New Roman" w:hAnsi="Times New Roman"/>
          <w:b/>
          <w:iCs/>
          <w:lang w:val="nl-NL"/>
        </w:rPr>
        <w:t xml:space="preserve">2.3. Едуковати менаџере у здравственим установама вештинама управљања људским ресурсима. </w:t>
      </w:r>
    </w:p>
    <w:p w14:paraId="23FB52E2" w14:textId="77777777" w:rsidR="00B567A6" w:rsidRPr="00B567A6" w:rsidRDefault="00B567A6" w:rsidP="00B567A6">
      <w:pPr>
        <w:shd w:val="clear" w:color="auto" w:fill="D9D9D9" w:themeFill="background1" w:themeFillShade="D9"/>
        <w:rPr>
          <w:rFonts w:ascii="Times New Roman" w:hAnsi="Times New Roman"/>
          <w:lang w:val="sr-Cyrl-RS"/>
        </w:rPr>
      </w:pPr>
      <w:r>
        <w:rPr>
          <w:rFonts w:ascii="Times New Roman" w:hAnsi="Times New Roman"/>
          <w:lang w:val="sr-Cyrl-RS"/>
        </w:rPr>
        <w:t>Опис спроведене мере</w:t>
      </w:r>
    </w:p>
    <w:p w14:paraId="7BA771D4" w14:textId="500538BE" w:rsidR="00B567A6" w:rsidRDefault="00D717B5" w:rsidP="00B567A6">
      <w:pPr>
        <w:spacing w:before="200" w:after="240"/>
        <w:ind w:firstLine="720"/>
        <w:outlineLvl w:val="3"/>
        <w:rPr>
          <w:rFonts w:ascii="Times New Roman" w:eastAsia="Times New Roman" w:hAnsi="Times New Roman"/>
          <w:iCs/>
          <w:lang w:val="sr-Cyrl-RS"/>
        </w:rPr>
      </w:pPr>
      <w:r>
        <w:rPr>
          <w:rFonts w:ascii="Times New Roman" w:eastAsia="Times New Roman" w:hAnsi="Times New Roman"/>
          <w:iCs/>
          <w:lang w:val="sr-Cyrl-RS"/>
        </w:rPr>
        <w:t>С</w:t>
      </w:r>
      <w:r w:rsidR="0010338E" w:rsidRPr="0033084B">
        <w:rPr>
          <w:rFonts w:ascii="Times New Roman" w:eastAsia="Times New Roman" w:hAnsi="Times New Roman"/>
          <w:iCs/>
          <w:lang w:val="sr-Cyrl-RS"/>
        </w:rPr>
        <w:t>провођење мере планирано за период 2019-2020.</w:t>
      </w:r>
    </w:p>
    <w:p w14:paraId="735EB6B3" w14:textId="77777777" w:rsidR="004C2E4E" w:rsidRPr="0033084B" w:rsidRDefault="004C2E4E" w:rsidP="00B567A6">
      <w:pPr>
        <w:spacing w:before="200" w:after="240"/>
        <w:ind w:firstLine="720"/>
        <w:outlineLvl w:val="3"/>
        <w:rPr>
          <w:rFonts w:ascii="Times New Roman" w:eastAsia="Times New Roman" w:hAnsi="Times New Roman"/>
          <w:iCs/>
          <w:lang w:val="sr-Cyrl-RS"/>
        </w:rPr>
      </w:pPr>
    </w:p>
    <w:p w14:paraId="252EE503" w14:textId="77777777" w:rsidR="00911B6E" w:rsidRPr="0033084B" w:rsidRDefault="00B567A6" w:rsidP="002B6860">
      <w:pPr>
        <w:spacing w:before="200" w:after="240"/>
        <w:jc w:val="both"/>
        <w:outlineLvl w:val="3"/>
        <w:rPr>
          <w:rFonts w:ascii="Times New Roman" w:eastAsia="Times New Roman" w:hAnsi="Times New Roman"/>
          <w:b/>
          <w:iCs/>
          <w:lang w:val="nl-NL"/>
        </w:rPr>
      </w:pPr>
      <w:r w:rsidRPr="0033084B">
        <w:rPr>
          <w:rFonts w:ascii="Times New Roman" w:eastAsia="Times New Roman" w:hAnsi="Times New Roman"/>
          <w:b/>
          <w:lang w:val="nl-NL"/>
        </w:rPr>
        <w:t>ЦИЉ 3: ОПТИМИЗОВАЊЕ БРОЈА АДМИНИСТРАТИВНИХ И ТЕХНИЧКИХ РАДНИКА У ЗДРАВСТВЕНОМ СИСТЕМУ</w:t>
      </w:r>
      <w:r w:rsidRPr="0033084B">
        <w:rPr>
          <w:rFonts w:ascii="Times New Roman" w:eastAsia="Times New Roman" w:hAnsi="Times New Roman"/>
          <w:b/>
          <w:iCs/>
          <w:lang w:val="nl-NL"/>
        </w:rPr>
        <w:t xml:space="preserve"> </w:t>
      </w:r>
      <w:r w:rsidR="00911B6E" w:rsidRPr="0033084B">
        <w:rPr>
          <w:rFonts w:ascii="Times New Roman" w:eastAsia="Times New Roman" w:hAnsi="Times New Roman"/>
          <w:b/>
          <w:iCs/>
          <w:lang w:val="nl-NL"/>
        </w:rPr>
        <w:tab/>
      </w:r>
    </w:p>
    <w:p w14:paraId="13145C70" w14:textId="77777777" w:rsidR="00B567A6" w:rsidRPr="00B567A6" w:rsidRDefault="00F63520" w:rsidP="00B567A6">
      <w:pPr>
        <w:spacing w:before="200" w:after="240"/>
        <w:jc w:val="both"/>
        <w:outlineLvl w:val="3"/>
        <w:rPr>
          <w:rFonts w:ascii="Times New Roman" w:eastAsia="Times New Roman" w:hAnsi="Times New Roman"/>
          <w:b/>
          <w:iCs/>
          <w:lang w:val="nl-NL"/>
        </w:rPr>
      </w:pPr>
      <w:r>
        <w:rPr>
          <w:rFonts w:ascii="Times New Roman" w:eastAsia="Times New Roman" w:hAnsi="Times New Roman"/>
          <w:b/>
          <w:iCs/>
          <w:lang w:val="sr-Cyrl-RS"/>
        </w:rPr>
        <w:t xml:space="preserve">Мера </w:t>
      </w:r>
      <w:r w:rsidR="00911B6E" w:rsidRPr="0033084B">
        <w:rPr>
          <w:rFonts w:ascii="Times New Roman" w:eastAsia="Times New Roman" w:hAnsi="Times New Roman"/>
          <w:b/>
          <w:iCs/>
          <w:lang w:val="nl-NL"/>
        </w:rPr>
        <w:t xml:space="preserve">3.1. Увести „outsourcing“ мере за немедицинске службе у здравственим установама (припрема хране, хигијена, прање веша) </w:t>
      </w:r>
      <w:r w:rsidR="00911B6E" w:rsidRPr="0033084B">
        <w:rPr>
          <w:rFonts w:ascii="Times New Roman" w:eastAsia="Times New Roman" w:hAnsi="Times New Roman"/>
          <w:b/>
          <w:iCs/>
          <w:lang w:val="nl-NL"/>
        </w:rPr>
        <w:tab/>
      </w:r>
    </w:p>
    <w:p w14:paraId="7F833D9C" w14:textId="3C4342F0" w:rsidR="002D2D6A" w:rsidRDefault="00B567A6" w:rsidP="006F3070">
      <w:pPr>
        <w:shd w:val="clear" w:color="auto" w:fill="D9D9D9" w:themeFill="background1" w:themeFillShade="D9"/>
        <w:rPr>
          <w:rFonts w:ascii="Times New Roman" w:eastAsia="Times New Roman" w:hAnsi="Times New Roman"/>
          <w:iCs/>
          <w:lang w:val="sr-Cyrl-RS"/>
        </w:rPr>
      </w:pPr>
      <w:r>
        <w:rPr>
          <w:rFonts w:ascii="Times New Roman" w:hAnsi="Times New Roman"/>
          <w:lang w:val="sr-Cyrl-RS"/>
        </w:rPr>
        <w:t>Опис спроведене мере</w:t>
      </w:r>
    </w:p>
    <w:p w14:paraId="42868BA3" w14:textId="77777777" w:rsidR="00A00EF2" w:rsidRPr="00A00EF2" w:rsidRDefault="00A00EF2" w:rsidP="00A00EF2">
      <w:pPr>
        <w:spacing w:before="200" w:after="240"/>
        <w:ind w:firstLine="720"/>
        <w:outlineLvl w:val="3"/>
        <w:rPr>
          <w:rFonts w:ascii="Times New Roman" w:eastAsia="Times New Roman" w:hAnsi="Times New Roman"/>
          <w:iCs/>
          <w:lang w:val="sr-Cyrl-RS"/>
        </w:rPr>
      </w:pPr>
      <w:r w:rsidRPr="00A00EF2">
        <w:rPr>
          <w:rFonts w:ascii="Times New Roman" w:eastAsia="Times New Roman" w:hAnsi="Times New Roman"/>
          <w:iCs/>
          <w:lang w:val="sr-Cyrl-RS"/>
        </w:rPr>
        <w:t>Спровођење мере планирано за период 2019-2020.</w:t>
      </w:r>
    </w:p>
    <w:p w14:paraId="3EA7BDD0" w14:textId="77777777" w:rsidR="00A00EF2" w:rsidRPr="0033084B" w:rsidRDefault="00A00EF2" w:rsidP="00A00EF2">
      <w:pPr>
        <w:spacing w:before="200" w:after="240"/>
        <w:ind w:firstLine="720"/>
        <w:outlineLvl w:val="3"/>
        <w:rPr>
          <w:rFonts w:ascii="Times New Roman" w:eastAsia="Times New Roman" w:hAnsi="Times New Roman"/>
          <w:iCs/>
          <w:lang w:val="sr-Cyrl-RS"/>
        </w:rPr>
      </w:pPr>
    </w:p>
    <w:p w14:paraId="2F8528CC" w14:textId="77777777" w:rsidR="00A00EF2" w:rsidRPr="00A00EF2" w:rsidRDefault="00A00EF2" w:rsidP="002D2D6A">
      <w:pPr>
        <w:spacing w:before="200" w:after="240"/>
        <w:ind w:firstLine="720"/>
        <w:jc w:val="both"/>
        <w:outlineLvl w:val="3"/>
        <w:rPr>
          <w:rFonts w:ascii="Times New Roman" w:eastAsia="Times New Roman" w:hAnsi="Times New Roman"/>
          <w:i/>
          <w:iCs/>
          <w:lang w:val="sr-Cyrl-RS"/>
        </w:rPr>
      </w:pPr>
    </w:p>
    <w:p w14:paraId="45685381" w14:textId="77777777" w:rsidR="00911B6E" w:rsidRPr="007753AD" w:rsidRDefault="00911B6E" w:rsidP="00E153C4">
      <w:pPr>
        <w:pStyle w:val="ListParagraph"/>
        <w:spacing w:after="0" w:line="240" w:lineRule="auto"/>
        <w:jc w:val="both"/>
        <w:rPr>
          <w:rFonts w:ascii="Times New Roman" w:hAnsi="Times New Roman"/>
          <w:sz w:val="24"/>
          <w:szCs w:val="24"/>
        </w:rPr>
      </w:pPr>
    </w:p>
    <w:p w14:paraId="4E585ED8" w14:textId="77777777" w:rsidR="00911B6E" w:rsidRPr="007753AD" w:rsidRDefault="00911B6E" w:rsidP="00E153C4">
      <w:pPr>
        <w:pStyle w:val="ListParagraph"/>
        <w:spacing w:after="0" w:line="240" w:lineRule="auto"/>
        <w:jc w:val="both"/>
        <w:rPr>
          <w:rFonts w:ascii="Times New Roman" w:hAnsi="Times New Roman"/>
          <w:sz w:val="24"/>
          <w:szCs w:val="24"/>
        </w:rPr>
      </w:pPr>
    </w:p>
    <w:p w14:paraId="2F3B5C49" w14:textId="77777777" w:rsidR="00E84333" w:rsidRPr="007753AD" w:rsidRDefault="00E84333" w:rsidP="002F293F">
      <w:pPr>
        <w:spacing w:before="240" w:after="240"/>
        <w:outlineLvl w:val="1"/>
        <w:rPr>
          <w:rFonts w:ascii="Times New Roman" w:hAnsi="Times New Roman"/>
        </w:rPr>
      </w:pPr>
    </w:p>
    <w:sectPr w:rsidR="00E84333" w:rsidRPr="007753AD" w:rsidSect="001C6E73">
      <w:headerReference w:type="even" r:id="rId11"/>
      <w:headerReference w:type="default" r:id="rId12"/>
      <w:footerReference w:type="even" r:id="rId13"/>
      <w:footerReference w:type="default" r:id="rId14"/>
      <w:headerReference w:type="first" r:id="rId15"/>
      <w:footerReference w:type="first" r:id="rId16"/>
      <w:pgSz w:w="11906" w:h="16838"/>
      <w:pgMar w:top="1440" w:right="1077" w:bottom="1440" w:left="1077"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51F212" w16cid:durableId="20C64E8F"/>
  <w16cid:commentId w16cid:paraId="1AA830CB" w16cid:durableId="20C64E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19752" w14:textId="77777777" w:rsidR="00AF5D63" w:rsidRDefault="00AF5D63" w:rsidP="00900689">
      <w:r>
        <w:separator/>
      </w:r>
    </w:p>
  </w:endnote>
  <w:endnote w:type="continuationSeparator" w:id="0">
    <w:p w14:paraId="394F0A6A" w14:textId="77777777" w:rsidR="00AF5D63" w:rsidRDefault="00AF5D63" w:rsidP="009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E42BD" w14:textId="77777777" w:rsidR="00E11EC1" w:rsidRDefault="00E11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301697"/>
      <w:docPartObj>
        <w:docPartGallery w:val="Page Numbers (Bottom of Page)"/>
        <w:docPartUnique/>
      </w:docPartObj>
    </w:sdtPr>
    <w:sdtEndPr>
      <w:rPr>
        <w:noProof/>
      </w:rPr>
    </w:sdtEndPr>
    <w:sdtContent>
      <w:p w14:paraId="6156558E" w14:textId="3E880664" w:rsidR="00E11EC1" w:rsidRDefault="00E11EC1">
        <w:pPr>
          <w:pStyle w:val="Footer"/>
          <w:jc w:val="center"/>
        </w:pPr>
        <w:r>
          <w:fldChar w:fldCharType="begin"/>
        </w:r>
        <w:r>
          <w:instrText xml:space="preserve"> PAGE   \* MERGEFORMAT </w:instrText>
        </w:r>
        <w:r>
          <w:fldChar w:fldCharType="separate"/>
        </w:r>
        <w:r w:rsidR="00245D7A">
          <w:rPr>
            <w:noProof/>
          </w:rPr>
          <w:t>43</w:t>
        </w:r>
        <w:r>
          <w:rPr>
            <w:noProof/>
          </w:rPr>
          <w:fldChar w:fldCharType="end"/>
        </w:r>
        <w:r>
          <w:rPr>
            <w:noProof/>
            <w:lang w:val="en-US"/>
          </w:rPr>
          <w:t>.</w:t>
        </w:r>
      </w:p>
    </w:sdtContent>
  </w:sdt>
  <w:p w14:paraId="774023C1" w14:textId="77777777" w:rsidR="00E11EC1" w:rsidRDefault="00E11E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EEA4C" w14:textId="77777777" w:rsidR="00E11EC1" w:rsidRDefault="00E11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A3BF4" w14:textId="77777777" w:rsidR="00AF5D63" w:rsidRDefault="00AF5D63" w:rsidP="00900689">
      <w:r>
        <w:separator/>
      </w:r>
    </w:p>
  </w:footnote>
  <w:footnote w:type="continuationSeparator" w:id="0">
    <w:p w14:paraId="66B23CBA" w14:textId="77777777" w:rsidR="00AF5D63" w:rsidRDefault="00AF5D63" w:rsidP="00900689">
      <w:r>
        <w:continuationSeparator/>
      </w:r>
    </w:p>
  </w:footnote>
  <w:footnote w:id="1">
    <w:p w14:paraId="67794792" w14:textId="77777777" w:rsidR="00E11EC1" w:rsidRPr="00621BE9" w:rsidRDefault="00E11EC1">
      <w:pPr>
        <w:pStyle w:val="FootnoteText"/>
        <w:rPr>
          <w:rFonts w:ascii="Times New Roman" w:hAnsi="Times New Roman"/>
          <w:sz w:val="16"/>
          <w:szCs w:val="16"/>
          <w:lang w:val="sr-Cyrl-RS"/>
        </w:rPr>
      </w:pPr>
      <w:r w:rsidRPr="00621BE9">
        <w:rPr>
          <w:rStyle w:val="FootnoteReference"/>
          <w:rFonts w:ascii="Times New Roman" w:hAnsi="Times New Roman"/>
          <w:sz w:val="16"/>
          <w:szCs w:val="16"/>
        </w:rPr>
        <w:footnoteRef/>
      </w:r>
      <w:r w:rsidRPr="00621BE9">
        <w:rPr>
          <w:rFonts w:ascii="Times New Roman" w:hAnsi="Times New Roman"/>
          <w:sz w:val="16"/>
          <w:szCs w:val="16"/>
        </w:rPr>
        <w:t xml:space="preserve"> Извештај о реализацији НАПЗ за 2018. годину</w:t>
      </w:r>
      <w:r w:rsidRPr="00621BE9">
        <w:rPr>
          <w:rFonts w:ascii="Times New Roman" w:hAnsi="Times New Roman"/>
          <w:sz w:val="16"/>
          <w:szCs w:val="16"/>
          <w:lang w:val="sr-Cyrl-RS"/>
        </w:rPr>
        <w:t>.</w:t>
      </w:r>
    </w:p>
  </w:footnote>
  <w:footnote w:id="2">
    <w:p w14:paraId="32BB92B1" w14:textId="77777777" w:rsidR="00E11EC1" w:rsidRPr="00F27F60" w:rsidRDefault="00E11EC1">
      <w:pPr>
        <w:pStyle w:val="FootnoteText"/>
        <w:rPr>
          <w:rFonts w:ascii="Times New Roman" w:hAnsi="Times New Roman"/>
          <w:sz w:val="16"/>
          <w:szCs w:val="16"/>
          <w:lang w:val="sr-Cyrl-RS"/>
        </w:rPr>
      </w:pPr>
      <w:r w:rsidRPr="00334D7D">
        <w:rPr>
          <w:rStyle w:val="FootnoteReference"/>
          <w:rFonts w:ascii="Times New Roman" w:hAnsi="Times New Roman"/>
          <w:sz w:val="16"/>
          <w:szCs w:val="16"/>
        </w:rPr>
        <w:footnoteRef/>
      </w:r>
      <w:r w:rsidRPr="00334D7D">
        <w:rPr>
          <w:rFonts w:ascii="Times New Roman" w:hAnsi="Times New Roman"/>
          <w:sz w:val="16"/>
          <w:szCs w:val="16"/>
        </w:rPr>
        <w:t xml:space="preserve"> </w:t>
      </w:r>
      <w:r w:rsidRPr="00F27F60">
        <w:rPr>
          <w:rFonts w:ascii="Times New Roman" w:hAnsi="Times New Roman"/>
          <w:sz w:val="16"/>
          <w:szCs w:val="16"/>
        </w:rPr>
        <w:t xml:space="preserve">Извор: Републички завод за статистику, </w:t>
      </w:r>
      <w:r w:rsidRPr="00F27F60">
        <w:rPr>
          <w:rFonts w:ascii="Times New Roman" w:hAnsi="Times New Roman"/>
          <w:sz w:val="16"/>
          <w:szCs w:val="16"/>
          <w:lang w:val="sr-Cyrl-RS"/>
        </w:rPr>
        <w:t>Анкета о радној снази (</w:t>
      </w:r>
      <w:r w:rsidRPr="00F27F60">
        <w:rPr>
          <w:rFonts w:ascii="Times New Roman" w:hAnsi="Times New Roman"/>
          <w:sz w:val="16"/>
          <w:szCs w:val="16"/>
        </w:rPr>
        <w:t>АРС</w:t>
      </w:r>
      <w:r w:rsidRPr="00F27F60">
        <w:rPr>
          <w:rFonts w:ascii="Times New Roman" w:hAnsi="Times New Roman"/>
          <w:sz w:val="16"/>
          <w:szCs w:val="16"/>
          <w:lang w:val="sr-Cyrl-RS"/>
        </w:rPr>
        <w:t>)</w:t>
      </w:r>
      <w:r w:rsidRPr="00F27F60">
        <w:rPr>
          <w:rFonts w:ascii="Times New Roman" w:hAnsi="Times New Roman"/>
          <w:sz w:val="16"/>
          <w:szCs w:val="16"/>
        </w:rPr>
        <w:t xml:space="preserve"> годишњи просек</w:t>
      </w:r>
      <w:r w:rsidRPr="00F27F60">
        <w:rPr>
          <w:rFonts w:ascii="Times New Roman" w:hAnsi="Times New Roman"/>
          <w:sz w:val="16"/>
          <w:szCs w:val="16"/>
          <w:lang w:val="sr-Cyrl-RS"/>
        </w:rPr>
        <w:t>.</w:t>
      </w:r>
    </w:p>
  </w:footnote>
  <w:footnote w:id="3">
    <w:p w14:paraId="60F7644B" w14:textId="77777777" w:rsidR="00E11EC1" w:rsidRPr="00F27F60" w:rsidRDefault="00E11EC1">
      <w:pPr>
        <w:pStyle w:val="FootnoteText"/>
        <w:rPr>
          <w:rFonts w:ascii="Times New Roman" w:hAnsi="Times New Roman"/>
          <w:sz w:val="16"/>
          <w:szCs w:val="16"/>
          <w:lang w:val="sr-Cyrl-RS"/>
        </w:rPr>
      </w:pPr>
      <w:r w:rsidRPr="00F27F60">
        <w:rPr>
          <w:rStyle w:val="FootnoteReference"/>
          <w:rFonts w:ascii="Times New Roman" w:hAnsi="Times New Roman"/>
          <w:sz w:val="16"/>
          <w:szCs w:val="16"/>
        </w:rPr>
        <w:footnoteRef/>
      </w:r>
      <w:r w:rsidRPr="00F27F60">
        <w:rPr>
          <w:rFonts w:ascii="Times New Roman" w:hAnsi="Times New Roman"/>
          <w:sz w:val="16"/>
          <w:szCs w:val="16"/>
        </w:rPr>
        <w:t xml:space="preserve"> У циљу усаглашавања са препорукама Евростата а ради постизања међународне упоредивости, Анкета о радној снази је значајно унапредила квалитет података током 2014. и 2015. године. </w:t>
      </w:r>
      <w:r w:rsidRPr="00F27F60">
        <w:rPr>
          <w:rFonts w:ascii="Times New Roman" w:hAnsi="Times New Roman"/>
          <w:sz w:val="16"/>
          <w:szCs w:val="16"/>
          <w:lang w:val="sr-Cyrl-RS"/>
        </w:rPr>
        <w:t>Републички завод за статистику (</w:t>
      </w:r>
      <w:r w:rsidRPr="00F27F60">
        <w:rPr>
          <w:rFonts w:ascii="Times New Roman" w:hAnsi="Times New Roman"/>
          <w:sz w:val="16"/>
          <w:szCs w:val="16"/>
        </w:rPr>
        <w:t>РЗС</w:t>
      </w:r>
      <w:r w:rsidRPr="00F27F60">
        <w:rPr>
          <w:rFonts w:ascii="Times New Roman" w:hAnsi="Times New Roman"/>
          <w:sz w:val="16"/>
          <w:szCs w:val="16"/>
          <w:lang w:val="sr-Cyrl-RS"/>
        </w:rPr>
        <w:t>)</w:t>
      </w:r>
      <w:r w:rsidRPr="00F27F60">
        <w:rPr>
          <w:rFonts w:ascii="Times New Roman" w:hAnsi="Times New Roman"/>
          <w:sz w:val="16"/>
          <w:szCs w:val="16"/>
        </w:rPr>
        <w:t xml:space="preserve"> је извршио ревизију података из 2014. године</w:t>
      </w:r>
      <w:r w:rsidRPr="00F27F60">
        <w:rPr>
          <w:rFonts w:ascii="Times New Roman" w:hAnsi="Times New Roman"/>
          <w:sz w:val="16"/>
          <w:szCs w:val="16"/>
          <w:lang w:val="sr-Cyrl-RS"/>
        </w:rPr>
        <w:t xml:space="preserve"> како би обезбедио</w:t>
      </w:r>
      <w:r w:rsidRPr="00F27F60">
        <w:rPr>
          <w:rFonts w:ascii="Times New Roman" w:hAnsi="Times New Roman"/>
          <w:sz w:val="16"/>
          <w:szCs w:val="16"/>
        </w:rPr>
        <w:t xml:space="preserve"> упоредивост података на међугодишњем нивоу за 2014. и 2015. годину.</w:t>
      </w:r>
    </w:p>
  </w:footnote>
  <w:footnote w:id="4">
    <w:p w14:paraId="0DCF82D7" w14:textId="77777777" w:rsidR="00E11EC1" w:rsidRPr="00F27F60" w:rsidRDefault="00E11EC1">
      <w:pPr>
        <w:pStyle w:val="FootnoteText"/>
        <w:rPr>
          <w:lang w:val="sr-Cyrl-RS"/>
        </w:rPr>
      </w:pPr>
      <w:r w:rsidRPr="00F27F60">
        <w:rPr>
          <w:rStyle w:val="FootnoteReference"/>
          <w:rFonts w:ascii="Times New Roman" w:hAnsi="Times New Roman"/>
          <w:sz w:val="16"/>
          <w:szCs w:val="16"/>
        </w:rPr>
        <w:footnoteRef/>
      </w:r>
      <w:r w:rsidRPr="00F27F60">
        <w:rPr>
          <w:rFonts w:ascii="Times New Roman" w:hAnsi="Times New Roman"/>
          <w:sz w:val="16"/>
          <w:szCs w:val="16"/>
        </w:rPr>
        <w:t xml:space="preserve"> Извор: Републички завод за статистику, </w:t>
      </w:r>
      <w:r w:rsidRPr="00F27F60">
        <w:rPr>
          <w:rFonts w:ascii="Times New Roman" w:hAnsi="Times New Roman"/>
          <w:sz w:val="16"/>
          <w:szCs w:val="16"/>
          <w:lang w:val="sr-Cyrl-RS"/>
        </w:rPr>
        <w:t>Анкета о радној снази (</w:t>
      </w:r>
      <w:r w:rsidRPr="00F27F60">
        <w:rPr>
          <w:rFonts w:ascii="Times New Roman" w:hAnsi="Times New Roman"/>
          <w:sz w:val="16"/>
          <w:szCs w:val="16"/>
        </w:rPr>
        <w:t>АРС</w:t>
      </w:r>
      <w:r w:rsidRPr="00F27F60">
        <w:rPr>
          <w:rFonts w:ascii="Times New Roman" w:hAnsi="Times New Roman"/>
          <w:sz w:val="16"/>
          <w:szCs w:val="16"/>
          <w:lang w:val="sr-Cyrl-RS"/>
        </w:rPr>
        <w:t>)</w:t>
      </w:r>
      <w:r w:rsidRPr="00F27F60">
        <w:rPr>
          <w:rFonts w:ascii="Times New Roman" w:hAnsi="Times New Roman"/>
          <w:sz w:val="16"/>
          <w:szCs w:val="16"/>
        </w:rPr>
        <w:t xml:space="preserve"> годишњи просек</w:t>
      </w:r>
      <w:r w:rsidRPr="00F27F60">
        <w:rPr>
          <w:rFonts w:ascii="Times New Roman" w:hAnsi="Times New Roman"/>
          <w:sz w:val="16"/>
          <w:szCs w:val="16"/>
          <w:lang w:val="sr-Cyrl-RS"/>
        </w:rPr>
        <w:t>.</w:t>
      </w:r>
    </w:p>
  </w:footnote>
  <w:footnote w:id="5">
    <w:p w14:paraId="6CDB33AA" w14:textId="77777777" w:rsidR="00E11EC1" w:rsidRPr="00F27F60" w:rsidRDefault="00E11EC1" w:rsidP="005F706C">
      <w:pPr>
        <w:pStyle w:val="FootnoteText"/>
        <w:jc w:val="both"/>
        <w:rPr>
          <w:rFonts w:ascii="Times New Roman" w:hAnsi="Times New Roman"/>
          <w:sz w:val="16"/>
          <w:szCs w:val="16"/>
          <w:lang w:val="sr-Cyrl-RS"/>
        </w:rPr>
      </w:pPr>
      <w:r w:rsidRPr="00F27F60">
        <w:rPr>
          <w:rStyle w:val="FootnoteReference"/>
          <w:rFonts w:ascii="Times New Roman" w:hAnsi="Times New Roman"/>
          <w:sz w:val="16"/>
          <w:szCs w:val="16"/>
        </w:rPr>
        <w:footnoteRef/>
      </w:r>
      <w:r w:rsidRPr="00F27F60">
        <w:rPr>
          <w:rFonts w:ascii="Times New Roman" w:hAnsi="Times New Roman"/>
          <w:sz w:val="16"/>
          <w:szCs w:val="16"/>
        </w:rPr>
        <w:t xml:space="preserve"> У циљу усаглашавања са препорукама Евростата а ради постизања међународне упоредивости, Анкета о радној снази је значајно унапредила квалитет података током 2014. и 2015. године. РЗС је извршио ревизију података из 2014. године како би обезбедио упоредивост података на међугодишњем нивоу за 2014. и 2015. годину.</w:t>
      </w:r>
    </w:p>
  </w:footnote>
  <w:footnote w:id="6">
    <w:p w14:paraId="3059FE7D" w14:textId="77777777" w:rsidR="00E11EC1" w:rsidRPr="00334D7D" w:rsidRDefault="00E11EC1" w:rsidP="00334D7D">
      <w:pPr>
        <w:pStyle w:val="FootnoteText"/>
        <w:jc w:val="both"/>
        <w:rPr>
          <w:rFonts w:ascii="Times New Roman" w:hAnsi="Times New Roman"/>
          <w:sz w:val="16"/>
          <w:szCs w:val="16"/>
        </w:rPr>
      </w:pPr>
      <w:r w:rsidRPr="00334D7D">
        <w:rPr>
          <w:rStyle w:val="FootnoteReference"/>
          <w:rFonts w:ascii="Times New Roman" w:hAnsi="Times New Roman"/>
          <w:sz w:val="16"/>
          <w:szCs w:val="16"/>
        </w:rPr>
        <w:footnoteRef/>
      </w:r>
      <w:r w:rsidRPr="00334D7D">
        <w:rPr>
          <w:rFonts w:ascii="Times New Roman" w:hAnsi="Times New Roman"/>
          <w:sz w:val="16"/>
          <w:szCs w:val="16"/>
        </w:rPr>
        <w:t xml:space="preserve"> Укупно опредељена средства у 2018. години за реализацију мера активне политике запошљавања (према Финансијском плану НСЗ) су износила 3.650.000.000,00 динара и 550 милиона динара за реализацију мера професионалне рехабилитације и подстицања запошљавања особа са инвалидитетом (трансфер НСЗ из Буџетског фонда за професионалну рехабилитацију и подстицање запошљавања особа са инвалидитетом). У периоду 1. јануар – 31. децембар 2018. године, по основу споразума о уређивању међусобних права и обавеза у реализацији мера активне политике запошљавања предвиђених локалним акционим плановима запошљавања (суфинансирање и техничка подршка), од стране јединица локалне самоуправе опредељена су средства у износу од 928.087.912,88 динара. </w:t>
      </w:r>
    </w:p>
    <w:p w14:paraId="0784D376" w14:textId="77777777" w:rsidR="00E11EC1" w:rsidRPr="00334D7D" w:rsidRDefault="00E11EC1" w:rsidP="00334D7D">
      <w:pPr>
        <w:pStyle w:val="FootnoteText"/>
        <w:jc w:val="both"/>
        <w:rPr>
          <w:lang w:val="sr-Cyrl-RS"/>
        </w:rPr>
      </w:pPr>
      <w:r w:rsidRPr="00334D7D">
        <w:rPr>
          <w:rFonts w:ascii="Times New Roman" w:hAnsi="Times New Roman"/>
          <w:sz w:val="16"/>
          <w:szCs w:val="16"/>
        </w:rPr>
        <w:t>У периоду 1. јануар - 31. децембар 2018. године, за финансирање мера активне политике запошљавања утрошена су средства у износу од 2.795.230.665,40 динара. У периоду 1. јануар - 31. децембар 2018. године, за финансирање мера професионалне рехабилитације и подстицања запошљавања особа са инвалидитетом утрошена су средства у износу од 451.917.883,90 динара из Буџетског фонда за професионалну рехабилитацију и подстицање запошљавања особа са инвалидитетом.</w:t>
      </w:r>
    </w:p>
  </w:footnote>
  <w:footnote w:id="7">
    <w:p w14:paraId="0DB10560" w14:textId="77777777" w:rsidR="00E11EC1" w:rsidRPr="004A053E" w:rsidRDefault="00E11EC1">
      <w:pPr>
        <w:pStyle w:val="FootnoteText"/>
        <w:rPr>
          <w:rFonts w:ascii="Times New Roman" w:hAnsi="Times New Roman"/>
          <w:sz w:val="16"/>
          <w:szCs w:val="16"/>
          <w:lang w:val="sr-Cyrl-RS"/>
        </w:rPr>
      </w:pPr>
      <w:r w:rsidRPr="004A053E">
        <w:rPr>
          <w:rStyle w:val="FootnoteReference"/>
          <w:rFonts w:ascii="Times New Roman" w:hAnsi="Times New Roman"/>
          <w:sz w:val="16"/>
          <w:szCs w:val="16"/>
        </w:rPr>
        <w:footnoteRef/>
      </w:r>
      <w:r w:rsidRPr="004A053E">
        <w:rPr>
          <w:rFonts w:ascii="Times New Roman" w:hAnsi="Times New Roman"/>
          <w:sz w:val="16"/>
          <w:szCs w:val="16"/>
        </w:rPr>
        <w:t xml:space="preserve"> Извештај о реализацији Споразума о учинку НСЗ за 2018. годину</w:t>
      </w:r>
      <w:r w:rsidRPr="004A053E">
        <w:rPr>
          <w:rFonts w:ascii="Times New Roman" w:hAnsi="Times New Roman"/>
          <w:sz w:val="16"/>
          <w:szCs w:val="16"/>
          <w:lang w:val="sr-Cyrl-RS"/>
        </w:rPr>
        <w:t>.</w:t>
      </w:r>
    </w:p>
  </w:footnote>
  <w:footnote w:id="8">
    <w:p w14:paraId="25CEEEC4" w14:textId="77777777" w:rsidR="00E11EC1" w:rsidRPr="009B4532" w:rsidRDefault="00E11EC1">
      <w:pPr>
        <w:pStyle w:val="FootnoteText"/>
        <w:rPr>
          <w:lang w:val="sr-Cyrl-RS"/>
        </w:rPr>
      </w:pPr>
      <w:r>
        <w:rPr>
          <w:rStyle w:val="FootnoteReference"/>
        </w:rPr>
        <w:footnoteRef/>
      </w:r>
      <w:r>
        <w:t xml:space="preserve"> </w:t>
      </w:r>
      <w:r w:rsidRPr="009B4532">
        <w:rPr>
          <w:rFonts w:ascii="Times New Roman" w:hAnsi="Times New Roman"/>
          <w:sz w:val="16"/>
          <w:szCs w:val="16"/>
        </w:rPr>
        <w:t>Извештај о раду НСЗ за 2018. годину</w:t>
      </w:r>
      <w:r w:rsidRPr="009B4532">
        <w:rPr>
          <w:rFonts w:ascii="Times New Roman" w:hAnsi="Times New Roman"/>
          <w:sz w:val="16"/>
          <w:szCs w:val="16"/>
          <w:lang w:val="sr-Cyrl-RS"/>
        </w:rPr>
        <w:t>.</w:t>
      </w:r>
    </w:p>
  </w:footnote>
  <w:footnote w:id="9">
    <w:p w14:paraId="0EAA8F93" w14:textId="77777777" w:rsidR="00E11EC1" w:rsidRPr="00EA20BA" w:rsidRDefault="00E11EC1">
      <w:pPr>
        <w:pStyle w:val="FootnoteText"/>
        <w:rPr>
          <w:sz w:val="16"/>
          <w:szCs w:val="16"/>
        </w:rPr>
      </w:pPr>
      <w:r w:rsidRPr="00EA20BA">
        <w:rPr>
          <w:rStyle w:val="FootnoteReference"/>
          <w:sz w:val="16"/>
          <w:szCs w:val="16"/>
        </w:rPr>
        <w:footnoteRef/>
      </w:r>
      <w:r w:rsidRPr="00EA20BA">
        <w:rPr>
          <w:sz w:val="16"/>
          <w:szCs w:val="16"/>
        </w:rPr>
        <w:t xml:space="preserve"> У 2015. години су донете измене и допуне Закона о запошљавању и осигурању за случај незапослености. Извор: „Службени глсник РС“ број 38 од 29. априла 2015. године, те је индикатор ове мере испуњен пре самог усвајања овог Програма. </w:t>
      </w:r>
    </w:p>
  </w:footnote>
  <w:footnote w:id="10">
    <w:p w14:paraId="4052C0FC" w14:textId="77777777" w:rsidR="00E11EC1" w:rsidRPr="0098452F" w:rsidRDefault="00E11EC1">
      <w:pPr>
        <w:pStyle w:val="FootnoteText"/>
        <w:rPr>
          <w:lang w:val="sr-Cyrl-RS"/>
        </w:rPr>
      </w:pPr>
      <w:r>
        <w:rPr>
          <w:rStyle w:val="FootnoteReference"/>
        </w:rPr>
        <w:footnoteRef/>
      </w:r>
      <w:r>
        <w:t xml:space="preserve"> </w:t>
      </w:r>
      <w:r w:rsidRPr="0098452F">
        <w:rPr>
          <w:rFonts w:ascii="Times New Roman" w:hAnsi="Times New Roman"/>
          <w:sz w:val="16"/>
          <w:szCs w:val="16"/>
          <w:lang w:val="sr-Cyrl-RS"/>
        </w:rPr>
        <w:t>Републички завод за статистику, АРС годишњи просек</w:t>
      </w:r>
      <w:r>
        <w:rPr>
          <w:rFonts w:ascii="Times New Roman" w:hAnsi="Times New Roman"/>
          <w:sz w:val="16"/>
          <w:szCs w:val="16"/>
          <w:lang w:val="sr-Cyrl-RS"/>
        </w:rPr>
        <w:t>.</w:t>
      </w:r>
    </w:p>
  </w:footnote>
  <w:footnote w:id="11">
    <w:p w14:paraId="41C2616F" w14:textId="77777777" w:rsidR="00E11EC1" w:rsidRPr="0098452F" w:rsidRDefault="00E11EC1">
      <w:pPr>
        <w:pStyle w:val="FootnoteText"/>
        <w:rPr>
          <w:lang w:val="sr-Cyrl-RS"/>
        </w:rPr>
      </w:pPr>
      <w:r>
        <w:rPr>
          <w:rStyle w:val="FootnoteReference"/>
        </w:rPr>
        <w:footnoteRef/>
      </w:r>
      <w:r>
        <w:t xml:space="preserve"> </w:t>
      </w:r>
      <w:r w:rsidRPr="0098452F">
        <w:rPr>
          <w:rFonts w:ascii="Times New Roman" w:hAnsi="Times New Roman"/>
          <w:sz w:val="16"/>
          <w:szCs w:val="16"/>
        </w:rPr>
        <w:t>Извештај о реализацији Споразума о учинку НСЗ за период јануар-децембар 2018. године</w:t>
      </w:r>
      <w:r w:rsidRPr="0098452F">
        <w:rPr>
          <w:rFonts w:ascii="Times New Roman" w:hAnsi="Times New Roman"/>
          <w:sz w:val="16"/>
          <w:szCs w:val="16"/>
          <w:lang w:val="sr-Cyrl-RS"/>
        </w:rPr>
        <w:t>.</w:t>
      </w:r>
    </w:p>
  </w:footnote>
  <w:footnote w:id="12">
    <w:p w14:paraId="5920A9A7" w14:textId="77777777" w:rsidR="00E11EC1" w:rsidRPr="00C67966" w:rsidRDefault="00E11EC1">
      <w:pPr>
        <w:pStyle w:val="FootnoteText"/>
        <w:rPr>
          <w:lang w:val="sr-Cyrl-RS"/>
        </w:rPr>
      </w:pPr>
      <w:r>
        <w:rPr>
          <w:rStyle w:val="FootnoteReference"/>
        </w:rPr>
        <w:footnoteRef/>
      </w:r>
      <w:r>
        <w:t xml:space="preserve"> </w:t>
      </w:r>
      <w:r w:rsidRPr="00C67966">
        <w:rPr>
          <w:rFonts w:ascii="Times New Roman" w:hAnsi="Times New Roman"/>
          <w:sz w:val="16"/>
          <w:szCs w:val="16"/>
        </w:rPr>
        <w:t>Извештај о реализацији Споразума о учинку НСЗ за период јануар-децембар 2018. године</w:t>
      </w:r>
      <w:r w:rsidRPr="00C67966">
        <w:rPr>
          <w:rFonts w:ascii="Times New Roman" w:hAnsi="Times New Roman"/>
          <w:sz w:val="16"/>
          <w:szCs w:val="16"/>
          <w:lang w:val="sr-Cyrl-RS"/>
        </w:rPr>
        <w:t>.</w:t>
      </w:r>
    </w:p>
  </w:footnote>
  <w:footnote w:id="13">
    <w:p w14:paraId="55194CB3" w14:textId="77777777" w:rsidR="00E11EC1" w:rsidRPr="00C67966" w:rsidRDefault="00E11EC1">
      <w:pPr>
        <w:pStyle w:val="FootnoteText"/>
        <w:rPr>
          <w:lang w:val="sr-Cyrl-RS"/>
        </w:rPr>
      </w:pPr>
      <w:r>
        <w:rPr>
          <w:rStyle w:val="FootnoteReference"/>
        </w:rPr>
        <w:footnoteRef/>
      </w:r>
      <w:r>
        <w:t xml:space="preserve"> </w:t>
      </w:r>
      <w:r w:rsidRPr="00C67966">
        <w:rPr>
          <w:rFonts w:ascii="Times New Roman" w:hAnsi="Times New Roman"/>
          <w:sz w:val="16"/>
          <w:szCs w:val="16"/>
        </w:rPr>
        <w:t>Републички завод за статистику, АРС годишњи просек</w:t>
      </w:r>
      <w:r w:rsidRPr="00C67966">
        <w:rPr>
          <w:rFonts w:ascii="Times New Roman" w:hAnsi="Times New Roman"/>
          <w:sz w:val="16"/>
          <w:szCs w:val="16"/>
          <w:lang w:val="sr-Cyrl-RS"/>
        </w:rPr>
        <w:t>.</w:t>
      </w:r>
    </w:p>
  </w:footnote>
  <w:footnote w:id="14">
    <w:p w14:paraId="46A0517C" w14:textId="77777777" w:rsidR="00E11EC1" w:rsidRPr="00586DAB" w:rsidRDefault="00E11EC1">
      <w:pPr>
        <w:pStyle w:val="FootnoteText"/>
        <w:rPr>
          <w:lang w:val="sr-Cyrl-RS"/>
        </w:rPr>
      </w:pPr>
      <w:r>
        <w:rPr>
          <w:rStyle w:val="FootnoteReference"/>
        </w:rPr>
        <w:footnoteRef/>
      </w:r>
      <w:r>
        <w:t xml:space="preserve"> </w:t>
      </w:r>
      <w:r w:rsidRPr="00586DAB">
        <w:rPr>
          <w:rFonts w:ascii="Times New Roman" w:hAnsi="Times New Roman"/>
          <w:sz w:val="16"/>
          <w:szCs w:val="16"/>
        </w:rPr>
        <w:t>Републички завод за статистику, АРС годишњи просек</w:t>
      </w:r>
    </w:p>
  </w:footnote>
  <w:footnote w:id="15">
    <w:p w14:paraId="0F62CF73" w14:textId="77777777" w:rsidR="00E11EC1" w:rsidRPr="0003759B" w:rsidRDefault="00E11EC1">
      <w:pPr>
        <w:pStyle w:val="FootnoteText"/>
        <w:rPr>
          <w:lang w:val="sr-Cyrl-RS"/>
        </w:rPr>
      </w:pPr>
      <w:r>
        <w:rPr>
          <w:rStyle w:val="FootnoteReference"/>
        </w:rPr>
        <w:footnoteRef/>
      </w:r>
      <w:r>
        <w:t xml:space="preserve"> </w:t>
      </w:r>
      <w:r w:rsidRPr="0003759B">
        <w:rPr>
          <w:rFonts w:ascii="Times New Roman" w:hAnsi="Times New Roman"/>
          <w:sz w:val="16"/>
          <w:szCs w:val="16"/>
        </w:rPr>
        <w:t>Републички завод за статистику, АРС годишњи просек</w:t>
      </w:r>
      <w:r w:rsidRPr="0003759B">
        <w:rPr>
          <w:rFonts w:ascii="Times New Roman" w:hAnsi="Times New Roman"/>
          <w:sz w:val="16"/>
          <w:szCs w:val="16"/>
          <w:lang w:val="sr-Cyrl-RS"/>
        </w:rPr>
        <w:t>.</w:t>
      </w:r>
    </w:p>
  </w:footnote>
  <w:footnote w:id="16">
    <w:p w14:paraId="5CBD3A9A" w14:textId="77777777" w:rsidR="00E11EC1" w:rsidRPr="002C27DC" w:rsidRDefault="00E11EC1">
      <w:pPr>
        <w:pStyle w:val="FootnoteText"/>
        <w:rPr>
          <w:lang w:val="sr-Cyrl-RS"/>
        </w:rPr>
      </w:pPr>
      <w:r>
        <w:rPr>
          <w:rStyle w:val="FootnoteReference"/>
        </w:rPr>
        <w:footnoteRef/>
      </w:r>
      <w:r>
        <w:t xml:space="preserve"> </w:t>
      </w:r>
      <w:r w:rsidRPr="002C27DC">
        <w:rPr>
          <w:rFonts w:ascii="Times New Roman" w:hAnsi="Times New Roman"/>
          <w:sz w:val="16"/>
          <w:szCs w:val="16"/>
        </w:rPr>
        <w:t>Извештај о реализацији Националног акционог плана запошљавања за 2018. годину</w:t>
      </w:r>
      <w:r w:rsidRPr="002C27DC">
        <w:rPr>
          <w:rFonts w:ascii="Times New Roman" w:hAnsi="Times New Roman"/>
          <w:sz w:val="16"/>
          <w:szCs w:val="16"/>
          <w:lang w:val="sr-Cyrl-RS"/>
        </w:rPr>
        <w:t>.</w:t>
      </w:r>
    </w:p>
  </w:footnote>
  <w:footnote w:id="17">
    <w:p w14:paraId="627E1F41" w14:textId="77777777" w:rsidR="00E11EC1" w:rsidRPr="002C27DC" w:rsidRDefault="00E11EC1">
      <w:pPr>
        <w:pStyle w:val="FootnoteText"/>
        <w:rPr>
          <w:lang w:val="sr-Cyrl-RS"/>
        </w:rPr>
      </w:pPr>
      <w:r>
        <w:rPr>
          <w:rStyle w:val="FootnoteReference"/>
        </w:rPr>
        <w:footnoteRef/>
      </w:r>
      <w:r>
        <w:t xml:space="preserve"> </w:t>
      </w:r>
      <w:r w:rsidRPr="002C27DC">
        <w:rPr>
          <w:rFonts w:ascii="Times New Roman" w:hAnsi="Times New Roman"/>
          <w:sz w:val="16"/>
          <w:szCs w:val="16"/>
        </w:rPr>
        <w:t>Извештај о реализацији Споразума о учинку НСЗ за период јануар-децембар 2018. године</w:t>
      </w:r>
      <w:r w:rsidRPr="002C27DC">
        <w:rPr>
          <w:rFonts w:ascii="Times New Roman" w:hAnsi="Times New Roman"/>
          <w:sz w:val="16"/>
          <w:szCs w:val="16"/>
          <w:lang w:val="sr-Cyrl-RS"/>
        </w:rPr>
        <w:t>.</w:t>
      </w:r>
    </w:p>
  </w:footnote>
  <w:footnote w:id="18">
    <w:p w14:paraId="1B81DD61" w14:textId="77777777" w:rsidR="00E11EC1" w:rsidRPr="00184D93" w:rsidRDefault="00E11EC1">
      <w:pPr>
        <w:pStyle w:val="FootnoteText"/>
        <w:rPr>
          <w:lang w:val="sr-Cyrl-RS"/>
        </w:rPr>
      </w:pPr>
      <w:r>
        <w:rPr>
          <w:rStyle w:val="FootnoteReference"/>
        </w:rPr>
        <w:footnoteRef/>
      </w:r>
      <w:r>
        <w:t xml:space="preserve"> </w:t>
      </w:r>
      <w:r w:rsidRPr="00184D93">
        <w:rPr>
          <w:rFonts w:ascii="Times New Roman" w:hAnsi="Times New Roman"/>
          <w:sz w:val="16"/>
          <w:szCs w:val="16"/>
        </w:rPr>
        <w:t>Извештај о реализацији Националног акционог плана запошљавања за 2018. годину</w:t>
      </w:r>
      <w:r w:rsidRPr="00184D93">
        <w:rPr>
          <w:rFonts w:ascii="Times New Roman" w:hAnsi="Times New Roman"/>
          <w:sz w:val="16"/>
          <w:szCs w:val="16"/>
          <w:lang w:val="sr-Cyrl-RS"/>
        </w:rPr>
        <w:t>.</w:t>
      </w:r>
    </w:p>
  </w:footnote>
  <w:footnote w:id="19">
    <w:p w14:paraId="601680C4" w14:textId="77777777" w:rsidR="00E11EC1" w:rsidRPr="007E1E2D" w:rsidRDefault="00E11EC1">
      <w:pPr>
        <w:pStyle w:val="FootnoteText"/>
        <w:rPr>
          <w:rFonts w:ascii="Times New Roman" w:hAnsi="Times New Roman"/>
          <w:sz w:val="16"/>
          <w:szCs w:val="16"/>
          <w:lang w:val="sr-Cyrl-RS"/>
        </w:rPr>
      </w:pPr>
      <w:r w:rsidRPr="007E1E2D">
        <w:rPr>
          <w:rStyle w:val="FootnoteReference"/>
          <w:rFonts w:ascii="Times New Roman" w:hAnsi="Times New Roman"/>
          <w:sz w:val="16"/>
          <w:szCs w:val="16"/>
        </w:rPr>
        <w:footnoteRef/>
      </w:r>
      <w:r w:rsidRPr="007E1E2D">
        <w:rPr>
          <w:rFonts w:ascii="Times New Roman" w:hAnsi="Times New Roman"/>
          <w:sz w:val="16"/>
          <w:szCs w:val="16"/>
        </w:rPr>
        <w:t xml:space="preserve"> </w:t>
      </w:r>
      <w:r w:rsidRPr="007E1E2D">
        <w:rPr>
          <w:rFonts w:ascii="Times New Roman" w:hAnsi="Times New Roman"/>
          <w:sz w:val="16"/>
          <w:szCs w:val="16"/>
          <w:lang w:val="sr-Cyrl-RS"/>
        </w:rPr>
        <w:t>НСЗ.</w:t>
      </w:r>
    </w:p>
  </w:footnote>
  <w:footnote w:id="20">
    <w:p w14:paraId="5A56D7B0" w14:textId="77777777" w:rsidR="00E11EC1" w:rsidRPr="007E1E2D" w:rsidRDefault="00E11EC1">
      <w:pPr>
        <w:pStyle w:val="FootnoteText"/>
        <w:rPr>
          <w:rFonts w:ascii="Times New Roman" w:hAnsi="Times New Roman"/>
          <w:sz w:val="16"/>
          <w:szCs w:val="16"/>
          <w:lang w:val="sr-Cyrl-RS"/>
        </w:rPr>
      </w:pPr>
      <w:r w:rsidRPr="007E1E2D">
        <w:rPr>
          <w:rStyle w:val="FootnoteReference"/>
          <w:rFonts w:ascii="Times New Roman" w:hAnsi="Times New Roman"/>
          <w:sz w:val="16"/>
          <w:szCs w:val="16"/>
        </w:rPr>
        <w:footnoteRef/>
      </w:r>
      <w:r w:rsidRPr="007E1E2D">
        <w:rPr>
          <w:rFonts w:ascii="Times New Roman" w:hAnsi="Times New Roman"/>
          <w:sz w:val="16"/>
          <w:szCs w:val="16"/>
        </w:rPr>
        <w:t xml:space="preserve"> Извештај о реализацији Споразума о учинку НСЗ за период јануар-децембар 2018. године.</w:t>
      </w:r>
    </w:p>
  </w:footnote>
  <w:footnote w:id="21">
    <w:p w14:paraId="509D57C6" w14:textId="77777777" w:rsidR="00E11EC1" w:rsidRPr="00DE387C" w:rsidRDefault="00E11EC1">
      <w:pPr>
        <w:pStyle w:val="FootnoteText"/>
        <w:rPr>
          <w:lang w:val="sr-Cyrl-RS"/>
        </w:rPr>
      </w:pPr>
      <w:r w:rsidRPr="007E1E2D">
        <w:rPr>
          <w:rStyle w:val="FootnoteReference"/>
          <w:rFonts w:ascii="Times New Roman" w:hAnsi="Times New Roman"/>
          <w:sz w:val="16"/>
          <w:szCs w:val="16"/>
        </w:rPr>
        <w:footnoteRef/>
      </w:r>
      <w:r w:rsidRPr="007E1E2D">
        <w:rPr>
          <w:rFonts w:ascii="Times New Roman" w:hAnsi="Times New Roman"/>
          <w:sz w:val="16"/>
          <w:szCs w:val="16"/>
        </w:rPr>
        <w:t xml:space="preserve"> Извештај о реализацији НАПЗ за 2018. годину</w:t>
      </w:r>
      <w:r w:rsidRPr="007E1E2D">
        <w:rPr>
          <w:rFonts w:ascii="Times New Roman" w:hAnsi="Times New Roman"/>
          <w:sz w:val="16"/>
          <w:szCs w:val="16"/>
          <w:lang w:val="sr-Cyrl-RS"/>
        </w:rPr>
        <w:t>.</w:t>
      </w:r>
    </w:p>
  </w:footnote>
  <w:footnote w:id="22">
    <w:p w14:paraId="3F3D22CB" w14:textId="77777777" w:rsidR="00E11EC1" w:rsidRPr="007E1E2D" w:rsidRDefault="00E11EC1">
      <w:pPr>
        <w:pStyle w:val="FootnoteText"/>
        <w:rPr>
          <w:rFonts w:ascii="Times New Roman" w:hAnsi="Times New Roman"/>
          <w:sz w:val="16"/>
          <w:szCs w:val="16"/>
          <w:lang w:val="sr-Cyrl-RS"/>
        </w:rPr>
      </w:pPr>
      <w:r w:rsidRPr="007E1E2D">
        <w:rPr>
          <w:rStyle w:val="FootnoteReference"/>
          <w:rFonts w:ascii="Times New Roman" w:hAnsi="Times New Roman"/>
          <w:sz w:val="16"/>
          <w:szCs w:val="16"/>
        </w:rPr>
        <w:footnoteRef/>
      </w:r>
      <w:r w:rsidRPr="007E1E2D">
        <w:rPr>
          <w:rFonts w:ascii="Times New Roman" w:hAnsi="Times New Roman"/>
          <w:sz w:val="16"/>
          <w:szCs w:val="16"/>
        </w:rPr>
        <w:t xml:space="preserve"> Извештај о реализацији НАПЗ за 2018. годину</w:t>
      </w:r>
    </w:p>
  </w:footnote>
  <w:footnote w:id="23">
    <w:p w14:paraId="276C93C0" w14:textId="77777777" w:rsidR="00E11EC1" w:rsidRPr="0065787C" w:rsidRDefault="00E11EC1">
      <w:pPr>
        <w:pStyle w:val="FootnoteText"/>
        <w:rPr>
          <w:rFonts w:ascii="Times New Roman" w:hAnsi="Times New Roman"/>
          <w:sz w:val="16"/>
          <w:szCs w:val="16"/>
          <w:lang w:val="sr-Cyrl-RS"/>
        </w:rPr>
      </w:pPr>
      <w:r w:rsidRPr="0065787C">
        <w:rPr>
          <w:rStyle w:val="FootnoteReference"/>
          <w:rFonts w:ascii="Times New Roman" w:hAnsi="Times New Roman"/>
          <w:sz w:val="16"/>
          <w:szCs w:val="16"/>
        </w:rPr>
        <w:footnoteRef/>
      </w:r>
      <w:r w:rsidRPr="0065787C">
        <w:rPr>
          <w:rFonts w:ascii="Times New Roman" w:hAnsi="Times New Roman"/>
          <w:sz w:val="16"/>
          <w:szCs w:val="16"/>
        </w:rPr>
        <w:t xml:space="preserve"> Извештај о реализацији Споразума о учинку НСЗ за период јануар-децембар 2018. године.</w:t>
      </w:r>
    </w:p>
  </w:footnote>
  <w:footnote w:id="24">
    <w:p w14:paraId="0B6CE39A" w14:textId="77777777" w:rsidR="00E11EC1" w:rsidRPr="0065787C" w:rsidRDefault="00E11EC1">
      <w:pPr>
        <w:pStyle w:val="FootnoteText"/>
        <w:rPr>
          <w:rFonts w:ascii="Times New Roman" w:hAnsi="Times New Roman"/>
          <w:sz w:val="16"/>
          <w:szCs w:val="16"/>
          <w:lang w:val="sr-Cyrl-RS"/>
        </w:rPr>
      </w:pPr>
      <w:r w:rsidRPr="0065787C">
        <w:rPr>
          <w:rStyle w:val="FootnoteReference"/>
          <w:rFonts w:ascii="Times New Roman" w:hAnsi="Times New Roman"/>
          <w:sz w:val="16"/>
          <w:szCs w:val="16"/>
        </w:rPr>
        <w:footnoteRef/>
      </w:r>
      <w:r w:rsidRPr="0065787C">
        <w:rPr>
          <w:rFonts w:ascii="Times New Roman" w:hAnsi="Times New Roman"/>
          <w:sz w:val="16"/>
          <w:szCs w:val="16"/>
        </w:rPr>
        <w:t xml:space="preserve"> Извештај о реализацији Споразума о учинку НСЗ за период јануар-децембар 2018. године.</w:t>
      </w:r>
    </w:p>
  </w:footnote>
  <w:footnote w:id="25">
    <w:p w14:paraId="6B643CEC" w14:textId="77777777" w:rsidR="00E11EC1" w:rsidRPr="0065787C" w:rsidRDefault="00E11EC1" w:rsidP="00E153C4">
      <w:pPr>
        <w:jc w:val="both"/>
        <w:rPr>
          <w:rFonts w:ascii="Times New Roman" w:hAnsi="Times New Roman"/>
          <w:sz w:val="16"/>
          <w:szCs w:val="16"/>
          <w:lang w:val="sr-Cyrl-RS"/>
        </w:rPr>
      </w:pPr>
      <w:r w:rsidRPr="0065787C">
        <w:rPr>
          <w:rStyle w:val="FootnoteReference"/>
          <w:rFonts w:ascii="Times New Roman" w:hAnsi="Times New Roman"/>
          <w:sz w:val="16"/>
          <w:szCs w:val="16"/>
        </w:rPr>
        <w:footnoteRef/>
      </w:r>
      <w:r w:rsidRPr="0065787C">
        <w:rPr>
          <w:rFonts w:ascii="Times New Roman" w:hAnsi="Times New Roman"/>
          <w:sz w:val="16"/>
          <w:szCs w:val="16"/>
        </w:rPr>
        <w:t xml:space="preserve"> Извештај о реализацији Споразума о учинку НАЦИОНАЛНА СЛУЖБА ЗА ЗАПОШЉАВАЊЕ за период јануар-децембар 2016. године</w:t>
      </w:r>
      <w:r w:rsidRPr="0065787C">
        <w:rPr>
          <w:rFonts w:ascii="Times New Roman" w:hAnsi="Times New Roman"/>
          <w:sz w:val="16"/>
          <w:szCs w:val="16"/>
          <w:lang w:val="sr-Cyrl-RS"/>
        </w:rPr>
        <w:t>.</w:t>
      </w:r>
    </w:p>
  </w:footnote>
  <w:footnote w:id="26">
    <w:p w14:paraId="7F82097D" w14:textId="77777777" w:rsidR="00E11EC1" w:rsidRPr="00B56E22" w:rsidRDefault="00E11EC1">
      <w:pPr>
        <w:pStyle w:val="FootnoteText"/>
        <w:rPr>
          <w:rFonts w:ascii="Times New Roman" w:hAnsi="Times New Roman"/>
          <w:sz w:val="16"/>
          <w:szCs w:val="16"/>
          <w:lang w:val="sr-Cyrl-RS"/>
        </w:rPr>
      </w:pPr>
      <w:r w:rsidRPr="00B56E22">
        <w:rPr>
          <w:rStyle w:val="FootnoteReference"/>
          <w:rFonts w:ascii="Times New Roman" w:hAnsi="Times New Roman"/>
          <w:sz w:val="16"/>
          <w:szCs w:val="16"/>
        </w:rPr>
        <w:footnoteRef/>
      </w:r>
      <w:r w:rsidRPr="00B56E22">
        <w:rPr>
          <w:rFonts w:ascii="Times New Roman" w:hAnsi="Times New Roman"/>
          <w:sz w:val="16"/>
          <w:szCs w:val="16"/>
        </w:rPr>
        <w:t xml:space="preserve"> Министарство за рад, запошљавање, борачка и социјална питања.</w:t>
      </w:r>
    </w:p>
  </w:footnote>
  <w:footnote w:id="27">
    <w:p w14:paraId="3AB30602" w14:textId="77777777" w:rsidR="00E11EC1" w:rsidRPr="007E46F7" w:rsidRDefault="00E11EC1">
      <w:pPr>
        <w:pStyle w:val="FootnoteText"/>
        <w:rPr>
          <w:lang w:val="sr-Cyrl-RS"/>
        </w:rPr>
      </w:pPr>
      <w:r w:rsidRPr="007E46F7">
        <w:rPr>
          <w:rStyle w:val="FootnoteReference"/>
          <w:rFonts w:ascii="Times New Roman" w:hAnsi="Times New Roman"/>
          <w:sz w:val="16"/>
          <w:szCs w:val="16"/>
        </w:rPr>
        <w:footnoteRef/>
      </w:r>
      <w:r w:rsidRPr="007E46F7">
        <w:rPr>
          <w:rFonts w:ascii="Times New Roman" w:hAnsi="Times New Roman"/>
          <w:sz w:val="16"/>
          <w:szCs w:val="16"/>
        </w:rPr>
        <w:t xml:space="preserve"> Извештај о раду Националне службе</w:t>
      </w:r>
      <w:r>
        <w:rPr>
          <w:rFonts w:ascii="Times New Roman" w:hAnsi="Times New Roman"/>
          <w:sz w:val="16"/>
          <w:szCs w:val="16"/>
        </w:rPr>
        <w:t xml:space="preserve"> за запошљавање за 2018. годину.</w:t>
      </w:r>
    </w:p>
  </w:footnote>
  <w:footnote w:id="28">
    <w:p w14:paraId="00FA4F7A" w14:textId="77777777" w:rsidR="00E11EC1" w:rsidRPr="00BF0C67" w:rsidRDefault="00E11EC1">
      <w:pPr>
        <w:pStyle w:val="FootnoteText"/>
        <w:rPr>
          <w:rFonts w:ascii="Times New Roman" w:hAnsi="Times New Roman"/>
          <w:sz w:val="16"/>
          <w:szCs w:val="16"/>
          <w:lang w:val="sr-Cyrl-RS"/>
        </w:rPr>
      </w:pPr>
      <w:r w:rsidRPr="00BF0C67">
        <w:rPr>
          <w:rStyle w:val="FootnoteReference"/>
          <w:rFonts w:ascii="Times New Roman" w:hAnsi="Times New Roman"/>
          <w:sz w:val="16"/>
          <w:szCs w:val="16"/>
        </w:rPr>
        <w:footnoteRef/>
      </w:r>
      <w:r w:rsidRPr="00BF0C67">
        <w:rPr>
          <w:rFonts w:ascii="Times New Roman" w:hAnsi="Times New Roman"/>
          <w:sz w:val="16"/>
          <w:szCs w:val="16"/>
        </w:rPr>
        <w:t xml:space="preserve"> Извештај о раду НСЗ за 2018. годину, Извештај о реализацији СоУ НСЗ за период јануар-децембар 2018. године, Извештај о реализацији НАПЗ за 2018. годину</w:t>
      </w:r>
      <w:r w:rsidRPr="00BF0C67">
        <w:rPr>
          <w:rFonts w:ascii="Times New Roman" w:hAnsi="Times New Roman"/>
          <w:sz w:val="16"/>
          <w:szCs w:val="16"/>
          <w:lang w:val="sr-Cyrl-RS"/>
        </w:rPr>
        <w:t>.</w:t>
      </w:r>
    </w:p>
  </w:footnote>
  <w:footnote w:id="29">
    <w:p w14:paraId="1DC79925" w14:textId="77777777" w:rsidR="00E11EC1" w:rsidRPr="005951AC" w:rsidRDefault="00E11EC1">
      <w:pPr>
        <w:pStyle w:val="FootnoteText"/>
        <w:rPr>
          <w:rFonts w:ascii="Times New Roman" w:hAnsi="Times New Roman"/>
          <w:sz w:val="16"/>
          <w:szCs w:val="16"/>
          <w:lang w:val="sr-Cyrl-RS"/>
        </w:rPr>
      </w:pPr>
      <w:r w:rsidRPr="005951AC">
        <w:rPr>
          <w:rStyle w:val="FootnoteReference"/>
          <w:rFonts w:ascii="Times New Roman" w:hAnsi="Times New Roman"/>
          <w:sz w:val="16"/>
          <w:szCs w:val="16"/>
        </w:rPr>
        <w:footnoteRef/>
      </w:r>
      <w:r w:rsidRPr="005951AC">
        <w:rPr>
          <w:rFonts w:ascii="Times New Roman" w:hAnsi="Times New Roman"/>
          <w:sz w:val="16"/>
          <w:szCs w:val="16"/>
        </w:rPr>
        <w:t xml:space="preserve"> Извештај реализацији НАПЗ за 2018. годину</w:t>
      </w:r>
      <w:r w:rsidRPr="005951AC">
        <w:rPr>
          <w:rFonts w:ascii="Times New Roman" w:hAnsi="Times New Roman"/>
          <w:sz w:val="16"/>
          <w:szCs w:val="16"/>
          <w:lang w:val="sr-Cyrl-RS"/>
        </w:rPr>
        <w:t>.</w:t>
      </w:r>
    </w:p>
  </w:footnote>
  <w:footnote w:id="30">
    <w:p w14:paraId="0D4ADF29" w14:textId="77777777" w:rsidR="00E11EC1" w:rsidRPr="009A6197" w:rsidRDefault="00E11EC1">
      <w:pPr>
        <w:pStyle w:val="FootnoteText"/>
        <w:rPr>
          <w:rFonts w:ascii="Times New Roman" w:hAnsi="Times New Roman"/>
          <w:sz w:val="16"/>
          <w:szCs w:val="16"/>
          <w:lang w:val="sr-Cyrl-RS"/>
        </w:rPr>
      </w:pPr>
      <w:r w:rsidRPr="009A6197">
        <w:rPr>
          <w:rStyle w:val="FootnoteReference"/>
          <w:rFonts w:ascii="Times New Roman" w:hAnsi="Times New Roman"/>
          <w:sz w:val="16"/>
          <w:szCs w:val="16"/>
        </w:rPr>
        <w:footnoteRef/>
      </w:r>
      <w:r w:rsidRPr="009A6197">
        <w:rPr>
          <w:rFonts w:ascii="Times New Roman" w:hAnsi="Times New Roman"/>
          <w:sz w:val="16"/>
          <w:szCs w:val="16"/>
        </w:rPr>
        <w:t xml:space="preserve"> Извештај о реализацији СоУ НСЗ за период јануар-децембар 2018. године</w:t>
      </w:r>
      <w:r>
        <w:rPr>
          <w:rFonts w:ascii="Times New Roman" w:hAnsi="Times New Roman"/>
          <w:sz w:val="16"/>
          <w:szCs w:val="16"/>
          <w:lang w:val="sr-Cyrl-RS"/>
        </w:rPr>
        <w:t>.</w:t>
      </w:r>
    </w:p>
  </w:footnote>
  <w:footnote w:id="31">
    <w:p w14:paraId="0C5FE826" w14:textId="77777777" w:rsidR="00E11EC1" w:rsidRPr="00827F76" w:rsidRDefault="00E11EC1">
      <w:pPr>
        <w:pStyle w:val="FootnoteText"/>
        <w:rPr>
          <w:rFonts w:ascii="Times New Roman" w:hAnsi="Times New Roman"/>
          <w:sz w:val="16"/>
          <w:szCs w:val="16"/>
          <w:lang w:val="sr-Cyrl-RS"/>
        </w:rPr>
      </w:pPr>
      <w:r w:rsidRPr="00827F76">
        <w:rPr>
          <w:rStyle w:val="FootnoteReference"/>
          <w:rFonts w:ascii="Times New Roman" w:hAnsi="Times New Roman"/>
          <w:sz w:val="16"/>
          <w:szCs w:val="16"/>
        </w:rPr>
        <w:footnoteRef/>
      </w:r>
      <w:r w:rsidRPr="00827F76">
        <w:rPr>
          <w:rFonts w:ascii="Times New Roman" w:hAnsi="Times New Roman"/>
          <w:sz w:val="16"/>
          <w:szCs w:val="16"/>
        </w:rPr>
        <w:t xml:space="preserve"> </w:t>
      </w:r>
      <w:hyperlink r:id="rId1" w:history="1">
        <w:r w:rsidRPr="00827F76">
          <w:rPr>
            <w:rStyle w:val="Hyperlink"/>
            <w:rFonts w:ascii="Times New Roman" w:hAnsi="Times New Roman"/>
            <w:sz w:val="16"/>
            <w:szCs w:val="16"/>
          </w:rPr>
          <w:t>http://socijalnoukljucivanje.gov.rs/wp-content/uploads/2019/02/Treci_nacionalni_izvestaj_o_socijalnom_ukljucivanju_i_smanjenju_siromastva_2014%E2%80%932017.pdf</w:t>
        </w:r>
      </w:hyperlink>
    </w:p>
  </w:footnote>
  <w:footnote w:id="32">
    <w:p w14:paraId="4AD373D2" w14:textId="77777777" w:rsidR="00E11EC1" w:rsidRPr="009A6197" w:rsidRDefault="00E11EC1">
      <w:pPr>
        <w:pStyle w:val="FootnoteText"/>
        <w:rPr>
          <w:lang w:val="sr-Cyrl-RS"/>
        </w:rPr>
      </w:pPr>
      <w:r w:rsidRPr="006C07B9">
        <w:rPr>
          <w:rStyle w:val="FootnoteReference"/>
          <w:rFonts w:ascii="Times New Roman" w:hAnsi="Times New Roman"/>
          <w:sz w:val="16"/>
          <w:szCs w:val="16"/>
        </w:rPr>
        <w:footnoteRef/>
      </w:r>
      <w:r w:rsidRPr="006C07B9">
        <w:rPr>
          <w:rFonts w:ascii="Times New Roman" w:hAnsi="Times New Roman"/>
          <w:sz w:val="16"/>
          <w:szCs w:val="16"/>
        </w:rPr>
        <w:t xml:space="preserve"> НАПЗ за 2018. годину</w:t>
      </w:r>
      <w:r w:rsidRPr="006C07B9">
        <w:rPr>
          <w:rFonts w:ascii="Times New Roman" w:hAnsi="Times New Roman"/>
          <w:sz w:val="16"/>
          <w:szCs w:val="16"/>
          <w:lang w:val="sr-Cyrl-RS"/>
        </w:rPr>
        <w:t>.</w:t>
      </w:r>
    </w:p>
  </w:footnote>
  <w:footnote w:id="33">
    <w:p w14:paraId="2D0F26FE" w14:textId="77777777" w:rsidR="00E11EC1" w:rsidRPr="005A3CDC" w:rsidRDefault="00E11EC1">
      <w:pPr>
        <w:pStyle w:val="FootnoteText"/>
        <w:rPr>
          <w:lang w:val="sr-Cyrl-RS"/>
        </w:rPr>
      </w:pPr>
      <w:r w:rsidRPr="00B22DD9">
        <w:rPr>
          <w:rStyle w:val="FootnoteReference"/>
          <w:rFonts w:ascii="Times New Roman" w:hAnsi="Times New Roman"/>
          <w:sz w:val="16"/>
          <w:szCs w:val="16"/>
        </w:rPr>
        <w:footnoteRef/>
      </w:r>
      <w:r w:rsidRPr="00B22DD9">
        <w:rPr>
          <w:rFonts w:ascii="Times New Roman" w:hAnsi="Times New Roman"/>
          <w:sz w:val="16"/>
          <w:szCs w:val="16"/>
        </w:rPr>
        <w:t xml:space="preserve"> Републички завод за статистику, АРС годишњи просек</w:t>
      </w:r>
      <w:r w:rsidRPr="00B22DD9">
        <w:rPr>
          <w:rFonts w:ascii="Times New Roman" w:hAnsi="Times New Roman"/>
          <w:sz w:val="16"/>
          <w:szCs w:val="16"/>
          <w:lang w:val="sr-Cyrl-RS"/>
        </w:rPr>
        <w:t>.</w:t>
      </w:r>
    </w:p>
  </w:footnote>
  <w:footnote w:id="34">
    <w:p w14:paraId="3957A0BC" w14:textId="77777777" w:rsidR="00E11EC1" w:rsidRPr="00317198" w:rsidRDefault="00E11EC1">
      <w:pPr>
        <w:pStyle w:val="FootnoteText"/>
        <w:rPr>
          <w:rFonts w:ascii="Times New Roman" w:hAnsi="Times New Roman"/>
          <w:sz w:val="16"/>
          <w:szCs w:val="16"/>
          <w:lang w:val="sr-Cyrl-RS"/>
        </w:rPr>
      </w:pPr>
      <w:r w:rsidRPr="00317198">
        <w:rPr>
          <w:rStyle w:val="FootnoteReference"/>
          <w:rFonts w:ascii="Times New Roman" w:hAnsi="Times New Roman"/>
          <w:sz w:val="16"/>
          <w:szCs w:val="16"/>
        </w:rPr>
        <w:footnoteRef/>
      </w:r>
      <w:r w:rsidRPr="00317198">
        <w:rPr>
          <w:rFonts w:ascii="Times New Roman" w:hAnsi="Times New Roman"/>
          <w:sz w:val="16"/>
          <w:szCs w:val="16"/>
        </w:rPr>
        <w:t xml:space="preserve"> Извештај о раду НСЗ за 2018. годину, Извештај о реализацији НАПЗ за 2018. годину</w:t>
      </w:r>
      <w:r w:rsidRPr="00317198">
        <w:rPr>
          <w:rFonts w:ascii="Times New Roman" w:hAnsi="Times New Roman"/>
          <w:sz w:val="16"/>
          <w:szCs w:val="16"/>
          <w:lang w:val="sr-Cyrl-RS"/>
        </w:rPr>
        <w:t>.</w:t>
      </w:r>
    </w:p>
  </w:footnote>
  <w:footnote w:id="35">
    <w:p w14:paraId="71BE2A8E" w14:textId="77777777" w:rsidR="00E11EC1" w:rsidRPr="001640ED" w:rsidRDefault="00E11EC1">
      <w:pPr>
        <w:pStyle w:val="FootnoteText"/>
        <w:rPr>
          <w:rFonts w:ascii="Times New Roman" w:hAnsi="Times New Roman"/>
          <w:sz w:val="16"/>
          <w:szCs w:val="16"/>
          <w:lang w:val="sr-Cyrl-RS"/>
        </w:rPr>
      </w:pPr>
      <w:r w:rsidRPr="001640ED">
        <w:rPr>
          <w:rStyle w:val="FootnoteReference"/>
          <w:rFonts w:ascii="Times New Roman" w:hAnsi="Times New Roman"/>
          <w:sz w:val="16"/>
          <w:szCs w:val="16"/>
        </w:rPr>
        <w:footnoteRef/>
      </w:r>
      <w:r w:rsidRPr="001640ED">
        <w:rPr>
          <w:rFonts w:ascii="Times New Roman" w:hAnsi="Times New Roman"/>
          <w:sz w:val="16"/>
          <w:szCs w:val="16"/>
        </w:rPr>
        <w:t xml:space="preserve"> Годишњи извештај о раду НСЗ</w:t>
      </w:r>
      <w:r w:rsidRPr="001640ED">
        <w:rPr>
          <w:rFonts w:ascii="Times New Roman" w:hAnsi="Times New Roman"/>
          <w:sz w:val="16"/>
          <w:szCs w:val="16"/>
          <w:lang w:val="sr-Cyrl-RS"/>
        </w:rPr>
        <w:t>.</w:t>
      </w:r>
    </w:p>
  </w:footnote>
  <w:footnote w:id="36">
    <w:p w14:paraId="277376C2" w14:textId="77777777" w:rsidR="00E11EC1" w:rsidRPr="00490168" w:rsidRDefault="00E11EC1">
      <w:pPr>
        <w:pStyle w:val="FootnoteText"/>
        <w:rPr>
          <w:rFonts w:ascii="Times New Roman" w:hAnsi="Times New Roman"/>
          <w:sz w:val="16"/>
          <w:szCs w:val="16"/>
          <w:lang w:val="sr-Cyrl-RS"/>
        </w:rPr>
      </w:pPr>
      <w:r w:rsidRPr="00490168">
        <w:rPr>
          <w:rStyle w:val="FootnoteReference"/>
          <w:rFonts w:ascii="Times New Roman" w:hAnsi="Times New Roman"/>
          <w:sz w:val="16"/>
          <w:szCs w:val="16"/>
        </w:rPr>
        <w:footnoteRef/>
      </w:r>
      <w:r w:rsidRPr="00490168">
        <w:rPr>
          <w:rFonts w:ascii="Times New Roman" w:hAnsi="Times New Roman"/>
          <w:sz w:val="16"/>
          <w:szCs w:val="16"/>
        </w:rPr>
        <w:t xml:space="preserve"> Статистички билтен НСЗ за месец децембар 2018. године</w:t>
      </w:r>
      <w:r w:rsidRPr="00490168">
        <w:rPr>
          <w:rFonts w:ascii="Times New Roman" w:hAnsi="Times New Roman"/>
          <w:sz w:val="16"/>
          <w:szCs w:val="16"/>
          <w:lang w:val="sr-Cyrl-RS"/>
        </w:rPr>
        <w:t>.</w:t>
      </w:r>
    </w:p>
  </w:footnote>
  <w:footnote w:id="37">
    <w:p w14:paraId="139FBCFB" w14:textId="77777777" w:rsidR="00E11EC1" w:rsidRPr="00490168" w:rsidRDefault="00E11EC1">
      <w:pPr>
        <w:pStyle w:val="FootnoteText"/>
        <w:rPr>
          <w:rFonts w:ascii="Times New Roman" w:hAnsi="Times New Roman"/>
          <w:sz w:val="16"/>
          <w:szCs w:val="16"/>
          <w:lang w:val="sr-Cyrl-RS"/>
        </w:rPr>
      </w:pPr>
      <w:r w:rsidRPr="00490168">
        <w:rPr>
          <w:rStyle w:val="FootnoteReference"/>
          <w:rFonts w:ascii="Times New Roman" w:hAnsi="Times New Roman"/>
          <w:sz w:val="16"/>
          <w:szCs w:val="16"/>
        </w:rPr>
        <w:footnoteRef/>
      </w:r>
      <w:r w:rsidRPr="00490168">
        <w:rPr>
          <w:rFonts w:ascii="Times New Roman" w:hAnsi="Times New Roman"/>
          <w:sz w:val="16"/>
          <w:szCs w:val="16"/>
        </w:rPr>
        <w:t xml:space="preserve"> Статистички билтен НСЗ за месец децембар 2018. године</w:t>
      </w:r>
      <w:r w:rsidRPr="00490168">
        <w:rPr>
          <w:rFonts w:ascii="Times New Roman" w:hAnsi="Times New Roman"/>
          <w:sz w:val="16"/>
          <w:szCs w:val="16"/>
          <w:lang w:val="sr-Cyrl-RS"/>
        </w:rPr>
        <w:t>.</w:t>
      </w:r>
    </w:p>
  </w:footnote>
  <w:footnote w:id="38">
    <w:p w14:paraId="7221AE1D" w14:textId="77777777" w:rsidR="00E11EC1" w:rsidRPr="007E26F6" w:rsidRDefault="00E11EC1">
      <w:pPr>
        <w:pStyle w:val="FootnoteText"/>
        <w:rPr>
          <w:rFonts w:ascii="Times New Roman" w:hAnsi="Times New Roman"/>
          <w:sz w:val="16"/>
          <w:szCs w:val="16"/>
          <w:lang w:val="sr-Cyrl-RS"/>
        </w:rPr>
      </w:pPr>
      <w:r w:rsidRPr="007E26F6">
        <w:rPr>
          <w:rStyle w:val="FootnoteReference"/>
          <w:rFonts w:ascii="Times New Roman" w:hAnsi="Times New Roman"/>
          <w:sz w:val="16"/>
          <w:szCs w:val="16"/>
        </w:rPr>
        <w:footnoteRef/>
      </w:r>
      <w:r w:rsidRPr="007E26F6">
        <w:rPr>
          <w:rFonts w:ascii="Times New Roman" w:hAnsi="Times New Roman"/>
          <w:sz w:val="16"/>
          <w:szCs w:val="16"/>
        </w:rPr>
        <w:t xml:space="preserve"> Извештај о реализацији Споразума о учинку НСЗ за период јануар-децембар 2018. године</w:t>
      </w:r>
      <w:r w:rsidRPr="007E26F6">
        <w:rPr>
          <w:rFonts w:ascii="Times New Roman" w:hAnsi="Times New Roman"/>
          <w:sz w:val="16"/>
          <w:szCs w:val="16"/>
          <w:lang w:val="sr-Cyrl-RS"/>
        </w:rPr>
        <w:t>.</w:t>
      </w:r>
    </w:p>
  </w:footnote>
  <w:footnote w:id="39">
    <w:p w14:paraId="112192F0" w14:textId="77777777" w:rsidR="00E11EC1" w:rsidRPr="00FB60F2" w:rsidRDefault="00E11EC1">
      <w:pPr>
        <w:pStyle w:val="FootnoteText"/>
        <w:rPr>
          <w:rFonts w:ascii="Times New Roman" w:hAnsi="Times New Roman"/>
          <w:sz w:val="16"/>
          <w:szCs w:val="16"/>
          <w:lang w:val="sr-Cyrl-RS"/>
        </w:rPr>
      </w:pPr>
      <w:r w:rsidRPr="00FB60F2">
        <w:rPr>
          <w:rStyle w:val="FootnoteReference"/>
          <w:rFonts w:ascii="Times New Roman" w:hAnsi="Times New Roman"/>
          <w:sz w:val="16"/>
          <w:szCs w:val="16"/>
        </w:rPr>
        <w:footnoteRef/>
      </w:r>
      <w:r w:rsidRPr="00FB60F2">
        <w:rPr>
          <w:rFonts w:ascii="Times New Roman" w:hAnsi="Times New Roman"/>
          <w:sz w:val="16"/>
          <w:szCs w:val="16"/>
        </w:rPr>
        <w:t xml:space="preserve"> Републички завод за статистику, АРС годишњи просек</w:t>
      </w:r>
      <w:r w:rsidRPr="00FB60F2">
        <w:rPr>
          <w:rFonts w:ascii="Times New Roman" w:hAnsi="Times New Roman"/>
          <w:sz w:val="16"/>
          <w:szCs w:val="16"/>
          <w:lang w:val="sr-Cyrl-RS"/>
        </w:rPr>
        <w:t>.</w:t>
      </w:r>
    </w:p>
  </w:footnote>
  <w:footnote w:id="40">
    <w:p w14:paraId="500EB32A" w14:textId="77777777" w:rsidR="00E11EC1" w:rsidRPr="00BB3CE6" w:rsidRDefault="00E11EC1" w:rsidP="00911B6E">
      <w:pPr>
        <w:pStyle w:val="FootnoteText"/>
        <w:rPr>
          <w:sz w:val="16"/>
          <w:szCs w:val="16"/>
          <w:lang w:val="sr-Cyrl-RS"/>
        </w:rPr>
      </w:pPr>
      <w:r w:rsidRPr="002C177B">
        <w:rPr>
          <w:rStyle w:val="FootnoteReference"/>
          <w:sz w:val="16"/>
          <w:szCs w:val="16"/>
        </w:rPr>
        <w:footnoteRef/>
      </w:r>
      <w:r w:rsidRPr="002C177B">
        <w:rPr>
          <w:sz w:val="16"/>
          <w:szCs w:val="16"/>
        </w:rPr>
        <w:t xml:space="preserve"> </w:t>
      </w:r>
      <w:r w:rsidRPr="00BB3CE6">
        <w:rPr>
          <w:rFonts w:ascii="Times New Roman" w:eastAsia="Times New Roman" w:hAnsi="Times New Roman"/>
          <w:sz w:val="16"/>
          <w:szCs w:val="16"/>
          <w:lang w:val="sr-Cyrl-RS"/>
        </w:rPr>
        <w:t>Републички завод за статистику, АРС годишњи просек</w:t>
      </w:r>
      <w:r>
        <w:rPr>
          <w:rFonts w:ascii="Times New Roman" w:eastAsia="Times New Roman" w:hAnsi="Times New Roman"/>
          <w:sz w:val="16"/>
          <w:szCs w:val="16"/>
          <w:lang w:val="sr-Cyrl-RS"/>
        </w:rPr>
        <w:t>.</w:t>
      </w:r>
    </w:p>
  </w:footnote>
  <w:footnote w:id="41">
    <w:p w14:paraId="5EFC3204" w14:textId="77777777" w:rsidR="00E11EC1" w:rsidRPr="009F14A7" w:rsidRDefault="00E11EC1">
      <w:pPr>
        <w:pStyle w:val="FootnoteText"/>
        <w:rPr>
          <w:rFonts w:ascii="Times New Roman" w:hAnsi="Times New Roman"/>
          <w:sz w:val="16"/>
          <w:szCs w:val="16"/>
          <w:lang w:val="sr-Cyrl-RS"/>
        </w:rPr>
      </w:pPr>
      <w:r w:rsidRPr="009F14A7">
        <w:rPr>
          <w:rStyle w:val="FootnoteReference"/>
          <w:rFonts w:ascii="Times New Roman" w:hAnsi="Times New Roman"/>
          <w:sz w:val="16"/>
          <w:szCs w:val="16"/>
        </w:rPr>
        <w:footnoteRef/>
      </w:r>
      <w:r w:rsidRPr="009F14A7">
        <w:rPr>
          <w:rFonts w:ascii="Times New Roman" w:hAnsi="Times New Roman"/>
          <w:sz w:val="16"/>
          <w:szCs w:val="16"/>
        </w:rPr>
        <w:t xml:space="preserve"> Извештај о раду НСЗ за 2018. годину</w:t>
      </w:r>
      <w:r w:rsidRPr="009F14A7">
        <w:rPr>
          <w:rFonts w:ascii="Times New Roman" w:hAnsi="Times New Roman"/>
          <w:sz w:val="16"/>
          <w:szCs w:val="16"/>
          <w:lang w:val="sr-Cyrl-RS"/>
        </w:rPr>
        <w:t>.</w:t>
      </w:r>
    </w:p>
  </w:footnote>
  <w:footnote w:id="42">
    <w:p w14:paraId="0C17A28A" w14:textId="77777777" w:rsidR="00E11EC1" w:rsidRPr="007866DB" w:rsidRDefault="00E11EC1" w:rsidP="00324EB3">
      <w:pPr>
        <w:rPr>
          <w:rFonts w:ascii="Times New Roman" w:hAnsi="Times New Roman"/>
          <w:sz w:val="16"/>
          <w:szCs w:val="16"/>
          <w:lang w:val="sr-Cyrl-RS"/>
        </w:rPr>
      </w:pPr>
      <w:r w:rsidRPr="007866DB">
        <w:rPr>
          <w:rStyle w:val="FootnoteReference"/>
          <w:rFonts w:ascii="Times New Roman" w:hAnsi="Times New Roman"/>
          <w:sz w:val="16"/>
          <w:szCs w:val="16"/>
        </w:rPr>
        <w:footnoteRef/>
      </w:r>
      <w:r w:rsidRPr="007866DB">
        <w:rPr>
          <w:rFonts w:ascii="Times New Roman" w:hAnsi="Times New Roman"/>
          <w:sz w:val="16"/>
          <w:szCs w:val="16"/>
        </w:rPr>
        <w:t xml:space="preserve"> </w:t>
      </w:r>
      <w:hyperlink r:id="rId2" w:history="1">
        <w:r w:rsidRPr="007866DB">
          <w:rPr>
            <w:rStyle w:val="Hyperlink"/>
            <w:rFonts w:ascii="Times New Roman" w:eastAsia="Times New Roman" w:hAnsi="Times New Roman"/>
            <w:sz w:val="16"/>
            <w:szCs w:val="16"/>
            <w:lang w:val="sr-Cyrl-RS"/>
          </w:rPr>
          <w:t>http://socijalnoukljucivanje.gov.rs/rs/periodicna-evaluacija-programa-lokalnih-inicijativa-za-zaposljavanje-mladih/</w:t>
        </w:r>
      </w:hyperlink>
    </w:p>
  </w:footnote>
  <w:footnote w:id="43">
    <w:p w14:paraId="01C34EDF" w14:textId="77777777" w:rsidR="00E11EC1" w:rsidRPr="002C177B" w:rsidRDefault="00E11EC1" w:rsidP="00911B6E">
      <w:pPr>
        <w:pStyle w:val="FootnoteText"/>
        <w:rPr>
          <w:sz w:val="16"/>
          <w:szCs w:val="16"/>
        </w:rPr>
      </w:pPr>
      <w:r w:rsidRPr="004C53BD">
        <w:rPr>
          <w:rStyle w:val="FootnoteReference"/>
          <w:rFonts w:ascii="Times New Roman" w:hAnsi="Times New Roman"/>
          <w:sz w:val="18"/>
          <w:szCs w:val="18"/>
        </w:rPr>
        <w:footnoteRef/>
      </w:r>
      <w:r w:rsidRPr="004C53BD">
        <w:rPr>
          <w:rFonts w:ascii="Times New Roman" w:hAnsi="Times New Roman"/>
          <w:sz w:val="18"/>
          <w:szCs w:val="18"/>
        </w:rPr>
        <w:t xml:space="preserve"> Завршни извештаји</w:t>
      </w:r>
      <w:r w:rsidRPr="002C177B">
        <w:rPr>
          <w:sz w:val="16"/>
          <w:szCs w:val="16"/>
        </w:rPr>
        <w:t xml:space="preserve"> о реализацији пројеката удружења грађана и јединица локалне самоуправе финансијски подржани од стране Министарства омладине и спорта и Извештај о мониторингу и праћењу пројекта „Подстицање запошљавања младих”.</w:t>
      </w:r>
    </w:p>
  </w:footnote>
  <w:footnote w:id="44">
    <w:p w14:paraId="3CB5601C" w14:textId="77777777" w:rsidR="00E11EC1" w:rsidRPr="002372FA" w:rsidRDefault="00E11EC1">
      <w:pPr>
        <w:pStyle w:val="FootnoteText"/>
        <w:rPr>
          <w:rFonts w:ascii="Times New Roman" w:hAnsi="Times New Roman"/>
          <w:sz w:val="16"/>
          <w:szCs w:val="16"/>
          <w:lang w:val="sr-Cyrl-RS"/>
        </w:rPr>
      </w:pPr>
      <w:r w:rsidRPr="002372FA">
        <w:rPr>
          <w:rStyle w:val="FootnoteReference"/>
          <w:rFonts w:ascii="Times New Roman" w:hAnsi="Times New Roman"/>
          <w:sz w:val="16"/>
          <w:szCs w:val="16"/>
        </w:rPr>
        <w:footnoteRef/>
      </w:r>
      <w:r w:rsidRPr="002372FA">
        <w:rPr>
          <w:rFonts w:ascii="Times New Roman" w:hAnsi="Times New Roman"/>
          <w:sz w:val="16"/>
          <w:szCs w:val="16"/>
        </w:rPr>
        <w:t xml:space="preserve"> Извештај о реализацији НАПЗ за 2018. годину</w:t>
      </w:r>
      <w:r w:rsidRPr="002372FA">
        <w:rPr>
          <w:rFonts w:ascii="Times New Roman" w:hAnsi="Times New Roman"/>
          <w:sz w:val="16"/>
          <w:szCs w:val="16"/>
          <w:lang w:val="sr-Cyrl-RS"/>
        </w:rPr>
        <w:t>.</w:t>
      </w:r>
    </w:p>
  </w:footnote>
  <w:footnote w:id="45">
    <w:p w14:paraId="1534D444" w14:textId="77777777" w:rsidR="00E11EC1" w:rsidRPr="007C444A" w:rsidRDefault="00E11EC1">
      <w:pPr>
        <w:pStyle w:val="FootnoteText"/>
        <w:rPr>
          <w:rFonts w:ascii="Times New Roman" w:hAnsi="Times New Roman"/>
          <w:sz w:val="16"/>
          <w:szCs w:val="16"/>
          <w:lang w:val="sr-Cyrl-RS"/>
        </w:rPr>
      </w:pPr>
      <w:r w:rsidRPr="007C444A">
        <w:rPr>
          <w:rStyle w:val="FootnoteReference"/>
          <w:rFonts w:ascii="Times New Roman" w:hAnsi="Times New Roman"/>
          <w:sz w:val="16"/>
          <w:szCs w:val="16"/>
        </w:rPr>
        <w:footnoteRef/>
      </w:r>
      <w:r w:rsidRPr="007C444A">
        <w:rPr>
          <w:rFonts w:ascii="Times New Roman" w:hAnsi="Times New Roman"/>
          <w:sz w:val="16"/>
          <w:szCs w:val="16"/>
        </w:rPr>
        <w:t xml:space="preserve"> Службени гласник РС”, број 27/18</w:t>
      </w:r>
    </w:p>
  </w:footnote>
  <w:footnote w:id="46">
    <w:p w14:paraId="26BFE0C3" w14:textId="77777777" w:rsidR="00E11EC1" w:rsidRPr="00850CF4" w:rsidRDefault="00E11EC1">
      <w:pPr>
        <w:pStyle w:val="FootnoteText"/>
        <w:rPr>
          <w:rFonts w:ascii="Times New Roman" w:hAnsi="Times New Roman"/>
          <w:sz w:val="16"/>
          <w:szCs w:val="16"/>
          <w:lang w:val="sr-Cyrl-RS"/>
        </w:rPr>
      </w:pPr>
      <w:r w:rsidRPr="00850CF4">
        <w:rPr>
          <w:rStyle w:val="FootnoteReference"/>
          <w:rFonts w:ascii="Times New Roman" w:hAnsi="Times New Roman"/>
          <w:sz w:val="16"/>
          <w:szCs w:val="16"/>
        </w:rPr>
        <w:footnoteRef/>
      </w:r>
      <w:r w:rsidRPr="00850CF4">
        <w:rPr>
          <w:rFonts w:ascii="Times New Roman" w:hAnsi="Times New Roman"/>
          <w:sz w:val="16"/>
          <w:szCs w:val="16"/>
        </w:rPr>
        <w:t xml:space="preserve"> Службени гласник РС", број 104/2018</w:t>
      </w:r>
    </w:p>
  </w:footnote>
  <w:footnote w:id="47">
    <w:p w14:paraId="2A1E6B30" w14:textId="77777777" w:rsidR="00E11EC1" w:rsidRPr="00827A77" w:rsidRDefault="00E11EC1" w:rsidP="00827A77">
      <w:pPr>
        <w:pStyle w:val="FootnoteText"/>
        <w:rPr>
          <w:rFonts w:ascii="Times New Roman" w:hAnsi="Times New Roman"/>
          <w:sz w:val="16"/>
          <w:szCs w:val="16"/>
          <w:lang w:val="sr-Cyrl-RS"/>
        </w:rPr>
      </w:pPr>
      <w:r w:rsidRPr="00827A77">
        <w:rPr>
          <w:rStyle w:val="FootnoteReference"/>
          <w:rFonts w:ascii="Times New Roman" w:hAnsi="Times New Roman"/>
          <w:sz w:val="16"/>
          <w:szCs w:val="16"/>
        </w:rPr>
        <w:footnoteRef/>
      </w:r>
      <w:r w:rsidRPr="00827A77">
        <w:rPr>
          <w:rFonts w:ascii="Times New Roman" w:hAnsi="Times New Roman"/>
          <w:sz w:val="16"/>
          <w:szCs w:val="16"/>
        </w:rPr>
        <w:t xml:space="preserve"> Закон о дуалном образовању „Сл.гласник РС“, бр.101</w:t>
      </w:r>
    </w:p>
  </w:footnote>
  <w:footnote w:id="48">
    <w:p w14:paraId="6C02DBD0" w14:textId="77777777" w:rsidR="00E11EC1" w:rsidRPr="00476BAE" w:rsidRDefault="00E11EC1">
      <w:pPr>
        <w:pStyle w:val="FootnoteText"/>
        <w:rPr>
          <w:rFonts w:ascii="Times New Roman" w:hAnsi="Times New Roman"/>
          <w:sz w:val="16"/>
          <w:szCs w:val="16"/>
          <w:lang w:val="sr-Cyrl-RS"/>
        </w:rPr>
      </w:pPr>
      <w:r w:rsidRPr="00476BAE">
        <w:rPr>
          <w:rStyle w:val="FootnoteReference"/>
          <w:rFonts w:ascii="Times New Roman" w:hAnsi="Times New Roman"/>
          <w:sz w:val="16"/>
          <w:szCs w:val="16"/>
        </w:rPr>
        <w:footnoteRef/>
      </w:r>
      <w:r w:rsidRPr="00476BAE">
        <w:rPr>
          <w:rFonts w:ascii="Times New Roman" w:hAnsi="Times New Roman"/>
          <w:sz w:val="16"/>
          <w:szCs w:val="16"/>
        </w:rPr>
        <w:t xml:space="preserve"> Правилник о ученичким задругама „Сл.гласник РС“ бр.31/2018 од 27.4.2018 године</w:t>
      </w:r>
      <w:r w:rsidRPr="00476BAE">
        <w:rPr>
          <w:rFonts w:ascii="Times New Roman" w:hAnsi="Times New Roman"/>
          <w:sz w:val="16"/>
          <w:szCs w:val="16"/>
          <w:lang w:val="sr-Cyrl-RS"/>
        </w:rPr>
        <w:t>.</w:t>
      </w:r>
    </w:p>
  </w:footnote>
  <w:footnote w:id="49">
    <w:p w14:paraId="44B7B06D" w14:textId="77777777" w:rsidR="00E11EC1" w:rsidRDefault="00E11EC1" w:rsidP="00606874">
      <w:pPr>
        <w:pStyle w:val="FootnoteText"/>
        <w:rPr>
          <w:rFonts w:ascii="Times New Roman" w:hAnsi="Times New Roman"/>
          <w:sz w:val="16"/>
          <w:szCs w:val="16"/>
        </w:rPr>
      </w:pPr>
      <w:r w:rsidRPr="00606874">
        <w:rPr>
          <w:rStyle w:val="FootnoteReference"/>
          <w:rFonts w:ascii="Times New Roman" w:hAnsi="Times New Roman"/>
          <w:sz w:val="16"/>
          <w:szCs w:val="16"/>
        </w:rPr>
        <w:footnoteRef/>
      </w:r>
      <w:r w:rsidRPr="00606874">
        <w:rPr>
          <w:rFonts w:ascii="Times New Roman" w:hAnsi="Times New Roman"/>
          <w:sz w:val="16"/>
          <w:szCs w:val="16"/>
        </w:rPr>
        <w:t xml:space="preserve"> </w:t>
      </w:r>
      <w:hyperlink r:id="rId3" w:history="1">
        <w:r w:rsidRPr="00606874">
          <w:rPr>
            <w:rStyle w:val="Hyperlink"/>
            <w:rFonts w:ascii="Times New Roman" w:hAnsi="Times New Roman"/>
            <w:sz w:val="16"/>
            <w:szCs w:val="16"/>
          </w:rPr>
          <w:t>Извештај о резултатима завршног испита</w:t>
        </w:r>
        <w:r w:rsidRPr="00606874">
          <w:rPr>
            <w:rStyle w:val="Hyperlink"/>
            <w:rFonts w:ascii="Times New Roman" w:hAnsi="Times New Roman"/>
            <w:sz w:val="16"/>
            <w:szCs w:val="16"/>
            <w:lang w:val="sr-Cyrl-RS"/>
          </w:rPr>
          <w:t xml:space="preserve"> </w:t>
        </w:r>
        <w:r w:rsidRPr="00606874">
          <w:rPr>
            <w:rStyle w:val="Hyperlink"/>
            <w:rFonts w:ascii="Times New Roman" w:hAnsi="Times New Roman"/>
            <w:sz w:val="16"/>
            <w:szCs w:val="16"/>
          </w:rPr>
          <w:t>на крају основног образовања и васпитања</w:t>
        </w:r>
        <w:r w:rsidRPr="00606874">
          <w:rPr>
            <w:rStyle w:val="Hyperlink"/>
            <w:rFonts w:ascii="Times New Roman" w:hAnsi="Times New Roman"/>
            <w:sz w:val="16"/>
            <w:szCs w:val="16"/>
            <w:lang w:val="sr-Cyrl-RS"/>
          </w:rPr>
          <w:t xml:space="preserve"> </w:t>
        </w:r>
        <w:r w:rsidRPr="00606874">
          <w:rPr>
            <w:rStyle w:val="Hyperlink"/>
            <w:rFonts w:ascii="Times New Roman" w:hAnsi="Times New Roman"/>
            <w:sz w:val="16"/>
            <w:szCs w:val="16"/>
          </w:rPr>
          <w:t>у школској 2017/2018. години</w:t>
        </w:r>
        <w:r w:rsidRPr="00606874">
          <w:rPr>
            <w:rStyle w:val="Hyperlink"/>
            <w:rFonts w:ascii="Times New Roman" w:hAnsi="Times New Roman"/>
            <w:sz w:val="16"/>
            <w:szCs w:val="16"/>
            <w:lang w:val="sr-Cyrl-RS"/>
          </w:rPr>
          <w:t>.</w:t>
        </w:r>
      </w:hyperlink>
    </w:p>
    <w:p w14:paraId="55F814CC" w14:textId="77777777" w:rsidR="00E11EC1" w:rsidRPr="00606874" w:rsidRDefault="00E11EC1" w:rsidP="00606874">
      <w:pPr>
        <w:pStyle w:val="FootnoteText"/>
        <w:rPr>
          <w:rFonts w:ascii="Times New Roman" w:hAnsi="Times New Roman"/>
          <w:sz w:val="16"/>
          <w:szCs w:val="16"/>
          <w:lang w:val="sr-Cyrl-RS"/>
        </w:rPr>
      </w:pPr>
    </w:p>
  </w:footnote>
  <w:footnote w:id="50">
    <w:p w14:paraId="2942AFBA" w14:textId="77777777" w:rsidR="00E11EC1" w:rsidRPr="000D3AAB" w:rsidRDefault="00E11EC1">
      <w:pPr>
        <w:pStyle w:val="FootnoteText"/>
        <w:rPr>
          <w:rFonts w:ascii="Times New Roman" w:hAnsi="Times New Roman"/>
          <w:sz w:val="16"/>
          <w:szCs w:val="16"/>
          <w:lang w:val="sr-Cyrl-RS"/>
        </w:rPr>
      </w:pPr>
      <w:r w:rsidRPr="000D3AAB">
        <w:rPr>
          <w:rStyle w:val="FootnoteReference"/>
          <w:rFonts w:ascii="Times New Roman" w:hAnsi="Times New Roman"/>
          <w:sz w:val="16"/>
          <w:szCs w:val="16"/>
        </w:rPr>
        <w:footnoteRef/>
      </w:r>
      <w:r w:rsidRPr="000D3AAB">
        <w:rPr>
          <w:rFonts w:ascii="Times New Roman" w:hAnsi="Times New Roman"/>
          <w:sz w:val="16"/>
          <w:szCs w:val="16"/>
        </w:rPr>
        <w:t xml:space="preserve"> Правилник о стандардима квалитета рада установа, „Службени гласник РС”, бр. 14/18</w:t>
      </w:r>
      <w:r w:rsidRPr="000D3AAB">
        <w:rPr>
          <w:rFonts w:ascii="Times New Roman" w:hAnsi="Times New Roman"/>
          <w:sz w:val="16"/>
          <w:szCs w:val="16"/>
          <w:lang w:val="sr-Cyrl-RS"/>
        </w:rPr>
        <w:t>.</w:t>
      </w:r>
    </w:p>
  </w:footnote>
  <w:footnote w:id="51">
    <w:p w14:paraId="3190DBFF" w14:textId="77777777" w:rsidR="00E11EC1" w:rsidRPr="00320AC7" w:rsidRDefault="00E11EC1">
      <w:pPr>
        <w:pStyle w:val="FootnoteText"/>
        <w:rPr>
          <w:rFonts w:ascii="Times New Roman" w:hAnsi="Times New Roman"/>
          <w:sz w:val="16"/>
          <w:szCs w:val="16"/>
          <w:lang w:val="sr-Cyrl-RS"/>
        </w:rPr>
      </w:pPr>
      <w:r w:rsidRPr="00320AC7">
        <w:rPr>
          <w:rStyle w:val="FootnoteReference"/>
          <w:rFonts w:ascii="Times New Roman" w:hAnsi="Times New Roman"/>
          <w:sz w:val="16"/>
          <w:szCs w:val="16"/>
        </w:rPr>
        <w:footnoteRef/>
      </w:r>
      <w:r w:rsidRPr="00320AC7">
        <w:rPr>
          <w:rFonts w:ascii="Times New Roman" w:hAnsi="Times New Roman"/>
          <w:sz w:val="16"/>
          <w:szCs w:val="16"/>
        </w:rPr>
        <w:t xml:space="preserve"> </w:t>
      </w:r>
      <w:r w:rsidRPr="00320AC7">
        <w:rPr>
          <w:rFonts w:ascii="Times New Roman" w:hAnsi="Times New Roman"/>
          <w:sz w:val="16"/>
          <w:szCs w:val="16"/>
          <w:lang w:val="sr-Cyrl-RS"/>
        </w:rPr>
        <w:t xml:space="preserve">Извештаји за школску 2017/2018, као и претходне школске године, су доступни на следећем линку: </w:t>
      </w:r>
      <w:hyperlink r:id="rId4" w:history="1">
        <w:r w:rsidRPr="00320AC7">
          <w:rPr>
            <w:rStyle w:val="Hyperlink"/>
            <w:rFonts w:ascii="Times New Roman" w:hAnsi="Times New Roman"/>
            <w:sz w:val="16"/>
            <w:szCs w:val="16"/>
            <w:lang w:val="sr-Cyrl-RS"/>
          </w:rPr>
          <w:t>http://ceo.edu.rs/извештаји-о-реализацији-и-резултатим/</w:t>
        </w:r>
      </w:hyperlink>
      <w:r w:rsidRPr="00320AC7">
        <w:rPr>
          <w:rFonts w:ascii="Times New Roman" w:hAnsi="Times New Roman"/>
          <w:sz w:val="16"/>
          <w:szCs w:val="16"/>
          <w:lang w:val="sr-Cyrl-RS"/>
        </w:rPr>
        <w:t xml:space="preserve"> </w:t>
      </w:r>
    </w:p>
  </w:footnote>
  <w:footnote w:id="52">
    <w:p w14:paraId="1D5492E4" w14:textId="77777777" w:rsidR="00E11EC1" w:rsidRPr="00F95BE4" w:rsidRDefault="00E11EC1" w:rsidP="00F95BE4">
      <w:pPr>
        <w:pStyle w:val="FootnoteText"/>
        <w:rPr>
          <w:rFonts w:ascii="Times New Roman" w:hAnsi="Times New Roman"/>
          <w:sz w:val="16"/>
          <w:szCs w:val="16"/>
        </w:rPr>
      </w:pPr>
      <w:r w:rsidRPr="00F95BE4">
        <w:rPr>
          <w:rStyle w:val="FootnoteReference"/>
          <w:rFonts w:ascii="Times New Roman" w:hAnsi="Times New Roman"/>
          <w:sz w:val="16"/>
          <w:szCs w:val="16"/>
        </w:rPr>
        <w:footnoteRef/>
      </w:r>
      <w:r w:rsidRPr="00F95BE4">
        <w:rPr>
          <w:rFonts w:ascii="Times New Roman" w:hAnsi="Times New Roman"/>
          <w:sz w:val="16"/>
          <w:szCs w:val="16"/>
        </w:rPr>
        <w:t xml:space="preserve"> Одлука о упису ученика у средњу школу за школску 2018/2019. годину.</w:t>
      </w:r>
    </w:p>
    <w:p w14:paraId="5093F2B8" w14:textId="77777777" w:rsidR="00E11EC1" w:rsidRPr="00F95BE4" w:rsidRDefault="00E11EC1" w:rsidP="00F95BE4">
      <w:pPr>
        <w:pStyle w:val="FootnoteText"/>
      </w:pPr>
      <w:r w:rsidRPr="00F95BE4">
        <w:rPr>
          <w:rFonts w:ascii="Times New Roman" w:hAnsi="Times New Roman"/>
          <w:sz w:val="16"/>
          <w:szCs w:val="16"/>
        </w:rPr>
        <w:t xml:space="preserve">611-00-505/2018-03, У Београду, 30. марта 2018. године  </w:t>
      </w:r>
      <w:r w:rsidRPr="00F95BE4">
        <w:rPr>
          <w:rFonts w:ascii="Times New Roman" w:hAnsi="Times New Roman"/>
          <w:sz w:val="16"/>
          <w:szCs w:val="16"/>
          <w:lang w:val="sr-Cyrl-RS"/>
        </w:rPr>
        <w:t xml:space="preserve">и </w:t>
      </w:r>
      <w:r w:rsidRPr="00F95BE4">
        <w:rPr>
          <w:rFonts w:ascii="Times New Roman" w:hAnsi="Times New Roman"/>
          <w:sz w:val="16"/>
          <w:szCs w:val="16"/>
        </w:rPr>
        <w:t>Правилник о упису ученика у средњу школу за школску 2018/2019. годину („Службени гласник РС”, број 23/18).</w:t>
      </w:r>
    </w:p>
  </w:footnote>
  <w:footnote w:id="53">
    <w:p w14:paraId="56D35808" w14:textId="77777777" w:rsidR="00E11EC1" w:rsidRPr="008B3A15" w:rsidRDefault="00E11EC1">
      <w:pPr>
        <w:pStyle w:val="FootnoteText"/>
        <w:rPr>
          <w:rFonts w:ascii="Times New Roman" w:hAnsi="Times New Roman"/>
          <w:sz w:val="16"/>
          <w:szCs w:val="16"/>
          <w:lang w:val="sr-Cyrl-RS"/>
        </w:rPr>
      </w:pPr>
      <w:r w:rsidRPr="008B3A15">
        <w:rPr>
          <w:rStyle w:val="FootnoteReference"/>
          <w:rFonts w:ascii="Times New Roman" w:hAnsi="Times New Roman"/>
          <w:sz w:val="16"/>
          <w:szCs w:val="16"/>
        </w:rPr>
        <w:footnoteRef/>
      </w:r>
      <w:r w:rsidRPr="008B3A15">
        <w:rPr>
          <w:rFonts w:ascii="Times New Roman" w:hAnsi="Times New Roman"/>
          <w:sz w:val="16"/>
          <w:szCs w:val="16"/>
        </w:rPr>
        <w:t xml:space="preserve"> Статистички годишњаци, саопштења и билтени Републичког завода за статистику</w:t>
      </w:r>
      <w:r w:rsidRPr="008B3A15">
        <w:rPr>
          <w:rFonts w:ascii="Times New Roman" w:hAnsi="Times New Roman"/>
          <w:sz w:val="16"/>
          <w:szCs w:val="16"/>
          <w:lang w:val="sr-Cyrl-RS"/>
        </w:rPr>
        <w:t>.</w:t>
      </w:r>
    </w:p>
  </w:footnote>
  <w:footnote w:id="54">
    <w:p w14:paraId="04E506EC" w14:textId="77777777" w:rsidR="00E11EC1" w:rsidRPr="00D41F5D" w:rsidRDefault="00E11EC1">
      <w:pPr>
        <w:pStyle w:val="FootnoteText"/>
        <w:rPr>
          <w:rFonts w:ascii="Times New Roman" w:hAnsi="Times New Roman"/>
          <w:sz w:val="16"/>
          <w:szCs w:val="16"/>
          <w:lang w:val="sr-Cyrl-RS"/>
        </w:rPr>
      </w:pPr>
      <w:r w:rsidRPr="00D41F5D">
        <w:rPr>
          <w:rStyle w:val="FootnoteReference"/>
          <w:rFonts w:ascii="Times New Roman" w:hAnsi="Times New Roman"/>
          <w:sz w:val="16"/>
          <w:szCs w:val="16"/>
        </w:rPr>
        <w:footnoteRef/>
      </w:r>
      <w:r w:rsidRPr="00D41F5D">
        <w:rPr>
          <w:rFonts w:ascii="Times New Roman" w:hAnsi="Times New Roman"/>
          <w:sz w:val="16"/>
          <w:szCs w:val="16"/>
        </w:rPr>
        <w:t xml:space="preserve"> Споразум о пуноправном учешћу Републике Србије у програму Еразмус+, потписан 5.02.2019.</w:t>
      </w:r>
    </w:p>
  </w:footnote>
  <w:footnote w:id="55">
    <w:p w14:paraId="6147414E" w14:textId="77777777" w:rsidR="00E11EC1" w:rsidRPr="007B7779" w:rsidRDefault="00E11EC1">
      <w:pPr>
        <w:pStyle w:val="FootnoteText"/>
        <w:rPr>
          <w:rFonts w:ascii="Times New Roman" w:hAnsi="Times New Roman"/>
          <w:sz w:val="16"/>
          <w:szCs w:val="16"/>
          <w:lang w:val="sr-Cyrl-RS"/>
        </w:rPr>
      </w:pPr>
      <w:r w:rsidRPr="007B7779">
        <w:rPr>
          <w:rStyle w:val="FootnoteReference"/>
          <w:rFonts w:ascii="Times New Roman" w:hAnsi="Times New Roman"/>
          <w:sz w:val="16"/>
          <w:szCs w:val="16"/>
        </w:rPr>
        <w:footnoteRef/>
      </w:r>
      <w:r w:rsidRPr="007B7779">
        <w:rPr>
          <w:rFonts w:ascii="Times New Roman" w:hAnsi="Times New Roman"/>
          <w:sz w:val="16"/>
          <w:szCs w:val="16"/>
        </w:rPr>
        <w:t xml:space="preserve"> </w:t>
      </w:r>
      <w:r w:rsidRPr="007B7779">
        <w:rPr>
          <w:rFonts w:ascii="Times New Roman" w:hAnsi="Times New Roman"/>
          <w:sz w:val="16"/>
          <w:szCs w:val="16"/>
          <w:lang w:val="sr-Cyrl-RS"/>
        </w:rPr>
        <w:t xml:space="preserve">Више детаља на: </w:t>
      </w:r>
      <w:hyperlink r:id="rId5" w:history="1">
        <w:r w:rsidRPr="007B7779">
          <w:rPr>
            <w:rStyle w:val="Hyperlink"/>
            <w:rFonts w:ascii="Times New Roman" w:hAnsi="Times New Roman"/>
            <w:sz w:val="16"/>
            <w:szCs w:val="16"/>
          </w:rPr>
          <w:t>https://ec.europa.eu/jrc/en/digcomporg/selfie-tool</w:t>
        </w:r>
      </w:hyperlink>
      <w:r w:rsidRPr="007B7779">
        <w:rPr>
          <w:rFonts w:ascii="Times New Roman" w:hAnsi="Times New Roman"/>
          <w:sz w:val="16"/>
          <w:szCs w:val="16"/>
          <w:lang w:val="sr-Cyrl-RS"/>
        </w:rPr>
        <w:t xml:space="preserve"> </w:t>
      </w:r>
      <w:r w:rsidRPr="007B7779">
        <w:rPr>
          <w:rFonts w:ascii="Times New Roman" w:hAnsi="Times New Roman"/>
          <w:sz w:val="16"/>
          <w:szCs w:val="16"/>
        </w:rPr>
        <w:t xml:space="preserve">, </w:t>
      </w:r>
      <w:hyperlink r:id="rId6" w:history="1">
        <w:r w:rsidRPr="007B7779">
          <w:rPr>
            <w:rStyle w:val="Hyperlink"/>
            <w:rFonts w:ascii="Times New Roman" w:hAnsi="Times New Roman"/>
            <w:sz w:val="16"/>
            <w:szCs w:val="16"/>
          </w:rPr>
          <w:t>https://ec.europa.eu/jrc/</w:t>
        </w:r>
      </w:hyperlink>
      <w:r w:rsidRPr="007B7779">
        <w:rPr>
          <w:rFonts w:ascii="Times New Roman" w:hAnsi="Times New Roman"/>
          <w:sz w:val="16"/>
          <w:szCs w:val="16"/>
          <w:lang w:val="sr-Cyrl-RS"/>
        </w:rPr>
        <w:t xml:space="preserve"> </w:t>
      </w:r>
      <w:r w:rsidRPr="007B7779">
        <w:rPr>
          <w:rFonts w:ascii="Times New Roman" w:hAnsi="Times New Roman"/>
          <w:sz w:val="16"/>
          <w:szCs w:val="16"/>
        </w:rPr>
        <w:t xml:space="preserve">; </w:t>
      </w:r>
      <w:hyperlink r:id="rId7" w:history="1">
        <w:r w:rsidRPr="007B7779">
          <w:rPr>
            <w:rStyle w:val="Hyperlink"/>
            <w:rFonts w:ascii="Times New Roman" w:hAnsi="Times New Roman"/>
            <w:sz w:val="16"/>
            <w:szCs w:val="16"/>
          </w:rPr>
          <w:t>https://ec.europa.eu/education</w:t>
        </w:r>
      </w:hyperlink>
      <w:r w:rsidRPr="007B7779">
        <w:rPr>
          <w:rFonts w:ascii="Times New Roman" w:hAnsi="Times New Roman"/>
          <w:sz w:val="16"/>
          <w:szCs w:val="16"/>
          <w:lang w:val="sr-Cyrl-RS"/>
        </w:rPr>
        <w:t xml:space="preserve"> </w:t>
      </w:r>
    </w:p>
  </w:footnote>
  <w:footnote w:id="56">
    <w:p w14:paraId="05A148AC" w14:textId="77777777" w:rsidR="00E11EC1" w:rsidRPr="006C6E27" w:rsidRDefault="00E11EC1">
      <w:pPr>
        <w:pStyle w:val="FootnoteText"/>
        <w:rPr>
          <w:rFonts w:ascii="Times New Roman" w:hAnsi="Times New Roman"/>
          <w:sz w:val="16"/>
          <w:szCs w:val="16"/>
          <w:lang w:val="sr-Cyrl-RS"/>
        </w:rPr>
      </w:pPr>
      <w:r w:rsidRPr="006C6E27">
        <w:rPr>
          <w:rStyle w:val="FootnoteReference"/>
          <w:rFonts w:ascii="Times New Roman" w:hAnsi="Times New Roman"/>
          <w:sz w:val="16"/>
          <w:szCs w:val="16"/>
        </w:rPr>
        <w:footnoteRef/>
      </w:r>
      <w:r w:rsidRPr="006C6E27">
        <w:rPr>
          <w:rFonts w:ascii="Times New Roman" w:hAnsi="Times New Roman"/>
          <w:sz w:val="16"/>
          <w:szCs w:val="16"/>
        </w:rPr>
        <w:t xml:space="preserve"> Одлука о оснивању Академије пословних струковних студија Београд (''Службени гласник РС'', бр. 60/18 и 74/18)</w:t>
      </w:r>
      <w:r w:rsidRPr="006C6E27">
        <w:rPr>
          <w:rFonts w:ascii="Times New Roman" w:hAnsi="Times New Roman"/>
          <w:sz w:val="16"/>
          <w:szCs w:val="16"/>
          <w:lang w:val="sr-Cyrl-RS"/>
        </w:rPr>
        <w:t>.</w:t>
      </w:r>
    </w:p>
  </w:footnote>
  <w:footnote w:id="57">
    <w:p w14:paraId="176DA137" w14:textId="77777777" w:rsidR="00E11EC1" w:rsidRPr="006C6E27" w:rsidRDefault="00E11EC1">
      <w:pPr>
        <w:pStyle w:val="FootnoteText"/>
        <w:rPr>
          <w:rFonts w:ascii="Times New Roman" w:hAnsi="Times New Roman"/>
          <w:sz w:val="16"/>
          <w:szCs w:val="16"/>
          <w:lang w:val="sr-Cyrl-RS"/>
        </w:rPr>
      </w:pPr>
      <w:r w:rsidRPr="006C6E27">
        <w:rPr>
          <w:rStyle w:val="FootnoteReference"/>
          <w:rFonts w:ascii="Times New Roman" w:hAnsi="Times New Roman"/>
          <w:sz w:val="16"/>
          <w:szCs w:val="16"/>
        </w:rPr>
        <w:footnoteRef/>
      </w:r>
      <w:r w:rsidRPr="006C6E27">
        <w:rPr>
          <w:rFonts w:ascii="Times New Roman" w:hAnsi="Times New Roman"/>
          <w:sz w:val="16"/>
          <w:szCs w:val="16"/>
        </w:rPr>
        <w:t xml:space="preserve"> Одлука о оснивању Академије васпитачко-медицинских струковних студија Београд (''Службени гласник РС'', број 26/19</w:t>
      </w:r>
      <w:r w:rsidRPr="006C6E27">
        <w:rPr>
          <w:rFonts w:ascii="Times New Roman" w:hAnsi="Times New Roman"/>
          <w:sz w:val="16"/>
          <w:szCs w:val="16"/>
          <w:lang w:val="sr-Cyrl-RS"/>
        </w:rPr>
        <w:t>.</w:t>
      </w:r>
    </w:p>
  </w:footnote>
  <w:footnote w:id="58">
    <w:p w14:paraId="63CE6D55" w14:textId="77777777" w:rsidR="00E11EC1" w:rsidRPr="004A70E4" w:rsidRDefault="00E11EC1">
      <w:pPr>
        <w:pStyle w:val="FootnoteText"/>
        <w:rPr>
          <w:rFonts w:ascii="Times New Roman" w:hAnsi="Times New Roman"/>
          <w:sz w:val="16"/>
          <w:szCs w:val="16"/>
          <w:lang w:val="sr-Cyrl-RS"/>
        </w:rPr>
      </w:pPr>
      <w:r w:rsidRPr="004A70E4">
        <w:rPr>
          <w:rStyle w:val="FootnoteReference"/>
          <w:rFonts w:ascii="Times New Roman" w:hAnsi="Times New Roman"/>
          <w:sz w:val="16"/>
          <w:szCs w:val="16"/>
        </w:rPr>
        <w:footnoteRef/>
      </w:r>
      <w:r w:rsidRPr="004A70E4">
        <w:rPr>
          <w:rFonts w:ascii="Times New Roman" w:hAnsi="Times New Roman"/>
          <w:sz w:val="16"/>
          <w:szCs w:val="16"/>
        </w:rPr>
        <w:t xml:space="preserve"> </w:t>
      </w:r>
      <w:hyperlink r:id="rId8" w:history="1">
        <w:r w:rsidRPr="004A70E4">
          <w:rPr>
            <w:rStyle w:val="Hyperlink"/>
            <w:rFonts w:ascii="Times New Roman" w:hAnsi="Times New Roman"/>
            <w:sz w:val="16"/>
            <w:szCs w:val="16"/>
          </w:rPr>
          <w:t>http://www.skgo.org/reports/details/1924</w:t>
        </w:r>
      </w:hyperlink>
      <w:r w:rsidRPr="004A70E4">
        <w:rPr>
          <w:rFonts w:ascii="Times New Roman" w:hAnsi="Times New Roman"/>
          <w:sz w:val="16"/>
          <w:szCs w:val="16"/>
          <w:lang w:val="sr-Cyrl-RS"/>
        </w:rPr>
        <w:t xml:space="preserve"> </w:t>
      </w:r>
    </w:p>
  </w:footnote>
  <w:footnote w:id="59">
    <w:p w14:paraId="0145321F" w14:textId="77777777" w:rsidR="00E11EC1" w:rsidRPr="002C177B" w:rsidRDefault="00E11EC1" w:rsidP="00911B6E">
      <w:pPr>
        <w:pStyle w:val="FootnoteText"/>
        <w:rPr>
          <w:sz w:val="16"/>
          <w:szCs w:val="16"/>
        </w:rPr>
      </w:pPr>
      <w:r w:rsidRPr="002C177B">
        <w:rPr>
          <w:rStyle w:val="FootnoteReference"/>
          <w:sz w:val="16"/>
          <w:szCs w:val="16"/>
        </w:rPr>
        <w:footnoteRef/>
      </w:r>
      <w:r w:rsidRPr="002C177B">
        <w:rPr>
          <w:sz w:val="16"/>
          <w:szCs w:val="16"/>
        </w:rPr>
        <w:t xml:space="preserve"> Годишњи извештаји о раду лиценцираних пружалаца услуга социјалне заштите, за 2016. и 2017. годину. С обзиром да је РЗСЗ 2016. године почео да прикупља извештаје лиценцираних пружалаца услуга социјалне заштите, подаци за базну 2014. годину, не постоје.</w:t>
      </w:r>
    </w:p>
  </w:footnote>
  <w:footnote w:id="60">
    <w:p w14:paraId="56A07360" w14:textId="77777777" w:rsidR="00E11EC1" w:rsidRPr="00DF129F" w:rsidRDefault="00E11EC1">
      <w:pPr>
        <w:pStyle w:val="FootnoteText"/>
        <w:rPr>
          <w:rFonts w:ascii="Times New Roman" w:hAnsi="Times New Roman"/>
          <w:sz w:val="16"/>
          <w:szCs w:val="16"/>
          <w:lang w:val="sr-Cyrl-RS"/>
        </w:rPr>
      </w:pPr>
      <w:r w:rsidRPr="00DF129F">
        <w:rPr>
          <w:rStyle w:val="FootnoteReference"/>
          <w:rFonts w:ascii="Times New Roman" w:hAnsi="Times New Roman"/>
          <w:sz w:val="16"/>
          <w:szCs w:val="16"/>
        </w:rPr>
        <w:footnoteRef/>
      </w:r>
      <w:r w:rsidRPr="00DF129F">
        <w:rPr>
          <w:rFonts w:ascii="Times New Roman" w:hAnsi="Times New Roman"/>
          <w:sz w:val="16"/>
          <w:szCs w:val="16"/>
          <w:lang w:val="sr-Cyrl-RS"/>
        </w:rPr>
        <w:t xml:space="preserve">Годишњи план инспекцијских надзора инспекција социјалне заштите за 2019. годину, </w:t>
      </w:r>
      <w:r w:rsidRPr="00DF129F">
        <w:rPr>
          <w:rFonts w:ascii="Times New Roman" w:hAnsi="Times New Roman"/>
          <w:sz w:val="16"/>
          <w:szCs w:val="16"/>
        </w:rPr>
        <w:t xml:space="preserve"> </w:t>
      </w:r>
      <w:hyperlink r:id="rId9" w:history="1">
        <w:r w:rsidRPr="00DF129F">
          <w:rPr>
            <w:rStyle w:val="Hyperlink"/>
            <w:rFonts w:ascii="Times New Roman" w:hAnsi="Times New Roman"/>
            <w:sz w:val="16"/>
            <w:szCs w:val="16"/>
          </w:rPr>
          <w:t>https://www.minrzs.gov.rs/sr/aktuelnosti/obavestenja/plan-inspekcijskih-nadzora-inspekcije-socijalne-zastite-za-2019-godinu</w:t>
        </w:r>
      </w:hyperlink>
      <w:r w:rsidRPr="00DF129F">
        <w:rPr>
          <w:rFonts w:ascii="Times New Roman" w:hAnsi="Times New Roman"/>
          <w:sz w:val="16"/>
          <w:szCs w:val="16"/>
          <w:lang w:val="sr-Cyrl-RS"/>
        </w:rPr>
        <w:t xml:space="preserve"> </w:t>
      </w:r>
    </w:p>
  </w:footnote>
  <w:footnote w:id="61">
    <w:p w14:paraId="647718D8" w14:textId="77777777" w:rsidR="00E11EC1" w:rsidRPr="0059194D" w:rsidRDefault="00E11EC1">
      <w:pPr>
        <w:pStyle w:val="FootnoteText"/>
        <w:rPr>
          <w:rFonts w:ascii="Times New Roman" w:hAnsi="Times New Roman"/>
          <w:sz w:val="16"/>
          <w:szCs w:val="16"/>
          <w:lang w:val="sr-Cyrl-RS"/>
        </w:rPr>
      </w:pPr>
      <w:r w:rsidRPr="0059194D">
        <w:rPr>
          <w:rStyle w:val="FootnoteReference"/>
          <w:rFonts w:ascii="Times New Roman" w:hAnsi="Times New Roman"/>
          <w:sz w:val="16"/>
          <w:szCs w:val="16"/>
        </w:rPr>
        <w:footnoteRef/>
      </w:r>
      <w:r w:rsidRPr="0059194D">
        <w:rPr>
          <w:rFonts w:ascii="Times New Roman" w:hAnsi="Times New Roman"/>
          <w:sz w:val="16"/>
          <w:szCs w:val="16"/>
        </w:rPr>
        <w:t xml:space="preserve"> </w:t>
      </w:r>
      <w:r w:rsidRPr="0059194D">
        <w:rPr>
          <w:rFonts w:ascii="Times New Roman" w:hAnsi="Times New Roman"/>
          <w:sz w:val="16"/>
          <w:szCs w:val="16"/>
          <w:lang w:val="sr-Cyrl-RS"/>
        </w:rPr>
        <w:t>Извештај</w:t>
      </w:r>
      <w:r>
        <w:rPr>
          <w:rFonts w:ascii="Times New Roman" w:hAnsi="Times New Roman"/>
          <w:sz w:val="16"/>
          <w:szCs w:val="16"/>
          <w:lang w:val="sr-Cyrl-RS"/>
        </w:rPr>
        <w:t xml:space="preserve"> о раду</w:t>
      </w:r>
      <w:r w:rsidRPr="0059194D">
        <w:rPr>
          <w:rFonts w:ascii="Times New Roman" w:hAnsi="Times New Roman"/>
          <w:sz w:val="16"/>
          <w:szCs w:val="16"/>
          <w:lang w:val="sr-Cyrl-RS"/>
        </w:rPr>
        <w:t xml:space="preserve"> за 2018. годину, Републички завод за социјалну заштиту, </w:t>
      </w:r>
      <w:hyperlink r:id="rId10" w:history="1">
        <w:r w:rsidRPr="0059194D">
          <w:rPr>
            <w:rStyle w:val="Hyperlink"/>
            <w:rFonts w:ascii="Times New Roman" w:hAnsi="Times New Roman"/>
            <w:sz w:val="16"/>
            <w:szCs w:val="16"/>
            <w:lang w:val="sr-Cyrl-RS"/>
          </w:rPr>
          <w:t>http://www.zavodsz.gov.rs/media/1613/izve%C5%A1taj-o-radu-2018-cir.pdf</w:t>
        </w:r>
      </w:hyperlink>
      <w:r w:rsidRPr="0059194D">
        <w:rPr>
          <w:rFonts w:ascii="Times New Roman" w:hAnsi="Times New Roman"/>
          <w:sz w:val="16"/>
          <w:szCs w:val="16"/>
          <w:lang w:val="sr-Cyrl-RS"/>
        </w:rPr>
        <w:t xml:space="preserve"> </w:t>
      </w:r>
    </w:p>
  </w:footnote>
  <w:footnote w:id="62">
    <w:p w14:paraId="4800FC25" w14:textId="77777777" w:rsidR="00E11EC1" w:rsidRPr="00B106C0" w:rsidRDefault="00E11EC1">
      <w:pPr>
        <w:pStyle w:val="FootnoteText"/>
        <w:rPr>
          <w:rFonts w:ascii="Times New Roman" w:hAnsi="Times New Roman"/>
          <w:sz w:val="16"/>
          <w:szCs w:val="16"/>
          <w:lang w:val="sr-Cyrl-RS"/>
        </w:rPr>
      </w:pPr>
      <w:r w:rsidRPr="00B106C0">
        <w:rPr>
          <w:rStyle w:val="FootnoteReference"/>
          <w:rFonts w:ascii="Times New Roman" w:hAnsi="Times New Roman"/>
          <w:sz w:val="16"/>
          <w:szCs w:val="16"/>
        </w:rPr>
        <w:footnoteRef/>
      </w:r>
      <w:r w:rsidRPr="00B106C0">
        <w:rPr>
          <w:rFonts w:ascii="Times New Roman" w:hAnsi="Times New Roman"/>
          <w:sz w:val="16"/>
          <w:szCs w:val="16"/>
        </w:rPr>
        <w:t xml:space="preserve"> Годишњи план инспекцијских надзора инспекција социјалне заштите за 2019. годину,  </w:t>
      </w:r>
      <w:hyperlink r:id="rId11" w:history="1">
        <w:r w:rsidRPr="00B106C0">
          <w:rPr>
            <w:rStyle w:val="Hyperlink"/>
            <w:rFonts w:ascii="Times New Roman" w:hAnsi="Times New Roman"/>
            <w:sz w:val="16"/>
            <w:szCs w:val="16"/>
          </w:rPr>
          <w:t>https://www.minrzs.gov.rs/sr/aktuelnosti/obavestenja/plan-inspekcijskih-nadzora-inspekcije-socijalne-zastite-za-2019-godinu</w:t>
        </w:r>
      </w:hyperlink>
      <w:r w:rsidRPr="00B106C0">
        <w:rPr>
          <w:rFonts w:ascii="Times New Roman" w:hAnsi="Times New Roman"/>
          <w:sz w:val="16"/>
          <w:szCs w:val="16"/>
          <w:lang w:val="sr-Cyrl-RS"/>
        </w:rPr>
        <w:t xml:space="preserve"> </w:t>
      </w:r>
    </w:p>
  </w:footnote>
  <w:footnote w:id="63">
    <w:p w14:paraId="68D603EF" w14:textId="77777777" w:rsidR="00E11EC1" w:rsidRPr="008D2427" w:rsidRDefault="00E11EC1">
      <w:pPr>
        <w:pStyle w:val="FootnoteText"/>
        <w:rPr>
          <w:rFonts w:ascii="Times New Roman" w:hAnsi="Times New Roman"/>
          <w:sz w:val="16"/>
          <w:szCs w:val="16"/>
          <w:lang w:val="sr-Latn-RS"/>
        </w:rPr>
      </w:pPr>
      <w:r w:rsidRPr="008D2427">
        <w:rPr>
          <w:rStyle w:val="FootnoteReference"/>
          <w:rFonts w:ascii="Times New Roman" w:hAnsi="Times New Roman"/>
          <w:sz w:val="16"/>
          <w:szCs w:val="16"/>
        </w:rPr>
        <w:footnoteRef/>
      </w:r>
      <w:r w:rsidRPr="008D2427">
        <w:rPr>
          <w:rFonts w:ascii="Times New Roman" w:hAnsi="Times New Roman"/>
          <w:sz w:val="16"/>
          <w:szCs w:val="16"/>
        </w:rPr>
        <w:t xml:space="preserve"> Извештај о раду Одељења за здравствену инспекцију за 2018. годину </w:t>
      </w:r>
      <w:r w:rsidRPr="008D2427">
        <w:rPr>
          <w:rFonts w:ascii="Times New Roman" w:hAnsi="Times New Roman"/>
          <w:sz w:val="16"/>
          <w:szCs w:val="16"/>
          <w:lang w:val="sr-Cyrl-RS"/>
        </w:rPr>
        <w:t xml:space="preserve">преузет са </w:t>
      </w:r>
      <w:r w:rsidRPr="008D2427">
        <w:rPr>
          <w:rFonts w:ascii="Times New Roman" w:hAnsi="Times New Roman"/>
          <w:sz w:val="16"/>
          <w:szCs w:val="16"/>
        </w:rPr>
        <w:t>страница Министарства здравља и Координационе комисије за инспекцијски надзор.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6EBED" w14:textId="77777777" w:rsidR="00E11EC1" w:rsidRDefault="00E11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00660" w14:textId="77777777" w:rsidR="00E11EC1" w:rsidRDefault="00E11E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2051F" w14:textId="77777777" w:rsidR="00E11EC1" w:rsidRDefault="00E11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B5B"/>
    <w:multiLevelType w:val="hybridMultilevel"/>
    <w:tmpl w:val="3D5E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B69F3"/>
    <w:multiLevelType w:val="hybridMultilevel"/>
    <w:tmpl w:val="CB3AE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021E61"/>
    <w:multiLevelType w:val="hybridMultilevel"/>
    <w:tmpl w:val="3A7CF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E726F0"/>
    <w:multiLevelType w:val="hybridMultilevel"/>
    <w:tmpl w:val="FB30E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E82BCD"/>
    <w:multiLevelType w:val="hybridMultilevel"/>
    <w:tmpl w:val="96DE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97A7D"/>
    <w:multiLevelType w:val="hybridMultilevel"/>
    <w:tmpl w:val="E312F05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nsid w:val="4F262186"/>
    <w:multiLevelType w:val="multilevel"/>
    <w:tmpl w:val="26CCBE9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CommentText"/>
      <w:lvlText w:val="%1.%2.%3."/>
      <w:lvlJc w:val="left"/>
      <w:pPr>
        <w:ind w:left="108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690D6C5B"/>
    <w:multiLevelType w:val="hybridMultilevel"/>
    <w:tmpl w:val="B600D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BC2DA5"/>
    <w:multiLevelType w:val="hybridMultilevel"/>
    <w:tmpl w:val="B5504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A403B4B"/>
    <w:multiLevelType w:val="multilevel"/>
    <w:tmpl w:val="D5F479E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DE03F4E"/>
    <w:multiLevelType w:val="hybridMultilevel"/>
    <w:tmpl w:val="844CE06C"/>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num w:numId="1">
    <w:abstractNumId w:val="6"/>
  </w:num>
  <w:num w:numId="2">
    <w:abstractNumId w:val="8"/>
  </w:num>
  <w:num w:numId="3">
    <w:abstractNumId w:val="1"/>
  </w:num>
  <w:num w:numId="4">
    <w:abstractNumId w:val="0"/>
  </w:num>
  <w:num w:numId="5">
    <w:abstractNumId w:val="4"/>
  </w:num>
  <w:num w:numId="6">
    <w:abstractNumId w:val="2"/>
  </w:num>
  <w:num w:numId="7">
    <w:abstractNumId w:val="3"/>
  </w:num>
  <w:num w:numId="8">
    <w:abstractNumId w:val="9"/>
  </w:num>
  <w:num w:numId="9">
    <w:abstractNumId w:val="7"/>
  </w:num>
  <w:num w:numId="10">
    <w:abstractNumId w:val="10"/>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89"/>
    <w:rsid w:val="0000016C"/>
    <w:rsid w:val="0000042D"/>
    <w:rsid w:val="00000603"/>
    <w:rsid w:val="00000A61"/>
    <w:rsid w:val="0000163D"/>
    <w:rsid w:val="00003049"/>
    <w:rsid w:val="00004482"/>
    <w:rsid w:val="000068E3"/>
    <w:rsid w:val="00007956"/>
    <w:rsid w:val="000105EB"/>
    <w:rsid w:val="00014F35"/>
    <w:rsid w:val="000164B8"/>
    <w:rsid w:val="0002105C"/>
    <w:rsid w:val="0002148D"/>
    <w:rsid w:val="00021C47"/>
    <w:rsid w:val="00025689"/>
    <w:rsid w:val="00025B12"/>
    <w:rsid w:val="0002607E"/>
    <w:rsid w:val="00026CEF"/>
    <w:rsid w:val="000308DF"/>
    <w:rsid w:val="000359AA"/>
    <w:rsid w:val="00035A42"/>
    <w:rsid w:val="00036E7F"/>
    <w:rsid w:val="0003712C"/>
    <w:rsid w:val="000374FB"/>
    <w:rsid w:val="0003759B"/>
    <w:rsid w:val="00041B39"/>
    <w:rsid w:val="00043B46"/>
    <w:rsid w:val="000456F5"/>
    <w:rsid w:val="000479EE"/>
    <w:rsid w:val="00050D4C"/>
    <w:rsid w:val="00050F17"/>
    <w:rsid w:val="00051435"/>
    <w:rsid w:val="0005159B"/>
    <w:rsid w:val="00051C4B"/>
    <w:rsid w:val="00054AC5"/>
    <w:rsid w:val="00055B11"/>
    <w:rsid w:val="000563E1"/>
    <w:rsid w:val="00057CAF"/>
    <w:rsid w:val="00063507"/>
    <w:rsid w:val="00065579"/>
    <w:rsid w:val="00066468"/>
    <w:rsid w:val="00067F22"/>
    <w:rsid w:val="00070668"/>
    <w:rsid w:val="00070984"/>
    <w:rsid w:val="000716F7"/>
    <w:rsid w:val="00074910"/>
    <w:rsid w:val="00074B93"/>
    <w:rsid w:val="0008184A"/>
    <w:rsid w:val="00081AC5"/>
    <w:rsid w:val="00083A8D"/>
    <w:rsid w:val="00083B76"/>
    <w:rsid w:val="00083CCC"/>
    <w:rsid w:val="000845D6"/>
    <w:rsid w:val="0008514C"/>
    <w:rsid w:val="000859FC"/>
    <w:rsid w:val="00085A95"/>
    <w:rsid w:val="0009186A"/>
    <w:rsid w:val="000919A9"/>
    <w:rsid w:val="000933D2"/>
    <w:rsid w:val="00093C5C"/>
    <w:rsid w:val="0009593F"/>
    <w:rsid w:val="000A066B"/>
    <w:rsid w:val="000A183E"/>
    <w:rsid w:val="000A1A0E"/>
    <w:rsid w:val="000A1EE4"/>
    <w:rsid w:val="000A497C"/>
    <w:rsid w:val="000A4F54"/>
    <w:rsid w:val="000B248F"/>
    <w:rsid w:val="000B2ADA"/>
    <w:rsid w:val="000B4432"/>
    <w:rsid w:val="000B5B00"/>
    <w:rsid w:val="000B6840"/>
    <w:rsid w:val="000C2C02"/>
    <w:rsid w:val="000C5176"/>
    <w:rsid w:val="000D02DB"/>
    <w:rsid w:val="000D2885"/>
    <w:rsid w:val="000D3173"/>
    <w:rsid w:val="000D3AAB"/>
    <w:rsid w:val="000D3DD2"/>
    <w:rsid w:val="000D6B9C"/>
    <w:rsid w:val="000D76E8"/>
    <w:rsid w:val="000E03B9"/>
    <w:rsid w:val="000E070E"/>
    <w:rsid w:val="000E2215"/>
    <w:rsid w:val="000E2FC8"/>
    <w:rsid w:val="000E38D1"/>
    <w:rsid w:val="000E564B"/>
    <w:rsid w:val="000E72C2"/>
    <w:rsid w:val="000F117A"/>
    <w:rsid w:val="000F14D0"/>
    <w:rsid w:val="000F22A3"/>
    <w:rsid w:val="000F34DD"/>
    <w:rsid w:val="000F4CA4"/>
    <w:rsid w:val="000F5C72"/>
    <w:rsid w:val="000F69B1"/>
    <w:rsid w:val="00100264"/>
    <w:rsid w:val="0010338E"/>
    <w:rsid w:val="00103ED0"/>
    <w:rsid w:val="00106B1D"/>
    <w:rsid w:val="00113A84"/>
    <w:rsid w:val="00117868"/>
    <w:rsid w:val="00123D4F"/>
    <w:rsid w:val="001240B4"/>
    <w:rsid w:val="00126986"/>
    <w:rsid w:val="001275A4"/>
    <w:rsid w:val="001303A8"/>
    <w:rsid w:val="00132096"/>
    <w:rsid w:val="0013332E"/>
    <w:rsid w:val="00133EF6"/>
    <w:rsid w:val="001340E3"/>
    <w:rsid w:val="0013428D"/>
    <w:rsid w:val="00140E14"/>
    <w:rsid w:val="0014177F"/>
    <w:rsid w:val="00144F2F"/>
    <w:rsid w:val="0014636E"/>
    <w:rsid w:val="00147E98"/>
    <w:rsid w:val="001511EF"/>
    <w:rsid w:val="00151FA8"/>
    <w:rsid w:val="00152D61"/>
    <w:rsid w:val="00152D62"/>
    <w:rsid w:val="00154CAD"/>
    <w:rsid w:val="0015526F"/>
    <w:rsid w:val="00155C9B"/>
    <w:rsid w:val="0015607F"/>
    <w:rsid w:val="0015612F"/>
    <w:rsid w:val="00161D81"/>
    <w:rsid w:val="001640ED"/>
    <w:rsid w:val="001643DD"/>
    <w:rsid w:val="0017004D"/>
    <w:rsid w:val="001705A9"/>
    <w:rsid w:val="001708E8"/>
    <w:rsid w:val="00172CDD"/>
    <w:rsid w:val="0017336C"/>
    <w:rsid w:val="00173E64"/>
    <w:rsid w:val="00174552"/>
    <w:rsid w:val="001753F0"/>
    <w:rsid w:val="001764E4"/>
    <w:rsid w:val="0018212B"/>
    <w:rsid w:val="001824FC"/>
    <w:rsid w:val="00184D93"/>
    <w:rsid w:val="00187269"/>
    <w:rsid w:val="001876EE"/>
    <w:rsid w:val="001879D1"/>
    <w:rsid w:val="00190067"/>
    <w:rsid w:val="00193EDE"/>
    <w:rsid w:val="00193F59"/>
    <w:rsid w:val="0019473B"/>
    <w:rsid w:val="0019552F"/>
    <w:rsid w:val="001A1AFB"/>
    <w:rsid w:val="001A331E"/>
    <w:rsid w:val="001A33F5"/>
    <w:rsid w:val="001A3BA4"/>
    <w:rsid w:val="001A7050"/>
    <w:rsid w:val="001B6B0E"/>
    <w:rsid w:val="001B7E26"/>
    <w:rsid w:val="001C1A33"/>
    <w:rsid w:val="001C1BCB"/>
    <w:rsid w:val="001C213C"/>
    <w:rsid w:val="001C3D85"/>
    <w:rsid w:val="001C6AFD"/>
    <w:rsid w:val="001C6E73"/>
    <w:rsid w:val="001C78CA"/>
    <w:rsid w:val="001D7567"/>
    <w:rsid w:val="001D7821"/>
    <w:rsid w:val="001E5690"/>
    <w:rsid w:val="001F1905"/>
    <w:rsid w:val="001F4540"/>
    <w:rsid w:val="001F687E"/>
    <w:rsid w:val="001F6DD2"/>
    <w:rsid w:val="0020059A"/>
    <w:rsid w:val="002023C7"/>
    <w:rsid w:val="002036FE"/>
    <w:rsid w:val="00204120"/>
    <w:rsid w:val="0020725A"/>
    <w:rsid w:val="00207A79"/>
    <w:rsid w:val="00210AC0"/>
    <w:rsid w:val="002113FD"/>
    <w:rsid w:val="00211C99"/>
    <w:rsid w:val="00211F6D"/>
    <w:rsid w:val="00212B48"/>
    <w:rsid w:val="002130C5"/>
    <w:rsid w:val="00217A15"/>
    <w:rsid w:val="00222D47"/>
    <w:rsid w:val="00226EAB"/>
    <w:rsid w:val="002279DE"/>
    <w:rsid w:val="002302D0"/>
    <w:rsid w:val="00230BBB"/>
    <w:rsid w:val="00230F5A"/>
    <w:rsid w:val="00233BB6"/>
    <w:rsid w:val="002372FA"/>
    <w:rsid w:val="00240620"/>
    <w:rsid w:val="0024063E"/>
    <w:rsid w:val="0024233B"/>
    <w:rsid w:val="002426CC"/>
    <w:rsid w:val="002431AA"/>
    <w:rsid w:val="00244001"/>
    <w:rsid w:val="00245C2E"/>
    <w:rsid w:val="00245D7A"/>
    <w:rsid w:val="002473E7"/>
    <w:rsid w:val="0024741E"/>
    <w:rsid w:val="00247B21"/>
    <w:rsid w:val="00250027"/>
    <w:rsid w:val="002501C8"/>
    <w:rsid w:val="002517FA"/>
    <w:rsid w:val="002519BE"/>
    <w:rsid w:val="00252BAB"/>
    <w:rsid w:val="00252E6B"/>
    <w:rsid w:val="00255B99"/>
    <w:rsid w:val="00255CC8"/>
    <w:rsid w:val="00256E75"/>
    <w:rsid w:val="0025765B"/>
    <w:rsid w:val="00260F9A"/>
    <w:rsid w:val="00262AD6"/>
    <w:rsid w:val="00262E4B"/>
    <w:rsid w:val="00263039"/>
    <w:rsid w:val="00266269"/>
    <w:rsid w:val="00266DAD"/>
    <w:rsid w:val="00273CFB"/>
    <w:rsid w:val="00274330"/>
    <w:rsid w:val="00274597"/>
    <w:rsid w:val="002748FC"/>
    <w:rsid w:val="00275C4F"/>
    <w:rsid w:val="00277417"/>
    <w:rsid w:val="00283939"/>
    <w:rsid w:val="00283FBF"/>
    <w:rsid w:val="00285777"/>
    <w:rsid w:val="00285F0A"/>
    <w:rsid w:val="0028792D"/>
    <w:rsid w:val="00295ED3"/>
    <w:rsid w:val="00297608"/>
    <w:rsid w:val="002A0491"/>
    <w:rsid w:val="002A1FC4"/>
    <w:rsid w:val="002A4DCC"/>
    <w:rsid w:val="002A5FB9"/>
    <w:rsid w:val="002A6348"/>
    <w:rsid w:val="002A6492"/>
    <w:rsid w:val="002A6CD4"/>
    <w:rsid w:val="002A7FB3"/>
    <w:rsid w:val="002B1D49"/>
    <w:rsid w:val="002B297B"/>
    <w:rsid w:val="002B5939"/>
    <w:rsid w:val="002B657C"/>
    <w:rsid w:val="002B6860"/>
    <w:rsid w:val="002C177B"/>
    <w:rsid w:val="002C27DC"/>
    <w:rsid w:val="002C347E"/>
    <w:rsid w:val="002C4A30"/>
    <w:rsid w:val="002C66A5"/>
    <w:rsid w:val="002C6DFE"/>
    <w:rsid w:val="002C73C5"/>
    <w:rsid w:val="002D0DFC"/>
    <w:rsid w:val="002D2D6A"/>
    <w:rsid w:val="002D797F"/>
    <w:rsid w:val="002D7C1E"/>
    <w:rsid w:val="002E0062"/>
    <w:rsid w:val="002E0207"/>
    <w:rsid w:val="002E0380"/>
    <w:rsid w:val="002E298A"/>
    <w:rsid w:val="002E313B"/>
    <w:rsid w:val="002E5375"/>
    <w:rsid w:val="002E72E1"/>
    <w:rsid w:val="002E7855"/>
    <w:rsid w:val="002F077F"/>
    <w:rsid w:val="002F1219"/>
    <w:rsid w:val="002F2006"/>
    <w:rsid w:val="002F224D"/>
    <w:rsid w:val="002F293F"/>
    <w:rsid w:val="002F427C"/>
    <w:rsid w:val="002F520B"/>
    <w:rsid w:val="002F5A8D"/>
    <w:rsid w:val="003013B5"/>
    <w:rsid w:val="0030449B"/>
    <w:rsid w:val="0030595F"/>
    <w:rsid w:val="00305E0D"/>
    <w:rsid w:val="003067E7"/>
    <w:rsid w:val="0031085D"/>
    <w:rsid w:val="003127C6"/>
    <w:rsid w:val="00312D31"/>
    <w:rsid w:val="003165DC"/>
    <w:rsid w:val="00317198"/>
    <w:rsid w:val="003202EA"/>
    <w:rsid w:val="00320AC7"/>
    <w:rsid w:val="00322B6D"/>
    <w:rsid w:val="003230D2"/>
    <w:rsid w:val="003241A4"/>
    <w:rsid w:val="00324EB3"/>
    <w:rsid w:val="0033084B"/>
    <w:rsid w:val="00333C5D"/>
    <w:rsid w:val="00334D7D"/>
    <w:rsid w:val="00336350"/>
    <w:rsid w:val="0033752D"/>
    <w:rsid w:val="003379DF"/>
    <w:rsid w:val="00337CF2"/>
    <w:rsid w:val="003413FA"/>
    <w:rsid w:val="00342332"/>
    <w:rsid w:val="003443E9"/>
    <w:rsid w:val="00344AA2"/>
    <w:rsid w:val="00344FC9"/>
    <w:rsid w:val="003454CA"/>
    <w:rsid w:val="00345B96"/>
    <w:rsid w:val="00347A4A"/>
    <w:rsid w:val="00347C5E"/>
    <w:rsid w:val="003505F8"/>
    <w:rsid w:val="003523C0"/>
    <w:rsid w:val="0035287C"/>
    <w:rsid w:val="003573B5"/>
    <w:rsid w:val="0035744A"/>
    <w:rsid w:val="003603EC"/>
    <w:rsid w:val="00360EB3"/>
    <w:rsid w:val="0036299D"/>
    <w:rsid w:val="003635FD"/>
    <w:rsid w:val="00364D2D"/>
    <w:rsid w:val="003655C6"/>
    <w:rsid w:val="00366A38"/>
    <w:rsid w:val="00366F08"/>
    <w:rsid w:val="00367816"/>
    <w:rsid w:val="0038060D"/>
    <w:rsid w:val="00387351"/>
    <w:rsid w:val="00391DA5"/>
    <w:rsid w:val="003966E8"/>
    <w:rsid w:val="0039687B"/>
    <w:rsid w:val="003974E4"/>
    <w:rsid w:val="003A0170"/>
    <w:rsid w:val="003A13C5"/>
    <w:rsid w:val="003A23F0"/>
    <w:rsid w:val="003A2971"/>
    <w:rsid w:val="003A2ACE"/>
    <w:rsid w:val="003A56CB"/>
    <w:rsid w:val="003B0955"/>
    <w:rsid w:val="003B1097"/>
    <w:rsid w:val="003B1C3B"/>
    <w:rsid w:val="003B3670"/>
    <w:rsid w:val="003B6B21"/>
    <w:rsid w:val="003B7D2E"/>
    <w:rsid w:val="003C0627"/>
    <w:rsid w:val="003C1036"/>
    <w:rsid w:val="003C1713"/>
    <w:rsid w:val="003C180C"/>
    <w:rsid w:val="003C19F7"/>
    <w:rsid w:val="003C1C5F"/>
    <w:rsid w:val="003C2A63"/>
    <w:rsid w:val="003C3250"/>
    <w:rsid w:val="003C4AA4"/>
    <w:rsid w:val="003C4E22"/>
    <w:rsid w:val="003C57FB"/>
    <w:rsid w:val="003C5F2B"/>
    <w:rsid w:val="003C5F85"/>
    <w:rsid w:val="003C712F"/>
    <w:rsid w:val="003C72E8"/>
    <w:rsid w:val="003C72F6"/>
    <w:rsid w:val="003C7349"/>
    <w:rsid w:val="003D0ADD"/>
    <w:rsid w:val="003D0BD8"/>
    <w:rsid w:val="003D39B7"/>
    <w:rsid w:val="003D3F41"/>
    <w:rsid w:val="003D62AF"/>
    <w:rsid w:val="003D720E"/>
    <w:rsid w:val="003E2894"/>
    <w:rsid w:val="003E310D"/>
    <w:rsid w:val="003E3470"/>
    <w:rsid w:val="003E385F"/>
    <w:rsid w:val="003E3B3E"/>
    <w:rsid w:val="003E4696"/>
    <w:rsid w:val="003E495C"/>
    <w:rsid w:val="003E519D"/>
    <w:rsid w:val="003E7ACA"/>
    <w:rsid w:val="003F0798"/>
    <w:rsid w:val="003F6347"/>
    <w:rsid w:val="003F6E3A"/>
    <w:rsid w:val="003F7893"/>
    <w:rsid w:val="004024BE"/>
    <w:rsid w:val="00402DF8"/>
    <w:rsid w:val="00404EBA"/>
    <w:rsid w:val="004074B1"/>
    <w:rsid w:val="00410546"/>
    <w:rsid w:val="00412674"/>
    <w:rsid w:val="00412808"/>
    <w:rsid w:val="00412A50"/>
    <w:rsid w:val="004134FF"/>
    <w:rsid w:val="004178E0"/>
    <w:rsid w:val="00420524"/>
    <w:rsid w:val="00425274"/>
    <w:rsid w:val="00425A88"/>
    <w:rsid w:val="00426818"/>
    <w:rsid w:val="004268DF"/>
    <w:rsid w:val="00426B3A"/>
    <w:rsid w:val="00431B46"/>
    <w:rsid w:val="00432778"/>
    <w:rsid w:val="00432900"/>
    <w:rsid w:val="004343DF"/>
    <w:rsid w:val="00434DF2"/>
    <w:rsid w:val="0043594A"/>
    <w:rsid w:val="0044294B"/>
    <w:rsid w:val="00442A30"/>
    <w:rsid w:val="00442CE9"/>
    <w:rsid w:val="0044320A"/>
    <w:rsid w:val="004473B5"/>
    <w:rsid w:val="00450455"/>
    <w:rsid w:val="004507A4"/>
    <w:rsid w:val="00451E10"/>
    <w:rsid w:val="00453D18"/>
    <w:rsid w:val="00454C58"/>
    <w:rsid w:val="004562F8"/>
    <w:rsid w:val="00457955"/>
    <w:rsid w:val="00460580"/>
    <w:rsid w:val="004618C6"/>
    <w:rsid w:val="00467C7C"/>
    <w:rsid w:val="004702F3"/>
    <w:rsid w:val="004709CD"/>
    <w:rsid w:val="00473D07"/>
    <w:rsid w:val="00474006"/>
    <w:rsid w:val="0047448C"/>
    <w:rsid w:val="00474AFD"/>
    <w:rsid w:val="004756E1"/>
    <w:rsid w:val="00475907"/>
    <w:rsid w:val="00476062"/>
    <w:rsid w:val="00476BAE"/>
    <w:rsid w:val="00477BAE"/>
    <w:rsid w:val="00481E5E"/>
    <w:rsid w:val="004821F4"/>
    <w:rsid w:val="004859C6"/>
    <w:rsid w:val="00485F82"/>
    <w:rsid w:val="00487B58"/>
    <w:rsid w:val="00490168"/>
    <w:rsid w:val="004919BD"/>
    <w:rsid w:val="004919CB"/>
    <w:rsid w:val="00491DEA"/>
    <w:rsid w:val="0049368D"/>
    <w:rsid w:val="004938E7"/>
    <w:rsid w:val="00493BAE"/>
    <w:rsid w:val="00494702"/>
    <w:rsid w:val="00496CAA"/>
    <w:rsid w:val="004A053E"/>
    <w:rsid w:val="004A2D0A"/>
    <w:rsid w:val="004A5CE6"/>
    <w:rsid w:val="004A6EB7"/>
    <w:rsid w:val="004A70E4"/>
    <w:rsid w:val="004A73D5"/>
    <w:rsid w:val="004A7781"/>
    <w:rsid w:val="004A7CF5"/>
    <w:rsid w:val="004B51EC"/>
    <w:rsid w:val="004B568D"/>
    <w:rsid w:val="004C0237"/>
    <w:rsid w:val="004C1A20"/>
    <w:rsid w:val="004C2E4E"/>
    <w:rsid w:val="004C496B"/>
    <w:rsid w:val="004C524B"/>
    <w:rsid w:val="004C52BA"/>
    <w:rsid w:val="004C53BD"/>
    <w:rsid w:val="004C6ED9"/>
    <w:rsid w:val="004C720E"/>
    <w:rsid w:val="004D2AFA"/>
    <w:rsid w:val="004D2C50"/>
    <w:rsid w:val="004D3149"/>
    <w:rsid w:val="004D3D05"/>
    <w:rsid w:val="004D5881"/>
    <w:rsid w:val="004E07C5"/>
    <w:rsid w:val="004E27E6"/>
    <w:rsid w:val="004E4709"/>
    <w:rsid w:val="004E4EDB"/>
    <w:rsid w:val="004E7D79"/>
    <w:rsid w:val="004F067C"/>
    <w:rsid w:val="004F1662"/>
    <w:rsid w:val="004F17C5"/>
    <w:rsid w:val="004F3B9C"/>
    <w:rsid w:val="004F438D"/>
    <w:rsid w:val="004F739F"/>
    <w:rsid w:val="004F78A7"/>
    <w:rsid w:val="0050149F"/>
    <w:rsid w:val="00503DB1"/>
    <w:rsid w:val="00504C9F"/>
    <w:rsid w:val="00504FCD"/>
    <w:rsid w:val="005119CA"/>
    <w:rsid w:val="00512A04"/>
    <w:rsid w:val="00517873"/>
    <w:rsid w:val="005258B1"/>
    <w:rsid w:val="00527B06"/>
    <w:rsid w:val="005308F3"/>
    <w:rsid w:val="00532543"/>
    <w:rsid w:val="00533144"/>
    <w:rsid w:val="00534E01"/>
    <w:rsid w:val="00535E1A"/>
    <w:rsid w:val="00540B95"/>
    <w:rsid w:val="00541E87"/>
    <w:rsid w:val="005428A8"/>
    <w:rsid w:val="00543639"/>
    <w:rsid w:val="00543831"/>
    <w:rsid w:val="005460E3"/>
    <w:rsid w:val="0054710C"/>
    <w:rsid w:val="00552402"/>
    <w:rsid w:val="00552DF7"/>
    <w:rsid w:val="00553BDE"/>
    <w:rsid w:val="005541F0"/>
    <w:rsid w:val="00555A72"/>
    <w:rsid w:val="00555CE8"/>
    <w:rsid w:val="0055641F"/>
    <w:rsid w:val="0055680B"/>
    <w:rsid w:val="0056050D"/>
    <w:rsid w:val="00565B18"/>
    <w:rsid w:val="00567F42"/>
    <w:rsid w:val="00567F7A"/>
    <w:rsid w:val="005700AA"/>
    <w:rsid w:val="0057188C"/>
    <w:rsid w:val="00573E86"/>
    <w:rsid w:val="005745AE"/>
    <w:rsid w:val="00574CBF"/>
    <w:rsid w:val="0057617C"/>
    <w:rsid w:val="00577CA1"/>
    <w:rsid w:val="00580510"/>
    <w:rsid w:val="00580B9D"/>
    <w:rsid w:val="0058194F"/>
    <w:rsid w:val="00584B04"/>
    <w:rsid w:val="0058659D"/>
    <w:rsid w:val="00586864"/>
    <w:rsid w:val="00586DAB"/>
    <w:rsid w:val="00587538"/>
    <w:rsid w:val="005878F0"/>
    <w:rsid w:val="00587EF0"/>
    <w:rsid w:val="0059194D"/>
    <w:rsid w:val="00592C12"/>
    <w:rsid w:val="005951AC"/>
    <w:rsid w:val="005958BD"/>
    <w:rsid w:val="00595C02"/>
    <w:rsid w:val="00597630"/>
    <w:rsid w:val="005A0A59"/>
    <w:rsid w:val="005A0E3B"/>
    <w:rsid w:val="005A1322"/>
    <w:rsid w:val="005A1C2D"/>
    <w:rsid w:val="005A2949"/>
    <w:rsid w:val="005A2C2C"/>
    <w:rsid w:val="005A2CE6"/>
    <w:rsid w:val="005A3093"/>
    <w:rsid w:val="005A3CDC"/>
    <w:rsid w:val="005A608D"/>
    <w:rsid w:val="005B410D"/>
    <w:rsid w:val="005B56EB"/>
    <w:rsid w:val="005B7EF3"/>
    <w:rsid w:val="005C0427"/>
    <w:rsid w:val="005C47FD"/>
    <w:rsid w:val="005C75E7"/>
    <w:rsid w:val="005D0C42"/>
    <w:rsid w:val="005D0C7B"/>
    <w:rsid w:val="005D1592"/>
    <w:rsid w:val="005D4AD6"/>
    <w:rsid w:val="005D525A"/>
    <w:rsid w:val="005D5958"/>
    <w:rsid w:val="005D7BA3"/>
    <w:rsid w:val="005E0107"/>
    <w:rsid w:val="005E224B"/>
    <w:rsid w:val="005E4BE1"/>
    <w:rsid w:val="005E4E26"/>
    <w:rsid w:val="005E4FC2"/>
    <w:rsid w:val="005E64D5"/>
    <w:rsid w:val="005F03CC"/>
    <w:rsid w:val="005F198F"/>
    <w:rsid w:val="005F2712"/>
    <w:rsid w:val="005F3C56"/>
    <w:rsid w:val="005F5CA5"/>
    <w:rsid w:val="005F617F"/>
    <w:rsid w:val="005F706C"/>
    <w:rsid w:val="006026A2"/>
    <w:rsid w:val="00602717"/>
    <w:rsid w:val="006039DD"/>
    <w:rsid w:val="0060437A"/>
    <w:rsid w:val="00604EF9"/>
    <w:rsid w:val="00606874"/>
    <w:rsid w:val="00607046"/>
    <w:rsid w:val="0061136A"/>
    <w:rsid w:val="00612AA3"/>
    <w:rsid w:val="0061484F"/>
    <w:rsid w:val="00617411"/>
    <w:rsid w:val="00620966"/>
    <w:rsid w:val="00620CB1"/>
    <w:rsid w:val="00620E0F"/>
    <w:rsid w:val="00621BE9"/>
    <w:rsid w:val="006249CF"/>
    <w:rsid w:val="00630719"/>
    <w:rsid w:val="00632A72"/>
    <w:rsid w:val="006333FA"/>
    <w:rsid w:val="006347ED"/>
    <w:rsid w:val="00636798"/>
    <w:rsid w:val="00637345"/>
    <w:rsid w:val="00640ED0"/>
    <w:rsid w:val="00642AAD"/>
    <w:rsid w:val="006467CD"/>
    <w:rsid w:val="0065259F"/>
    <w:rsid w:val="00653F78"/>
    <w:rsid w:val="0065787C"/>
    <w:rsid w:val="00661F89"/>
    <w:rsid w:val="00662F97"/>
    <w:rsid w:val="00664BC2"/>
    <w:rsid w:val="006658AF"/>
    <w:rsid w:val="00667381"/>
    <w:rsid w:val="006714A7"/>
    <w:rsid w:val="006730EF"/>
    <w:rsid w:val="006756CF"/>
    <w:rsid w:val="006759BE"/>
    <w:rsid w:val="00675A42"/>
    <w:rsid w:val="00675F98"/>
    <w:rsid w:val="00676072"/>
    <w:rsid w:val="0067679C"/>
    <w:rsid w:val="00680E5B"/>
    <w:rsid w:val="00680E5D"/>
    <w:rsid w:val="00681DF8"/>
    <w:rsid w:val="0068365C"/>
    <w:rsid w:val="00684DE4"/>
    <w:rsid w:val="006877B2"/>
    <w:rsid w:val="00693CB9"/>
    <w:rsid w:val="00693D0E"/>
    <w:rsid w:val="0069407D"/>
    <w:rsid w:val="00695F4E"/>
    <w:rsid w:val="00697BC3"/>
    <w:rsid w:val="006A0A4F"/>
    <w:rsid w:val="006A2616"/>
    <w:rsid w:val="006A3914"/>
    <w:rsid w:val="006A6D12"/>
    <w:rsid w:val="006A7646"/>
    <w:rsid w:val="006B0172"/>
    <w:rsid w:val="006B02B6"/>
    <w:rsid w:val="006B04E8"/>
    <w:rsid w:val="006B0976"/>
    <w:rsid w:val="006B15D5"/>
    <w:rsid w:val="006B5981"/>
    <w:rsid w:val="006B66A0"/>
    <w:rsid w:val="006B6B84"/>
    <w:rsid w:val="006C07B4"/>
    <w:rsid w:val="006C07B9"/>
    <w:rsid w:val="006C0CE0"/>
    <w:rsid w:val="006C2B24"/>
    <w:rsid w:val="006C44FD"/>
    <w:rsid w:val="006C6E27"/>
    <w:rsid w:val="006D3BC5"/>
    <w:rsid w:val="006D61E4"/>
    <w:rsid w:val="006E037A"/>
    <w:rsid w:val="006E1169"/>
    <w:rsid w:val="006E4BED"/>
    <w:rsid w:val="006F1D50"/>
    <w:rsid w:val="006F3070"/>
    <w:rsid w:val="006F3442"/>
    <w:rsid w:val="006F3A04"/>
    <w:rsid w:val="006F6B4E"/>
    <w:rsid w:val="006F7A71"/>
    <w:rsid w:val="0070067E"/>
    <w:rsid w:val="0070203B"/>
    <w:rsid w:val="007028FA"/>
    <w:rsid w:val="007053D0"/>
    <w:rsid w:val="00707469"/>
    <w:rsid w:val="007079B3"/>
    <w:rsid w:val="00710AB0"/>
    <w:rsid w:val="00712FA5"/>
    <w:rsid w:val="00715729"/>
    <w:rsid w:val="00715AC5"/>
    <w:rsid w:val="0071670A"/>
    <w:rsid w:val="00716CF9"/>
    <w:rsid w:val="00720B58"/>
    <w:rsid w:val="007232BC"/>
    <w:rsid w:val="007246E3"/>
    <w:rsid w:val="00726751"/>
    <w:rsid w:val="00731913"/>
    <w:rsid w:val="007323BD"/>
    <w:rsid w:val="007327FB"/>
    <w:rsid w:val="007336A9"/>
    <w:rsid w:val="00733D67"/>
    <w:rsid w:val="007348FD"/>
    <w:rsid w:val="00735604"/>
    <w:rsid w:val="00741456"/>
    <w:rsid w:val="00741E61"/>
    <w:rsid w:val="007445E7"/>
    <w:rsid w:val="00744FEB"/>
    <w:rsid w:val="00745298"/>
    <w:rsid w:val="00746543"/>
    <w:rsid w:val="0075066A"/>
    <w:rsid w:val="00750774"/>
    <w:rsid w:val="00750C23"/>
    <w:rsid w:val="00751ADE"/>
    <w:rsid w:val="0075685A"/>
    <w:rsid w:val="007569A7"/>
    <w:rsid w:val="007571A7"/>
    <w:rsid w:val="0076165A"/>
    <w:rsid w:val="00761E4B"/>
    <w:rsid w:val="0076203D"/>
    <w:rsid w:val="0076232F"/>
    <w:rsid w:val="00762B50"/>
    <w:rsid w:val="00762E06"/>
    <w:rsid w:val="007638F8"/>
    <w:rsid w:val="0076390C"/>
    <w:rsid w:val="007645FA"/>
    <w:rsid w:val="00765595"/>
    <w:rsid w:val="00766531"/>
    <w:rsid w:val="007669C4"/>
    <w:rsid w:val="00772199"/>
    <w:rsid w:val="007728AB"/>
    <w:rsid w:val="007730C4"/>
    <w:rsid w:val="00773751"/>
    <w:rsid w:val="007737A3"/>
    <w:rsid w:val="007753AD"/>
    <w:rsid w:val="007779C0"/>
    <w:rsid w:val="00781895"/>
    <w:rsid w:val="00784C9E"/>
    <w:rsid w:val="0078531B"/>
    <w:rsid w:val="007866DB"/>
    <w:rsid w:val="00787221"/>
    <w:rsid w:val="00787B6C"/>
    <w:rsid w:val="00790817"/>
    <w:rsid w:val="007908CC"/>
    <w:rsid w:val="00791E75"/>
    <w:rsid w:val="00793CD1"/>
    <w:rsid w:val="00793E9A"/>
    <w:rsid w:val="00795DF0"/>
    <w:rsid w:val="0079682E"/>
    <w:rsid w:val="007A09AF"/>
    <w:rsid w:val="007A0DD2"/>
    <w:rsid w:val="007A19FF"/>
    <w:rsid w:val="007A3209"/>
    <w:rsid w:val="007A522D"/>
    <w:rsid w:val="007A561D"/>
    <w:rsid w:val="007A57B7"/>
    <w:rsid w:val="007B16B9"/>
    <w:rsid w:val="007B20E7"/>
    <w:rsid w:val="007B2C5B"/>
    <w:rsid w:val="007B309A"/>
    <w:rsid w:val="007B372D"/>
    <w:rsid w:val="007B6730"/>
    <w:rsid w:val="007B6A61"/>
    <w:rsid w:val="007B6A70"/>
    <w:rsid w:val="007B6E3D"/>
    <w:rsid w:val="007B7779"/>
    <w:rsid w:val="007C01B7"/>
    <w:rsid w:val="007C261F"/>
    <w:rsid w:val="007C3A6E"/>
    <w:rsid w:val="007C444A"/>
    <w:rsid w:val="007C78F8"/>
    <w:rsid w:val="007D145E"/>
    <w:rsid w:val="007D1D5A"/>
    <w:rsid w:val="007D23E8"/>
    <w:rsid w:val="007D263D"/>
    <w:rsid w:val="007D4143"/>
    <w:rsid w:val="007D44A4"/>
    <w:rsid w:val="007D469A"/>
    <w:rsid w:val="007D51F8"/>
    <w:rsid w:val="007D58B8"/>
    <w:rsid w:val="007D6318"/>
    <w:rsid w:val="007E1E2D"/>
    <w:rsid w:val="007E26F6"/>
    <w:rsid w:val="007E46F7"/>
    <w:rsid w:val="007E7DF0"/>
    <w:rsid w:val="007F0872"/>
    <w:rsid w:val="007F0CB2"/>
    <w:rsid w:val="007F44DF"/>
    <w:rsid w:val="007F789C"/>
    <w:rsid w:val="00800F38"/>
    <w:rsid w:val="008062E3"/>
    <w:rsid w:val="008108DD"/>
    <w:rsid w:val="00810D07"/>
    <w:rsid w:val="0081102D"/>
    <w:rsid w:val="00811386"/>
    <w:rsid w:val="00812074"/>
    <w:rsid w:val="0081228F"/>
    <w:rsid w:val="0081322D"/>
    <w:rsid w:val="00813C29"/>
    <w:rsid w:val="00814818"/>
    <w:rsid w:val="00814B55"/>
    <w:rsid w:val="008161E9"/>
    <w:rsid w:val="008162BB"/>
    <w:rsid w:val="0081795D"/>
    <w:rsid w:val="0082399E"/>
    <w:rsid w:val="008246CF"/>
    <w:rsid w:val="008250D8"/>
    <w:rsid w:val="0082519D"/>
    <w:rsid w:val="00827A77"/>
    <w:rsid w:val="00827F76"/>
    <w:rsid w:val="00831D73"/>
    <w:rsid w:val="008334A4"/>
    <w:rsid w:val="008344D5"/>
    <w:rsid w:val="0083481E"/>
    <w:rsid w:val="00835396"/>
    <w:rsid w:val="00836C12"/>
    <w:rsid w:val="0083726E"/>
    <w:rsid w:val="008410EC"/>
    <w:rsid w:val="00841B82"/>
    <w:rsid w:val="00846DDA"/>
    <w:rsid w:val="00846E48"/>
    <w:rsid w:val="0084757B"/>
    <w:rsid w:val="008502EC"/>
    <w:rsid w:val="00850CF4"/>
    <w:rsid w:val="008517FD"/>
    <w:rsid w:val="00853076"/>
    <w:rsid w:val="008533C8"/>
    <w:rsid w:val="008544B6"/>
    <w:rsid w:val="00855AA1"/>
    <w:rsid w:val="008571E2"/>
    <w:rsid w:val="00857904"/>
    <w:rsid w:val="00860007"/>
    <w:rsid w:val="0086073E"/>
    <w:rsid w:val="0086375B"/>
    <w:rsid w:val="00866AB2"/>
    <w:rsid w:val="00872909"/>
    <w:rsid w:val="00872D6A"/>
    <w:rsid w:val="0087476A"/>
    <w:rsid w:val="00875D4C"/>
    <w:rsid w:val="00876628"/>
    <w:rsid w:val="00877697"/>
    <w:rsid w:val="00884900"/>
    <w:rsid w:val="00886B41"/>
    <w:rsid w:val="00895073"/>
    <w:rsid w:val="0089783B"/>
    <w:rsid w:val="008A2EAC"/>
    <w:rsid w:val="008B0406"/>
    <w:rsid w:val="008B3A15"/>
    <w:rsid w:val="008B53A7"/>
    <w:rsid w:val="008B6546"/>
    <w:rsid w:val="008B7A10"/>
    <w:rsid w:val="008B7B66"/>
    <w:rsid w:val="008C2F8B"/>
    <w:rsid w:val="008C32BE"/>
    <w:rsid w:val="008C45CB"/>
    <w:rsid w:val="008C6226"/>
    <w:rsid w:val="008C6AB5"/>
    <w:rsid w:val="008C7A82"/>
    <w:rsid w:val="008D0E43"/>
    <w:rsid w:val="008D1EE8"/>
    <w:rsid w:val="008D2427"/>
    <w:rsid w:val="008D29F5"/>
    <w:rsid w:val="008D2B7B"/>
    <w:rsid w:val="008D342D"/>
    <w:rsid w:val="008D3FC6"/>
    <w:rsid w:val="008D4047"/>
    <w:rsid w:val="008D4B6A"/>
    <w:rsid w:val="008D58FE"/>
    <w:rsid w:val="008D609A"/>
    <w:rsid w:val="008D6B0C"/>
    <w:rsid w:val="008D7E77"/>
    <w:rsid w:val="008E1CCE"/>
    <w:rsid w:val="008E356A"/>
    <w:rsid w:val="008E434B"/>
    <w:rsid w:val="008E6AC7"/>
    <w:rsid w:val="008E785C"/>
    <w:rsid w:val="008E7A60"/>
    <w:rsid w:val="008E7CEE"/>
    <w:rsid w:val="008F18F1"/>
    <w:rsid w:val="008F1DD5"/>
    <w:rsid w:val="008F2E39"/>
    <w:rsid w:val="008F36EB"/>
    <w:rsid w:val="008F62F3"/>
    <w:rsid w:val="00900689"/>
    <w:rsid w:val="00901DC9"/>
    <w:rsid w:val="00904B2B"/>
    <w:rsid w:val="009103B9"/>
    <w:rsid w:val="00910565"/>
    <w:rsid w:val="00911B6E"/>
    <w:rsid w:val="009124BF"/>
    <w:rsid w:val="00913A71"/>
    <w:rsid w:val="00915074"/>
    <w:rsid w:val="00915A2B"/>
    <w:rsid w:val="0091740B"/>
    <w:rsid w:val="009308F6"/>
    <w:rsid w:val="00933F91"/>
    <w:rsid w:val="00934F83"/>
    <w:rsid w:val="00935185"/>
    <w:rsid w:val="009352BB"/>
    <w:rsid w:val="00940CAB"/>
    <w:rsid w:val="00947383"/>
    <w:rsid w:val="00947AB5"/>
    <w:rsid w:val="009514C0"/>
    <w:rsid w:val="00951F48"/>
    <w:rsid w:val="00952058"/>
    <w:rsid w:val="00953A55"/>
    <w:rsid w:val="009546FE"/>
    <w:rsid w:val="00955F8B"/>
    <w:rsid w:val="00956278"/>
    <w:rsid w:val="009562AC"/>
    <w:rsid w:val="00957E68"/>
    <w:rsid w:val="009603AC"/>
    <w:rsid w:val="009609AE"/>
    <w:rsid w:val="00962021"/>
    <w:rsid w:val="0096323B"/>
    <w:rsid w:val="009639C6"/>
    <w:rsid w:val="00964BD3"/>
    <w:rsid w:val="00964D51"/>
    <w:rsid w:val="00965891"/>
    <w:rsid w:val="00966742"/>
    <w:rsid w:val="0096675A"/>
    <w:rsid w:val="009679F9"/>
    <w:rsid w:val="0097325B"/>
    <w:rsid w:val="009744E8"/>
    <w:rsid w:val="009748C0"/>
    <w:rsid w:val="00974EC8"/>
    <w:rsid w:val="00975B79"/>
    <w:rsid w:val="00975C9E"/>
    <w:rsid w:val="00975F12"/>
    <w:rsid w:val="0098027D"/>
    <w:rsid w:val="009814B8"/>
    <w:rsid w:val="00981744"/>
    <w:rsid w:val="00983473"/>
    <w:rsid w:val="009834B9"/>
    <w:rsid w:val="00983F0C"/>
    <w:rsid w:val="0098452F"/>
    <w:rsid w:val="00990543"/>
    <w:rsid w:val="00991082"/>
    <w:rsid w:val="00991B8F"/>
    <w:rsid w:val="00995DA9"/>
    <w:rsid w:val="009964CD"/>
    <w:rsid w:val="009A03C8"/>
    <w:rsid w:val="009A19F9"/>
    <w:rsid w:val="009A55FD"/>
    <w:rsid w:val="009A5D58"/>
    <w:rsid w:val="009A6197"/>
    <w:rsid w:val="009A64DC"/>
    <w:rsid w:val="009A76C5"/>
    <w:rsid w:val="009A7A2A"/>
    <w:rsid w:val="009B0023"/>
    <w:rsid w:val="009B09CC"/>
    <w:rsid w:val="009B3363"/>
    <w:rsid w:val="009B44F5"/>
    <w:rsid w:val="009B4532"/>
    <w:rsid w:val="009B4CB4"/>
    <w:rsid w:val="009B4E95"/>
    <w:rsid w:val="009B508C"/>
    <w:rsid w:val="009B5765"/>
    <w:rsid w:val="009B5F47"/>
    <w:rsid w:val="009B5F70"/>
    <w:rsid w:val="009B714A"/>
    <w:rsid w:val="009C1E21"/>
    <w:rsid w:val="009C1F59"/>
    <w:rsid w:val="009C2468"/>
    <w:rsid w:val="009C5ADB"/>
    <w:rsid w:val="009C763E"/>
    <w:rsid w:val="009C78F6"/>
    <w:rsid w:val="009D3A54"/>
    <w:rsid w:val="009D4B88"/>
    <w:rsid w:val="009D69E6"/>
    <w:rsid w:val="009D7517"/>
    <w:rsid w:val="009E1F47"/>
    <w:rsid w:val="009E3C06"/>
    <w:rsid w:val="009E4AB9"/>
    <w:rsid w:val="009E5D6A"/>
    <w:rsid w:val="009E6AC7"/>
    <w:rsid w:val="009E6D90"/>
    <w:rsid w:val="009F0761"/>
    <w:rsid w:val="009F14A7"/>
    <w:rsid w:val="009F252A"/>
    <w:rsid w:val="009F42A9"/>
    <w:rsid w:val="009F6ED0"/>
    <w:rsid w:val="00A002A8"/>
    <w:rsid w:val="00A00EF2"/>
    <w:rsid w:val="00A01D08"/>
    <w:rsid w:val="00A02A87"/>
    <w:rsid w:val="00A04F4A"/>
    <w:rsid w:val="00A07201"/>
    <w:rsid w:val="00A11D87"/>
    <w:rsid w:val="00A12C91"/>
    <w:rsid w:val="00A14305"/>
    <w:rsid w:val="00A145E4"/>
    <w:rsid w:val="00A14816"/>
    <w:rsid w:val="00A16657"/>
    <w:rsid w:val="00A17B7C"/>
    <w:rsid w:val="00A17CA3"/>
    <w:rsid w:val="00A215E5"/>
    <w:rsid w:val="00A21959"/>
    <w:rsid w:val="00A24349"/>
    <w:rsid w:val="00A26A1F"/>
    <w:rsid w:val="00A2764F"/>
    <w:rsid w:val="00A32EBA"/>
    <w:rsid w:val="00A3347D"/>
    <w:rsid w:val="00A343BF"/>
    <w:rsid w:val="00A34FAE"/>
    <w:rsid w:val="00A35675"/>
    <w:rsid w:val="00A35794"/>
    <w:rsid w:val="00A36553"/>
    <w:rsid w:val="00A40774"/>
    <w:rsid w:val="00A40F1F"/>
    <w:rsid w:val="00A415CB"/>
    <w:rsid w:val="00A43859"/>
    <w:rsid w:val="00A45A9D"/>
    <w:rsid w:val="00A462B4"/>
    <w:rsid w:val="00A4773D"/>
    <w:rsid w:val="00A47CEE"/>
    <w:rsid w:val="00A515D2"/>
    <w:rsid w:val="00A52CD1"/>
    <w:rsid w:val="00A52D9E"/>
    <w:rsid w:val="00A5365A"/>
    <w:rsid w:val="00A53AC1"/>
    <w:rsid w:val="00A54144"/>
    <w:rsid w:val="00A617FC"/>
    <w:rsid w:val="00A6269C"/>
    <w:rsid w:val="00A62AD7"/>
    <w:rsid w:val="00A62E13"/>
    <w:rsid w:val="00A637A4"/>
    <w:rsid w:val="00A63E1B"/>
    <w:rsid w:val="00A7013D"/>
    <w:rsid w:val="00A70175"/>
    <w:rsid w:val="00A7469C"/>
    <w:rsid w:val="00A7796C"/>
    <w:rsid w:val="00A825B7"/>
    <w:rsid w:val="00A83273"/>
    <w:rsid w:val="00A83D8B"/>
    <w:rsid w:val="00A84DDA"/>
    <w:rsid w:val="00A85426"/>
    <w:rsid w:val="00A873DB"/>
    <w:rsid w:val="00A87501"/>
    <w:rsid w:val="00A87EAA"/>
    <w:rsid w:val="00A90209"/>
    <w:rsid w:val="00A909A2"/>
    <w:rsid w:val="00A92001"/>
    <w:rsid w:val="00A97299"/>
    <w:rsid w:val="00AA31D5"/>
    <w:rsid w:val="00AA33AF"/>
    <w:rsid w:val="00AA37CA"/>
    <w:rsid w:val="00AA6F7C"/>
    <w:rsid w:val="00AB069A"/>
    <w:rsid w:val="00AB0943"/>
    <w:rsid w:val="00AB2F49"/>
    <w:rsid w:val="00AB4428"/>
    <w:rsid w:val="00AB47E1"/>
    <w:rsid w:val="00AB4990"/>
    <w:rsid w:val="00AB5953"/>
    <w:rsid w:val="00AC089C"/>
    <w:rsid w:val="00AC0CB8"/>
    <w:rsid w:val="00AC0DF8"/>
    <w:rsid w:val="00AC123A"/>
    <w:rsid w:val="00AC1F33"/>
    <w:rsid w:val="00AC320A"/>
    <w:rsid w:val="00AC58A2"/>
    <w:rsid w:val="00AD1D52"/>
    <w:rsid w:val="00AD3ECB"/>
    <w:rsid w:val="00AD53AF"/>
    <w:rsid w:val="00AD5AC4"/>
    <w:rsid w:val="00AD5ACF"/>
    <w:rsid w:val="00AE0665"/>
    <w:rsid w:val="00AE135D"/>
    <w:rsid w:val="00AE1723"/>
    <w:rsid w:val="00AE270F"/>
    <w:rsid w:val="00AE2B69"/>
    <w:rsid w:val="00AE36E2"/>
    <w:rsid w:val="00AE4BC3"/>
    <w:rsid w:val="00AE52EB"/>
    <w:rsid w:val="00AE5F38"/>
    <w:rsid w:val="00AE6BC9"/>
    <w:rsid w:val="00AE70CE"/>
    <w:rsid w:val="00AE7DF4"/>
    <w:rsid w:val="00AF070F"/>
    <w:rsid w:val="00AF306B"/>
    <w:rsid w:val="00AF32EC"/>
    <w:rsid w:val="00AF4BA5"/>
    <w:rsid w:val="00AF5D63"/>
    <w:rsid w:val="00AF5F45"/>
    <w:rsid w:val="00AF6CED"/>
    <w:rsid w:val="00AF7945"/>
    <w:rsid w:val="00B00D93"/>
    <w:rsid w:val="00B01B1D"/>
    <w:rsid w:val="00B0254D"/>
    <w:rsid w:val="00B031B0"/>
    <w:rsid w:val="00B042EF"/>
    <w:rsid w:val="00B056C6"/>
    <w:rsid w:val="00B079FD"/>
    <w:rsid w:val="00B106C0"/>
    <w:rsid w:val="00B10D99"/>
    <w:rsid w:val="00B1189D"/>
    <w:rsid w:val="00B126EB"/>
    <w:rsid w:val="00B157FE"/>
    <w:rsid w:val="00B15C59"/>
    <w:rsid w:val="00B17CE5"/>
    <w:rsid w:val="00B20BEB"/>
    <w:rsid w:val="00B219DE"/>
    <w:rsid w:val="00B21F40"/>
    <w:rsid w:val="00B22DD9"/>
    <w:rsid w:val="00B24214"/>
    <w:rsid w:val="00B252CD"/>
    <w:rsid w:val="00B252EF"/>
    <w:rsid w:val="00B27186"/>
    <w:rsid w:val="00B3183A"/>
    <w:rsid w:val="00B319A7"/>
    <w:rsid w:val="00B34169"/>
    <w:rsid w:val="00B3539A"/>
    <w:rsid w:val="00B35682"/>
    <w:rsid w:val="00B36672"/>
    <w:rsid w:val="00B40920"/>
    <w:rsid w:val="00B42895"/>
    <w:rsid w:val="00B46945"/>
    <w:rsid w:val="00B5551F"/>
    <w:rsid w:val="00B567A6"/>
    <w:rsid w:val="00B56E22"/>
    <w:rsid w:val="00B5770E"/>
    <w:rsid w:val="00B6032D"/>
    <w:rsid w:val="00B6035C"/>
    <w:rsid w:val="00B622F8"/>
    <w:rsid w:val="00B623B6"/>
    <w:rsid w:val="00B63531"/>
    <w:rsid w:val="00B641F1"/>
    <w:rsid w:val="00B64347"/>
    <w:rsid w:val="00B64993"/>
    <w:rsid w:val="00B66BBE"/>
    <w:rsid w:val="00B67ED2"/>
    <w:rsid w:val="00B704BB"/>
    <w:rsid w:val="00B705D5"/>
    <w:rsid w:val="00B72C46"/>
    <w:rsid w:val="00B756EC"/>
    <w:rsid w:val="00B75A77"/>
    <w:rsid w:val="00B81B42"/>
    <w:rsid w:val="00B81D7A"/>
    <w:rsid w:val="00B82FC0"/>
    <w:rsid w:val="00B8400C"/>
    <w:rsid w:val="00B84AD3"/>
    <w:rsid w:val="00B85890"/>
    <w:rsid w:val="00B860A3"/>
    <w:rsid w:val="00B8636F"/>
    <w:rsid w:val="00B87C0F"/>
    <w:rsid w:val="00B901B5"/>
    <w:rsid w:val="00B90771"/>
    <w:rsid w:val="00B90D7F"/>
    <w:rsid w:val="00B91DE3"/>
    <w:rsid w:val="00B91ED4"/>
    <w:rsid w:val="00B92B5E"/>
    <w:rsid w:val="00B93572"/>
    <w:rsid w:val="00B93848"/>
    <w:rsid w:val="00B93A0A"/>
    <w:rsid w:val="00B940B5"/>
    <w:rsid w:val="00B94455"/>
    <w:rsid w:val="00B94E0C"/>
    <w:rsid w:val="00BA0C4C"/>
    <w:rsid w:val="00BA104B"/>
    <w:rsid w:val="00BA45DD"/>
    <w:rsid w:val="00BA562E"/>
    <w:rsid w:val="00BA5C6B"/>
    <w:rsid w:val="00BA5C8E"/>
    <w:rsid w:val="00BA5FC2"/>
    <w:rsid w:val="00BA6E0D"/>
    <w:rsid w:val="00BB001D"/>
    <w:rsid w:val="00BB0619"/>
    <w:rsid w:val="00BB3428"/>
    <w:rsid w:val="00BB3CE6"/>
    <w:rsid w:val="00BB3EBB"/>
    <w:rsid w:val="00BB5F12"/>
    <w:rsid w:val="00BB6679"/>
    <w:rsid w:val="00BC094E"/>
    <w:rsid w:val="00BC0CE0"/>
    <w:rsid w:val="00BC11C6"/>
    <w:rsid w:val="00BC2201"/>
    <w:rsid w:val="00BC3390"/>
    <w:rsid w:val="00BC497A"/>
    <w:rsid w:val="00BC4AE1"/>
    <w:rsid w:val="00BC5598"/>
    <w:rsid w:val="00BC6ADE"/>
    <w:rsid w:val="00BC7633"/>
    <w:rsid w:val="00BD124C"/>
    <w:rsid w:val="00BD1AF4"/>
    <w:rsid w:val="00BD1CBB"/>
    <w:rsid w:val="00BD1D6C"/>
    <w:rsid w:val="00BD22B6"/>
    <w:rsid w:val="00BD3178"/>
    <w:rsid w:val="00BD437B"/>
    <w:rsid w:val="00BD7303"/>
    <w:rsid w:val="00BD7DBE"/>
    <w:rsid w:val="00BE0AC6"/>
    <w:rsid w:val="00BE136B"/>
    <w:rsid w:val="00BE16BE"/>
    <w:rsid w:val="00BE2BD5"/>
    <w:rsid w:val="00BE399E"/>
    <w:rsid w:val="00BE43D8"/>
    <w:rsid w:val="00BE5E25"/>
    <w:rsid w:val="00BE76B6"/>
    <w:rsid w:val="00BF05A6"/>
    <w:rsid w:val="00BF0C67"/>
    <w:rsid w:val="00BF1673"/>
    <w:rsid w:val="00BF2F98"/>
    <w:rsid w:val="00BF5056"/>
    <w:rsid w:val="00BF563E"/>
    <w:rsid w:val="00BF60E6"/>
    <w:rsid w:val="00C04D86"/>
    <w:rsid w:val="00C11BE9"/>
    <w:rsid w:val="00C12FDB"/>
    <w:rsid w:val="00C1301F"/>
    <w:rsid w:val="00C1332E"/>
    <w:rsid w:val="00C14C29"/>
    <w:rsid w:val="00C15765"/>
    <w:rsid w:val="00C159DA"/>
    <w:rsid w:val="00C2045B"/>
    <w:rsid w:val="00C204F3"/>
    <w:rsid w:val="00C22241"/>
    <w:rsid w:val="00C2499F"/>
    <w:rsid w:val="00C30D24"/>
    <w:rsid w:val="00C3703D"/>
    <w:rsid w:val="00C377C8"/>
    <w:rsid w:val="00C404D0"/>
    <w:rsid w:val="00C40812"/>
    <w:rsid w:val="00C40F29"/>
    <w:rsid w:val="00C417A3"/>
    <w:rsid w:val="00C42EE4"/>
    <w:rsid w:val="00C43873"/>
    <w:rsid w:val="00C43FB9"/>
    <w:rsid w:val="00C44D99"/>
    <w:rsid w:val="00C44DBF"/>
    <w:rsid w:val="00C44DDE"/>
    <w:rsid w:val="00C4635E"/>
    <w:rsid w:val="00C4700E"/>
    <w:rsid w:val="00C4702C"/>
    <w:rsid w:val="00C526E2"/>
    <w:rsid w:val="00C5286C"/>
    <w:rsid w:val="00C549EC"/>
    <w:rsid w:val="00C55E8E"/>
    <w:rsid w:val="00C612E0"/>
    <w:rsid w:val="00C6214B"/>
    <w:rsid w:val="00C6414C"/>
    <w:rsid w:val="00C6450A"/>
    <w:rsid w:val="00C647B2"/>
    <w:rsid w:val="00C6752D"/>
    <w:rsid w:val="00C67966"/>
    <w:rsid w:val="00C703A0"/>
    <w:rsid w:val="00C7288C"/>
    <w:rsid w:val="00C75447"/>
    <w:rsid w:val="00C76560"/>
    <w:rsid w:val="00C777F8"/>
    <w:rsid w:val="00C80BFF"/>
    <w:rsid w:val="00C81C4F"/>
    <w:rsid w:val="00C81DD4"/>
    <w:rsid w:val="00C841A1"/>
    <w:rsid w:val="00C853F0"/>
    <w:rsid w:val="00C859AB"/>
    <w:rsid w:val="00C86281"/>
    <w:rsid w:val="00C91BB6"/>
    <w:rsid w:val="00C92E0E"/>
    <w:rsid w:val="00C92F09"/>
    <w:rsid w:val="00C9389A"/>
    <w:rsid w:val="00C94C1F"/>
    <w:rsid w:val="00C962CE"/>
    <w:rsid w:val="00C96924"/>
    <w:rsid w:val="00C96AB5"/>
    <w:rsid w:val="00C96E11"/>
    <w:rsid w:val="00CA1971"/>
    <w:rsid w:val="00CA25A1"/>
    <w:rsid w:val="00CA3655"/>
    <w:rsid w:val="00CA4A22"/>
    <w:rsid w:val="00CA4BBB"/>
    <w:rsid w:val="00CA5C1A"/>
    <w:rsid w:val="00CA6C9F"/>
    <w:rsid w:val="00CA7104"/>
    <w:rsid w:val="00CB2518"/>
    <w:rsid w:val="00CB442C"/>
    <w:rsid w:val="00CB6A87"/>
    <w:rsid w:val="00CB7622"/>
    <w:rsid w:val="00CC0DCE"/>
    <w:rsid w:val="00CC3479"/>
    <w:rsid w:val="00CC52FE"/>
    <w:rsid w:val="00CC66BF"/>
    <w:rsid w:val="00CC70F5"/>
    <w:rsid w:val="00CC7C97"/>
    <w:rsid w:val="00CC7E6A"/>
    <w:rsid w:val="00CC7F76"/>
    <w:rsid w:val="00CD0A8E"/>
    <w:rsid w:val="00CD11A1"/>
    <w:rsid w:val="00CD23D7"/>
    <w:rsid w:val="00CD6182"/>
    <w:rsid w:val="00CD7B4E"/>
    <w:rsid w:val="00CE0404"/>
    <w:rsid w:val="00CE516B"/>
    <w:rsid w:val="00CF0E16"/>
    <w:rsid w:val="00CF2D24"/>
    <w:rsid w:val="00CF3650"/>
    <w:rsid w:val="00CF4694"/>
    <w:rsid w:val="00CF58D1"/>
    <w:rsid w:val="00CF5B25"/>
    <w:rsid w:val="00CF65F8"/>
    <w:rsid w:val="00CF6678"/>
    <w:rsid w:val="00CF7201"/>
    <w:rsid w:val="00CF79B6"/>
    <w:rsid w:val="00D010DA"/>
    <w:rsid w:val="00D01C7D"/>
    <w:rsid w:val="00D01E7B"/>
    <w:rsid w:val="00D02C4E"/>
    <w:rsid w:val="00D03213"/>
    <w:rsid w:val="00D03F3A"/>
    <w:rsid w:val="00D06858"/>
    <w:rsid w:val="00D07E79"/>
    <w:rsid w:val="00D11D81"/>
    <w:rsid w:val="00D1297F"/>
    <w:rsid w:val="00D13C6F"/>
    <w:rsid w:val="00D1454C"/>
    <w:rsid w:val="00D14797"/>
    <w:rsid w:val="00D14CC9"/>
    <w:rsid w:val="00D1522A"/>
    <w:rsid w:val="00D15AA8"/>
    <w:rsid w:val="00D15BFC"/>
    <w:rsid w:val="00D1652A"/>
    <w:rsid w:val="00D16772"/>
    <w:rsid w:val="00D17274"/>
    <w:rsid w:val="00D20779"/>
    <w:rsid w:val="00D23918"/>
    <w:rsid w:val="00D2409F"/>
    <w:rsid w:val="00D240DA"/>
    <w:rsid w:val="00D25A07"/>
    <w:rsid w:val="00D25A31"/>
    <w:rsid w:val="00D27F22"/>
    <w:rsid w:val="00D303C5"/>
    <w:rsid w:val="00D31B4A"/>
    <w:rsid w:val="00D32A3C"/>
    <w:rsid w:val="00D32D57"/>
    <w:rsid w:val="00D34533"/>
    <w:rsid w:val="00D347D6"/>
    <w:rsid w:val="00D3655D"/>
    <w:rsid w:val="00D40200"/>
    <w:rsid w:val="00D402E2"/>
    <w:rsid w:val="00D40908"/>
    <w:rsid w:val="00D41769"/>
    <w:rsid w:val="00D41F5D"/>
    <w:rsid w:val="00D42F6F"/>
    <w:rsid w:val="00D4342C"/>
    <w:rsid w:val="00D43AD7"/>
    <w:rsid w:val="00D4570B"/>
    <w:rsid w:val="00D4649B"/>
    <w:rsid w:val="00D51217"/>
    <w:rsid w:val="00D5231D"/>
    <w:rsid w:val="00D5331A"/>
    <w:rsid w:val="00D53C77"/>
    <w:rsid w:val="00D53D78"/>
    <w:rsid w:val="00D56B3D"/>
    <w:rsid w:val="00D576A1"/>
    <w:rsid w:val="00D6037C"/>
    <w:rsid w:val="00D60419"/>
    <w:rsid w:val="00D60E63"/>
    <w:rsid w:val="00D62255"/>
    <w:rsid w:val="00D6259D"/>
    <w:rsid w:val="00D67BD9"/>
    <w:rsid w:val="00D67E49"/>
    <w:rsid w:val="00D717B5"/>
    <w:rsid w:val="00D730A4"/>
    <w:rsid w:val="00D75E16"/>
    <w:rsid w:val="00D766B0"/>
    <w:rsid w:val="00D773B2"/>
    <w:rsid w:val="00D77596"/>
    <w:rsid w:val="00D801A3"/>
    <w:rsid w:val="00D80AF1"/>
    <w:rsid w:val="00D81E33"/>
    <w:rsid w:val="00D837E9"/>
    <w:rsid w:val="00D84895"/>
    <w:rsid w:val="00D85BB4"/>
    <w:rsid w:val="00D87AFA"/>
    <w:rsid w:val="00D901F0"/>
    <w:rsid w:val="00D90E00"/>
    <w:rsid w:val="00D931F6"/>
    <w:rsid w:val="00D93700"/>
    <w:rsid w:val="00D93941"/>
    <w:rsid w:val="00D94030"/>
    <w:rsid w:val="00D95F75"/>
    <w:rsid w:val="00D96D0F"/>
    <w:rsid w:val="00D97F2E"/>
    <w:rsid w:val="00DA289C"/>
    <w:rsid w:val="00DA28FB"/>
    <w:rsid w:val="00DA29BA"/>
    <w:rsid w:val="00DA4187"/>
    <w:rsid w:val="00DA5D73"/>
    <w:rsid w:val="00DA6888"/>
    <w:rsid w:val="00DA7785"/>
    <w:rsid w:val="00DA7850"/>
    <w:rsid w:val="00DB0C20"/>
    <w:rsid w:val="00DB1891"/>
    <w:rsid w:val="00DB1A4C"/>
    <w:rsid w:val="00DB3389"/>
    <w:rsid w:val="00DB3EE0"/>
    <w:rsid w:val="00DB4600"/>
    <w:rsid w:val="00DB51B5"/>
    <w:rsid w:val="00DB6A8D"/>
    <w:rsid w:val="00DB708B"/>
    <w:rsid w:val="00DC14DC"/>
    <w:rsid w:val="00DC2D42"/>
    <w:rsid w:val="00DC4BBA"/>
    <w:rsid w:val="00DC7265"/>
    <w:rsid w:val="00DD5D92"/>
    <w:rsid w:val="00DD6728"/>
    <w:rsid w:val="00DD777E"/>
    <w:rsid w:val="00DE0C24"/>
    <w:rsid w:val="00DE387C"/>
    <w:rsid w:val="00DE4FEA"/>
    <w:rsid w:val="00DE55D4"/>
    <w:rsid w:val="00DE716D"/>
    <w:rsid w:val="00DF129F"/>
    <w:rsid w:val="00DF4456"/>
    <w:rsid w:val="00DF7B39"/>
    <w:rsid w:val="00DF7C48"/>
    <w:rsid w:val="00E00491"/>
    <w:rsid w:val="00E03AE6"/>
    <w:rsid w:val="00E0427C"/>
    <w:rsid w:val="00E051AE"/>
    <w:rsid w:val="00E11EC1"/>
    <w:rsid w:val="00E12F6B"/>
    <w:rsid w:val="00E1375C"/>
    <w:rsid w:val="00E14537"/>
    <w:rsid w:val="00E153C4"/>
    <w:rsid w:val="00E16190"/>
    <w:rsid w:val="00E16809"/>
    <w:rsid w:val="00E20AD7"/>
    <w:rsid w:val="00E20E75"/>
    <w:rsid w:val="00E22D39"/>
    <w:rsid w:val="00E2458C"/>
    <w:rsid w:val="00E26759"/>
    <w:rsid w:val="00E33BFA"/>
    <w:rsid w:val="00E34AA7"/>
    <w:rsid w:val="00E36837"/>
    <w:rsid w:val="00E36EB3"/>
    <w:rsid w:val="00E374F7"/>
    <w:rsid w:val="00E4350B"/>
    <w:rsid w:val="00E45D0D"/>
    <w:rsid w:val="00E522F9"/>
    <w:rsid w:val="00E52F0C"/>
    <w:rsid w:val="00E54E78"/>
    <w:rsid w:val="00E57BCD"/>
    <w:rsid w:val="00E57BD0"/>
    <w:rsid w:val="00E61541"/>
    <w:rsid w:val="00E61669"/>
    <w:rsid w:val="00E61857"/>
    <w:rsid w:val="00E62850"/>
    <w:rsid w:val="00E636ED"/>
    <w:rsid w:val="00E6505B"/>
    <w:rsid w:val="00E65330"/>
    <w:rsid w:val="00E65A34"/>
    <w:rsid w:val="00E67BED"/>
    <w:rsid w:val="00E74981"/>
    <w:rsid w:val="00E74A76"/>
    <w:rsid w:val="00E767C3"/>
    <w:rsid w:val="00E81293"/>
    <w:rsid w:val="00E81A5A"/>
    <w:rsid w:val="00E8238F"/>
    <w:rsid w:val="00E82B62"/>
    <w:rsid w:val="00E82CD3"/>
    <w:rsid w:val="00E84333"/>
    <w:rsid w:val="00E90C3C"/>
    <w:rsid w:val="00E924B8"/>
    <w:rsid w:val="00E9679A"/>
    <w:rsid w:val="00E96981"/>
    <w:rsid w:val="00EA20BA"/>
    <w:rsid w:val="00EA28C2"/>
    <w:rsid w:val="00EA36BB"/>
    <w:rsid w:val="00EA45B6"/>
    <w:rsid w:val="00EA5DB3"/>
    <w:rsid w:val="00EA6B61"/>
    <w:rsid w:val="00EA7602"/>
    <w:rsid w:val="00EB2861"/>
    <w:rsid w:val="00EB2E56"/>
    <w:rsid w:val="00EB3669"/>
    <w:rsid w:val="00EB3C04"/>
    <w:rsid w:val="00EB3E39"/>
    <w:rsid w:val="00EB45C1"/>
    <w:rsid w:val="00EB48B2"/>
    <w:rsid w:val="00EB6333"/>
    <w:rsid w:val="00EB6E77"/>
    <w:rsid w:val="00EB6E91"/>
    <w:rsid w:val="00EC01AF"/>
    <w:rsid w:val="00EC194B"/>
    <w:rsid w:val="00EC417F"/>
    <w:rsid w:val="00EC6915"/>
    <w:rsid w:val="00EC7B8D"/>
    <w:rsid w:val="00EC7D57"/>
    <w:rsid w:val="00ED0CDB"/>
    <w:rsid w:val="00ED25CC"/>
    <w:rsid w:val="00ED26A5"/>
    <w:rsid w:val="00ED28A5"/>
    <w:rsid w:val="00EE0210"/>
    <w:rsid w:val="00EE2E4C"/>
    <w:rsid w:val="00EE5208"/>
    <w:rsid w:val="00EE7A57"/>
    <w:rsid w:val="00EF0D62"/>
    <w:rsid w:val="00EF2A28"/>
    <w:rsid w:val="00EF466B"/>
    <w:rsid w:val="00EF55A5"/>
    <w:rsid w:val="00EF5DB3"/>
    <w:rsid w:val="00EF6578"/>
    <w:rsid w:val="00F02269"/>
    <w:rsid w:val="00F03210"/>
    <w:rsid w:val="00F04210"/>
    <w:rsid w:val="00F056A0"/>
    <w:rsid w:val="00F10A42"/>
    <w:rsid w:val="00F1168F"/>
    <w:rsid w:val="00F11B3D"/>
    <w:rsid w:val="00F11E3B"/>
    <w:rsid w:val="00F1258A"/>
    <w:rsid w:val="00F12AA8"/>
    <w:rsid w:val="00F1520D"/>
    <w:rsid w:val="00F21390"/>
    <w:rsid w:val="00F21743"/>
    <w:rsid w:val="00F25783"/>
    <w:rsid w:val="00F25BD8"/>
    <w:rsid w:val="00F25E71"/>
    <w:rsid w:val="00F27F60"/>
    <w:rsid w:val="00F27F86"/>
    <w:rsid w:val="00F315DB"/>
    <w:rsid w:val="00F333D3"/>
    <w:rsid w:val="00F3463C"/>
    <w:rsid w:val="00F357A0"/>
    <w:rsid w:val="00F35E67"/>
    <w:rsid w:val="00F35FA4"/>
    <w:rsid w:val="00F40836"/>
    <w:rsid w:val="00F40943"/>
    <w:rsid w:val="00F40DCB"/>
    <w:rsid w:val="00F42624"/>
    <w:rsid w:val="00F42D3E"/>
    <w:rsid w:val="00F4472F"/>
    <w:rsid w:val="00F448AA"/>
    <w:rsid w:val="00F46A02"/>
    <w:rsid w:val="00F51740"/>
    <w:rsid w:val="00F51E0B"/>
    <w:rsid w:val="00F535C9"/>
    <w:rsid w:val="00F56727"/>
    <w:rsid w:val="00F56814"/>
    <w:rsid w:val="00F56DE7"/>
    <w:rsid w:val="00F570C4"/>
    <w:rsid w:val="00F57D13"/>
    <w:rsid w:val="00F601A5"/>
    <w:rsid w:val="00F60DF4"/>
    <w:rsid w:val="00F60FC5"/>
    <w:rsid w:val="00F63520"/>
    <w:rsid w:val="00F6354B"/>
    <w:rsid w:val="00F63D44"/>
    <w:rsid w:val="00F64DC4"/>
    <w:rsid w:val="00F670C6"/>
    <w:rsid w:val="00F718C2"/>
    <w:rsid w:val="00F728F3"/>
    <w:rsid w:val="00F75EEA"/>
    <w:rsid w:val="00F8015A"/>
    <w:rsid w:val="00F8098B"/>
    <w:rsid w:val="00F84F57"/>
    <w:rsid w:val="00F86AB5"/>
    <w:rsid w:val="00F87E20"/>
    <w:rsid w:val="00F90114"/>
    <w:rsid w:val="00F92F0F"/>
    <w:rsid w:val="00F933ED"/>
    <w:rsid w:val="00F9375B"/>
    <w:rsid w:val="00F953A2"/>
    <w:rsid w:val="00F95A8C"/>
    <w:rsid w:val="00F95BE4"/>
    <w:rsid w:val="00F9724A"/>
    <w:rsid w:val="00F97A1D"/>
    <w:rsid w:val="00F97CD6"/>
    <w:rsid w:val="00FA12BC"/>
    <w:rsid w:val="00FA4F6D"/>
    <w:rsid w:val="00FA7CFE"/>
    <w:rsid w:val="00FB0057"/>
    <w:rsid w:val="00FB14FD"/>
    <w:rsid w:val="00FB1852"/>
    <w:rsid w:val="00FB3A59"/>
    <w:rsid w:val="00FB445B"/>
    <w:rsid w:val="00FB5672"/>
    <w:rsid w:val="00FB5915"/>
    <w:rsid w:val="00FB60F2"/>
    <w:rsid w:val="00FC06B9"/>
    <w:rsid w:val="00FC20C9"/>
    <w:rsid w:val="00FC2DC1"/>
    <w:rsid w:val="00FC32BB"/>
    <w:rsid w:val="00FC32F5"/>
    <w:rsid w:val="00FC3CEF"/>
    <w:rsid w:val="00FC514E"/>
    <w:rsid w:val="00FC51D8"/>
    <w:rsid w:val="00FC563A"/>
    <w:rsid w:val="00FD0ADC"/>
    <w:rsid w:val="00FD348B"/>
    <w:rsid w:val="00FD6D71"/>
    <w:rsid w:val="00FE04C3"/>
    <w:rsid w:val="00FE14DD"/>
    <w:rsid w:val="00FE1DC6"/>
    <w:rsid w:val="00FE2190"/>
    <w:rsid w:val="00FE4C91"/>
    <w:rsid w:val="00FE548A"/>
    <w:rsid w:val="00FE574C"/>
    <w:rsid w:val="00FF14F5"/>
    <w:rsid w:val="00FF2221"/>
    <w:rsid w:val="00FF55F6"/>
    <w:rsid w:val="00FF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D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bCs/>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354B"/>
    <w:pPr>
      <w:jc w:val="left"/>
    </w:pPr>
    <w:rPr>
      <w:rFonts w:ascii="Cambria" w:eastAsia="MS Mincho" w:hAnsi="Cambria" w:cs="Times New Roman"/>
      <w:bCs w:val="0"/>
      <w:sz w:val="24"/>
      <w:szCs w:val="24"/>
      <w:lang w:val="sr-Cyrl-CS"/>
    </w:rPr>
  </w:style>
  <w:style w:type="paragraph" w:styleId="Heading1">
    <w:name w:val="heading 1"/>
    <w:aliases w:val="Title Indo"/>
    <w:basedOn w:val="Normal"/>
    <w:next w:val="Normal"/>
    <w:link w:val="Heading1Char"/>
    <w:uiPriority w:val="9"/>
    <w:rsid w:val="00DF7C48"/>
    <w:pPr>
      <w:keepNext/>
      <w:keepLines/>
      <w:numPr>
        <w:numId w:val="1"/>
      </w:numPr>
      <w:spacing w:before="480"/>
      <w:outlineLvl w:val="0"/>
    </w:pPr>
    <w:rPr>
      <w:rFonts w:eastAsia="Times New Roman"/>
      <w:b/>
      <w:color w:val="365F91"/>
      <w:sz w:val="28"/>
      <w:szCs w:val="28"/>
      <w:lang w:val="nl-NL"/>
    </w:rPr>
  </w:style>
  <w:style w:type="paragraph" w:styleId="Heading2">
    <w:name w:val="heading 2"/>
    <w:basedOn w:val="Normal"/>
    <w:next w:val="Normal"/>
    <w:link w:val="Heading2Char"/>
    <w:uiPriority w:val="9"/>
    <w:qFormat/>
    <w:rsid w:val="00E16190"/>
    <w:pPr>
      <w:numPr>
        <w:ilvl w:val="1"/>
        <w:numId w:val="1"/>
      </w:numPr>
      <w:spacing w:before="240" w:after="240"/>
      <w:outlineLvl w:val="1"/>
    </w:pPr>
    <w:rPr>
      <w:rFonts w:ascii="Times New Roman" w:eastAsia="Times New Roman" w:hAnsi="Times New Roman"/>
      <w:b/>
      <w:color w:val="4F81BD"/>
      <w:sz w:val="26"/>
      <w:szCs w:val="26"/>
      <w:lang w:val="nl-NL"/>
    </w:rPr>
  </w:style>
  <w:style w:type="paragraph" w:styleId="Heading3">
    <w:name w:val="heading 3"/>
    <w:basedOn w:val="Normal"/>
    <w:next w:val="Normal"/>
    <w:link w:val="Heading3Char"/>
    <w:qFormat/>
    <w:rsid w:val="003A2971"/>
    <w:pPr>
      <w:keepNext/>
      <w:keepLines/>
      <w:spacing w:before="200" w:after="240"/>
      <w:outlineLvl w:val="2"/>
    </w:pPr>
    <w:rPr>
      <w:rFonts w:ascii="Times New Roman" w:eastAsia="Times New Roman" w:hAnsi="Times New Roman"/>
      <w:b/>
      <w:color w:val="4F81BD"/>
      <w:sz w:val="22"/>
      <w:szCs w:val="20"/>
      <w:lang w:val="nl-NL"/>
    </w:rPr>
  </w:style>
  <w:style w:type="paragraph" w:styleId="Heading4">
    <w:name w:val="heading 4"/>
    <w:basedOn w:val="Normal"/>
    <w:next w:val="Normal"/>
    <w:link w:val="Heading4Char"/>
    <w:qFormat/>
    <w:rsid w:val="002B297B"/>
    <w:pPr>
      <w:spacing w:before="200" w:after="240"/>
      <w:outlineLvl w:val="3"/>
    </w:pPr>
    <w:rPr>
      <w:rFonts w:ascii="Times New Roman" w:eastAsia="Times New Roman" w:hAnsi="Times New Roman"/>
      <w:b/>
      <w:i/>
      <w:iCs/>
      <w:color w:val="4F81BD"/>
      <w:sz w:val="22"/>
      <w:szCs w:val="20"/>
      <w:lang w:val="nl-NL"/>
    </w:rPr>
  </w:style>
  <w:style w:type="paragraph" w:styleId="Heading5">
    <w:name w:val="heading 5"/>
    <w:basedOn w:val="Normal"/>
    <w:next w:val="Normal"/>
    <w:link w:val="Heading5Char"/>
    <w:uiPriority w:val="9"/>
    <w:semiHidden/>
    <w:unhideWhenUsed/>
    <w:qFormat/>
    <w:rsid w:val="007908C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2971"/>
    <w:rPr>
      <w:rFonts w:ascii="Times New Roman" w:eastAsia="Times New Roman" w:hAnsi="Times New Roman" w:cs="Times New Roman"/>
      <w:bCs w:val="0"/>
      <w:color w:val="4F81BD"/>
      <w:sz w:val="22"/>
      <w:lang w:val="nl-NL"/>
    </w:rPr>
  </w:style>
  <w:style w:type="character" w:customStyle="1" w:styleId="Heading4Char">
    <w:name w:val="Heading 4 Char"/>
    <w:basedOn w:val="DefaultParagraphFont"/>
    <w:link w:val="Heading4"/>
    <w:rsid w:val="002B297B"/>
    <w:rPr>
      <w:rFonts w:ascii="Times New Roman" w:eastAsia="Times New Roman" w:hAnsi="Times New Roman" w:cs="Times New Roman"/>
      <w:b/>
      <w:bCs w:val="0"/>
      <w:i/>
      <w:iCs/>
      <w:color w:val="4F81BD"/>
      <w:sz w:val="22"/>
      <w:lang w:val="nl-NL"/>
    </w:rPr>
  </w:style>
  <w:style w:type="paragraph" w:styleId="ListParagraph">
    <w:name w:val="List Paragraph"/>
    <w:aliases w:val="List Paragraph1,Numbered List Paragraph,References,Numbered Paragraph,Main numbered paragraph,List_Paragraph,Multilevel para_II,Akapit z listą BS,Bullet1,List Paragraph 1,Bullets,123 List Paragraph,Liste 1,PAD,List Paragraph nowy"/>
    <w:basedOn w:val="Normal"/>
    <w:link w:val="ListParagraphChar"/>
    <w:uiPriority w:val="34"/>
    <w:qFormat/>
    <w:rsid w:val="00900689"/>
    <w:pPr>
      <w:spacing w:after="200" w:line="276" w:lineRule="auto"/>
      <w:contextualSpacing/>
    </w:pPr>
    <w:rPr>
      <w:rFonts w:ascii="Calibri" w:hAnsi="Calibri"/>
      <w:sz w:val="22"/>
      <w:szCs w:val="22"/>
    </w:rPr>
  </w:style>
  <w:style w:type="character" w:customStyle="1" w:styleId="ListParagraphChar">
    <w:name w:val="List Paragraph Char"/>
    <w:aliases w:val="List Paragraph1 Char,Numbered List Paragraph Char,References Char,Numbered Paragraph Char,Main numbered paragraph Char,List_Paragraph Char,Multilevel para_II Char,Akapit z listą BS Char,Bullet1 Char,List Paragraph 1 Char,Bullets Char"/>
    <w:link w:val="ListParagraph"/>
    <w:uiPriority w:val="99"/>
    <w:rsid w:val="00900689"/>
    <w:rPr>
      <w:rFonts w:eastAsia="MS Mincho" w:cs="Times New Roman"/>
      <w:b/>
      <w:bCs w:val="0"/>
      <w:sz w:val="22"/>
      <w:szCs w:val="22"/>
      <w:lang w:val="sr-Cyrl-CS"/>
    </w:rPr>
  </w:style>
  <w:style w:type="character" w:styleId="IntenseEmphasis">
    <w:name w:val="Intense Emphasis"/>
    <w:qFormat/>
    <w:rsid w:val="00900689"/>
    <w:rPr>
      <w:b w:val="0"/>
      <w:bCs/>
      <w:i/>
      <w:iCs/>
      <w:color w:val="4F81BD"/>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fr"/>
    <w:unhideWhenUsed/>
    <w:qFormat/>
    <w:rsid w:val="00900689"/>
    <w:rPr>
      <w:vertAlign w:val="superscript"/>
    </w:rPr>
  </w:style>
  <w:style w:type="paragraph" w:styleId="FootnoteText">
    <w:name w:val="footnote text"/>
    <w:aliases w:val="single space,footnote text,FOOTNOTES,fn,Footnote Text Char1,Footnote Text Char Char,Footnote Text Char1 Char Char,Footnote Text Char Char Char Char,Footnote Text Char Char1,ADB,footnote text Char,fn Char,ADB Char Char,ft Char,ft,Fußnote,f"/>
    <w:basedOn w:val="Normal"/>
    <w:link w:val="FootnoteTextChar"/>
    <w:unhideWhenUsed/>
    <w:qFormat/>
    <w:rsid w:val="00900689"/>
    <w:rPr>
      <w:rFonts w:eastAsia="Cambria"/>
      <w:sz w:val="20"/>
      <w:szCs w:val="20"/>
      <w:lang w:val="hr-HR"/>
    </w:rPr>
  </w:style>
  <w:style w:type="character" w:customStyle="1" w:styleId="FootnoteTextChar">
    <w:name w:val="Footnote Text Char"/>
    <w:aliases w:val="single space Char,footnote text Char1,FOOTNOTES Char,fn Char1,Footnote Text Char1 Char,Footnote Text Char Char Char,Footnote Text Char1 Char Char Char,Footnote Text Char Char Char Char Char,Footnote Text Char Char1 Char,ADB Char"/>
    <w:basedOn w:val="DefaultParagraphFont"/>
    <w:link w:val="FootnoteText"/>
    <w:rsid w:val="00900689"/>
    <w:rPr>
      <w:rFonts w:ascii="Cambria" w:eastAsia="Cambria" w:hAnsi="Cambria" w:cs="Times New Roman"/>
      <w:b/>
      <w:bCs w:val="0"/>
      <w:lang w:val="hr-HR"/>
    </w:rPr>
  </w:style>
  <w:style w:type="character" w:customStyle="1" w:styleId="Heading1Char">
    <w:name w:val="Heading 1 Char"/>
    <w:aliases w:val="Title Indo Char"/>
    <w:basedOn w:val="DefaultParagraphFont"/>
    <w:link w:val="Heading1"/>
    <w:uiPriority w:val="9"/>
    <w:rsid w:val="00DF7C48"/>
    <w:rPr>
      <w:rFonts w:ascii="Cambria" w:eastAsia="Times New Roman" w:hAnsi="Cambria" w:cs="Times New Roman"/>
      <w:b/>
      <w:bCs w:val="0"/>
      <w:color w:val="365F91"/>
      <w:sz w:val="28"/>
      <w:szCs w:val="28"/>
      <w:lang w:val="nl-NL"/>
    </w:rPr>
  </w:style>
  <w:style w:type="character" w:customStyle="1" w:styleId="Heading2Char">
    <w:name w:val="Heading 2 Char"/>
    <w:basedOn w:val="DefaultParagraphFont"/>
    <w:link w:val="Heading2"/>
    <w:uiPriority w:val="9"/>
    <w:rsid w:val="00E16190"/>
    <w:rPr>
      <w:rFonts w:ascii="Times New Roman" w:eastAsia="Times New Roman" w:hAnsi="Times New Roman" w:cs="Times New Roman"/>
      <w:b/>
      <w:bCs w:val="0"/>
      <w:color w:val="4F81BD"/>
      <w:sz w:val="26"/>
      <w:szCs w:val="26"/>
      <w:lang w:val="nl-NL"/>
    </w:rPr>
  </w:style>
  <w:style w:type="character" w:styleId="CommentReference">
    <w:name w:val="annotation reference"/>
    <w:uiPriority w:val="99"/>
    <w:semiHidden/>
    <w:unhideWhenUsed/>
    <w:rsid w:val="00DF7C48"/>
    <w:rPr>
      <w:sz w:val="18"/>
      <w:szCs w:val="18"/>
    </w:rPr>
  </w:style>
  <w:style w:type="paragraph" w:styleId="CommentText">
    <w:name w:val="annotation text"/>
    <w:basedOn w:val="Normal"/>
    <w:link w:val="CommentTextChar"/>
    <w:uiPriority w:val="99"/>
    <w:unhideWhenUsed/>
    <w:rsid w:val="00DF7C48"/>
    <w:pPr>
      <w:numPr>
        <w:ilvl w:val="2"/>
        <w:numId w:val="1"/>
      </w:numPr>
    </w:pPr>
  </w:style>
  <w:style w:type="character" w:customStyle="1" w:styleId="CommentTextChar">
    <w:name w:val="Comment Text Char"/>
    <w:basedOn w:val="DefaultParagraphFont"/>
    <w:link w:val="CommentText"/>
    <w:uiPriority w:val="99"/>
    <w:rsid w:val="00DF7C48"/>
    <w:rPr>
      <w:rFonts w:ascii="Cambria" w:eastAsia="MS Mincho" w:hAnsi="Cambria" w:cs="Times New Roman"/>
      <w:bCs w:val="0"/>
      <w:sz w:val="24"/>
      <w:szCs w:val="24"/>
      <w:lang w:val="sr-Cyrl-CS"/>
    </w:rPr>
  </w:style>
  <w:style w:type="paragraph" w:styleId="BalloonText">
    <w:name w:val="Balloon Text"/>
    <w:basedOn w:val="Normal"/>
    <w:link w:val="BalloonTextChar"/>
    <w:uiPriority w:val="99"/>
    <w:semiHidden/>
    <w:unhideWhenUsed/>
    <w:rsid w:val="00DF7C4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F7C48"/>
    <w:rPr>
      <w:rFonts w:ascii="Times New Roman" w:eastAsia="MS Mincho" w:hAnsi="Times New Roman" w:cs="Times New Roman"/>
      <w:b/>
      <w:bCs w:val="0"/>
      <w:sz w:val="18"/>
      <w:szCs w:val="18"/>
      <w:lang w:val="sr-Cyrl-CS"/>
    </w:rPr>
  </w:style>
  <w:style w:type="paragraph" w:styleId="NoSpacing">
    <w:name w:val="No Spacing"/>
    <w:basedOn w:val="Normal"/>
    <w:uiPriority w:val="99"/>
    <w:rsid w:val="00AE1723"/>
    <w:rPr>
      <w:rFonts w:ascii="Times New Roman" w:eastAsia="Calibri" w:hAnsi="Times New Roman"/>
      <w:bCs/>
      <w:color w:val="444444"/>
      <w:sz w:val="20"/>
      <w:szCs w:val="20"/>
      <w:lang w:val="nl-NL"/>
    </w:rPr>
  </w:style>
  <w:style w:type="paragraph" w:styleId="Header">
    <w:name w:val="header"/>
    <w:basedOn w:val="Normal"/>
    <w:link w:val="HeaderChar"/>
    <w:uiPriority w:val="99"/>
    <w:unhideWhenUsed/>
    <w:rsid w:val="00934F83"/>
    <w:pPr>
      <w:tabs>
        <w:tab w:val="center" w:pos="4680"/>
        <w:tab w:val="right" w:pos="9360"/>
      </w:tabs>
    </w:pPr>
  </w:style>
  <w:style w:type="character" w:customStyle="1" w:styleId="HeaderChar">
    <w:name w:val="Header Char"/>
    <w:basedOn w:val="DefaultParagraphFont"/>
    <w:link w:val="Header"/>
    <w:uiPriority w:val="99"/>
    <w:rsid w:val="00934F83"/>
    <w:rPr>
      <w:rFonts w:ascii="Cambria" w:eastAsia="MS Mincho" w:hAnsi="Cambria" w:cs="Times New Roman"/>
      <w:b/>
      <w:bCs w:val="0"/>
      <w:sz w:val="24"/>
      <w:szCs w:val="24"/>
      <w:lang w:val="sr-Cyrl-CS"/>
    </w:rPr>
  </w:style>
  <w:style w:type="paragraph" w:styleId="Footer">
    <w:name w:val="footer"/>
    <w:basedOn w:val="Normal"/>
    <w:link w:val="FooterChar"/>
    <w:uiPriority w:val="99"/>
    <w:unhideWhenUsed/>
    <w:rsid w:val="00934F83"/>
    <w:pPr>
      <w:tabs>
        <w:tab w:val="center" w:pos="4680"/>
        <w:tab w:val="right" w:pos="9360"/>
      </w:tabs>
    </w:pPr>
  </w:style>
  <w:style w:type="character" w:customStyle="1" w:styleId="FooterChar">
    <w:name w:val="Footer Char"/>
    <w:basedOn w:val="DefaultParagraphFont"/>
    <w:link w:val="Footer"/>
    <w:uiPriority w:val="99"/>
    <w:rsid w:val="00934F83"/>
    <w:rPr>
      <w:rFonts w:ascii="Cambria" w:eastAsia="MS Mincho" w:hAnsi="Cambria" w:cs="Times New Roman"/>
      <w:b/>
      <w:bCs w:val="0"/>
      <w:sz w:val="24"/>
      <w:szCs w:val="24"/>
      <w:lang w:val="sr-Cyrl-CS"/>
    </w:rPr>
  </w:style>
  <w:style w:type="paragraph" w:styleId="TOCHeading">
    <w:name w:val="TOC Heading"/>
    <w:basedOn w:val="Heading1"/>
    <w:next w:val="Normal"/>
    <w:uiPriority w:val="39"/>
    <w:unhideWhenUsed/>
    <w:qFormat/>
    <w:rsid w:val="007908CC"/>
    <w:pPr>
      <w:numPr>
        <w:numId w:val="0"/>
      </w:numPr>
      <w:spacing w:line="276"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rsid w:val="00B24214"/>
    <w:pPr>
      <w:tabs>
        <w:tab w:val="right" w:leader="dot" w:pos="9742"/>
      </w:tabs>
      <w:spacing w:after="100"/>
      <w:ind w:left="270"/>
    </w:pPr>
  </w:style>
  <w:style w:type="paragraph" w:styleId="TOC3">
    <w:name w:val="toc 3"/>
    <w:basedOn w:val="Normal"/>
    <w:next w:val="Normal"/>
    <w:autoRedefine/>
    <w:uiPriority w:val="39"/>
    <w:unhideWhenUsed/>
    <w:rsid w:val="007908CC"/>
    <w:pPr>
      <w:spacing w:after="100"/>
      <w:ind w:left="480"/>
    </w:pPr>
  </w:style>
  <w:style w:type="character" w:styleId="Hyperlink">
    <w:name w:val="Hyperlink"/>
    <w:basedOn w:val="DefaultParagraphFont"/>
    <w:uiPriority w:val="99"/>
    <w:unhideWhenUsed/>
    <w:rsid w:val="007908CC"/>
    <w:rPr>
      <w:color w:val="0000FF" w:themeColor="hyperlink"/>
      <w:u w:val="single"/>
    </w:rPr>
  </w:style>
  <w:style w:type="character" w:customStyle="1" w:styleId="Heading5Char">
    <w:name w:val="Heading 5 Char"/>
    <w:basedOn w:val="DefaultParagraphFont"/>
    <w:link w:val="Heading5"/>
    <w:uiPriority w:val="9"/>
    <w:semiHidden/>
    <w:rsid w:val="007908CC"/>
    <w:rPr>
      <w:rFonts w:asciiTheme="majorHAnsi" w:eastAsiaTheme="majorEastAsia" w:hAnsiTheme="majorHAnsi" w:cstheme="majorBidi"/>
      <w:b/>
      <w:bCs w:val="0"/>
      <w:color w:val="243F60" w:themeColor="accent1" w:themeShade="7F"/>
      <w:sz w:val="24"/>
      <w:szCs w:val="24"/>
      <w:lang w:val="sr-Cyrl-CS"/>
    </w:rPr>
  </w:style>
  <w:style w:type="paragraph" w:styleId="CommentSubject">
    <w:name w:val="annotation subject"/>
    <w:basedOn w:val="CommentText"/>
    <w:next w:val="CommentText"/>
    <w:link w:val="CommentSubjectChar"/>
    <w:uiPriority w:val="99"/>
    <w:semiHidden/>
    <w:unhideWhenUsed/>
    <w:rsid w:val="00AF070F"/>
    <w:pPr>
      <w:numPr>
        <w:ilvl w:val="0"/>
        <w:numId w:val="0"/>
      </w:numPr>
    </w:pPr>
    <w:rPr>
      <w:b/>
      <w:bCs/>
      <w:sz w:val="20"/>
      <w:szCs w:val="20"/>
    </w:rPr>
  </w:style>
  <w:style w:type="character" w:customStyle="1" w:styleId="CommentSubjectChar">
    <w:name w:val="Comment Subject Char"/>
    <w:basedOn w:val="CommentTextChar"/>
    <w:link w:val="CommentSubject"/>
    <w:uiPriority w:val="99"/>
    <w:semiHidden/>
    <w:rsid w:val="00AF070F"/>
    <w:rPr>
      <w:rFonts w:ascii="Cambria" w:eastAsia="MS Mincho" w:hAnsi="Cambria" w:cs="Times New Roman"/>
      <w:b/>
      <w:bCs/>
      <w:sz w:val="24"/>
      <w:szCs w:val="24"/>
      <w:lang w:val="sr-Cyrl-CS"/>
    </w:rPr>
  </w:style>
  <w:style w:type="paragraph" w:styleId="TOC1">
    <w:name w:val="toc 1"/>
    <w:basedOn w:val="Normal"/>
    <w:next w:val="Normal"/>
    <w:autoRedefine/>
    <w:uiPriority w:val="39"/>
    <w:unhideWhenUsed/>
    <w:rsid w:val="0019473B"/>
    <w:pPr>
      <w:spacing w:after="100"/>
    </w:pPr>
  </w:style>
  <w:style w:type="paragraph" w:styleId="TOC4">
    <w:name w:val="toc 4"/>
    <w:basedOn w:val="Normal"/>
    <w:next w:val="Normal"/>
    <w:autoRedefine/>
    <w:uiPriority w:val="39"/>
    <w:unhideWhenUsed/>
    <w:rsid w:val="00617411"/>
    <w:pPr>
      <w:spacing w:after="100"/>
      <w:ind w:left="720"/>
    </w:pPr>
  </w:style>
  <w:style w:type="paragraph" w:styleId="Revision">
    <w:name w:val="Revision"/>
    <w:hidden/>
    <w:uiPriority w:val="99"/>
    <w:semiHidden/>
    <w:rsid w:val="00426B3A"/>
    <w:pPr>
      <w:jc w:val="left"/>
    </w:pPr>
    <w:rPr>
      <w:rFonts w:ascii="Cambria" w:eastAsia="MS Mincho" w:hAnsi="Cambria" w:cs="Times New Roman"/>
      <w:b/>
      <w:bCs w:val="0"/>
      <w:sz w:val="24"/>
      <w:szCs w:val="24"/>
      <w:lang w:val="sr-Cyrl-CS"/>
    </w:rPr>
  </w:style>
  <w:style w:type="paragraph" w:customStyle="1" w:styleId="Normal1">
    <w:name w:val="Normal1"/>
    <w:rsid w:val="003C5F2B"/>
    <w:pPr>
      <w:pBdr>
        <w:top w:val="nil"/>
        <w:left w:val="nil"/>
        <w:bottom w:val="nil"/>
        <w:right w:val="nil"/>
        <w:between w:val="nil"/>
      </w:pBdr>
      <w:spacing w:after="120"/>
      <w:jc w:val="left"/>
    </w:pPr>
    <w:rPr>
      <w:rFonts w:eastAsia="Calibri" w:cs="Calibri"/>
      <w:b/>
      <w:bCs w:val="0"/>
      <w:color w:val="000000"/>
      <w:sz w:val="22"/>
      <w:szCs w:val="22"/>
      <w:lang w:val="en-GB"/>
    </w:rPr>
  </w:style>
  <w:style w:type="paragraph" w:styleId="Subtitle">
    <w:name w:val="Subtitle"/>
    <w:basedOn w:val="Normal1"/>
    <w:next w:val="Normal1"/>
    <w:link w:val="SubtitleChar"/>
    <w:rsid w:val="003C5F2B"/>
    <w:pPr>
      <w:spacing w:after="60"/>
      <w:jc w:val="center"/>
    </w:pPr>
    <w:rPr>
      <w:rFonts w:ascii="Cambria" w:eastAsia="Cambria" w:hAnsi="Cambria" w:cs="Cambria"/>
      <w:sz w:val="24"/>
      <w:szCs w:val="24"/>
    </w:rPr>
  </w:style>
  <w:style w:type="character" w:customStyle="1" w:styleId="SubtitleChar">
    <w:name w:val="Subtitle Char"/>
    <w:basedOn w:val="DefaultParagraphFont"/>
    <w:link w:val="Subtitle"/>
    <w:rsid w:val="003C5F2B"/>
    <w:rPr>
      <w:rFonts w:ascii="Cambria" w:eastAsia="Cambria" w:hAnsi="Cambria" w:cs="Cambria"/>
      <w:b/>
      <w:bCs w:val="0"/>
      <w:color w:val="000000"/>
      <w:sz w:val="24"/>
      <w:szCs w:val="24"/>
      <w:lang w:val="en-GB"/>
    </w:rPr>
  </w:style>
  <w:style w:type="paragraph" w:customStyle="1" w:styleId="Numerisanipasus">
    <w:name w:val="Numerisani pasus"/>
    <w:basedOn w:val="Normal"/>
    <w:autoRedefine/>
    <w:qFormat/>
    <w:rsid w:val="004F3B9C"/>
    <w:pPr>
      <w:numPr>
        <w:ilvl w:val="2"/>
      </w:numPr>
      <w:spacing w:after="120"/>
      <w:jc w:val="both"/>
    </w:pPr>
    <w:rPr>
      <w:rFonts w:ascii="Times New Roman" w:eastAsia="Calibri" w:hAnsi="Times New Roman"/>
      <w:b/>
      <w:bCs/>
      <w:iCs/>
      <w:noProof/>
      <w:color w:val="000000"/>
      <w:spacing w:val="-3"/>
      <w:sz w:val="22"/>
      <w:szCs w:val="22"/>
      <w:lang w:val="ru-RU"/>
    </w:rPr>
  </w:style>
  <w:style w:type="paragraph" w:styleId="TOC5">
    <w:name w:val="toc 5"/>
    <w:basedOn w:val="Normal"/>
    <w:next w:val="Normal"/>
    <w:autoRedefine/>
    <w:uiPriority w:val="39"/>
    <w:unhideWhenUsed/>
    <w:rsid w:val="00AB47E1"/>
    <w:pPr>
      <w:spacing w:after="100" w:line="276"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AB47E1"/>
    <w:pPr>
      <w:spacing w:after="100" w:line="276"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AB47E1"/>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AB47E1"/>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AB47E1"/>
    <w:pPr>
      <w:spacing w:after="100" w:line="276" w:lineRule="auto"/>
      <w:ind w:left="1760"/>
    </w:pPr>
    <w:rPr>
      <w:rFonts w:asciiTheme="minorHAnsi" w:eastAsiaTheme="minorEastAsia" w:hAnsiTheme="minorHAnsi" w:cstheme="minorBidi"/>
      <w:sz w:val="22"/>
      <w:szCs w:val="22"/>
      <w:lang w:val="en-US"/>
    </w:rPr>
  </w:style>
  <w:style w:type="paragraph" w:customStyle="1" w:styleId="RI20heading1">
    <w:name w:val="RI20 heading 1"/>
    <w:basedOn w:val="Normal"/>
    <w:link w:val="RI20heading1Char"/>
    <w:qFormat/>
    <w:rsid w:val="003B0955"/>
    <w:pPr>
      <w:jc w:val="center"/>
    </w:pPr>
    <w:rPr>
      <w:rFonts w:ascii="Calibri" w:eastAsia="Calibri" w:hAnsi="Calibri"/>
      <w:b/>
      <w:sz w:val="28"/>
      <w:szCs w:val="28"/>
      <w:lang w:val="en-GB"/>
    </w:rPr>
  </w:style>
  <w:style w:type="character" w:customStyle="1" w:styleId="RI20heading1Char">
    <w:name w:val="RI20 heading 1 Char"/>
    <w:link w:val="RI20heading1"/>
    <w:rsid w:val="003B0955"/>
    <w:rPr>
      <w:rFonts w:eastAsia="Calibri" w:cs="Times New Roman"/>
      <w:b/>
      <w:bCs w:val="0"/>
      <w:sz w:val="28"/>
      <w:szCs w:val="28"/>
      <w:lang w:val="en-GB"/>
    </w:rPr>
  </w:style>
  <w:style w:type="paragraph" w:customStyle="1" w:styleId="RI20heading3">
    <w:name w:val="RI20 heading 3"/>
    <w:basedOn w:val="Normal"/>
    <w:link w:val="RI20heading3Char"/>
    <w:qFormat/>
    <w:rsid w:val="00C76560"/>
    <w:rPr>
      <w:rFonts w:ascii="Calibri" w:eastAsia="Calibri" w:hAnsi="Calibri"/>
      <w:b/>
      <w:i/>
      <w:sz w:val="22"/>
      <w:szCs w:val="22"/>
      <w:lang w:val="en-GB"/>
    </w:rPr>
  </w:style>
  <w:style w:type="character" w:customStyle="1" w:styleId="RI20heading3Char">
    <w:name w:val="RI20 heading 3 Char"/>
    <w:link w:val="RI20heading3"/>
    <w:rsid w:val="00C76560"/>
    <w:rPr>
      <w:rFonts w:eastAsia="Calibri" w:cs="Times New Roman"/>
      <w:b/>
      <w:bCs w:val="0"/>
      <w:i/>
      <w:sz w:val="22"/>
      <w:szCs w:val="22"/>
      <w:lang w:val="en-GB"/>
    </w:rPr>
  </w:style>
  <w:style w:type="character" w:customStyle="1" w:styleId="v2-clan-left-1">
    <w:name w:val="v2-clan-left-1"/>
    <w:rsid w:val="001C6AFD"/>
  </w:style>
  <w:style w:type="paragraph" w:styleId="NormalWeb">
    <w:name w:val="Normal (Web)"/>
    <w:basedOn w:val="Normal"/>
    <w:uiPriority w:val="99"/>
    <w:unhideWhenUsed/>
    <w:rsid w:val="001C6AFD"/>
    <w:pPr>
      <w:spacing w:after="120"/>
    </w:pPr>
    <w:rPr>
      <w:rFonts w:ascii="Times New Roman" w:eastAsia="Calibri" w:hAnsi="Times New Roman"/>
      <w:lang w:val="en-GB"/>
    </w:rPr>
  </w:style>
  <w:style w:type="paragraph" w:customStyle="1" w:styleId="clan">
    <w:name w:val="clan"/>
    <w:basedOn w:val="Normal"/>
    <w:uiPriority w:val="99"/>
    <w:rsid w:val="001C6AFD"/>
    <w:pPr>
      <w:spacing w:before="240" w:after="120"/>
      <w:jc w:val="center"/>
    </w:pPr>
    <w:rPr>
      <w:rFonts w:ascii="Arial" w:eastAsia="Times New Roman" w:hAnsi="Arial" w:cs="Arial"/>
      <w:b/>
      <w:bCs/>
      <w:lang w:val="en-US"/>
    </w:rPr>
  </w:style>
  <w:style w:type="character" w:styleId="FollowedHyperlink">
    <w:name w:val="FollowedHyperlink"/>
    <w:basedOn w:val="DefaultParagraphFont"/>
    <w:uiPriority w:val="99"/>
    <w:semiHidden/>
    <w:unhideWhenUsed/>
    <w:rsid w:val="00D20779"/>
    <w:rPr>
      <w:color w:val="800080" w:themeColor="followedHyperlink"/>
      <w:u w:val="single"/>
    </w:rPr>
  </w:style>
  <w:style w:type="table" w:styleId="TableGrid">
    <w:name w:val="Table Grid"/>
    <w:basedOn w:val="TableNormal"/>
    <w:uiPriority w:val="59"/>
    <w:rsid w:val="00FE1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FE14D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
    <w:name w:val="Body Text"/>
    <w:basedOn w:val="Normal"/>
    <w:link w:val="BodyTextChar"/>
    <w:uiPriority w:val="99"/>
    <w:rsid w:val="002501C8"/>
    <w:pPr>
      <w:spacing w:after="120"/>
    </w:pPr>
    <w:rPr>
      <w:rFonts w:ascii="Times New Roman" w:eastAsia="Times New Roman" w:hAnsi="Times New Roman"/>
    </w:rPr>
  </w:style>
  <w:style w:type="character" w:customStyle="1" w:styleId="BodyTextChar">
    <w:name w:val="Body Text Char"/>
    <w:basedOn w:val="DefaultParagraphFont"/>
    <w:link w:val="BodyText"/>
    <w:uiPriority w:val="99"/>
    <w:rsid w:val="002501C8"/>
    <w:rPr>
      <w:rFonts w:ascii="Times New Roman" w:eastAsia="Times New Roman" w:hAnsi="Times New Roman" w:cs="Times New Roman"/>
      <w:bCs w:val="0"/>
      <w:sz w:val="24"/>
      <w:szCs w:val="24"/>
      <w:lang w:val="sr-Cyrl-CS"/>
    </w:rPr>
  </w:style>
  <w:style w:type="paragraph" w:styleId="BodyTextIndent">
    <w:name w:val="Body Text Indent"/>
    <w:basedOn w:val="Normal"/>
    <w:link w:val="BodyTextIndentChar"/>
    <w:uiPriority w:val="99"/>
    <w:semiHidden/>
    <w:unhideWhenUsed/>
    <w:rsid w:val="002501C8"/>
    <w:pPr>
      <w:spacing w:after="120" w:line="276" w:lineRule="auto"/>
      <w:ind w:left="283"/>
    </w:pPr>
    <w:rPr>
      <w:rFonts w:ascii="Calibri" w:eastAsia="Calibri" w:hAnsi="Calibri" w:cs="Calibri"/>
      <w:sz w:val="22"/>
      <w:szCs w:val="22"/>
      <w:lang w:val="pl-PL"/>
    </w:rPr>
  </w:style>
  <w:style w:type="character" w:customStyle="1" w:styleId="BodyTextIndentChar">
    <w:name w:val="Body Text Indent Char"/>
    <w:basedOn w:val="DefaultParagraphFont"/>
    <w:link w:val="BodyTextIndent"/>
    <w:uiPriority w:val="99"/>
    <w:semiHidden/>
    <w:rsid w:val="002501C8"/>
    <w:rPr>
      <w:rFonts w:eastAsia="Calibri" w:cs="Calibri"/>
      <w:bCs w:val="0"/>
      <w:sz w:val="22"/>
      <w:szCs w:val="22"/>
      <w:lang w:val="pl-PL"/>
    </w:rPr>
  </w:style>
  <w:style w:type="paragraph" w:styleId="BodyTextIndent3">
    <w:name w:val="Body Text Indent 3"/>
    <w:basedOn w:val="Normal"/>
    <w:link w:val="BodyTextIndent3Char"/>
    <w:uiPriority w:val="99"/>
    <w:semiHidden/>
    <w:unhideWhenUsed/>
    <w:rsid w:val="003B7D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7D2E"/>
    <w:rPr>
      <w:rFonts w:ascii="Cambria" w:eastAsia="MS Mincho" w:hAnsi="Cambria" w:cs="Times New Roman"/>
      <w:bCs w:val="0"/>
      <w:sz w:val="16"/>
      <w:szCs w:val="16"/>
      <w:lang w:val="sr-Cyrl-CS"/>
    </w:rPr>
  </w:style>
  <w:style w:type="paragraph" w:customStyle="1" w:styleId="Clan0">
    <w:name w:val="Clan"/>
    <w:basedOn w:val="Normal"/>
    <w:rsid w:val="003B7D2E"/>
    <w:pPr>
      <w:keepNext/>
      <w:tabs>
        <w:tab w:val="left" w:pos="1080"/>
      </w:tabs>
      <w:spacing w:before="120" w:after="120"/>
      <w:ind w:left="720" w:right="720"/>
      <w:jc w:val="center"/>
    </w:pPr>
    <w:rPr>
      <w:rFonts w:ascii="Arial" w:eastAsia="Times New Roman" w:hAnsi="Arial" w:cs="Arial"/>
      <w:b/>
      <w:sz w:val="22"/>
      <w:szCs w:val="22"/>
    </w:rPr>
  </w:style>
  <w:style w:type="paragraph" w:customStyle="1" w:styleId="Default">
    <w:name w:val="Default"/>
    <w:rsid w:val="00597630"/>
    <w:pPr>
      <w:autoSpaceDE w:val="0"/>
      <w:autoSpaceDN w:val="0"/>
      <w:adjustRightInd w:val="0"/>
      <w:jc w:val="left"/>
    </w:pPr>
    <w:rPr>
      <w:rFonts w:ascii="Times New Roman" w:hAnsi="Times New Roman" w:cs="Times New Roman"/>
      <w:bCs w:val="0"/>
      <w:color w:val="000000"/>
      <w:sz w:val="24"/>
      <w:szCs w:val="24"/>
      <w:lang w:val="en-GB"/>
    </w:rPr>
  </w:style>
  <w:style w:type="character" w:styleId="Strong">
    <w:name w:val="Strong"/>
    <w:basedOn w:val="DefaultParagraphFont"/>
    <w:uiPriority w:val="22"/>
    <w:qFormat/>
    <w:rsid w:val="00841B82"/>
    <w:rPr>
      <w:b/>
      <w:bCs w:val="0"/>
    </w:rPr>
  </w:style>
  <w:style w:type="paragraph" w:styleId="PlainText">
    <w:name w:val="Plain Text"/>
    <w:basedOn w:val="Normal"/>
    <w:link w:val="PlainTextChar"/>
    <w:uiPriority w:val="99"/>
    <w:semiHidden/>
    <w:unhideWhenUsed/>
    <w:rsid w:val="00741E61"/>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741E61"/>
    <w:rPr>
      <w:bCs w:val="0"/>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bCs/>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354B"/>
    <w:pPr>
      <w:jc w:val="left"/>
    </w:pPr>
    <w:rPr>
      <w:rFonts w:ascii="Cambria" w:eastAsia="MS Mincho" w:hAnsi="Cambria" w:cs="Times New Roman"/>
      <w:bCs w:val="0"/>
      <w:sz w:val="24"/>
      <w:szCs w:val="24"/>
      <w:lang w:val="sr-Cyrl-CS"/>
    </w:rPr>
  </w:style>
  <w:style w:type="paragraph" w:styleId="Heading1">
    <w:name w:val="heading 1"/>
    <w:aliases w:val="Title Indo"/>
    <w:basedOn w:val="Normal"/>
    <w:next w:val="Normal"/>
    <w:link w:val="Heading1Char"/>
    <w:uiPriority w:val="9"/>
    <w:rsid w:val="00DF7C48"/>
    <w:pPr>
      <w:keepNext/>
      <w:keepLines/>
      <w:numPr>
        <w:numId w:val="1"/>
      </w:numPr>
      <w:spacing w:before="480"/>
      <w:outlineLvl w:val="0"/>
    </w:pPr>
    <w:rPr>
      <w:rFonts w:eastAsia="Times New Roman"/>
      <w:b/>
      <w:color w:val="365F91"/>
      <w:sz w:val="28"/>
      <w:szCs w:val="28"/>
      <w:lang w:val="nl-NL"/>
    </w:rPr>
  </w:style>
  <w:style w:type="paragraph" w:styleId="Heading2">
    <w:name w:val="heading 2"/>
    <w:basedOn w:val="Normal"/>
    <w:next w:val="Normal"/>
    <w:link w:val="Heading2Char"/>
    <w:uiPriority w:val="9"/>
    <w:qFormat/>
    <w:rsid w:val="00E16190"/>
    <w:pPr>
      <w:numPr>
        <w:ilvl w:val="1"/>
        <w:numId w:val="1"/>
      </w:numPr>
      <w:spacing w:before="240" w:after="240"/>
      <w:outlineLvl w:val="1"/>
    </w:pPr>
    <w:rPr>
      <w:rFonts w:ascii="Times New Roman" w:eastAsia="Times New Roman" w:hAnsi="Times New Roman"/>
      <w:b/>
      <w:color w:val="4F81BD"/>
      <w:sz w:val="26"/>
      <w:szCs w:val="26"/>
      <w:lang w:val="nl-NL"/>
    </w:rPr>
  </w:style>
  <w:style w:type="paragraph" w:styleId="Heading3">
    <w:name w:val="heading 3"/>
    <w:basedOn w:val="Normal"/>
    <w:next w:val="Normal"/>
    <w:link w:val="Heading3Char"/>
    <w:qFormat/>
    <w:rsid w:val="003A2971"/>
    <w:pPr>
      <w:keepNext/>
      <w:keepLines/>
      <w:spacing w:before="200" w:after="240"/>
      <w:outlineLvl w:val="2"/>
    </w:pPr>
    <w:rPr>
      <w:rFonts w:ascii="Times New Roman" w:eastAsia="Times New Roman" w:hAnsi="Times New Roman"/>
      <w:b/>
      <w:color w:val="4F81BD"/>
      <w:sz w:val="22"/>
      <w:szCs w:val="20"/>
      <w:lang w:val="nl-NL"/>
    </w:rPr>
  </w:style>
  <w:style w:type="paragraph" w:styleId="Heading4">
    <w:name w:val="heading 4"/>
    <w:basedOn w:val="Normal"/>
    <w:next w:val="Normal"/>
    <w:link w:val="Heading4Char"/>
    <w:qFormat/>
    <w:rsid w:val="002B297B"/>
    <w:pPr>
      <w:spacing w:before="200" w:after="240"/>
      <w:outlineLvl w:val="3"/>
    </w:pPr>
    <w:rPr>
      <w:rFonts w:ascii="Times New Roman" w:eastAsia="Times New Roman" w:hAnsi="Times New Roman"/>
      <w:b/>
      <w:i/>
      <w:iCs/>
      <w:color w:val="4F81BD"/>
      <w:sz w:val="22"/>
      <w:szCs w:val="20"/>
      <w:lang w:val="nl-NL"/>
    </w:rPr>
  </w:style>
  <w:style w:type="paragraph" w:styleId="Heading5">
    <w:name w:val="heading 5"/>
    <w:basedOn w:val="Normal"/>
    <w:next w:val="Normal"/>
    <w:link w:val="Heading5Char"/>
    <w:uiPriority w:val="9"/>
    <w:semiHidden/>
    <w:unhideWhenUsed/>
    <w:qFormat/>
    <w:rsid w:val="007908C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2971"/>
    <w:rPr>
      <w:rFonts w:ascii="Times New Roman" w:eastAsia="Times New Roman" w:hAnsi="Times New Roman" w:cs="Times New Roman"/>
      <w:bCs w:val="0"/>
      <w:color w:val="4F81BD"/>
      <w:sz w:val="22"/>
      <w:lang w:val="nl-NL"/>
    </w:rPr>
  </w:style>
  <w:style w:type="character" w:customStyle="1" w:styleId="Heading4Char">
    <w:name w:val="Heading 4 Char"/>
    <w:basedOn w:val="DefaultParagraphFont"/>
    <w:link w:val="Heading4"/>
    <w:rsid w:val="002B297B"/>
    <w:rPr>
      <w:rFonts w:ascii="Times New Roman" w:eastAsia="Times New Roman" w:hAnsi="Times New Roman" w:cs="Times New Roman"/>
      <w:b/>
      <w:bCs w:val="0"/>
      <w:i/>
      <w:iCs/>
      <w:color w:val="4F81BD"/>
      <w:sz w:val="22"/>
      <w:lang w:val="nl-NL"/>
    </w:rPr>
  </w:style>
  <w:style w:type="paragraph" w:styleId="ListParagraph">
    <w:name w:val="List Paragraph"/>
    <w:aliases w:val="List Paragraph1,Numbered List Paragraph,References,Numbered Paragraph,Main numbered paragraph,List_Paragraph,Multilevel para_II,Akapit z listą BS,Bullet1,List Paragraph 1,Bullets,123 List Paragraph,Liste 1,PAD,List Paragraph nowy"/>
    <w:basedOn w:val="Normal"/>
    <w:link w:val="ListParagraphChar"/>
    <w:uiPriority w:val="34"/>
    <w:qFormat/>
    <w:rsid w:val="00900689"/>
    <w:pPr>
      <w:spacing w:after="200" w:line="276" w:lineRule="auto"/>
      <w:contextualSpacing/>
    </w:pPr>
    <w:rPr>
      <w:rFonts w:ascii="Calibri" w:hAnsi="Calibri"/>
      <w:sz w:val="22"/>
      <w:szCs w:val="22"/>
    </w:rPr>
  </w:style>
  <w:style w:type="character" w:customStyle="1" w:styleId="ListParagraphChar">
    <w:name w:val="List Paragraph Char"/>
    <w:aliases w:val="List Paragraph1 Char,Numbered List Paragraph Char,References Char,Numbered Paragraph Char,Main numbered paragraph Char,List_Paragraph Char,Multilevel para_II Char,Akapit z listą BS Char,Bullet1 Char,List Paragraph 1 Char,Bullets Char"/>
    <w:link w:val="ListParagraph"/>
    <w:uiPriority w:val="99"/>
    <w:rsid w:val="00900689"/>
    <w:rPr>
      <w:rFonts w:eastAsia="MS Mincho" w:cs="Times New Roman"/>
      <w:b/>
      <w:bCs w:val="0"/>
      <w:sz w:val="22"/>
      <w:szCs w:val="22"/>
      <w:lang w:val="sr-Cyrl-CS"/>
    </w:rPr>
  </w:style>
  <w:style w:type="character" w:styleId="IntenseEmphasis">
    <w:name w:val="Intense Emphasis"/>
    <w:qFormat/>
    <w:rsid w:val="00900689"/>
    <w:rPr>
      <w:b w:val="0"/>
      <w:bCs/>
      <w:i/>
      <w:iCs/>
      <w:color w:val="4F81BD"/>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fr"/>
    <w:unhideWhenUsed/>
    <w:qFormat/>
    <w:rsid w:val="00900689"/>
    <w:rPr>
      <w:vertAlign w:val="superscript"/>
    </w:rPr>
  </w:style>
  <w:style w:type="paragraph" w:styleId="FootnoteText">
    <w:name w:val="footnote text"/>
    <w:aliases w:val="single space,footnote text,FOOTNOTES,fn,Footnote Text Char1,Footnote Text Char Char,Footnote Text Char1 Char Char,Footnote Text Char Char Char Char,Footnote Text Char Char1,ADB,footnote text Char,fn Char,ADB Char Char,ft Char,ft,Fußnote,f"/>
    <w:basedOn w:val="Normal"/>
    <w:link w:val="FootnoteTextChar"/>
    <w:unhideWhenUsed/>
    <w:qFormat/>
    <w:rsid w:val="00900689"/>
    <w:rPr>
      <w:rFonts w:eastAsia="Cambria"/>
      <w:sz w:val="20"/>
      <w:szCs w:val="20"/>
      <w:lang w:val="hr-HR"/>
    </w:rPr>
  </w:style>
  <w:style w:type="character" w:customStyle="1" w:styleId="FootnoteTextChar">
    <w:name w:val="Footnote Text Char"/>
    <w:aliases w:val="single space Char,footnote text Char1,FOOTNOTES Char,fn Char1,Footnote Text Char1 Char,Footnote Text Char Char Char,Footnote Text Char1 Char Char Char,Footnote Text Char Char Char Char Char,Footnote Text Char Char1 Char,ADB Char"/>
    <w:basedOn w:val="DefaultParagraphFont"/>
    <w:link w:val="FootnoteText"/>
    <w:rsid w:val="00900689"/>
    <w:rPr>
      <w:rFonts w:ascii="Cambria" w:eastAsia="Cambria" w:hAnsi="Cambria" w:cs="Times New Roman"/>
      <w:b/>
      <w:bCs w:val="0"/>
      <w:lang w:val="hr-HR"/>
    </w:rPr>
  </w:style>
  <w:style w:type="character" w:customStyle="1" w:styleId="Heading1Char">
    <w:name w:val="Heading 1 Char"/>
    <w:aliases w:val="Title Indo Char"/>
    <w:basedOn w:val="DefaultParagraphFont"/>
    <w:link w:val="Heading1"/>
    <w:uiPriority w:val="9"/>
    <w:rsid w:val="00DF7C48"/>
    <w:rPr>
      <w:rFonts w:ascii="Cambria" w:eastAsia="Times New Roman" w:hAnsi="Cambria" w:cs="Times New Roman"/>
      <w:b/>
      <w:bCs w:val="0"/>
      <w:color w:val="365F91"/>
      <w:sz w:val="28"/>
      <w:szCs w:val="28"/>
      <w:lang w:val="nl-NL"/>
    </w:rPr>
  </w:style>
  <w:style w:type="character" w:customStyle="1" w:styleId="Heading2Char">
    <w:name w:val="Heading 2 Char"/>
    <w:basedOn w:val="DefaultParagraphFont"/>
    <w:link w:val="Heading2"/>
    <w:uiPriority w:val="9"/>
    <w:rsid w:val="00E16190"/>
    <w:rPr>
      <w:rFonts w:ascii="Times New Roman" w:eastAsia="Times New Roman" w:hAnsi="Times New Roman" w:cs="Times New Roman"/>
      <w:b/>
      <w:bCs w:val="0"/>
      <w:color w:val="4F81BD"/>
      <w:sz w:val="26"/>
      <w:szCs w:val="26"/>
      <w:lang w:val="nl-NL"/>
    </w:rPr>
  </w:style>
  <w:style w:type="character" w:styleId="CommentReference">
    <w:name w:val="annotation reference"/>
    <w:uiPriority w:val="99"/>
    <w:semiHidden/>
    <w:unhideWhenUsed/>
    <w:rsid w:val="00DF7C48"/>
    <w:rPr>
      <w:sz w:val="18"/>
      <w:szCs w:val="18"/>
    </w:rPr>
  </w:style>
  <w:style w:type="paragraph" w:styleId="CommentText">
    <w:name w:val="annotation text"/>
    <w:basedOn w:val="Normal"/>
    <w:link w:val="CommentTextChar"/>
    <w:uiPriority w:val="99"/>
    <w:unhideWhenUsed/>
    <w:rsid w:val="00DF7C48"/>
    <w:pPr>
      <w:numPr>
        <w:ilvl w:val="2"/>
        <w:numId w:val="1"/>
      </w:numPr>
    </w:pPr>
  </w:style>
  <w:style w:type="character" w:customStyle="1" w:styleId="CommentTextChar">
    <w:name w:val="Comment Text Char"/>
    <w:basedOn w:val="DefaultParagraphFont"/>
    <w:link w:val="CommentText"/>
    <w:uiPriority w:val="99"/>
    <w:rsid w:val="00DF7C48"/>
    <w:rPr>
      <w:rFonts w:ascii="Cambria" w:eastAsia="MS Mincho" w:hAnsi="Cambria" w:cs="Times New Roman"/>
      <w:bCs w:val="0"/>
      <w:sz w:val="24"/>
      <w:szCs w:val="24"/>
      <w:lang w:val="sr-Cyrl-CS"/>
    </w:rPr>
  </w:style>
  <w:style w:type="paragraph" w:styleId="BalloonText">
    <w:name w:val="Balloon Text"/>
    <w:basedOn w:val="Normal"/>
    <w:link w:val="BalloonTextChar"/>
    <w:uiPriority w:val="99"/>
    <w:semiHidden/>
    <w:unhideWhenUsed/>
    <w:rsid w:val="00DF7C4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F7C48"/>
    <w:rPr>
      <w:rFonts w:ascii="Times New Roman" w:eastAsia="MS Mincho" w:hAnsi="Times New Roman" w:cs="Times New Roman"/>
      <w:b/>
      <w:bCs w:val="0"/>
      <w:sz w:val="18"/>
      <w:szCs w:val="18"/>
      <w:lang w:val="sr-Cyrl-CS"/>
    </w:rPr>
  </w:style>
  <w:style w:type="paragraph" w:styleId="NoSpacing">
    <w:name w:val="No Spacing"/>
    <w:basedOn w:val="Normal"/>
    <w:uiPriority w:val="99"/>
    <w:rsid w:val="00AE1723"/>
    <w:rPr>
      <w:rFonts w:ascii="Times New Roman" w:eastAsia="Calibri" w:hAnsi="Times New Roman"/>
      <w:bCs/>
      <w:color w:val="444444"/>
      <w:sz w:val="20"/>
      <w:szCs w:val="20"/>
      <w:lang w:val="nl-NL"/>
    </w:rPr>
  </w:style>
  <w:style w:type="paragraph" w:styleId="Header">
    <w:name w:val="header"/>
    <w:basedOn w:val="Normal"/>
    <w:link w:val="HeaderChar"/>
    <w:uiPriority w:val="99"/>
    <w:unhideWhenUsed/>
    <w:rsid w:val="00934F83"/>
    <w:pPr>
      <w:tabs>
        <w:tab w:val="center" w:pos="4680"/>
        <w:tab w:val="right" w:pos="9360"/>
      </w:tabs>
    </w:pPr>
  </w:style>
  <w:style w:type="character" w:customStyle="1" w:styleId="HeaderChar">
    <w:name w:val="Header Char"/>
    <w:basedOn w:val="DefaultParagraphFont"/>
    <w:link w:val="Header"/>
    <w:uiPriority w:val="99"/>
    <w:rsid w:val="00934F83"/>
    <w:rPr>
      <w:rFonts w:ascii="Cambria" w:eastAsia="MS Mincho" w:hAnsi="Cambria" w:cs="Times New Roman"/>
      <w:b/>
      <w:bCs w:val="0"/>
      <w:sz w:val="24"/>
      <w:szCs w:val="24"/>
      <w:lang w:val="sr-Cyrl-CS"/>
    </w:rPr>
  </w:style>
  <w:style w:type="paragraph" w:styleId="Footer">
    <w:name w:val="footer"/>
    <w:basedOn w:val="Normal"/>
    <w:link w:val="FooterChar"/>
    <w:uiPriority w:val="99"/>
    <w:unhideWhenUsed/>
    <w:rsid w:val="00934F83"/>
    <w:pPr>
      <w:tabs>
        <w:tab w:val="center" w:pos="4680"/>
        <w:tab w:val="right" w:pos="9360"/>
      </w:tabs>
    </w:pPr>
  </w:style>
  <w:style w:type="character" w:customStyle="1" w:styleId="FooterChar">
    <w:name w:val="Footer Char"/>
    <w:basedOn w:val="DefaultParagraphFont"/>
    <w:link w:val="Footer"/>
    <w:uiPriority w:val="99"/>
    <w:rsid w:val="00934F83"/>
    <w:rPr>
      <w:rFonts w:ascii="Cambria" w:eastAsia="MS Mincho" w:hAnsi="Cambria" w:cs="Times New Roman"/>
      <w:b/>
      <w:bCs w:val="0"/>
      <w:sz w:val="24"/>
      <w:szCs w:val="24"/>
      <w:lang w:val="sr-Cyrl-CS"/>
    </w:rPr>
  </w:style>
  <w:style w:type="paragraph" w:styleId="TOCHeading">
    <w:name w:val="TOC Heading"/>
    <w:basedOn w:val="Heading1"/>
    <w:next w:val="Normal"/>
    <w:uiPriority w:val="39"/>
    <w:unhideWhenUsed/>
    <w:qFormat/>
    <w:rsid w:val="007908CC"/>
    <w:pPr>
      <w:numPr>
        <w:numId w:val="0"/>
      </w:numPr>
      <w:spacing w:line="276"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rsid w:val="00B24214"/>
    <w:pPr>
      <w:tabs>
        <w:tab w:val="right" w:leader="dot" w:pos="9742"/>
      </w:tabs>
      <w:spacing w:after="100"/>
      <w:ind w:left="270"/>
    </w:pPr>
  </w:style>
  <w:style w:type="paragraph" w:styleId="TOC3">
    <w:name w:val="toc 3"/>
    <w:basedOn w:val="Normal"/>
    <w:next w:val="Normal"/>
    <w:autoRedefine/>
    <w:uiPriority w:val="39"/>
    <w:unhideWhenUsed/>
    <w:rsid w:val="007908CC"/>
    <w:pPr>
      <w:spacing w:after="100"/>
      <w:ind w:left="480"/>
    </w:pPr>
  </w:style>
  <w:style w:type="character" w:styleId="Hyperlink">
    <w:name w:val="Hyperlink"/>
    <w:basedOn w:val="DefaultParagraphFont"/>
    <w:uiPriority w:val="99"/>
    <w:unhideWhenUsed/>
    <w:rsid w:val="007908CC"/>
    <w:rPr>
      <w:color w:val="0000FF" w:themeColor="hyperlink"/>
      <w:u w:val="single"/>
    </w:rPr>
  </w:style>
  <w:style w:type="character" w:customStyle="1" w:styleId="Heading5Char">
    <w:name w:val="Heading 5 Char"/>
    <w:basedOn w:val="DefaultParagraphFont"/>
    <w:link w:val="Heading5"/>
    <w:uiPriority w:val="9"/>
    <w:semiHidden/>
    <w:rsid w:val="007908CC"/>
    <w:rPr>
      <w:rFonts w:asciiTheme="majorHAnsi" w:eastAsiaTheme="majorEastAsia" w:hAnsiTheme="majorHAnsi" w:cstheme="majorBidi"/>
      <w:b/>
      <w:bCs w:val="0"/>
      <w:color w:val="243F60" w:themeColor="accent1" w:themeShade="7F"/>
      <w:sz w:val="24"/>
      <w:szCs w:val="24"/>
      <w:lang w:val="sr-Cyrl-CS"/>
    </w:rPr>
  </w:style>
  <w:style w:type="paragraph" w:styleId="CommentSubject">
    <w:name w:val="annotation subject"/>
    <w:basedOn w:val="CommentText"/>
    <w:next w:val="CommentText"/>
    <w:link w:val="CommentSubjectChar"/>
    <w:uiPriority w:val="99"/>
    <w:semiHidden/>
    <w:unhideWhenUsed/>
    <w:rsid w:val="00AF070F"/>
    <w:pPr>
      <w:numPr>
        <w:ilvl w:val="0"/>
        <w:numId w:val="0"/>
      </w:numPr>
    </w:pPr>
    <w:rPr>
      <w:b/>
      <w:bCs/>
      <w:sz w:val="20"/>
      <w:szCs w:val="20"/>
    </w:rPr>
  </w:style>
  <w:style w:type="character" w:customStyle="1" w:styleId="CommentSubjectChar">
    <w:name w:val="Comment Subject Char"/>
    <w:basedOn w:val="CommentTextChar"/>
    <w:link w:val="CommentSubject"/>
    <w:uiPriority w:val="99"/>
    <w:semiHidden/>
    <w:rsid w:val="00AF070F"/>
    <w:rPr>
      <w:rFonts w:ascii="Cambria" w:eastAsia="MS Mincho" w:hAnsi="Cambria" w:cs="Times New Roman"/>
      <w:b/>
      <w:bCs/>
      <w:sz w:val="24"/>
      <w:szCs w:val="24"/>
      <w:lang w:val="sr-Cyrl-CS"/>
    </w:rPr>
  </w:style>
  <w:style w:type="paragraph" w:styleId="TOC1">
    <w:name w:val="toc 1"/>
    <w:basedOn w:val="Normal"/>
    <w:next w:val="Normal"/>
    <w:autoRedefine/>
    <w:uiPriority w:val="39"/>
    <w:unhideWhenUsed/>
    <w:rsid w:val="0019473B"/>
    <w:pPr>
      <w:spacing w:after="100"/>
    </w:pPr>
  </w:style>
  <w:style w:type="paragraph" w:styleId="TOC4">
    <w:name w:val="toc 4"/>
    <w:basedOn w:val="Normal"/>
    <w:next w:val="Normal"/>
    <w:autoRedefine/>
    <w:uiPriority w:val="39"/>
    <w:unhideWhenUsed/>
    <w:rsid w:val="00617411"/>
    <w:pPr>
      <w:spacing w:after="100"/>
      <w:ind w:left="720"/>
    </w:pPr>
  </w:style>
  <w:style w:type="paragraph" w:styleId="Revision">
    <w:name w:val="Revision"/>
    <w:hidden/>
    <w:uiPriority w:val="99"/>
    <w:semiHidden/>
    <w:rsid w:val="00426B3A"/>
    <w:pPr>
      <w:jc w:val="left"/>
    </w:pPr>
    <w:rPr>
      <w:rFonts w:ascii="Cambria" w:eastAsia="MS Mincho" w:hAnsi="Cambria" w:cs="Times New Roman"/>
      <w:b/>
      <w:bCs w:val="0"/>
      <w:sz w:val="24"/>
      <w:szCs w:val="24"/>
      <w:lang w:val="sr-Cyrl-CS"/>
    </w:rPr>
  </w:style>
  <w:style w:type="paragraph" w:customStyle="1" w:styleId="Normal1">
    <w:name w:val="Normal1"/>
    <w:rsid w:val="003C5F2B"/>
    <w:pPr>
      <w:pBdr>
        <w:top w:val="nil"/>
        <w:left w:val="nil"/>
        <w:bottom w:val="nil"/>
        <w:right w:val="nil"/>
        <w:between w:val="nil"/>
      </w:pBdr>
      <w:spacing w:after="120"/>
      <w:jc w:val="left"/>
    </w:pPr>
    <w:rPr>
      <w:rFonts w:eastAsia="Calibri" w:cs="Calibri"/>
      <w:b/>
      <w:bCs w:val="0"/>
      <w:color w:val="000000"/>
      <w:sz w:val="22"/>
      <w:szCs w:val="22"/>
      <w:lang w:val="en-GB"/>
    </w:rPr>
  </w:style>
  <w:style w:type="paragraph" w:styleId="Subtitle">
    <w:name w:val="Subtitle"/>
    <w:basedOn w:val="Normal1"/>
    <w:next w:val="Normal1"/>
    <w:link w:val="SubtitleChar"/>
    <w:rsid w:val="003C5F2B"/>
    <w:pPr>
      <w:spacing w:after="60"/>
      <w:jc w:val="center"/>
    </w:pPr>
    <w:rPr>
      <w:rFonts w:ascii="Cambria" w:eastAsia="Cambria" w:hAnsi="Cambria" w:cs="Cambria"/>
      <w:sz w:val="24"/>
      <w:szCs w:val="24"/>
    </w:rPr>
  </w:style>
  <w:style w:type="character" w:customStyle="1" w:styleId="SubtitleChar">
    <w:name w:val="Subtitle Char"/>
    <w:basedOn w:val="DefaultParagraphFont"/>
    <w:link w:val="Subtitle"/>
    <w:rsid w:val="003C5F2B"/>
    <w:rPr>
      <w:rFonts w:ascii="Cambria" w:eastAsia="Cambria" w:hAnsi="Cambria" w:cs="Cambria"/>
      <w:b/>
      <w:bCs w:val="0"/>
      <w:color w:val="000000"/>
      <w:sz w:val="24"/>
      <w:szCs w:val="24"/>
      <w:lang w:val="en-GB"/>
    </w:rPr>
  </w:style>
  <w:style w:type="paragraph" w:customStyle="1" w:styleId="Numerisanipasus">
    <w:name w:val="Numerisani pasus"/>
    <w:basedOn w:val="Normal"/>
    <w:autoRedefine/>
    <w:qFormat/>
    <w:rsid w:val="004F3B9C"/>
    <w:pPr>
      <w:numPr>
        <w:ilvl w:val="2"/>
      </w:numPr>
      <w:spacing w:after="120"/>
      <w:jc w:val="both"/>
    </w:pPr>
    <w:rPr>
      <w:rFonts w:ascii="Times New Roman" w:eastAsia="Calibri" w:hAnsi="Times New Roman"/>
      <w:b/>
      <w:bCs/>
      <w:iCs/>
      <w:noProof/>
      <w:color w:val="000000"/>
      <w:spacing w:val="-3"/>
      <w:sz w:val="22"/>
      <w:szCs w:val="22"/>
      <w:lang w:val="ru-RU"/>
    </w:rPr>
  </w:style>
  <w:style w:type="paragraph" w:styleId="TOC5">
    <w:name w:val="toc 5"/>
    <w:basedOn w:val="Normal"/>
    <w:next w:val="Normal"/>
    <w:autoRedefine/>
    <w:uiPriority w:val="39"/>
    <w:unhideWhenUsed/>
    <w:rsid w:val="00AB47E1"/>
    <w:pPr>
      <w:spacing w:after="100" w:line="276"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AB47E1"/>
    <w:pPr>
      <w:spacing w:after="100" w:line="276"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AB47E1"/>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AB47E1"/>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AB47E1"/>
    <w:pPr>
      <w:spacing w:after="100" w:line="276" w:lineRule="auto"/>
      <w:ind w:left="1760"/>
    </w:pPr>
    <w:rPr>
      <w:rFonts w:asciiTheme="minorHAnsi" w:eastAsiaTheme="minorEastAsia" w:hAnsiTheme="minorHAnsi" w:cstheme="minorBidi"/>
      <w:sz w:val="22"/>
      <w:szCs w:val="22"/>
      <w:lang w:val="en-US"/>
    </w:rPr>
  </w:style>
  <w:style w:type="paragraph" w:customStyle="1" w:styleId="RI20heading1">
    <w:name w:val="RI20 heading 1"/>
    <w:basedOn w:val="Normal"/>
    <w:link w:val="RI20heading1Char"/>
    <w:qFormat/>
    <w:rsid w:val="003B0955"/>
    <w:pPr>
      <w:jc w:val="center"/>
    </w:pPr>
    <w:rPr>
      <w:rFonts w:ascii="Calibri" w:eastAsia="Calibri" w:hAnsi="Calibri"/>
      <w:b/>
      <w:sz w:val="28"/>
      <w:szCs w:val="28"/>
      <w:lang w:val="en-GB"/>
    </w:rPr>
  </w:style>
  <w:style w:type="character" w:customStyle="1" w:styleId="RI20heading1Char">
    <w:name w:val="RI20 heading 1 Char"/>
    <w:link w:val="RI20heading1"/>
    <w:rsid w:val="003B0955"/>
    <w:rPr>
      <w:rFonts w:eastAsia="Calibri" w:cs="Times New Roman"/>
      <w:b/>
      <w:bCs w:val="0"/>
      <w:sz w:val="28"/>
      <w:szCs w:val="28"/>
      <w:lang w:val="en-GB"/>
    </w:rPr>
  </w:style>
  <w:style w:type="paragraph" w:customStyle="1" w:styleId="RI20heading3">
    <w:name w:val="RI20 heading 3"/>
    <w:basedOn w:val="Normal"/>
    <w:link w:val="RI20heading3Char"/>
    <w:qFormat/>
    <w:rsid w:val="00C76560"/>
    <w:rPr>
      <w:rFonts w:ascii="Calibri" w:eastAsia="Calibri" w:hAnsi="Calibri"/>
      <w:b/>
      <w:i/>
      <w:sz w:val="22"/>
      <w:szCs w:val="22"/>
      <w:lang w:val="en-GB"/>
    </w:rPr>
  </w:style>
  <w:style w:type="character" w:customStyle="1" w:styleId="RI20heading3Char">
    <w:name w:val="RI20 heading 3 Char"/>
    <w:link w:val="RI20heading3"/>
    <w:rsid w:val="00C76560"/>
    <w:rPr>
      <w:rFonts w:eastAsia="Calibri" w:cs="Times New Roman"/>
      <w:b/>
      <w:bCs w:val="0"/>
      <w:i/>
      <w:sz w:val="22"/>
      <w:szCs w:val="22"/>
      <w:lang w:val="en-GB"/>
    </w:rPr>
  </w:style>
  <w:style w:type="character" w:customStyle="1" w:styleId="v2-clan-left-1">
    <w:name w:val="v2-clan-left-1"/>
    <w:rsid w:val="001C6AFD"/>
  </w:style>
  <w:style w:type="paragraph" w:styleId="NormalWeb">
    <w:name w:val="Normal (Web)"/>
    <w:basedOn w:val="Normal"/>
    <w:uiPriority w:val="99"/>
    <w:unhideWhenUsed/>
    <w:rsid w:val="001C6AFD"/>
    <w:pPr>
      <w:spacing w:after="120"/>
    </w:pPr>
    <w:rPr>
      <w:rFonts w:ascii="Times New Roman" w:eastAsia="Calibri" w:hAnsi="Times New Roman"/>
      <w:lang w:val="en-GB"/>
    </w:rPr>
  </w:style>
  <w:style w:type="paragraph" w:customStyle="1" w:styleId="clan">
    <w:name w:val="clan"/>
    <w:basedOn w:val="Normal"/>
    <w:uiPriority w:val="99"/>
    <w:rsid w:val="001C6AFD"/>
    <w:pPr>
      <w:spacing w:before="240" w:after="120"/>
      <w:jc w:val="center"/>
    </w:pPr>
    <w:rPr>
      <w:rFonts w:ascii="Arial" w:eastAsia="Times New Roman" w:hAnsi="Arial" w:cs="Arial"/>
      <w:b/>
      <w:bCs/>
      <w:lang w:val="en-US"/>
    </w:rPr>
  </w:style>
  <w:style w:type="character" w:styleId="FollowedHyperlink">
    <w:name w:val="FollowedHyperlink"/>
    <w:basedOn w:val="DefaultParagraphFont"/>
    <w:uiPriority w:val="99"/>
    <w:semiHidden/>
    <w:unhideWhenUsed/>
    <w:rsid w:val="00D20779"/>
    <w:rPr>
      <w:color w:val="800080" w:themeColor="followedHyperlink"/>
      <w:u w:val="single"/>
    </w:rPr>
  </w:style>
  <w:style w:type="table" w:styleId="TableGrid">
    <w:name w:val="Table Grid"/>
    <w:basedOn w:val="TableNormal"/>
    <w:uiPriority w:val="59"/>
    <w:rsid w:val="00FE1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FE14D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
    <w:name w:val="Body Text"/>
    <w:basedOn w:val="Normal"/>
    <w:link w:val="BodyTextChar"/>
    <w:uiPriority w:val="99"/>
    <w:rsid w:val="002501C8"/>
    <w:pPr>
      <w:spacing w:after="120"/>
    </w:pPr>
    <w:rPr>
      <w:rFonts w:ascii="Times New Roman" w:eastAsia="Times New Roman" w:hAnsi="Times New Roman"/>
    </w:rPr>
  </w:style>
  <w:style w:type="character" w:customStyle="1" w:styleId="BodyTextChar">
    <w:name w:val="Body Text Char"/>
    <w:basedOn w:val="DefaultParagraphFont"/>
    <w:link w:val="BodyText"/>
    <w:uiPriority w:val="99"/>
    <w:rsid w:val="002501C8"/>
    <w:rPr>
      <w:rFonts w:ascii="Times New Roman" w:eastAsia="Times New Roman" w:hAnsi="Times New Roman" w:cs="Times New Roman"/>
      <w:bCs w:val="0"/>
      <w:sz w:val="24"/>
      <w:szCs w:val="24"/>
      <w:lang w:val="sr-Cyrl-CS"/>
    </w:rPr>
  </w:style>
  <w:style w:type="paragraph" w:styleId="BodyTextIndent">
    <w:name w:val="Body Text Indent"/>
    <w:basedOn w:val="Normal"/>
    <w:link w:val="BodyTextIndentChar"/>
    <w:uiPriority w:val="99"/>
    <w:semiHidden/>
    <w:unhideWhenUsed/>
    <w:rsid w:val="002501C8"/>
    <w:pPr>
      <w:spacing w:after="120" w:line="276" w:lineRule="auto"/>
      <w:ind w:left="283"/>
    </w:pPr>
    <w:rPr>
      <w:rFonts w:ascii="Calibri" w:eastAsia="Calibri" w:hAnsi="Calibri" w:cs="Calibri"/>
      <w:sz w:val="22"/>
      <w:szCs w:val="22"/>
      <w:lang w:val="pl-PL"/>
    </w:rPr>
  </w:style>
  <w:style w:type="character" w:customStyle="1" w:styleId="BodyTextIndentChar">
    <w:name w:val="Body Text Indent Char"/>
    <w:basedOn w:val="DefaultParagraphFont"/>
    <w:link w:val="BodyTextIndent"/>
    <w:uiPriority w:val="99"/>
    <w:semiHidden/>
    <w:rsid w:val="002501C8"/>
    <w:rPr>
      <w:rFonts w:eastAsia="Calibri" w:cs="Calibri"/>
      <w:bCs w:val="0"/>
      <w:sz w:val="22"/>
      <w:szCs w:val="22"/>
      <w:lang w:val="pl-PL"/>
    </w:rPr>
  </w:style>
  <w:style w:type="paragraph" w:styleId="BodyTextIndent3">
    <w:name w:val="Body Text Indent 3"/>
    <w:basedOn w:val="Normal"/>
    <w:link w:val="BodyTextIndent3Char"/>
    <w:uiPriority w:val="99"/>
    <w:semiHidden/>
    <w:unhideWhenUsed/>
    <w:rsid w:val="003B7D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7D2E"/>
    <w:rPr>
      <w:rFonts w:ascii="Cambria" w:eastAsia="MS Mincho" w:hAnsi="Cambria" w:cs="Times New Roman"/>
      <w:bCs w:val="0"/>
      <w:sz w:val="16"/>
      <w:szCs w:val="16"/>
      <w:lang w:val="sr-Cyrl-CS"/>
    </w:rPr>
  </w:style>
  <w:style w:type="paragraph" w:customStyle="1" w:styleId="Clan0">
    <w:name w:val="Clan"/>
    <w:basedOn w:val="Normal"/>
    <w:rsid w:val="003B7D2E"/>
    <w:pPr>
      <w:keepNext/>
      <w:tabs>
        <w:tab w:val="left" w:pos="1080"/>
      </w:tabs>
      <w:spacing w:before="120" w:after="120"/>
      <w:ind w:left="720" w:right="720"/>
      <w:jc w:val="center"/>
    </w:pPr>
    <w:rPr>
      <w:rFonts w:ascii="Arial" w:eastAsia="Times New Roman" w:hAnsi="Arial" w:cs="Arial"/>
      <w:b/>
      <w:sz w:val="22"/>
      <w:szCs w:val="22"/>
    </w:rPr>
  </w:style>
  <w:style w:type="paragraph" w:customStyle="1" w:styleId="Default">
    <w:name w:val="Default"/>
    <w:rsid w:val="00597630"/>
    <w:pPr>
      <w:autoSpaceDE w:val="0"/>
      <w:autoSpaceDN w:val="0"/>
      <w:adjustRightInd w:val="0"/>
      <w:jc w:val="left"/>
    </w:pPr>
    <w:rPr>
      <w:rFonts w:ascii="Times New Roman" w:hAnsi="Times New Roman" w:cs="Times New Roman"/>
      <w:bCs w:val="0"/>
      <w:color w:val="000000"/>
      <w:sz w:val="24"/>
      <w:szCs w:val="24"/>
      <w:lang w:val="en-GB"/>
    </w:rPr>
  </w:style>
  <w:style w:type="character" w:styleId="Strong">
    <w:name w:val="Strong"/>
    <w:basedOn w:val="DefaultParagraphFont"/>
    <w:uiPriority w:val="22"/>
    <w:qFormat/>
    <w:rsid w:val="00841B82"/>
    <w:rPr>
      <w:b/>
      <w:bCs w:val="0"/>
    </w:rPr>
  </w:style>
  <w:style w:type="paragraph" w:styleId="PlainText">
    <w:name w:val="Plain Text"/>
    <w:basedOn w:val="Normal"/>
    <w:link w:val="PlainTextChar"/>
    <w:uiPriority w:val="99"/>
    <w:semiHidden/>
    <w:unhideWhenUsed/>
    <w:rsid w:val="00741E61"/>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741E61"/>
    <w:rPr>
      <w:bCs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93861">
      <w:bodyDiv w:val="1"/>
      <w:marLeft w:val="0"/>
      <w:marRight w:val="0"/>
      <w:marTop w:val="0"/>
      <w:marBottom w:val="0"/>
      <w:divBdr>
        <w:top w:val="none" w:sz="0" w:space="0" w:color="auto"/>
        <w:left w:val="none" w:sz="0" w:space="0" w:color="auto"/>
        <w:bottom w:val="none" w:sz="0" w:space="0" w:color="auto"/>
        <w:right w:val="none" w:sz="0" w:space="0" w:color="auto"/>
      </w:divBdr>
    </w:div>
    <w:div w:id="691683197">
      <w:bodyDiv w:val="1"/>
      <w:marLeft w:val="0"/>
      <w:marRight w:val="0"/>
      <w:marTop w:val="0"/>
      <w:marBottom w:val="0"/>
      <w:divBdr>
        <w:top w:val="none" w:sz="0" w:space="0" w:color="auto"/>
        <w:left w:val="none" w:sz="0" w:space="0" w:color="auto"/>
        <w:bottom w:val="none" w:sz="0" w:space="0" w:color="auto"/>
        <w:right w:val="none" w:sz="0" w:space="0" w:color="auto"/>
      </w:divBdr>
    </w:div>
    <w:div w:id="848105118">
      <w:bodyDiv w:val="1"/>
      <w:marLeft w:val="0"/>
      <w:marRight w:val="0"/>
      <w:marTop w:val="0"/>
      <w:marBottom w:val="0"/>
      <w:divBdr>
        <w:top w:val="none" w:sz="0" w:space="0" w:color="auto"/>
        <w:left w:val="none" w:sz="0" w:space="0" w:color="auto"/>
        <w:bottom w:val="none" w:sz="0" w:space="0" w:color="auto"/>
        <w:right w:val="none" w:sz="0" w:space="0" w:color="auto"/>
      </w:divBdr>
    </w:div>
    <w:div w:id="914121354">
      <w:bodyDiv w:val="1"/>
      <w:marLeft w:val="0"/>
      <w:marRight w:val="0"/>
      <w:marTop w:val="0"/>
      <w:marBottom w:val="0"/>
      <w:divBdr>
        <w:top w:val="none" w:sz="0" w:space="0" w:color="auto"/>
        <w:left w:val="none" w:sz="0" w:space="0" w:color="auto"/>
        <w:bottom w:val="none" w:sz="0" w:space="0" w:color="auto"/>
        <w:right w:val="none" w:sz="0" w:space="0" w:color="auto"/>
      </w:divBdr>
    </w:div>
    <w:div w:id="1010912151">
      <w:bodyDiv w:val="1"/>
      <w:marLeft w:val="0"/>
      <w:marRight w:val="0"/>
      <w:marTop w:val="0"/>
      <w:marBottom w:val="0"/>
      <w:divBdr>
        <w:top w:val="none" w:sz="0" w:space="0" w:color="auto"/>
        <w:left w:val="none" w:sz="0" w:space="0" w:color="auto"/>
        <w:bottom w:val="none" w:sz="0" w:space="0" w:color="auto"/>
        <w:right w:val="none" w:sz="0" w:space="0" w:color="auto"/>
      </w:divBdr>
      <w:divsChild>
        <w:div w:id="137770369">
          <w:marLeft w:val="0"/>
          <w:marRight w:val="0"/>
          <w:marTop w:val="0"/>
          <w:marBottom w:val="0"/>
          <w:divBdr>
            <w:top w:val="none" w:sz="0" w:space="0" w:color="auto"/>
            <w:left w:val="none" w:sz="0" w:space="0" w:color="auto"/>
            <w:bottom w:val="none" w:sz="0" w:space="0" w:color="auto"/>
            <w:right w:val="none" w:sz="0" w:space="0" w:color="auto"/>
          </w:divBdr>
          <w:divsChild>
            <w:div w:id="731318099">
              <w:marLeft w:val="0"/>
              <w:marRight w:val="0"/>
              <w:marTop w:val="0"/>
              <w:marBottom w:val="0"/>
              <w:divBdr>
                <w:top w:val="none" w:sz="0" w:space="0" w:color="auto"/>
                <w:left w:val="none" w:sz="0" w:space="0" w:color="auto"/>
                <w:bottom w:val="none" w:sz="0" w:space="0" w:color="auto"/>
                <w:right w:val="none" w:sz="0" w:space="0" w:color="auto"/>
              </w:divBdr>
              <w:divsChild>
                <w:div w:id="468671912">
                  <w:marLeft w:val="0"/>
                  <w:marRight w:val="0"/>
                  <w:marTop w:val="0"/>
                  <w:marBottom w:val="0"/>
                  <w:divBdr>
                    <w:top w:val="none" w:sz="0" w:space="0" w:color="auto"/>
                    <w:left w:val="none" w:sz="0" w:space="0" w:color="auto"/>
                    <w:bottom w:val="none" w:sz="0" w:space="0" w:color="auto"/>
                    <w:right w:val="none" w:sz="0" w:space="0" w:color="auto"/>
                  </w:divBdr>
                  <w:divsChild>
                    <w:div w:id="288976668">
                      <w:marLeft w:val="-225"/>
                      <w:marRight w:val="-225"/>
                      <w:marTop w:val="0"/>
                      <w:marBottom w:val="0"/>
                      <w:divBdr>
                        <w:top w:val="none" w:sz="0" w:space="0" w:color="auto"/>
                        <w:left w:val="none" w:sz="0" w:space="0" w:color="auto"/>
                        <w:bottom w:val="none" w:sz="0" w:space="0" w:color="auto"/>
                        <w:right w:val="none" w:sz="0" w:space="0" w:color="auto"/>
                      </w:divBdr>
                      <w:divsChild>
                        <w:div w:id="610165851">
                          <w:marLeft w:val="0"/>
                          <w:marRight w:val="0"/>
                          <w:marTop w:val="0"/>
                          <w:marBottom w:val="0"/>
                          <w:divBdr>
                            <w:top w:val="none" w:sz="0" w:space="0" w:color="auto"/>
                            <w:left w:val="none" w:sz="0" w:space="0" w:color="auto"/>
                            <w:bottom w:val="none" w:sz="0" w:space="0" w:color="auto"/>
                            <w:right w:val="none" w:sz="0" w:space="0" w:color="auto"/>
                          </w:divBdr>
                          <w:divsChild>
                            <w:div w:id="2096173128">
                              <w:marLeft w:val="0"/>
                              <w:marRight w:val="0"/>
                              <w:marTop w:val="0"/>
                              <w:marBottom w:val="0"/>
                              <w:divBdr>
                                <w:top w:val="none" w:sz="0" w:space="0" w:color="auto"/>
                                <w:left w:val="none" w:sz="0" w:space="0" w:color="auto"/>
                                <w:bottom w:val="none" w:sz="0" w:space="0" w:color="auto"/>
                                <w:right w:val="none" w:sz="0" w:space="0" w:color="auto"/>
                              </w:divBdr>
                              <w:divsChild>
                                <w:div w:id="284578238">
                                  <w:marLeft w:val="0"/>
                                  <w:marRight w:val="0"/>
                                  <w:marTop w:val="0"/>
                                  <w:marBottom w:val="0"/>
                                  <w:divBdr>
                                    <w:top w:val="none" w:sz="0" w:space="0" w:color="auto"/>
                                    <w:left w:val="none" w:sz="0" w:space="0" w:color="auto"/>
                                    <w:bottom w:val="none" w:sz="0" w:space="0" w:color="auto"/>
                                    <w:right w:val="none" w:sz="0" w:space="0" w:color="auto"/>
                                  </w:divBdr>
                                  <w:divsChild>
                                    <w:div w:id="2061905086">
                                      <w:marLeft w:val="0"/>
                                      <w:marRight w:val="0"/>
                                      <w:marTop w:val="0"/>
                                      <w:marBottom w:val="0"/>
                                      <w:divBdr>
                                        <w:top w:val="none" w:sz="0" w:space="0" w:color="auto"/>
                                        <w:left w:val="none" w:sz="0" w:space="0" w:color="auto"/>
                                        <w:bottom w:val="none" w:sz="0" w:space="0" w:color="auto"/>
                                        <w:right w:val="none" w:sz="0" w:space="0" w:color="auto"/>
                                      </w:divBdr>
                                      <w:divsChild>
                                        <w:div w:id="1918712089">
                                          <w:marLeft w:val="0"/>
                                          <w:marRight w:val="0"/>
                                          <w:marTop w:val="0"/>
                                          <w:marBottom w:val="0"/>
                                          <w:divBdr>
                                            <w:top w:val="none" w:sz="0" w:space="0" w:color="auto"/>
                                            <w:left w:val="none" w:sz="0" w:space="0" w:color="auto"/>
                                            <w:bottom w:val="none" w:sz="0" w:space="0" w:color="auto"/>
                                            <w:right w:val="none" w:sz="0" w:space="0" w:color="auto"/>
                                          </w:divBdr>
                                          <w:divsChild>
                                            <w:div w:id="1870727265">
                                              <w:marLeft w:val="0"/>
                                              <w:marRight w:val="0"/>
                                              <w:marTop w:val="0"/>
                                              <w:marBottom w:val="0"/>
                                              <w:divBdr>
                                                <w:top w:val="none" w:sz="0" w:space="0" w:color="auto"/>
                                                <w:left w:val="none" w:sz="0" w:space="0" w:color="auto"/>
                                                <w:bottom w:val="none" w:sz="0" w:space="0" w:color="auto"/>
                                                <w:right w:val="none" w:sz="0" w:space="0" w:color="auto"/>
                                              </w:divBdr>
                                              <w:divsChild>
                                                <w:div w:id="1425807858">
                                                  <w:marLeft w:val="-225"/>
                                                  <w:marRight w:val="-225"/>
                                                  <w:marTop w:val="0"/>
                                                  <w:marBottom w:val="0"/>
                                                  <w:divBdr>
                                                    <w:top w:val="none" w:sz="0" w:space="0" w:color="auto"/>
                                                    <w:left w:val="none" w:sz="0" w:space="0" w:color="auto"/>
                                                    <w:bottom w:val="none" w:sz="0" w:space="0" w:color="auto"/>
                                                    <w:right w:val="none" w:sz="0" w:space="0" w:color="auto"/>
                                                  </w:divBdr>
                                                  <w:divsChild>
                                                    <w:div w:id="1154371695">
                                                      <w:marLeft w:val="0"/>
                                                      <w:marRight w:val="0"/>
                                                      <w:marTop w:val="0"/>
                                                      <w:marBottom w:val="0"/>
                                                      <w:divBdr>
                                                        <w:top w:val="none" w:sz="0" w:space="0" w:color="auto"/>
                                                        <w:left w:val="none" w:sz="0" w:space="0" w:color="auto"/>
                                                        <w:bottom w:val="none" w:sz="0" w:space="0" w:color="auto"/>
                                                        <w:right w:val="none" w:sz="0" w:space="0" w:color="auto"/>
                                                      </w:divBdr>
                                                      <w:divsChild>
                                                        <w:div w:id="18726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6803755">
      <w:bodyDiv w:val="1"/>
      <w:marLeft w:val="0"/>
      <w:marRight w:val="0"/>
      <w:marTop w:val="0"/>
      <w:marBottom w:val="0"/>
      <w:divBdr>
        <w:top w:val="none" w:sz="0" w:space="0" w:color="auto"/>
        <w:left w:val="none" w:sz="0" w:space="0" w:color="auto"/>
        <w:bottom w:val="none" w:sz="0" w:space="0" w:color="auto"/>
        <w:right w:val="none" w:sz="0" w:space="0" w:color="auto"/>
      </w:divBdr>
    </w:div>
    <w:div w:id="1229337891">
      <w:bodyDiv w:val="1"/>
      <w:marLeft w:val="0"/>
      <w:marRight w:val="0"/>
      <w:marTop w:val="0"/>
      <w:marBottom w:val="0"/>
      <w:divBdr>
        <w:top w:val="none" w:sz="0" w:space="0" w:color="auto"/>
        <w:left w:val="none" w:sz="0" w:space="0" w:color="auto"/>
        <w:bottom w:val="none" w:sz="0" w:space="0" w:color="auto"/>
        <w:right w:val="none" w:sz="0" w:space="0" w:color="auto"/>
      </w:divBdr>
    </w:div>
    <w:div w:id="1299795527">
      <w:bodyDiv w:val="1"/>
      <w:marLeft w:val="0"/>
      <w:marRight w:val="0"/>
      <w:marTop w:val="0"/>
      <w:marBottom w:val="0"/>
      <w:divBdr>
        <w:top w:val="none" w:sz="0" w:space="0" w:color="auto"/>
        <w:left w:val="none" w:sz="0" w:space="0" w:color="auto"/>
        <w:bottom w:val="none" w:sz="0" w:space="0" w:color="auto"/>
        <w:right w:val="none" w:sz="0" w:space="0" w:color="auto"/>
      </w:divBdr>
    </w:div>
    <w:div w:id="1428842101">
      <w:bodyDiv w:val="1"/>
      <w:marLeft w:val="0"/>
      <w:marRight w:val="0"/>
      <w:marTop w:val="0"/>
      <w:marBottom w:val="0"/>
      <w:divBdr>
        <w:top w:val="none" w:sz="0" w:space="0" w:color="auto"/>
        <w:left w:val="none" w:sz="0" w:space="0" w:color="auto"/>
        <w:bottom w:val="none" w:sz="0" w:space="0" w:color="auto"/>
        <w:right w:val="none" w:sz="0" w:space="0" w:color="auto"/>
      </w:divBdr>
    </w:div>
    <w:div w:id="1461722432">
      <w:bodyDiv w:val="1"/>
      <w:marLeft w:val="0"/>
      <w:marRight w:val="0"/>
      <w:marTop w:val="0"/>
      <w:marBottom w:val="0"/>
      <w:divBdr>
        <w:top w:val="none" w:sz="0" w:space="0" w:color="auto"/>
        <w:left w:val="none" w:sz="0" w:space="0" w:color="auto"/>
        <w:bottom w:val="none" w:sz="0" w:space="0" w:color="auto"/>
        <w:right w:val="none" w:sz="0" w:space="0" w:color="auto"/>
      </w:divBdr>
    </w:div>
    <w:div w:id="1469593176">
      <w:bodyDiv w:val="1"/>
      <w:marLeft w:val="0"/>
      <w:marRight w:val="0"/>
      <w:marTop w:val="0"/>
      <w:marBottom w:val="0"/>
      <w:divBdr>
        <w:top w:val="none" w:sz="0" w:space="0" w:color="auto"/>
        <w:left w:val="none" w:sz="0" w:space="0" w:color="auto"/>
        <w:bottom w:val="none" w:sz="0" w:space="0" w:color="auto"/>
        <w:right w:val="none" w:sz="0" w:space="0" w:color="auto"/>
      </w:divBdr>
    </w:div>
    <w:div w:id="1501507245">
      <w:bodyDiv w:val="1"/>
      <w:marLeft w:val="0"/>
      <w:marRight w:val="0"/>
      <w:marTop w:val="0"/>
      <w:marBottom w:val="0"/>
      <w:divBdr>
        <w:top w:val="none" w:sz="0" w:space="0" w:color="auto"/>
        <w:left w:val="none" w:sz="0" w:space="0" w:color="auto"/>
        <w:bottom w:val="none" w:sz="0" w:space="0" w:color="auto"/>
        <w:right w:val="none" w:sz="0" w:space="0" w:color="auto"/>
      </w:divBdr>
    </w:div>
    <w:div w:id="1554923377">
      <w:bodyDiv w:val="1"/>
      <w:marLeft w:val="0"/>
      <w:marRight w:val="0"/>
      <w:marTop w:val="0"/>
      <w:marBottom w:val="0"/>
      <w:divBdr>
        <w:top w:val="none" w:sz="0" w:space="0" w:color="auto"/>
        <w:left w:val="none" w:sz="0" w:space="0" w:color="auto"/>
        <w:bottom w:val="none" w:sz="0" w:space="0" w:color="auto"/>
        <w:right w:val="none" w:sz="0" w:space="0" w:color="auto"/>
      </w:divBdr>
    </w:div>
    <w:div w:id="1627200328">
      <w:bodyDiv w:val="1"/>
      <w:marLeft w:val="0"/>
      <w:marRight w:val="0"/>
      <w:marTop w:val="0"/>
      <w:marBottom w:val="0"/>
      <w:divBdr>
        <w:top w:val="none" w:sz="0" w:space="0" w:color="auto"/>
        <w:left w:val="none" w:sz="0" w:space="0" w:color="auto"/>
        <w:bottom w:val="none" w:sz="0" w:space="0" w:color="auto"/>
        <w:right w:val="none" w:sz="0" w:space="0" w:color="auto"/>
      </w:divBdr>
    </w:div>
    <w:div w:id="1628122050">
      <w:bodyDiv w:val="1"/>
      <w:marLeft w:val="0"/>
      <w:marRight w:val="0"/>
      <w:marTop w:val="0"/>
      <w:marBottom w:val="0"/>
      <w:divBdr>
        <w:top w:val="none" w:sz="0" w:space="0" w:color="auto"/>
        <w:left w:val="none" w:sz="0" w:space="0" w:color="auto"/>
        <w:bottom w:val="none" w:sz="0" w:space="0" w:color="auto"/>
        <w:right w:val="none" w:sz="0" w:space="0" w:color="auto"/>
      </w:divBdr>
    </w:div>
    <w:div w:id="1774933964">
      <w:bodyDiv w:val="1"/>
      <w:marLeft w:val="0"/>
      <w:marRight w:val="0"/>
      <w:marTop w:val="0"/>
      <w:marBottom w:val="0"/>
      <w:divBdr>
        <w:top w:val="none" w:sz="0" w:space="0" w:color="auto"/>
        <w:left w:val="none" w:sz="0" w:space="0" w:color="auto"/>
        <w:bottom w:val="none" w:sz="0" w:space="0" w:color="auto"/>
        <w:right w:val="none" w:sz="0" w:space="0" w:color="auto"/>
      </w:divBdr>
    </w:div>
    <w:div w:id="1793011792">
      <w:bodyDiv w:val="1"/>
      <w:marLeft w:val="0"/>
      <w:marRight w:val="0"/>
      <w:marTop w:val="0"/>
      <w:marBottom w:val="0"/>
      <w:divBdr>
        <w:top w:val="none" w:sz="0" w:space="0" w:color="auto"/>
        <w:left w:val="none" w:sz="0" w:space="0" w:color="auto"/>
        <w:bottom w:val="none" w:sz="0" w:space="0" w:color="auto"/>
        <w:right w:val="none" w:sz="0" w:space="0" w:color="auto"/>
      </w:divBdr>
    </w:div>
    <w:div w:id="1853377707">
      <w:bodyDiv w:val="1"/>
      <w:marLeft w:val="0"/>
      <w:marRight w:val="0"/>
      <w:marTop w:val="0"/>
      <w:marBottom w:val="0"/>
      <w:divBdr>
        <w:top w:val="none" w:sz="0" w:space="0" w:color="auto"/>
        <w:left w:val="none" w:sz="0" w:space="0" w:color="auto"/>
        <w:bottom w:val="none" w:sz="0" w:space="0" w:color="auto"/>
        <w:right w:val="none" w:sz="0" w:space="0" w:color="auto"/>
      </w:divBdr>
    </w:div>
    <w:div w:id="18706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io.rs/Elektronski" TargetMode="External"/><Relationship Id="rId4" Type="http://schemas.microsoft.com/office/2007/relationships/stylesWithEffects" Target="stylesWithEffects.xml"/><Relationship Id="rId9" Type="http://schemas.openxmlformats.org/officeDocument/2006/relationships/hyperlink" Target="http://www.mpn.gov.rs/obrazovanje-odraslih/"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kgo.org/reports/details/1924" TargetMode="External"/><Relationship Id="rId3" Type="http://schemas.openxmlformats.org/officeDocument/2006/relationships/hyperlink" Target="https://ceo.edu.rs/wp-content/uploads/2018/09/%D0%98%D0%B7%D0%B2%D0%B5%D1%88%D1%82%D0%B0%D1%98-%D0%BE-%D1%80%D0%B5%D0%B7%D1%83%D0%BB%D1%82%D0%B0%D1%82%D0%B8%D0%BC%D0%B0-%D0%B7%D0%B0%D0%B2%D1%80%D1%88%D0%BD%D0%BE%D0%B3-%D0%B8%D1%81%D0%BF%D0%B8%D1%82%D0%B0-%D0%BD%D0%B0-%D0%BA%D1%80%D0%B0%D1%98%D1%83-%D0%BE%D1%81%D0%BD%D0%BE%D0%B2%D0%BD%D0%BE%D0%B3-%D0%BE%D0%B1%D1%80%D0%B0%D0%B7%D0%BE%D0%B2%D0%B0%D1%9A%D0%B0-%D0%B8-%D0%B2%D0%B0%D1%81%D0%BF%D0%B8%D1%82%D0%B0%D1%9A%D0%B0-%D1%83-%D1%88%D0%BA%D0%BE%D0%BB%D1%81%D0%BA%D0%BE%D1%98-2017-2018-%D0%B3%D0%BE%D0%B4%D0%B8%D0%BD%D0%B8.pdf" TargetMode="External"/><Relationship Id="rId7" Type="http://schemas.openxmlformats.org/officeDocument/2006/relationships/hyperlink" Target="https://ec.europa.eu/education" TargetMode="External"/><Relationship Id="rId2" Type="http://schemas.openxmlformats.org/officeDocument/2006/relationships/hyperlink" Target="http://socijalnoukljucivanje.gov.rs/rs/periodicna-evaluacija-programa-lokalnih-inicijativa-za-zaposljavanje-mladih/" TargetMode="External"/><Relationship Id="rId1" Type="http://schemas.openxmlformats.org/officeDocument/2006/relationships/hyperlink" Target="http://socijalnoukljucivanje.gov.rs/wp-content/uploads/2019/02/Treci_nacionalni_izvestaj_o_socijalnom_ukljucivanju_i_smanjenju_siromastva_2014%E2%80%932017.pdf" TargetMode="External"/><Relationship Id="rId6" Type="http://schemas.openxmlformats.org/officeDocument/2006/relationships/hyperlink" Target="https://ec.europa.eu/jrc/" TargetMode="External"/><Relationship Id="rId11" Type="http://schemas.openxmlformats.org/officeDocument/2006/relationships/hyperlink" Target="https://www.minrzs.gov.rs/sr/aktuelnosti/obavestenja/plan-inspekcijskih-nadzora-inspekcije-socijalne-zastite-za-2019-godinu" TargetMode="External"/><Relationship Id="rId5" Type="http://schemas.openxmlformats.org/officeDocument/2006/relationships/hyperlink" Target="https://ec.europa.eu/jrc/en/digcomporg/selfie-tool" TargetMode="External"/><Relationship Id="rId10" Type="http://schemas.openxmlformats.org/officeDocument/2006/relationships/hyperlink" Target="http://www.zavodsz.gov.rs/media/1613/izve%C5%A1taj-o-radu-2018-cir.pdf" TargetMode="External"/><Relationship Id="rId4" Type="http://schemas.openxmlformats.org/officeDocument/2006/relationships/hyperlink" Target="http://ceo.edu.rs/&#1080;&#1079;&#1074;&#1077;&#1096;&#1090;&#1072;&#1112;&#1080;-&#1086;-&#1088;&#1077;&#1072;&#1083;&#1080;&#1079;&#1072;&#1094;&#1080;&#1112;&#1080;-&#1080;-&#1088;&#1077;&#1079;&#1091;&#1083;&#1090;&#1072;&#1090;&#1080;&#1084;/" TargetMode="External"/><Relationship Id="rId9" Type="http://schemas.openxmlformats.org/officeDocument/2006/relationships/hyperlink" Target="https://www.minrzs.gov.rs/sr/aktuelnosti/obavestenja/plan-inspekcijskih-nadzora-inspekcije-socijalne-zastite-za-2019-godi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1FF4-351E-4761-B2F6-ABD4B5E2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74</Pages>
  <Words>27357</Words>
  <Characters>155939</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dc:creator>
  <cp:lastModifiedBy>Obuka35</cp:lastModifiedBy>
  <cp:revision>7</cp:revision>
  <cp:lastPrinted>2019-04-03T12:53:00Z</cp:lastPrinted>
  <dcterms:created xsi:type="dcterms:W3CDTF">2020-04-02T16:23:00Z</dcterms:created>
  <dcterms:modified xsi:type="dcterms:W3CDTF">2020-04-02T16:43:00Z</dcterms:modified>
</cp:coreProperties>
</file>